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4.xml" ContentType="application/vnd.openxmlformats-officedocument.wordprocessingml.footer+xml"/>
  <Override PartName="/word/header10.xml" ContentType="application/vnd.openxmlformats-officedocument.wordprocessingml.header+xml"/>
  <Override PartName="/word/footer5.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8.xml" ContentType="application/vnd.openxmlformats-officedocument.wordprocessingml.footer+xml"/>
  <Override PartName="/word/header16.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id w:val="-185981334"/>
        <w:docPartObj>
          <w:docPartGallery w:val="Cover Pages"/>
          <w:docPartUnique/>
        </w:docPartObj>
      </w:sdtPr>
      <w:sdtContent>
        <w:sdt>
          <w:sdtPr>
            <w:id w:val="-923259894"/>
            <w:docPartObj>
              <w:docPartGallery w:val="Cover Pages"/>
              <w:docPartUnique/>
            </w:docPartObj>
          </w:sdtPr>
          <w:sdtContent>
            <w:sdt>
              <w:sdtPr>
                <w:id w:val="1648634481"/>
                <w:docPartObj>
                  <w:docPartGallery w:val="Cover Pages"/>
                  <w:docPartUnique/>
                </w:docPartObj>
              </w:sdtPr>
              <w:sdtContent>
                <w:sdt>
                  <w:sdtPr>
                    <w:id w:val="747780250"/>
                    <w:docPartObj>
                      <w:docPartGallery w:val="Cover Pages"/>
                      <w:docPartUnique/>
                    </w:docPartObj>
                  </w:sdtPr>
                  <w:sdtContent>
                    <w:sdt>
                      <w:sdtPr>
                        <w:id w:val="-1233842056"/>
                        <w:docPartObj>
                          <w:docPartGallery w:val="Cover Pages"/>
                          <w:docPartUnique/>
                        </w:docPartObj>
                      </w:sdtPr>
                      <w:sdtContent>
                        <w:sdt>
                          <w:sdtPr>
                            <w:id w:val="274148739"/>
                            <w:docPartObj>
                              <w:docPartGallery w:val="Cover Pages"/>
                              <w:docPartUnique/>
                            </w:docPartObj>
                          </w:sdtPr>
                          <w:sdtContent>
                            <w:sdt>
                              <w:sdtPr>
                                <w:id w:val="1221320405"/>
                                <w:docPartObj>
                                  <w:docPartGallery w:val="Cover Pages"/>
                                  <w:docPartUnique/>
                                </w:docPartObj>
                              </w:sdtPr>
                              <w:sdtContent>
                                <w:sdt>
                                  <w:sdtPr>
                                    <w:id w:val="-375231863"/>
                                    <w:docPartObj>
                                      <w:docPartGallery w:val="Cover Pages"/>
                                      <w:docPartUnique/>
                                    </w:docPartObj>
                                  </w:sdtPr>
                                  <w:sdtContent>
                                    <w:sdt>
                                      <w:sdtPr>
                                        <w:id w:val="-562254922"/>
                                        <w:docPartObj>
                                          <w:docPartGallery w:val="Cover Pages"/>
                                          <w:docPartUnique/>
                                        </w:docPartObj>
                                      </w:sdtPr>
                                      <w:sdtContent>
                                        <w:sdt>
                                          <w:sdtPr>
                                            <w:id w:val="1132520379"/>
                                            <w:docPartObj>
                                              <w:docPartGallery w:val="Cover Pages"/>
                                              <w:docPartUnique/>
                                            </w:docPartObj>
                                          </w:sdtPr>
                                          <w:sdtContent>
                                            <w:sdt>
                                              <w:sdtPr>
                                                <w:id w:val="-96635884"/>
                                                <w:docPartObj>
                                                  <w:docPartGallery w:val="Cover Pages"/>
                                                  <w:docPartUnique/>
                                                </w:docPartObj>
                                              </w:sdtPr>
                                              <w:sdtContent>
                                                <w:sdt>
                                                  <w:sdtPr>
                                                    <w:id w:val="2016189546"/>
                                                    <w:docPartObj>
                                                      <w:docPartGallery w:val="Cover Pages"/>
                                                      <w:docPartUnique/>
                                                    </w:docPartObj>
                                                  </w:sdtPr>
                                                  <w:sdtContent>
                                                    <w:sdt>
                                                      <w:sdtPr>
                                                        <w:id w:val="21912200"/>
                                                        <w:docPartObj>
                                                          <w:docPartGallery w:val="Cover Pages"/>
                                                          <w:docPartUnique/>
                                                        </w:docPartObj>
                                                      </w:sdtPr>
                                                      <w:sdtContent>
                                                        <w:sdt>
                                                          <w:sdtPr>
                                                            <w:id w:val="1987126404"/>
                                                            <w:docPartObj>
                                                              <w:docPartGallery w:val="Cover Pages"/>
                                                              <w:docPartUnique/>
                                                            </w:docPartObj>
                                                          </w:sdtPr>
                                                          <w:sdtContent>
                                                            <w:sdt>
                                                              <w:sdtPr>
                                                                <w:id w:val="747300671"/>
                                                                <w:docPartObj>
                                                                  <w:docPartGallery w:val="Cover Pages"/>
                                                                  <w:docPartUnique/>
                                                                </w:docPartObj>
                                                              </w:sdtPr>
                                                              <w:sdtContent>
                                                                <w:sdt>
                                                                  <w:sdtPr>
                                                                    <w:id w:val="-937056264"/>
                                                                    <w:docPartObj>
                                                                      <w:docPartGallery w:val="Cover Pages"/>
                                                                      <w:docPartUnique/>
                                                                    </w:docPartObj>
                                                                  </w:sdtPr>
                                                                  <w:sdtContent>
                                                                    <w:sdt>
                                                                      <w:sdtPr>
                                                                        <w:id w:val="1133364164"/>
                                                                        <w:docPartObj>
                                                                          <w:docPartGallery w:val="Cover Pages"/>
                                                                          <w:docPartUnique/>
                                                                        </w:docPartObj>
                                                                      </w:sdtPr>
                                                                      <w:sdtContent>
                                                                        <w:sdt>
                                                                          <w:sdtPr>
                                                                            <w:id w:val="-1463339164"/>
                                                                            <w:docPartObj>
                                                                              <w:docPartGallery w:val="Cover Pages"/>
                                                                              <w:docPartUnique/>
                                                                            </w:docPartObj>
                                                                          </w:sdtPr>
                                                                          <w:sdtContent>
                                                                            <w:sdt>
                                                                              <w:sdtPr>
                                                                                <w:id w:val="1462224269"/>
                                                                                <w:docPartObj>
                                                                                  <w:docPartGallery w:val="Cover Pages"/>
                                                                                  <w:docPartUnique/>
                                                                                </w:docPartObj>
                                                                              </w:sdtPr>
                                                                              <w:sdtContent>
                                                                                <w:sdt>
                                                                                  <w:sdtPr>
                                                                                    <w:id w:val="148170063"/>
                                                                                    <w:docPartObj>
                                                                                      <w:docPartGallery w:val="Cover Pages"/>
                                                                                      <w:docPartUnique/>
                                                                                    </w:docPartObj>
                                                                                  </w:sdtPr>
                                                                                  <w:sdtContent>
                                                                                    <w:sdt>
                                                                                      <w:sdtPr>
                                                                                        <w:id w:val="-2054683664"/>
                                                                                        <w:docPartObj>
                                                                                          <w:docPartGallery w:val="Cover Pages"/>
                                                                                          <w:docPartUnique/>
                                                                                        </w:docPartObj>
                                                                                      </w:sdtPr>
                                                                                      <w:sdtContent>
                                                                                        <w:p w14:paraId="45C97DDA" w14:textId="48AD9539" w:rsidR="00133B64" w:rsidRDefault="00AE082B" w:rsidP="00133B64">
                                                                                          <w:pPr>
                                                                                            <w:pStyle w:val="BodyText"/>
                                                                                          </w:pPr>
                                                                                          <w:r>
                                                                                            <w:rPr>
                                                                                              <w:noProof/>
                                                                                            </w:rPr>
                                                                                            <w:drawing>
                                                                                              <wp:anchor distT="0" distB="0" distL="114300" distR="114300" simplePos="0" relativeHeight="251658242" behindDoc="0" locked="0" layoutInCell="1" allowOverlap="1" wp14:anchorId="26904369" wp14:editId="3F4338CB">
                                                                                                <wp:simplePos x="0" y="0"/>
                                                                                                <wp:positionH relativeFrom="page">
                                                                                                  <wp:align>left</wp:align>
                                                                                                </wp:positionH>
                                                                                                <wp:positionV relativeFrom="page">
                                                                                                  <wp:align>top</wp:align>
                                                                                                </wp:positionV>
                                                                                                <wp:extent cx="7671849" cy="4188460"/>
                                                                                                <wp:effectExtent l="0" t="0" r="5715" b="2540"/>
                                                                                                <wp:wrapSquare wrapText="bothSides"/>
                                                                                                <wp:docPr id="1556202895" name="Picture 15562028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12"/>
                                                                                                        <a:stretch>
                                                                                                          <a:fillRect/>
                                                                                                        </a:stretch>
                                                                                                      </pic:blipFill>
                                                                                                      <pic:spPr>
                                                                                                        <a:xfrm>
                                                                                                          <a:off x="0" y="0"/>
                                                                                                          <a:ext cx="7671849" cy="4188460"/>
                                                                                                        </a:xfrm>
                                                                                                        <a:prstGeom prst="rect">
                                                                                                          <a:avLst/>
                                                                                                        </a:prstGeom>
                                                                                                      </pic:spPr>
                                                                                                    </pic:pic>
                                                                                                  </a:graphicData>
                                                                                                </a:graphic>
                                                                                                <wp14:sizeRelH relativeFrom="margin">
                                                                                                  <wp14:pctWidth>0</wp14:pctWidth>
                                                                                                </wp14:sizeRelH>
                                                                                                <wp14:sizeRelV relativeFrom="margin">
                                                                                                  <wp14:pctHeight>0</wp14:pctHeight>
                                                                                                </wp14:sizeRelV>
                                                                                              </wp:anchor>
                                                                                            </w:drawing>
                                                                                          </w:r>
                                                                                        </w:p>
                                                                                        <w:sdt>
                                                                                          <w:sdtPr>
                                                                                            <w:alias w:val="Title"/>
                                                                                            <w:tag w:val=""/>
                                                                                            <w:id w:val="256875909"/>
                                                                                            <w:placeholder>
                                                                                              <w:docPart w:val="F1AF5F7B6CD947B0A7D78FA80E7F64FC"/>
                                                                                            </w:placeholder>
                                                                                            <w:dataBinding w:prefixMappings="xmlns:ns0='http://purl.org/dc/elements/1.1/' xmlns:ns1='http://schemas.openxmlformats.org/package/2006/metadata/core-properties' " w:xpath="/ns1:coreProperties[1]/ns0:title[1]" w:storeItemID="{6C3C8BC8-F283-45AE-878A-BAB7291924A1}"/>
                                                                                            <w:text/>
                                                                                          </w:sdtPr>
                                                                                          <w:sdtContent>
                                                                                            <w:p w14:paraId="2DACA896" w14:textId="5A9281AC" w:rsidR="00D0279A" w:rsidRPr="001E6CC1" w:rsidRDefault="001F79CF" w:rsidP="00133B64">
                                                                                              <w:pPr>
                                                                                                <w:pStyle w:val="CoverTitle"/>
                                                                                                <w:ind w:right="1133"/>
                                                                                              </w:pPr>
                                                                                              <w:r>
                                                                                                <w:t>Basin-scale evaluation of 2023–24 Commonwealth environmental water: Fish</w:t>
                                                                                              </w:r>
                                                                                            </w:p>
                                                                                          </w:sdtContent>
                                                                                        </w:sdt>
                                                                                        <w:p w14:paraId="53CC45C7" w14:textId="378BBCB3" w:rsidR="00D0279A" w:rsidRPr="008238C7" w:rsidRDefault="00D0279A" w:rsidP="00D0279A">
                                                                                          <w:pPr>
                                                                                            <w:pStyle w:val="CoverSubtitle"/>
                                                                                          </w:pPr>
                                                                                          <w:r w:rsidRPr="008238C7">
                                                                                            <w:t xml:space="preserve">Commonwealth Environmental Water </w:t>
                                                                                          </w:r>
                                                                                          <w:r w:rsidR="003F2E52">
                                                                                            <w:t>Holder’s Science Program</w:t>
                                                                                          </w:r>
                                                                                          <w:r w:rsidRPr="008238C7">
                                                                                            <w:t xml:space="preserve">: </w:t>
                                                                                          </w:r>
                                                                                          <w:r w:rsidRPr="008238C7">
                                                                                            <w:br/>
                                                                                          </w:r>
                                                                                          <w:r w:rsidR="003F2E52">
                                                                                            <w:t xml:space="preserve">Flow </w:t>
                                                                                          </w:r>
                                                                                          <w:r w:rsidRPr="008238C7">
                                                                                            <w:t>Monitoring, Evaluation and Research Program</w:t>
                                                                                          </w:r>
                                                                                          <w:r w:rsidR="000D0DEB">
                                                                                            <w:t xml:space="preserve"> (Flow-MER)</w:t>
                                                                                          </w:r>
                                                                                        </w:p>
                                                                                        <w:p w14:paraId="4D020762" w14:textId="77777777" w:rsidR="00C13488" w:rsidRDefault="00F46AD9" w:rsidP="00D0279A">
                                                                                          <w:pPr>
                                                                                            <w:pStyle w:val="BodyText"/>
                                                                                          </w:pPr>
                                                                                          <w:r w:rsidRPr="008238C7">
                                                                                            <w:rPr>
                                                                                              <w:noProof/>
                                                                                            </w:rPr>
                                                                                            <mc:AlternateContent>
                                                                                              <mc:Choice Requires="wps">
                                                                                                <w:drawing>
                                                                                                  <wp:anchor distT="0" distB="0" distL="114300" distR="114300" simplePos="0" relativeHeight="251658241" behindDoc="1" locked="1" layoutInCell="1" allowOverlap="1" wp14:anchorId="0FDCC8F6" wp14:editId="5943EECA">
                                                                                                    <wp:simplePos x="0" y="0"/>
                                                                                                    <wp:positionH relativeFrom="page">
                                                                                                      <wp:align>left</wp:align>
                                                                                                    </wp:positionH>
                                                                                                    <wp:positionV relativeFrom="page">
                                                                                                      <wp:posOffset>10296525</wp:posOffset>
                                                                                                    </wp:positionV>
                                                                                                    <wp:extent cx="7560310" cy="393700"/>
                                                                                                    <wp:effectExtent l="0" t="0" r="2540" b="6350"/>
                                                                                                    <wp:wrapNone/>
                                                                                                    <wp:docPr id="1067862433" name="Rectangle 10678624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393700"/>
                                                                                                            </a:xfrm>
                                                                                                            <a:prstGeom prst="rect">
                                                                                                              <a:avLst/>
                                                                                                            </a:prstGeom>
                                                                                                            <a:solidFill>
                                                                                                              <a:schemeClr val="accent1"/>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16="http://schemas.microsoft.com/office/drawing/2014/main" xmlns:a14="http://schemas.microsoft.com/office/drawing/2010/main" xmlns:pic="http://schemas.openxmlformats.org/drawingml/2006/picture" xmlns:adec="http://schemas.microsoft.com/office/drawing/2017/decorative" xmlns:a="http://schemas.openxmlformats.org/drawingml/2006/main">
                                                                                                <w:pict w14:anchorId="2B9D5C5B">
                                                                                                  <v:rect id="Rectangle 1067862433" style="position:absolute;margin-left:0;margin-top:810.75pt;width:595.3pt;height:31pt;z-index:-251658237;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page;mso-height-relative:page;v-text-anchor:top" alt="&quot;&quot;" o:spid="_x0000_s1026" fillcolor="#01528b [3204]" stroked="f" w14:anchorId="3FFC2C1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">
                                                                                                    <w10:wrap anchorx="page" anchory="page"/>
                                                                                                    <w10:anchorlock/>
                                                                                                  </v:rect>
                                                                                                </w:pict>
                                                                                              </mc:Fallback>
                                                                                            </mc:AlternateContent>
                                                                                          </w:r>
                                                                                          <w:r w:rsidR="003F2E52">
                                                                                            <w:t>June</w:t>
                                                                                          </w:r>
                                                                                          <w:r>
                                                                                            <w:t xml:space="preserve"> </w:t>
                                                                                          </w:r>
                                                                                          <w:r w:rsidR="00CF4E90">
                                                                                            <w:t>202</w:t>
                                                                                          </w:r>
                                                                                          <w:r w:rsidR="0040509E">
                                                                                            <w:t>5</w:t>
                                                                                          </w:r>
                                                                                        </w:p>
                                                                                        <w:p w14:paraId="56A2243A" w14:textId="12908319" w:rsidR="00D0279A" w:rsidRPr="008238C7" w:rsidRDefault="00F026C4" w:rsidP="00C91E2D">
                                                                                          <w:pPr>
                                                                                            <w:spacing w:before="3200" w:after="0"/>
                                                                                            <w:rPr>
                                                                                              <w:sz w:val="24"/>
                                                                                            </w:rPr>
                                                                                          </w:pPr>
                                                                                          <w:r>
                                                                                            <w:rPr>
                                                                                              <w:noProof/>
                                                                                            </w:rPr>
                                                                                            <w:drawing>
                                                                                              <wp:inline distT="0" distB="0" distL="0" distR="0" wp14:anchorId="74778B85" wp14:editId="43733D2D">
                                                                                                <wp:extent cx="6120130" cy="511175"/>
                                                                                                <wp:effectExtent l="0" t="0" r="0" b="3175"/>
                                                                                                <wp:docPr id="1404474964" name="Picture 1" descr="Aust govt logo and Flow-MER them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474964" name="Picture 1" descr="Aust govt logo and Flow-MER theme logo"/>
                                                                                                        <pic:cNvPicPr/>
                                                                                                      </pic:nvPicPr>
                                                                                                      <pic:blipFill>
                                                                                                        <a:blip r:embed="rId13"/>
                                                                                                        <a:stretch>
                                                                                                          <a:fillRect/>
                                                                                                        </a:stretch>
                                                                                                      </pic:blipFill>
                                                                                                      <pic:spPr>
                                                                                                        <a:xfrm>
                                                                                                          <a:off x="0" y="0"/>
                                                                                                          <a:ext cx="6120130" cy="511175"/>
                                                                                                        </a:xfrm>
                                                                                                        <a:prstGeom prst="rect">
                                                                                                          <a:avLst/>
                                                                                                        </a:prstGeom>
                                                                                                      </pic:spPr>
                                                                                                    </pic:pic>
                                                                                                  </a:graphicData>
                                                                                                </a:graphic>
                                                                                              </wp:inline>
                                                                                            </w:drawing>
                                                                                          </w:r>
                                                                                        </w:p>
                                                                                      </w:sdtContent>
                                                                                    </w:sdt>
                                                                                  </w:sdtContent>
                                                                                </w:sdt>
                                                                              </w:sdtContent>
                                                                            </w:sdt>
                                                                          </w:sdtContent>
                                                                        </w:sdt>
                                                                      </w:sdtContent>
                                                                    </w:sdt>
                                                                  </w:sdtContent>
                                                                </w:sdt>
                                                              </w:sdtContent>
                                                            </w:sdt>
                                                          </w:sdtContent>
                                                        </w:sdt>
                                                      </w:sdtContent>
                                                    </w:sdt>
                                                  </w:sdtContent>
                                                </w:sdt>
                                              </w:sdtContent>
                                            </w:sdt>
                                          </w:sdtContent>
                                        </w:sdt>
                                      </w:sdtContent>
                                    </w:sdt>
                                  </w:sdtContent>
                                </w:sdt>
                              </w:sdtContent>
                            </w:sdt>
                          </w:sdtContent>
                        </w:sdt>
                      </w:sdtContent>
                    </w:sdt>
                  </w:sdtContent>
                </w:sdt>
              </w:sdtContent>
            </w:sdt>
          </w:sdtContent>
        </w:sdt>
      </w:sdtContent>
    </w:sdt>
    <w:p w14:paraId="5D9CDBB2" w14:textId="77777777" w:rsidR="00BF69AF" w:rsidRDefault="00BF69AF">
      <w:pPr>
        <w:spacing w:after="0"/>
        <w:rPr>
          <w:rFonts w:eastAsia="Times New Roman"/>
          <w:bCs/>
          <w:color w:val="001D34" w:themeColor="accent2"/>
          <w:sz w:val="20"/>
          <w:szCs w:val="20"/>
          <w:lang w:eastAsia="en-US"/>
        </w:rPr>
      </w:pPr>
      <w:r>
        <w:br w:type="page"/>
      </w:r>
    </w:p>
    <w:p w14:paraId="62902E0E" w14:textId="7C0EC4B2" w:rsidR="00D0279A" w:rsidRPr="008238C7" w:rsidRDefault="00D0279A" w:rsidP="00D0279A">
      <w:pPr>
        <w:pStyle w:val="VersoPageHeading"/>
      </w:pPr>
      <w:r w:rsidRPr="008238C7">
        <w:lastRenderedPageBreak/>
        <w:t>Acknowledgements</w:t>
      </w:r>
    </w:p>
    <w:p w14:paraId="2C4F1866" w14:textId="1F551B59" w:rsidR="00ED52C2" w:rsidRDefault="00D0279A" w:rsidP="00D0279A">
      <w:pPr>
        <w:pStyle w:val="VersoPageText"/>
      </w:pPr>
      <w:r w:rsidRPr="5D5D0CA3">
        <w:t xml:space="preserve">The project team and the Commonwealth Environmental Water </w:t>
      </w:r>
      <w:r w:rsidR="009B2C50" w:rsidRPr="5D5D0CA3">
        <w:t>Holder</w:t>
      </w:r>
      <w:r w:rsidRPr="5D5D0CA3">
        <w:t xml:space="preserve"> (CEW</w:t>
      </w:r>
      <w:r w:rsidR="009B2C50" w:rsidRPr="5D5D0CA3">
        <w:t>H</w:t>
      </w:r>
      <w:r w:rsidRPr="5D5D0CA3">
        <w:t xml:space="preserve">) respectfully acknowledge the </w:t>
      </w:r>
      <w:r w:rsidR="00C91E2D" w:rsidRPr="5D5D0CA3">
        <w:t>T</w:t>
      </w:r>
      <w:r w:rsidRPr="5D5D0CA3">
        <w:t xml:space="preserve">raditional </w:t>
      </w:r>
      <w:r w:rsidR="00C91E2D" w:rsidRPr="5D5D0CA3">
        <w:t>O</w:t>
      </w:r>
      <w:r w:rsidRPr="5D5D0CA3">
        <w:t>wners of the land on which this work is conducted, their Elders past and present, their Nations o</w:t>
      </w:r>
      <w:r w:rsidR="00282B97" w:rsidRPr="5D5D0CA3">
        <w:t xml:space="preserve">f </w:t>
      </w:r>
      <w:r w:rsidR="00F035F8" w:rsidRPr="5D5D0CA3">
        <w:t>the Murray–</w:t>
      </w:r>
      <w:r w:rsidRPr="5D5D0CA3">
        <w:t>Darling Basin, and their cultural, social, environmental, spiritual and economic connection to their lands and waters</w:t>
      </w:r>
      <w:r w:rsidR="00ED52C2" w:rsidRPr="5D5D0CA3">
        <w:t>.</w:t>
      </w:r>
    </w:p>
    <w:p w14:paraId="07ADC268" w14:textId="6E226D3D" w:rsidR="00E2218A" w:rsidRPr="008238C7" w:rsidRDefault="00E2218A" w:rsidP="00E2218A">
      <w:pPr>
        <w:pStyle w:val="VersoPageText"/>
      </w:pPr>
      <w:r>
        <w:t xml:space="preserve">We thank </w:t>
      </w:r>
      <w:r w:rsidR="00245789">
        <w:t xml:space="preserve">fish </w:t>
      </w:r>
      <w:r w:rsidR="00FC3AF1">
        <w:t>team members</w:t>
      </w:r>
      <w:r>
        <w:t xml:space="preserve"> of the Selected Area </w:t>
      </w:r>
      <w:r w:rsidR="00267F07">
        <w:t>m</w:t>
      </w:r>
      <w:r>
        <w:t xml:space="preserve">onitoring and </w:t>
      </w:r>
      <w:r w:rsidR="00267F07">
        <w:t>e</w:t>
      </w:r>
      <w:r>
        <w:t xml:space="preserve">valuation </w:t>
      </w:r>
      <w:r w:rsidR="00267F07">
        <w:t>p</w:t>
      </w:r>
      <w:r>
        <w:t xml:space="preserve">roviders </w:t>
      </w:r>
      <w:r w:rsidR="00E75E08">
        <w:t xml:space="preserve">who </w:t>
      </w:r>
      <w:r>
        <w:t xml:space="preserve">undertook all fieldwork and data collation, data entry and management, technical input and Selected Area annual reports. These fish experts </w:t>
      </w:r>
      <w:r w:rsidR="00EA31AB">
        <w:t>include</w:t>
      </w:r>
      <w:r w:rsidR="004164CB">
        <w:t xml:space="preserve"> John </w:t>
      </w:r>
      <w:proofErr w:type="spellStart"/>
      <w:r w:rsidR="004164CB">
        <w:t>Trethewie</w:t>
      </w:r>
      <w:proofErr w:type="spellEnd"/>
      <w:r w:rsidR="003554DD">
        <w:t xml:space="preserve"> (Charles Sturt University)</w:t>
      </w:r>
      <w:r w:rsidR="262AFCEE">
        <w:t xml:space="preserve">, </w:t>
      </w:r>
      <w:r w:rsidR="15C07222">
        <w:t xml:space="preserve">Dylan Van Der </w:t>
      </w:r>
      <w:proofErr w:type="spellStart"/>
      <w:r w:rsidR="15C07222">
        <w:t>Meulen</w:t>
      </w:r>
      <w:proofErr w:type="spellEnd"/>
      <w:r w:rsidR="15C07222">
        <w:t xml:space="preserve"> </w:t>
      </w:r>
      <w:r w:rsidR="4AFDB0F3">
        <w:t xml:space="preserve">and Chris Bowen </w:t>
      </w:r>
      <w:r w:rsidR="551FB643">
        <w:t>(NSW D</w:t>
      </w:r>
      <w:r w:rsidR="00894B33">
        <w:t>epartment of Primary Industries and Regional Development</w:t>
      </w:r>
      <w:r w:rsidR="003554DD">
        <w:t>)</w:t>
      </w:r>
      <w:r w:rsidR="00585263">
        <w:t>.</w:t>
      </w:r>
      <w:r w:rsidR="551FB643">
        <w:t xml:space="preserve"> </w:t>
      </w:r>
      <w:r>
        <w:t>We thank Martin Nolan for construction of the fish sampling sites map</w:t>
      </w:r>
      <w:r w:rsidR="003553AD">
        <w:t xml:space="preserve"> and the</w:t>
      </w:r>
      <w:r w:rsidR="0053704A">
        <w:t xml:space="preserve"> </w:t>
      </w:r>
      <w:r w:rsidR="005B11EA">
        <w:t xml:space="preserve">Commonwealth environmental water </w:t>
      </w:r>
      <w:r w:rsidR="008A0BC2">
        <w:t>actions and volumes visualisation</w:t>
      </w:r>
      <w:r>
        <w:t xml:space="preserve"> and associated tables. Sincere thanks to Shane Brooks and Julia Mynott for data management and quality assurance checks. We thank the Flow-MER Hydrology </w:t>
      </w:r>
      <w:r w:rsidR="00097F6A">
        <w:t>t</w:t>
      </w:r>
      <w:r>
        <w:t>eam</w:t>
      </w:r>
      <w:r w:rsidR="00387551">
        <w:t xml:space="preserve"> </w:t>
      </w:r>
      <w:r>
        <w:t>for processing and verifying the hydrology data for use in the Basin</w:t>
      </w:r>
      <w:r w:rsidR="00097F6A">
        <w:t>-scale</w:t>
      </w:r>
      <w:r>
        <w:t xml:space="preserve"> evaluation.</w:t>
      </w:r>
    </w:p>
    <w:p w14:paraId="4B1B00C4" w14:textId="02F47916" w:rsidR="008962F5" w:rsidRDefault="00E2218A" w:rsidP="00E2218A">
      <w:pPr>
        <w:pStyle w:val="VersoPageText"/>
      </w:pPr>
      <w:r w:rsidRPr="5D5D0CA3">
        <w:t xml:space="preserve">The Fish </w:t>
      </w:r>
      <w:r w:rsidR="00097F6A">
        <w:t>t</w:t>
      </w:r>
      <w:r w:rsidRPr="5D5D0CA3">
        <w:t>eam would also like to acknowledge Dianne Flett</w:t>
      </w:r>
      <w:r w:rsidR="005B2853" w:rsidRPr="5D5D0CA3">
        <w:t xml:space="preserve">, </w:t>
      </w:r>
      <w:r w:rsidRPr="5D5D0CA3">
        <w:t>Susan Cuddy</w:t>
      </w:r>
      <w:r w:rsidR="005B2853" w:rsidRPr="5D5D0CA3">
        <w:t xml:space="preserve">, </w:t>
      </w:r>
      <w:r w:rsidR="00F60CEE" w:rsidRPr="5D5D0CA3">
        <w:t>Martin Nolan</w:t>
      </w:r>
      <w:r w:rsidR="00B533E4">
        <w:t xml:space="preserve"> and Jane Thomas of CSIRO and Jill Sharkey of </w:t>
      </w:r>
      <w:proofErr w:type="spellStart"/>
      <w:r w:rsidR="00B533E4">
        <w:t>DocumentMagic</w:t>
      </w:r>
      <w:proofErr w:type="spellEnd"/>
      <w:r w:rsidR="00B533E4">
        <w:t xml:space="preserve"> for </w:t>
      </w:r>
      <w:r w:rsidRPr="5D5D0CA3">
        <w:t xml:space="preserve">reviewing, </w:t>
      </w:r>
      <w:r w:rsidR="008D54E1" w:rsidRPr="5D5D0CA3">
        <w:t>proofreading</w:t>
      </w:r>
      <w:r w:rsidR="005B2853" w:rsidRPr="5D5D0CA3">
        <w:t>, formatting</w:t>
      </w:r>
      <w:r w:rsidRPr="5D5D0CA3">
        <w:t xml:space="preserve"> and copy</w:t>
      </w:r>
      <w:r w:rsidR="00894B33">
        <w:t>-</w:t>
      </w:r>
      <w:r w:rsidRPr="5D5D0CA3">
        <w:t>editing the report</w:t>
      </w:r>
      <w:r w:rsidR="008962F5">
        <w:t>.</w:t>
      </w:r>
    </w:p>
    <w:p w14:paraId="45D40F2A" w14:textId="1F446084" w:rsidR="001654F2" w:rsidRDefault="001654F2" w:rsidP="001654F2">
      <w:pPr>
        <w:pStyle w:val="VersoPageText"/>
      </w:pPr>
      <w:r>
        <w:t>With</w:t>
      </w:r>
      <w:r w:rsidRPr="00D11EF5">
        <w:t xml:space="preserve"> thanks to </w:t>
      </w:r>
      <w:r>
        <w:t>staff of the CEWH and</w:t>
      </w:r>
      <w:r w:rsidRPr="00D11EF5">
        <w:t xml:space="preserve"> </w:t>
      </w:r>
      <w:r>
        <w:t xml:space="preserve">members of the Flow-MER2.0 Independent Advisory Group </w:t>
      </w:r>
      <w:r w:rsidRPr="00D11EF5">
        <w:t>for providing independent review</w:t>
      </w:r>
      <w:r>
        <w:t>; and especially to Prof Peter Davies for his reviews of this report throughout the life of Flow-MER.</w:t>
      </w:r>
    </w:p>
    <w:p w14:paraId="7F885CBB" w14:textId="77777777" w:rsidR="003F2E52" w:rsidRPr="008238C7" w:rsidRDefault="003F2E52" w:rsidP="00585263">
      <w:pPr>
        <w:pStyle w:val="VersoPageHeading"/>
      </w:pPr>
      <w:r w:rsidRPr="008238C7">
        <w:t>Citation</w:t>
      </w:r>
    </w:p>
    <w:p w14:paraId="2D5A6879" w14:textId="3E5FB5B1" w:rsidR="003F2E52" w:rsidRPr="008238C7" w:rsidRDefault="003F2E52" w:rsidP="003F2E52">
      <w:pPr>
        <w:pStyle w:val="VersoPageText"/>
      </w:pPr>
      <w:r w:rsidRPr="00585263">
        <w:t xml:space="preserve">Hladyz S, Baumgartner L, Bice C, </w:t>
      </w:r>
      <w:r w:rsidR="00457C1E" w:rsidRPr="00585263">
        <w:t xml:space="preserve">Broadhurst, B, </w:t>
      </w:r>
      <w:r w:rsidRPr="00585263">
        <w:t xml:space="preserve">Butler G, Fanson B, </w:t>
      </w:r>
      <w:proofErr w:type="spellStart"/>
      <w:r w:rsidRPr="00585263">
        <w:t>Giatas</w:t>
      </w:r>
      <w:proofErr w:type="spellEnd"/>
      <w:r w:rsidRPr="00585263">
        <w:t xml:space="preserve"> G, Koster W, Lyon J, McCasker N, </w:t>
      </w:r>
      <w:r w:rsidR="00FF7AB6" w:rsidRPr="00585263">
        <w:t xml:space="preserve">Stocks, J, </w:t>
      </w:r>
      <w:r w:rsidRPr="00585263">
        <w:t>Stuart I, Thiem J, Tonkin Z, Ye Q, Yen J and Zampatti B</w:t>
      </w:r>
      <w:r w:rsidRPr="007656FC">
        <w:t xml:space="preserve"> (202</w:t>
      </w:r>
      <w:r w:rsidR="0040509E">
        <w:t>5</w:t>
      </w:r>
      <w:r w:rsidRPr="007656FC">
        <w:t>)</w:t>
      </w:r>
      <w:r>
        <w:t xml:space="preserve"> </w:t>
      </w:r>
      <w:r w:rsidR="00ED52C2">
        <w:t xml:space="preserve">Basin-scale evaluation of </w:t>
      </w:r>
      <w:r w:rsidR="00531DFF">
        <w:t>2023</w:t>
      </w:r>
      <w:r w:rsidR="00ED52C2">
        <w:t>–</w:t>
      </w:r>
      <w:r w:rsidR="00531DFF">
        <w:t xml:space="preserve">24 </w:t>
      </w:r>
      <w:r w:rsidR="00ED52C2">
        <w:t>Commonwealth environmental water: Fish</w:t>
      </w:r>
      <w:r w:rsidR="00C43C3D">
        <w:t>.</w:t>
      </w:r>
      <w:r w:rsidR="00A02E7F">
        <w:t xml:space="preserve"> </w:t>
      </w:r>
      <w:r w:rsidRPr="007656FC">
        <w:t>Flow-MER Program. Commonwealth Environmental Water</w:t>
      </w:r>
      <w:r w:rsidR="00CA3C2C">
        <w:t xml:space="preserve"> Holder</w:t>
      </w:r>
      <w:r w:rsidRPr="007656FC">
        <w:t xml:space="preserve">, Department of </w:t>
      </w:r>
      <w:r w:rsidR="00CA3C2C">
        <w:t>Climate Change</w:t>
      </w:r>
      <w:r w:rsidRPr="007656FC">
        <w:t xml:space="preserve">, </w:t>
      </w:r>
      <w:r w:rsidR="00CA3C2C">
        <w:t xml:space="preserve">Energy, the Environment and </w:t>
      </w:r>
      <w:r w:rsidRPr="007656FC">
        <w:t>Water, Australia.</w:t>
      </w:r>
      <w:r w:rsidR="00F507D3">
        <w:t xml:space="preserve"> </w:t>
      </w:r>
      <w:fldSimple w:instr="NUMPAGES   \* MERGEFORMAT">
        <w:r w:rsidR="006A482B">
          <w:rPr>
            <w:noProof/>
          </w:rPr>
          <w:t>146</w:t>
        </w:r>
      </w:fldSimple>
      <w:r w:rsidR="00AB586A">
        <w:t>pp.</w:t>
      </w:r>
    </w:p>
    <w:p w14:paraId="6AB17714" w14:textId="77777777" w:rsidR="00D0279A" w:rsidRPr="008238C7" w:rsidRDefault="00D0279A" w:rsidP="00D0279A">
      <w:pPr>
        <w:pStyle w:val="VersoPageHeading"/>
      </w:pPr>
      <w:r w:rsidRPr="008238C7">
        <w:t>Copyright</w:t>
      </w:r>
    </w:p>
    <w:p w14:paraId="353231DA" w14:textId="461BC647" w:rsidR="00D0279A" w:rsidRPr="001E6CC1" w:rsidRDefault="00D0279A" w:rsidP="00D0279A">
      <w:pPr>
        <w:pStyle w:val="VersoPageText"/>
      </w:pPr>
      <w:r w:rsidRPr="008238C7">
        <w:rPr>
          <w:noProof/>
        </w:rPr>
        <w:drawing>
          <wp:inline distT="0" distB="0" distL="0" distR="0" wp14:anchorId="07730B77" wp14:editId="638B99B0">
            <wp:extent cx="965888" cy="375833"/>
            <wp:effectExtent l="19050" t="0" r="5662" b="0"/>
            <wp:docPr id="63" name="Picture 63"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a:ext>
                      </a:extLst>
                    </a:blip>
                    <a:srcRect l="1440" t="-5968"/>
                    <a:stretch>
                      <a:fillRect/>
                    </a:stretch>
                  </pic:blipFill>
                  <pic:spPr bwMode="auto">
                    <a:xfrm>
                      <a:off x="0" y="0"/>
                      <a:ext cx="965888" cy="375833"/>
                    </a:xfrm>
                    <a:prstGeom prst="rect">
                      <a:avLst/>
                    </a:prstGeom>
                    <a:noFill/>
                    <a:ln w="9525">
                      <a:noFill/>
                      <a:miter lim="800000"/>
                      <a:headEnd/>
                      <a:tailEnd/>
                    </a:ln>
                  </pic:spPr>
                </pic:pic>
              </a:graphicData>
            </a:graphic>
          </wp:inline>
        </w:drawing>
      </w:r>
      <w:r w:rsidRPr="5D5D0CA3">
        <w:t xml:space="preserve"> © Commonwealth of Australia 202</w:t>
      </w:r>
      <w:r w:rsidR="007E258D">
        <w:t>5</w:t>
      </w:r>
      <w:r w:rsidRPr="001E6CC1">
        <w:br/>
      </w:r>
      <w:r w:rsidRPr="5D5D0CA3">
        <w:t xml:space="preserve">With the exception of the Commonwealth Coat of Arms, partner logos and where otherwise noted, all material in this publication is provided under a Creative Commons Attribution 4.0 International Licence </w:t>
      </w:r>
      <w:hyperlink r:id="rId15" w:tooltip="Creative Commons website" w:history="1">
        <w:r w:rsidRPr="5D5D0CA3">
          <w:rPr>
            <w:rStyle w:val="Hyperlink"/>
          </w:rPr>
          <w:t>https://creativecommons.org/licenses/by/4.0/</w:t>
        </w:r>
      </w:hyperlink>
      <w:r w:rsidRPr="5D5D0CA3">
        <w:t>. Flow</w:t>
      </w:r>
      <w:r w:rsidRPr="5D5D0CA3">
        <w:noBreakHyphen/>
        <w:t>MER requests attribution as ‘© Commonwealth of Australia (Flow</w:t>
      </w:r>
      <w:r w:rsidRPr="5D5D0CA3">
        <w:noBreakHyphen/>
        <w:t xml:space="preserve">MER, </w:t>
      </w:r>
      <w:hyperlink r:id="rId16" w:tooltip="Commonwealth Environmental Water Office website" w:history="1">
        <w:r w:rsidRPr="5D5D0CA3">
          <w:rPr>
            <w:rStyle w:val="Hyperlink"/>
          </w:rPr>
          <w:t>https://flow-mer.org.au</w:t>
        </w:r>
      </w:hyperlink>
      <w:r w:rsidRPr="5D5D0CA3">
        <w:t>)’.</w:t>
      </w:r>
    </w:p>
    <w:p w14:paraId="01710501" w14:textId="77777777" w:rsidR="002E0C6A" w:rsidRPr="008238C7" w:rsidRDefault="002E0C6A" w:rsidP="002E0C6A">
      <w:pPr>
        <w:pStyle w:val="VersoPageHeading"/>
      </w:pPr>
      <w:r w:rsidRPr="008238C7">
        <w:t>Cover photograph</w:t>
      </w:r>
    </w:p>
    <w:p w14:paraId="0654675D" w14:textId="5FBF9F9D" w:rsidR="00D0279A" w:rsidRDefault="005B2853" w:rsidP="005B2853">
      <w:pPr>
        <w:pStyle w:val="VersoPageText"/>
      </w:pPr>
      <w:r>
        <w:t>Releasing a Murray cod</w:t>
      </w:r>
      <w:r>
        <w:br/>
        <w:t>Photo credit: Arthur Rylah Institute</w:t>
      </w:r>
    </w:p>
    <w:p w14:paraId="25CC1CA6" w14:textId="0DAB5142" w:rsidR="002E0C6A" w:rsidRPr="008238C7" w:rsidRDefault="002E0C6A" w:rsidP="002E0C6A">
      <w:pPr>
        <w:pStyle w:val="VersoPageHeading"/>
      </w:pPr>
      <w:r>
        <w:t>Document log</w:t>
      </w:r>
    </w:p>
    <w:tbl>
      <w:tblPr>
        <w:tblStyle w:val="TableFlow-Mer0"/>
        <w:tblW w:w="0" w:type="auto"/>
        <w:tblLook w:val="0420" w:firstRow="1" w:lastRow="0" w:firstColumn="0" w:lastColumn="0" w:noHBand="0" w:noVBand="1"/>
      </w:tblPr>
      <w:tblGrid>
        <w:gridCol w:w="1447"/>
        <w:gridCol w:w="8078"/>
      </w:tblGrid>
      <w:tr w:rsidR="002E0C6A" w14:paraId="35E4D90D" w14:textId="77777777" w:rsidTr="00354477">
        <w:trPr>
          <w:cnfStyle w:val="100000000000" w:firstRow="1" w:lastRow="0" w:firstColumn="0" w:lastColumn="0" w:oddVBand="0" w:evenVBand="0" w:oddHBand="0" w:evenHBand="0" w:firstRowFirstColumn="0" w:firstRowLastColumn="0" w:lastRowFirstColumn="0" w:lastRowLastColumn="0"/>
        </w:trPr>
        <w:tc>
          <w:tcPr>
            <w:tcW w:w="1447" w:type="dxa"/>
          </w:tcPr>
          <w:p w14:paraId="461B2282" w14:textId="54B6313F" w:rsidR="002E0C6A" w:rsidRDefault="002E0C6A" w:rsidP="00354477">
            <w:pPr>
              <w:pStyle w:val="ColumnHeading"/>
            </w:pPr>
            <w:r>
              <w:t>Date</w:t>
            </w:r>
          </w:p>
        </w:tc>
        <w:tc>
          <w:tcPr>
            <w:tcW w:w="8078" w:type="dxa"/>
          </w:tcPr>
          <w:p w14:paraId="1A07BCDB" w14:textId="77777777" w:rsidR="002E0C6A" w:rsidRDefault="002E0C6A" w:rsidP="00354477">
            <w:pPr>
              <w:pStyle w:val="ColumnHeading"/>
            </w:pPr>
          </w:p>
        </w:tc>
      </w:tr>
      <w:tr w:rsidR="002E0C6A" w14:paraId="3E44DE79" w14:textId="77777777" w:rsidTr="00354477">
        <w:trPr>
          <w:cnfStyle w:val="000000100000" w:firstRow="0" w:lastRow="0" w:firstColumn="0" w:lastColumn="0" w:oddVBand="0" w:evenVBand="0" w:oddHBand="1" w:evenHBand="0" w:firstRowFirstColumn="0" w:firstRowLastColumn="0" w:lastRowFirstColumn="0" w:lastRowLastColumn="0"/>
        </w:trPr>
        <w:tc>
          <w:tcPr>
            <w:tcW w:w="1447" w:type="dxa"/>
          </w:tcPr>
          <w:p w14:paraId="2767AA1B" w14:textId="69A47F2E" w:rsidR="002E0C6A" w:rsidRPr="0013789E" w:rsidRDefault="0013789E" w:rsidP="00354477">
            <w:pPr>
              <w:pStyle w:val="TableText"/>
            </w:pPr>
            <w:r w:rsidRPr="0013789E">
              <w:t>28/5/</w:t>
            </w:r>
            <w:r w:rsidR="00354477" w:rsidRPr="0013789E">
              <w:t>202</w:t>
            </w:r>
            <w:r w:rsidR="00486092">
              <w:t>5</w:t>
            </w:r>
          </w:p>
        </w:tc>
        <w:tc>
          <w:tcPr>
            <w:tcW w:w="8078" w:type="dxa"/>
          </w:tcPr>
          <w:p w14:paraId="4EF5943E" w14:textId="4768460C" w:rsidR="002E0C6A" w:rsidRPr="0013789E" w:rsidRDefault="00354477" w:rsidP="00354477">
            <w:pPr>
              <w:pStyle w:val="TableText"/>
            </w:pPr>
            <w:r w:rsidRPr="0013789E">
              <w:t>Draft delivered to CSIRO for editing</w:t>
            </w:r>
            <w:r w:rsidR="00192129" w:rsidRPr="0013789E">
              <w:t xml:space="preserve"> and internal review</w:t>
            </w:r>
          </w:p>
        </w:tc>
      </w:tr>
      <w:tr w:rsidR="002E0C6A" w:rsidRPr="00AF1B2F" w14:paraId="105C12BB" w14:textId="77777777" w:rsidTr="00354477">
        <w:tc>
          <w:tcPr>
            <w:tcW w:w="1447" w:type="dxa"/>
          </w:tcPr>
          <w:p w14:paraId="73179A86" w14:textId="48436602" w:rsidR="002E0C6A" w:rsidRPr="00F62A9E" w:rsidRDefault="00486092" w:rsidP="00354477">
            <w:pPr>
              <w:pStyle w:val="TableText"/>
            </w:pPr>
            <w:r w:rsidRPr="00F62A9E">
              <w:t>2 June</w:t>
            </w:r>
            <w:r w:rsidR="00195344" w:rsidRPr="00F62A9E">
              <w:t xml:space="preserve"> 202</w:t>
            </w:r>
            <w:r w:rsidRPr="00F62A9E">
              <w:t>5</w:t>
            </w:r>
          </w:p>
        </w:tc>
        <w:tc>
          <w:tcPr>
            <w:tcW w:w="8078" w:type="dxa"/>
          </w:tcPr>
          <w:p w14:paraId="6B900D53" w14:textId="19218680" w:rsidR="002E0C6A" w:rsidRPr="00F62A9E" w:rsidRDefault="00192129" w:rsidP="00354477">
            <w:pPr>
              <w:pStyle w:val="TableText"/>
            </w:pPr>
            <w:r w:rsidRPr="00F62A9E">
              <w:t xml:space="preserve">Draft </w:t>
            </w:r>
            <w:r w:rsidR="00D75DBD" w:rsidRPr="00F62A9E">
              <w:t>delivered to CEWH and external reviewer</w:t>
            </w:r>
          </w:p>
        </w:tc>
      </w:tr>
      <w:tr w:rsidR="002E0C6A" w:rsidRPr="00AF1B2F" w14:paraId="0C89EF09" w14:textId="77777777" w:rsidTr="00354477">
        <w:trPr>
          <w:cnfStyle w:val="000000100000" w:firstRow="0" w:lastRow="0" w:firstColumn="0" w:lastColumn="0" w:oddVBand="0" w:evenVBand="0" w:oddHBand="1" w:evenHBand="0" w:firstRowFirstColumn="0" w:firstRowLastColumn="0" w:lastRowFirstColumn="0" w:lastRowLastColumn="0"/>
        </w:trPr>
        <w:tc>
          <w:tcPr>
            <w:tcW w:w="1447" w:type="dxa"/>
          </w:tcPr>
          <w:p w14:paraId="374740DD" w14:textId="47D6CE00" w:rsidR="002E0C6A" w:rsidRPr="00F62A9E" w:rsidRDefault="00D93066" w:rsidP="00354477">
            <w:pPr>
              <w:pStyle w:val="TableText"/>
            </w:pPr>
            <w:r w:rsidRPr="00F62A9E">
              <w:t>30 June 2025</w:t>
            </w:r>
            <w:r w:rsidR="00AF1B2F">
              <w:t xml:space="preserve"> to 4 July 2025</w:t>
            </w:r>
          </w:p>
        </w:tc>
        <w:tc>
          <w:tcPr>
            <w:tcW w:w="8078" w:type="dxa"/>
          </w:tcPr>
          <w:p w14:paraId="43902937" w14:textId="0865C661" w:rsidR="002E0C6A" w:rsidRPr="00F62A9E" w:rsidRDefault="00D75DBD" w:rsidP="00354477">
            <w:pPr>
              <w:pStyle w:val="TableText"/>
            </w:pPr>
            <w:r w:rsidRPr="00F62A9E">
              <w:t xml:space="preserve">Review comments received and </w:t>
            </w:r>
            <w:r w:rsidR="00AF1B2F">
              <w:t xml:space="preserve">authors </w:t>
            </w:r>
            <w:r w:rsidRPr="00F62A9E">
              <w:t>responded</w:t>
            </w:r>
          </w:p>
        </w:tc>
      </w:tr>
      <w:tr w:rsidR="002E0C6A" w14:paraId="3C9F9665" w14:textId="77777777" w:rsidTr="00354477">
        <w:tc>
          <w:tcPr>
            <w:tcW w:w="1447" w:type="dxa"/>
          </w:tcPr>
          <w:p w14:paraId="22A3EDC2" w14:textId="33C72964" w:rsidR="002E0C6A" w:rsidRPr="00F62A9E" w:rsidRDefault="00DD131E" w:rsidP="00354477">
            <w:pPr>
              <w:pStyle w:val="TableText"/>
            </w:pPr>
            <w:r>
              <w:t>8</w:t>
            </w:r>
            <w:r w:rsidR="00AF1B2F">
              <w:t xml:space="preserve"> July 2025</w:t>
            </w:r>
          </w:p>
        </w:tc>
        <w:tc>
          <w:tcPr>
            <w:tcW w:w="8078" w:type="dxa"/>
          </w:tcPr>
          <w:p w14:paraId="05E4FBE1" w14:textId="792C5E81" w:rsidR="002E0C6A" w:rsidRPr="00F62A9E" w:rsidRDefault="00195344" w:rsidP="00354477">
            <w:pPr>
              <w:pStyle w:val="TableText"/>
            </w:pPr>
            <w:r w:rsidRPr="00F62A9E">
              <w:t>Draft final delivered to CEWH</w:t>
            </w:r>
          </w:p>
        </w:tc>
      </w:tr>
    </w:tbl>
    <w:p w14:paraId="788345B1" w14:textId="77777777" w:rsidR="002E0C6A" w:rsidRPr="008238C7" w:rsidRDefault="002E0C6A" w:rsidP="005B2853">
      <w:pPr>
        <w:pStyle w:val="VersoPageText"/>
      </w:pPr>
    </w:p>
    <w:p w14:paraId="6F0E04E4" w14:textId="77777777" w:rsidR="00D0279A" w:rsidRPr="008238C7" w:rsidRDefault="00D0279A" w:rsidP="00D0279A">
      <w:pPr>
        <w:pStyle w:val="VersoPageHeading"/>
      </w:pPr>
      <w:r w:rsidRPr="008238C7">
        <w:t>Important disclaimer</w:t>
      </w:r>
    </w:p>
    <w:p w14:paraId="07DEA22E" w14:textId="1302DCD5" w:rsidR="00D0279A" w:rsidRPr="008238C7" w:rsidRDefault="00D0279A" w:rsidP="00D0279A">
      <w:pPr>
        <w:pStyle w:val="VersoPageText"/>
      </w:pPr>
      <w:r w:rsidRPr="5D5D0CA3">
        <w:t>The information contained in this publication comprises general statements based on scientific research. The reader is advised and needs to be aware that such information may be incomplete or unable to be used in any specific situation. No reliance or actions must therefore be made on that information without seeking prior expert professional, scientific and technical advice. To the extent permitted by law, Flow-MER (including its partners and collaborators) excludes all liability to any person for any consequences, including but not limited to all losses, damages, costs, expenses and any other compensation, arising directly or indirectly from using this publication (in part or in whole) and any information or material contained in it.</w:t>
      </w:r>
    </w:p>
    <w:p w14:paraId="0300823A" w14:textId="36437702" w:rsidR="00D0279A" w:rsidRPr="008238C7" w:rsidRDefault="00D0279A" w:rsidP="00D0279A">
      <w:pPr>
        <w:pStyle w:val="VersoPageText"/>
        <w:rPr>
          <w:rStyle w:val="Hyperlink"/>
        </w:rPr>
      </w:pPr>
      <w:r w:rsidRPr="008238C7">
        <w:t xml:space="preserve">Flow-MER is committed to providing web-accessible content wherever possible. If you are having difficulties with accessing this document, please contact </w:t>
      </w:r>
      <w:hyperlink r:id="rId17" w:history="1">
        <w:r w:rsidR="007F5C45" w:rsidRPr="000C5E12">
          <w:rPr>
            <w:rStyle w:val="Hyperlink"/>
            <w:rFonts w:asciiTheme="minorHAnsi" w:hAnsiTheme="minorHAnsi" w:cs="Arial"/>
          </w:rPr>
          <w:t>ewater@dcceew.gov.au</w:t>
        </w:r>
      </w:hyperlink>
      <w:bookmarkStart w:id="0" w:name="_Toc69999839"/>
      <w:bookmarkStart w:id="1" w:name="_Toc70948914"/>
      <w:bookmarkStart w:id="2" w:name="_Toc72682308"/>
      <w:bookmarkStart w:id="3" w:name="_Toc73096240"/>
      <w:bookmarkStart w:id="4" w:name="_Hlk75431685"/>
      <w:r w:rsidR="0013789E">
        <w:t>.</w:t>
      </w:r>
    </w:p>
    <w:p w14:paraId="0D7C79AE" w14:textId="77777777" w:rsidR="00D0279A" w:rsidRDefault="00D0279A" w:rsidP="00D0279A">
      <w:pPr>
        <w:pStyle w:val="VersoPageText"/>
        <w:rPr>
          <w:rStyle w:val="Hyperlink"/>
        </w:rPr>
      </w:pPr>
    </w:p>
    <w:p w14:paraId="2C5A360A" w14:textId="77777777" w:rsidR="009801F4" w:rsidRDefault="009801F4" w:rsidP="00D0279A">
      <w:pPr>
        <w:pStyle w:val="VersoPageText"/>
        <w:rPr>
          <w:rStyle w:val="Hyperlink"/>
        </w:rPr>
        <w:sectPr w:rsidR="009801F4" w:rsidSect="00531CE8">
          <w:headerReference w:type="first" r:id="rId18"/>
          <w:pgSz w:w="11906" w:h="16838" w:code="9"/>
          <w:pgMar w:top="1134" w:right="1134" w:bottom="1134" w:left="1134" w:header="510" w:footer="624" w:gutter="0"/>
          <w:pgNumType w:fmt="lowerRoman"/>
          <w:cols w:space="284"/>
          <w:docGrid w:linePitch="360"/>
        </w:sectPr>
      </w:pPr>
    </w:p>
    <w:p w14:paraId="0668E6C6" w14:textId="359025FF" w:rsidR="00A943B2" w:rsidRPr="008238C7" w:rsidRDefault="00723E98" w:rsidP="012E5246">
      <w:pPr>
        <w:pStyle w:val="Heading1notnumbered"/>
      </w:pPr>
      <w:bookmarkStart w:id="5" w:name="_Toc102391184"/>
      <w:bookmarkStart w:id="6" w:name="_Toc202787430"/>
      <w:bookmarkStart w:id="7" w:name="_Hlk75431730"/>
      <w:bookmarkStart w:id="8" w:name="_Toc71801874"/>
      <w:bookmarkStart w:id="9" w:name="_Toc70949054"/>
      <w:bookmarkStart w:id="10" w:name="_Toc72682464"/>
      <w:bookmarkEnd w:id="0"/>
      <w:bookmarkEnd w:id="1"/>
      <w:bookmarkEnd w:id="2"/>
      <w:bookmarkEnd w:id="3"/>
      <w:bookmarkEnd w:id="4"/>
      <w:r>
        <w:lastRenderedPageBreak/>
        <w:t>Executive s</w:t>
      </w:r>
      <w:r w:rsidR="00ED2F4B">
        <w:t>ummary</w:t>
      </w:r>
      <w:bookmarkEnd w:id="5"/>
      <w:bookmarkEnd w:id="6"/>
    </w:p>
    <w:p w14:paraId="28CA073C" w14:textId="3D0C0F4F" w:rsidR="00ED52C2" w:rsidRDefault="00933E88" w:rsidP="00EA1EA4">
      <w:pPr>
        <w:pStyle w:val="BodyText"/>
      </w:pPr>
      <w:r>
        <w:t>Strategic management of Commonwealth environmental water by the Commonwealth Environmental Water Holder (CEWH) is key to achieving the</w:t>
      </w:r>
      <w:r w:rsidR="009340EA">
        <w:t xml:space="preserve"> environmental objectives in the</w:t>
      </w:r>
      <w:r>
        <w:t xml:space="preserve"> </w:t>
      </w:r>
      <w:r w:rsidR="008B07B1">
        <w:t>Commonwealth’s (</w:t>
      </w:r>
      <w:r>
        <w:t>Murray</w:t>
      </w:r>
      <w:r w:rsidR="00C25BF1">
        <w:t>–</w:t>
      </w:r>
      <w:r>
        <w:t>Darling</w:t>
      </w:r>
      <w:r w:rsidR="008B07B1">
        <w:t>)</w:t>
      </w:r>
      <w:r>
        <w:t xml:space="preserve"> </w:t>
      </w:r>
      <w:r w:rsidRPr="2ED10D3E">
        <w:rPr>
          <w:i/>
          <w:iCs/>
        </w:rPr>
        <w:t>Basin Plan 2012</w:t>
      </w:r>
      <w:r w:rsidR="00E224B4">
        <w:t xml:space="preserve"> (</w:t>
      </w:r>
      <w:r w:rsidR="009340EA">
        <w:t xml:space="preserve">the </w:t>
      </w:r>
      <w:r w:rsidR="00E224B4">
        <w:t>Basin Plan)</w:t>
      </w:r>
      <w:r>
        <w:t xml:space="preserve">. </w:t>
      </w:r>
      <w:r w:rsidR="00904874">
        <w:t>Longer</w:t>
      </w:r>
      <w:r w:rsidR="004031FC">
        <w:t>-</w:t>
      </w:r>
      <w:r w:rsidR="00904874">
        <w:t>term targets identified in the Basin Plan to measure progress towards the overall environmental objectives for water-dependent ecosystems include improvements in recruitment and populations of native fish</w:t>
      </w:r>
      <w:r w:rsidR="00C470F2">
        <w:t>.</w:t>
      </w:r>
      <w:r>
        <w:t xml:space="preserve"> The </w:t>
      </w:r>
      <w:r w:rsidR="00BD732F">
        <w:t>CEW</w:t>
      </w:r>
      <w:r w:rsidR="00D3619C">
        <w:t>H</w:t>
      </w:r>
      <w:r w:rsidR="00A207AF">
        <w:t>’s</w:t>
      </w:r>
      <w:r w:rsidR="00BD732F">
        <w:t xml:space="preserve"> </w:t>
      </w:r>
      <w:r w:rsidR="00264171">
        <w:t>Science Program invests in Flow</w:t>
      </w:r>
      <w:r>
        <w:t xml:space="preserve"> </w:t>
      </w:r>
      <w:r w:rsidR="00BD732F">
        <w:t>Monitoring, Evaluation and Research Program (</w:t>
      </w:r>
      <w:r>
        <w:t>Flow-MER</w:t>
      </w:r>
      <w:r w:rsidR="00BD732F">
        <w:t>)</w:t>
      </w:r>
      <w:r>
        <w:t xml:space="preserve"> to demonstrate </w:t>
      </w:r>
      <w:r w:rsidR="00E2194C">
        <w:t>B</w:t>
      </w:r>
      <w:r>
        <w:t>asin-scale outcomes of Commonwealth environmental water, support adaptive management</w:t>
      </w:r>
      <w:r w:rsidR="004031FC">
        <w:t>,</w:t>
      </w:r>
      <w:r>
        <w:t xml:space="preserve"> and fulfil CEWH legislative requirements under the Basin Plan</w:t>
      </w:r>
      <w:r w:rsidR="00ED52C2">
        <w:t>.</w:t>
      </w:r>
    </w:p>
    <w:p w14:paraId="6EB44935" w14:textId="3D7628AA" w:rsidR="00306FB8" w:rsidRPr="008238C7" w:rsidRDefault="00EA1EA4" w:rsidP="00EA1EA4">
      <w:pPr>
        <w:pStyle w:val="BodyText"/>
      </w:pPr>
      <w:r w:rsidRPr="008238C7">
        <w:t>Th</w:t>
      </w:r>
      <w:r w:rsidR="62E4D4AB" w:rsidRPr="008238C7">
        <w:t>e</w:t>
      </w:r>
      <w:r w:rsidRPr="008238C7">
        <w:t xml:space="preserve"> </w:t>
      </w:r>
      <w:r w:rsidR="004B5BF6">
        <w:t xml:space="preserve">Basin-scale Fish </w:t>
      </w:r>
      <w:r w:rsidRPr="008238C7">
        <w:t xml:space="preserve">evaluation describes </w:t>
      </w:r>
      <w:r w:rsidR="00681277">
        <w:t>outcomes for</w:t>
      </w:r>
      <w:r w:rsidRPr="008238C7">
        <w:t xml:space="preserve"> fish </w:t>
      </w:r>
      <w:r w:rsidR="00C525C2">
        <w:t xml:space="preserve">across the </w:t>
      </w:r>
      <w:r w:rsidR="000A05F3">
        <w:t xml:space="preserve">Murray–Darling </w:t>
      </w:r>
      <w:r w:rsidR="00792D10">
        <w:t>B</w:t>
      </w:r>
      <w:r w:rsidR="00C525C2">
        <w:t>asin</w:t>
      </w:r>
      <w:r w:rsidR="00A22FF2">
        <w:t xml:space="preserve"> (the Basin)</w:t>
      </w:r>
      <w:r w:rsidR="00C525C2">
        <w:t xml:space="preserve"> </w:t>
      </w:r>
      <w:r w:rsidRPr="008238C7">
        <w:t>from the use of Commonwealth environment</w:t>
      </w:r>
      <w:r w:rsidR="004E1510">
        <w:t>al</w:t>
      </w:r>
      <w:r w:rsidRPr="008238C7">
        <w:t xml:space="preserve"> </w:t>
      </w:r>
      <w:r w:rsidR="004E1510">
        <w:t xml:space="preserve">water </w:t>
      </w:r>
      <w:r w:rsidRPr="008238C7">
        <w:t xml:space="preserve">for </w:t>
      </w:r>
      <w:r w:rsidR="004B446C">
        <w:t xml:space="preserve">the water year </w:t>
      </w:r>
      <w:r w:rsidR="00DE5C09">
        <w:t>2023</w:t>
      </w:r>
      <w:r w:rsidR="00387551">
        <w:t>–</w:t>
      </w:r>
      <w:r w:rsidR="00DE5C09">
        <w:t>24</w:t>
      </w:r>
      <w:r w:rsidRPr="008238C7">
        <w:t xml:space="preserve"> as well as cumulative outcomes since monitoring began</w:t>
      </w:r>
      <w:r w:rsidR="004B446C">
        <w:t xml:space="preserve"> in </w:t>
      </w:r>
      <w:r w:rsidRPr="008238C7">
        <w:t>2014</w:t>
      </w:r>
      <w:r w:rsidR="00D75884">
        <w:t>–15</w:t>
      </w:r>
      <w:r w:rsidR="00496306">
        <w:t>. This information is used</w:t>
      </w:r>
      <w:r w:rsidRPr="008238C7">
        <w:t xml:space="preserve"> to answer the following evaluation question:</w:t>
      </w:r>
    </w:p>
    <w:p w14:paraId="7EF3D278" w14:textId="3CD04198" w:rsidR="00EA1EA4" w:rsidRPr="00151E9E" w:rsidRDefault="00306FB8" w:rsidP="00F43B3F">
      <w:pPr>
        <w:pStyle w:val="Boxedtextblue"/>
      </w:pPr>
      <w:r w:rsidRPr="00151E9E">
        <w:t>Wha</w:t>
      </w:r>
      <w:r w:rsidR="00EA1EA4" w:rsidRPr="00151E9E">
        <w:t xml:space="preserve">t did Commonwealth environmental water contribute to </w:t>
      </w:r>
      <w:r w:rsidR="00EA1EA4" w:rsidRPr="00486092">
        <w:rPr>
          <w:b/>
          <w:bCs w:val="0"/>
        </w:rPr>
        <w:t>sustaining native fish at the Basin</w:t>
      </w:r>
      <w:r w:rsidR="0058599A" w:rsidRPr="00486092">
        <w:rPr>
          <w:b/>
          <w:bCs w:val="0"/>
        </w:rPr>
        <w:t xml:space="preserve"> </w:t>
      </w:r>
      <w:r w:rsidR="00EA1EA4" w:rsidRPr="00486092">
        <w:rPr>
          <w:b/>
          <w:bCs w:val="0"/>
        </w:rPr>
        <w:t>scale</w:t>
      </w:r>
      <w:r w:rsidR="00EA1EA4" w:rsidRPr="00151E9E">
        <w:t>?</w:t>
      </w:r>
    </w:p>
    <w:p w14:paraId="2A723088" w14:textId="4749ED82" w:rsidR="007E4456" w:rsidRPr="005B2295" w:rsidRDefault="00D01926" w:rsidP="000C0E1D">
      <w:pPr>
        <w:pStyle w:val="Heading2notnumbered"/>
        <w:keepNext w:val="0"/>
        <w:keepLines w:val="0"/>
        <w:rPr>
          <w:color w:val="auto"/>
        </w:rPr>
      </w:pPr>
      <w:bookmarkStart w:id="11" w:name="_Toc102391185"/>
      <w:bookmarkStart w:id="12" w:name="_Toc202787431"/>
      <w:r>
        <w:rPr>
          <w:color w:val="auto"/>
        </w:rPr>
        <w:t>Water year</w:t>
      </w:r>
      <w:r w:rsidR="007B3DD7" w:rsidRPr="005B2295">
        <w:rPr>
          <w:color w:val="auto"/>
        </w:rPr>
        <w:t xml:space="preserve"> </w:t>
      </w:r>
      <w:bookmarkEnd w:id="11"/>
      <w:r w:rsidR="00387551">
        <w:rPr>
          <w:color w:val="auto"/>
        </w:rPr>
        <w:t>202</w:t>
      </w:r>
      <w:r w:rsidR="0040509E">
        <w:rPr>
          <w:color w:val="auto"/>
        </w:rPr>
        <w:t>3</w:t>
      </w:r>
      <w:r w:rsidR="00387551">
        <w:rPr>
          <w:color w:val="auto"/>
        </w:rPr>
        <w:t>–2</w:t>
      </w:r>
      <w:r w:rsidR="0040509E">
        <w:rPr>
          <w:color w:val="auto"/>
        </w:rPr>
        <w:t>4</w:t>
      </w:r>
      <w:bookmarkEnd w:id="12"/>
    </w:p>
    <w:p w14:paraId="630C0D27" w14:textId="24097C35" w:rsidR="008962F5" w:rsidRDefault="585F1983" w:rsidP="000C0E1D">
      <w:pPr>
        <w:pStyle w:val="ListBullet"/>
      </w:pPr>
      <w:r>
        <w:t xml:space="preserve">In </w:t>
      </w:r>
      <w:r w:rsidR="13C0C67D">
        <w:t>2023</w:t>
      </w:r>
      <w:r w:rsidR="00387551">
        <w:t>–2</w:t>
      </w:r>
      <w:r w:rsidR="13C0C67D">
        <w:t>4</w:t>
      </w:r>
      <w:r w:rsidR="685C6154">
        <w:t>,</w:t>
      </w:r>
      <w:r w:rsidR="7D9DEFBE">
        <w:t xml:space="preserve"> </w:t>
      </w:r>
      <w:r w:rsidR="618D1513">
        <w:t xml:space="preserve">the Basin </w:t>
      </w:r>
      <w:r>
        <w:t xml:space="preserve">experienced </w:t>
      </w:r>
      <w:r w:rsidR="44FA0211">
        <w:t>a return to average</w:t>
      </w:r>
      <w:r w:rsidR="00982543">
        <w:t>,</w:t>
      </w:r>
      <w:r w:rsidR="44FA0211">
        <w:t xml:space="preserve"> drier conditions compared to the previous </w:t>
      </w:r>
      <w:r w:rsidR="5CE162A3">
        <w:t xml:space="preserve">wet </w:t>
      </w:r>
      <w:r w:rsidR="44FA0211">
        <w:t xml:space="preserve">year. </w:t>
      </w:r>
      <w:r w:rsidR="7CEB909F">
        <w:t xml:space="preserve">Wet conditions </w:t>
      </w:r>
      <w:r w:rsidR="069DC86A">
        <w:t xml:space="preserve">were </w:t>
      </w:r>
      <w:r w:rsidR="6147219E">
        <w:t xml:space="preserve">still evident </w:t>
      </w:r>
      <w:r w:rsidR="0ECBA530">
        <w:t xml:space="preserve">in some </w:t>
      </w:r>
      <w:r w:rsidR="0086420A">
        <w:t>places</w:t>
      </w:r>
      <w:r w:rsidR="00DF1909">
        <w:t xml:space="preserve"> </w:t>
      </w:r>
      <w:r w:rsidR="005971F9">
        <w:t>but</w:t>
      </w:r>
      <w:r w:rsidR="0086420A">
        <w:t xml:space="preserve"> tended to</w:t>
      </w:r>
      <w:r w:rsidR="0ECBA530">
        <w:t xml:space="preserve"> </w:t>
      </w:r>
      <w:r w:rsidR="7CEB909F">
        <w:t xml:space="preserve">contract </w:t>
      </w:r>
      <w:r w:rsidR="004478B4">
        <w:t>to</w:t>
      </w:r>
      <w:r w:rsidR="0086420A">
        <w:t>wards</w:t>
      </w:r>
      <w:r w:rsidR="7CEB909F">
        <w:t xml:space="preserve"> central areas</w:t>
      </w:r>
      <w:r w:rsidR="00B41F66">
        <w:t>.</w:t>
      </w:r>
      <w:r w:rsidR="0ECBA530">
        <w:t xml:space="preserve"> </w:t>
      </w:r>
      <w:r w:rsidR="72125143">
        <w:t xml:space="preserve">During winter, </w:t>
      </w:r>
      <w:r w:rsidR="00F63510">
        <w:t>S</w:t>
      </w:r>
      <w:r w:rsidR="2A85DC39">
        <w:t>elected Areas</w:t>
      </w:r>
      <w:r w:rsidR="7CEB909F">
        <w:t xml:space="preserve"> in the southern </w:t>
      </w:r>
      <w:r w:rsidR="00E73989">
        <w:t>B</w:t>
      </w:r>
      <w:r w:rsidR="7CEB909F">
        <w:t xml:space="preserve">asin experienced </w:t>
      </w:r>
      <w:r w:rsidR="5E960C29">
        <w:t xml:space="preserve">high </w:t>
      </w:r>
      <w:r w:rsidR="00A56A8E">
        <w:t>in-stream</w:t>
      </w:r>
      <w:r w:rsidR="5E960C29">
        <w:t xml:space="preserve"> </w:t>
      </w:r>
      <w:r w:rsidR="00F63510">
        <w:t xml:space="preserve">winter </w:t>
      </w:r>
      <w:r w:rsidR="5E960C29">
        <w:t>flows</w:t>
      </w:r>
      <w:r w:rsidR="5C8D54F3">
        <w:t>,</w:t>
      </w:r>
      <w:r w:rsidR="6D13B54F">
        <w:t xml:space="preserve"> </w:t>
      </w:r>
      <w:r w:rsidR="001E7916">
        <w:t>while</w:t>
      </w:r>
      <w:r w:rsidR="6D13B54F">
        <w:t xml:space="preserve"> conditions were drier in the northern </w:t>
      </w:r>
      <w:r w:rsidR="00E73989">
        <w:t>B</w:t>
      </w:r>
      <w:r w:rsidR="6D13B54F">
        <w:t>asin</w:t>
      </w:r>
      <w:r w:rsidR="008962F5">
        <w:t>.</w:t>
      </w:r>
    </w:p>
    <w:p w14:paraId="29AFADA6" w14:textId="7D40C09E" w:rsidR="008962F5" w:rsidRDefault="70512935" w:rsidP="000C0E1D">
      <w:pPr>
        <w:pStyle w:val="ListBullet"/>
      </w:pPr>
      <w:r>
        <w:t xml:space="preserve">Across the Basin, </w:t>
      </w:r>
      <w:r w:rsidR="1A0BC933">
        <w:t xml:space="preserve">Commonwealth environmental water was used to water wetlands, lakes </w:t>
      </w:r>
      <w:r w:rsidR="00AC064C">
        <w:t xml:space="preserve">and </w:t>
      </w:r>
      <w:r w:rsidR="1A0BC933">
        <w:t xml:space="preserve">ephemeral creeks, </w:t>
      </w:r>
      <w:r w:rsidR="00AC064C">
        <w:t xml:space="preserve">and </w:t>
      </w:r>
      <w:r w:rsidR="00AD11C0">
        <w:t xml:space="preserve">to </w:t>
      </w:r>
      <w:r w:rsidR="1A0BC933">
        <w:t xml:space="preserve">maintain high </w:t>
      </w:r>
      <w:r w:rsidR="00A56A8E">
        <w:t>in-stream</w:t>
      </w:r>
      <w:r w:rsidR="57E081A9">
        <w:t xml:space="preserve"> </w:t>
      </w:r>
      <w:r w:rsidR="1A0BC933">
        <w:t>flow rates during spring and summer</w:t>
      </w:r>
      <w:r w:rsidR="009F2C61">
        <w:t>,</w:t>
      </w:r>
      <w:r w:rsidR="55B0C67A">
        <w:t xml:space="preserve"> </w:t>
      </w:r>
      <w:r w:rsidR="1A0BC933">
        <w:t>reduce rapid recession</w:t>
      </w:r>
      <w:r w:rsidR="00834B77">
        <w:t>, protect stable flows</w:t>
      </w:r>
      <w:r w:rsidR="00A05913">
        <w:t>,</w:t>
      </w:r>
      <w:r w:rsidR="00834B77">
        <w:t xml:space="preserve"> </w:t>
      </w:r>
      <w:r w:rsidR="1A0BC933">
        <w:t>and provide variable baseflows and freshes</w:t>
      </w:r>
      <w:r w:rsidR="008962F5">
        <w:t>.</w:t>
      </w:r>
    </w:p>
    <w:p w14:paraId="786983A3" w14:textId="284A1D3B" w:rsidR="00E854A0" w:rsidRDefault="0DF94B34" w:rsidP="000C0E1D">
      <w:pPr>
        <w:pStyle w:val="ListBullet"/>
      </w:pPr>
      <w:r>
        <w:t>The main functional flow objectives for enhancing native fish populations with Commonwealth environmental water delivery across the Basin in 2023</w:t>
      </w:r>
      <w:r w:rsidRPr="41DFA60F">
        <w:rPr>
          <w:color w:val="auto"/>
        </w:rPr>
        <w:t>–</w:t>
      </w:r>
      <w:r>
        <w:t xml:space="preserve">24 </w:t>
      </w:r>
      <w:r w:rsidR="7A056124">
        <w:t>w</w:t>
      </w:r>
      <w:r w:rsidR="6D7DF0E8">
        <w:t>ere</w:t>
      </w:r>
      <w:r>
        <w:t xml:space="preserve"> to improve habitat</w:t>
      </w:r>
      <w:r w:rsidR="7F883D21">
        <w:t>,</w:t>
      </w:r>
      <w:r w:rsidR="7B9E0D07">
        <w:t xml:space="preserve"> </w:t>
      </w:r>
      <w:r w:rsidR="3305F43C">
        <w:t xml:space="preserve">enhance </w:t>
      </w:r>
      <w:r>
        <w:t>connectivity</w:t>
      </w:r>
      <w:r w:rsidR="52A929BC">
        <w:t xml:space="preserve"> or</w:t>
      </w:r>
      <w:r>
        <w:t xml:space="preserve"> provide cues for movement, and, to a lesser extent, </w:t>
      </w:r>
      <w:r w:rsidR="5300B93D">
        <w:t xml:space="preserve">support </w:t>
      </w:r>
      <w:r>
        <w:t xml:space="preserve">various targeted species outcomes (e.g. </w:t>
      </w:r>
      <w:r w:rsidRPr="41DFA60F">
        <w:rPr>
          <w:color w:val="auto"/>
        </w:rPr>
        <w:t>survival of Murray hardyhead</w:t>
      </w:r>
      <w:r w:rsidR="0F466B10" w:rsidRPr="41DFA60F">
        <w:rPr>
          <w:color w:val="auto"/>
        </w:rPr>
        <w:t xml:space="preserve"> and</w:t>
      </w:r>
      <w:r w:rsidRPr="41DFA60F">
        <w:rPr>
          <w:color w:val="auto"/>
        </w:rPr>
        <w:t xml:space="preserve"> support </w:t>
      </w:r>
      <w:r w:rsidR="0F466B10" w:rsidRPr="41DFA60F">
        <w:rPr>
          <w:color w:val="auto"/>
        </w:rPr>
        <w:t xml:space="preserve">of </w:t>
      </w:r>
      <w:r w:rsidRPr="41DFA60F">
        <w:rPr>
          <w:color w:val="auto"/>
        </w:rPr>
        <w:t>breeding and recruitment of freshwater catfish and</w:t>
      </w:r>
      <w:r w:rsidR="68FD2573" w:rsidRPr="41DFA60F">
        <w:rPr>
          <w:color w:val="auto"/>
        </w:rPr>
        <w:t xml:space="preserve"> migration</w:t>
      </w:r>
      <w:r w:rsidRPr="41DFA60F">
        <w:rPr>
          <w:color w:val="auto"/>
        </w:rPr>
        <w:t xml:space="preserve"> flow cues for lamprey and congolli)</w:t>
      </w:r>
      <w:r>
        <w:t>.</w:t>
      </w:r>
    </w:p>
    <w:p w14:paraId="63D5862F" w14:textId="18EA237F" w:rsidR="00B26BD4" w:rsidRDefault="00B26BD4" w:rsidP="000C0E1D">
      <w:pPr>
        <w:pStyle w:val="ListBullet"/>
      </w:pPr>
      <w:r>
        <w:t>Observations of fish responses in 2023</w:t>
      </w:r>
      <w:r w:rsidRPr="2ED10D3E">
        <w:rPr>
          <w:color w:val="auto"/>
        </w:rPr>
        <w:t>–</w:t>
      </w:r>
      <w:r>
        <w:t>24 are based on qualitative interpretations of the authors’ readings of key findings from the Selected Area annual reports and from our own quantitative analyses of 2023–24 data using a counterfactual modelling approach.</w:t>
      </w:r>
    </w:p>
    <w:p w14:paraId="6E83DB59" w14:textId="7C852ECC" w:rsidR="00A110FF" w:rsidRPr="005E3EEB" w:rsidRDefault="4DCABCF5" w:rsidP="000C0E1D">
      <w:pPr>
        <w:pStyle w:val="ListBullet"/>
      </w:pPr>
      <w:r>
        <w:t>G</w:t>
      </w:r>
      <w:r w:rsidR="00715585">
        <w:t>olden perch</w:t>
      </w:r>
      <w:r>
        <w:t xml:space="preserve"> spawn</w:t>
      </w:r>
      <w:r w:rsidR="3F2B588E">
        <w:t>ed</w:t>
      </w:r>
      <w:r>
        <w:t xml:space="preserve"> in the Goulburn River</w:t>
      </w:r>
      <w:r w:rsidR="24B1AA7B">
        <w:t xml:space="preserve"> </w:t>
      </w:r>
      <w:r w:rsidR="2469B940">
        <w:t>and in the Lower Murray River</w:t>
      </w:r>
      <w:r w:rsidR="2DD1386D">
        <w:t xml:space="preserve">. Silver </w:t>
      </w:r>
      <w:r w:rsidR="0FEF0368">
        <w:t xml:space="preserve">perch spawned in </w:t>
      </w:r>
      <w:r w:rsidR="2DD1386D">
        <w:t xml:space="preserve">the Lower Murray River </w:t>
      </w:r>
      <w:r w:rsidR="5A813E0D">
        <w:t xml:space="preserve">and </w:t>
      </w:r>
      <w:r w:rsidR="2DD1386D">
        <w:t>in the Murrumbidgee River System.</w:t>
      </w:r>
      <w:r w:rsidR="0FBBFEC3">
        <w:t xml:space="preserve"> Spawning in the Goulburn River coincided with a</w:t>
      </w:r>
      <w:r w:rsidR="000843FC">
        <w:t xml:space="preserve"> large natural overbank flow </w:t>
      </w:r>
      <w:r w:rsidR="28850A3F">
        <w:t xml:space="preserve">and a </w:t>
      </w:r>
      <w:r w:rsidR="0FBBFEC3">
        <w:t xml:space="preserve">Commonwealth environmental </w:t>
      </w:r>
      <w:r w:rsidR="2EDE80F6">
        <w:t xml:space="preserve">water </w:t>
      </w:r>
      <w:r w:rsidR="28850A3F">
        <w:t xml:space="preserve">delivery of a </w:t>
      </w:r>
      <w:r w:rsidR="0FBBFEC3">
        <w:t>fresh.</w:t>
      </w:r>
      <w:r w:rsidR="0B15B350">
        <w:t xml:space="preserve"> In the Lower Murray River</w:t>
      </w:r>
      <w:r w:rsidR="71DB86FE">
        <w:t>,</w:t>
      </w:r>
      <w:r w:rsidR="0B15B350">
        <w:t xml:space="preserve"> golden and silver perch spawning coincided with large </w:t>
      </w:r>
      <w:r w:rsidR="00A56A8E">
        <w:t>in-stream</w:t>
      </w:r>
      <w:r w:rsidR="0B15B350">
        <w:t xml:space="preserve"> flow pulses </w:t>
      </w:r>
      <w:r w:rsidR="2EDE80F6">
        <w:t xml:space="preserve">which </w:t>
      </w:r>
      <w:r w:rsidR="77469419">
        <w:t xml:space="preserve">included contributions of </w:t>
      </w:r>
      <w:r w:rsidR="0B15B350">
        <w:t xml:space="preserve">Commonwealth environmental water. </w:t>
      </w:r>
      <w:r w:rsidR="00F940DE">
        <w:t>O</w:t>
      </w:r>
      <w:r w:rsidR="39BD21C5">
        <w:t xml:space="preserve">ur </w:t>
      </w:r>
      <w:r w:rsidR="5140A22F">
        <w:t xml:space="preserve">quantitative analysis </w:t>
      </w:r>
      <w:r w:rsidR="3F3B7C7A">
        <w:t xml:space="preserve">found </w:t>
      </w:r>
      <w:r w:rsidR="39BD21C5">
        <w:t xml:space="preserve">no </w:t>
      </w:r>
      <w:r w:rsidR="342433F1">
        <w:t>s</w:t>
      </w:r>
      <w:r w:rsidR="6A5FB43F">
        <w:t>trong evidence of</w:t>
      </w:r>
      <w:r w:rsidR="342433F1">
        <w:t xml:space="preserve"> </w:t>
      </w:r>
      <w:r w:rsidR="39BD21C5">
        <w:t xml:space="preserve">positive associations </w:t>
      </w:r>
      <w:r w:rsidR="30322241">
        <w:t>in</w:t>
      </w:r>
      <w:r w:rsidR="39BD21C5">
        <w:t xml:space="preserve"> </w:t>
      </w:r>
      <w:r w:rsidR="044F99E7">
        <w:t xml:space="preserve">perch </w:t>
      </w:r>
      <w:r w:rsidR="03039957">
        <w:t xml:space="preserve">spawning responses </w:t>
      </w:r>
      <w:r w:rsidR="39BD21C5">
        <w:t xml:space="preserve">with </w:t>
      </w:r>
      <w:r w:rsidR="5140A22F">
        <w:t>Commonwealth environmental water</w:t>
      </w:r>
      <w:r w:rsidR="39BD21C5">
        <w:t xml:space="preserve"> </w:t>
      </w:r>
      <w:r w:rsidR="74410F18">
        <w:t xml:space="preserve">at </w:t>
      </w:r>
      <w:r w:rsidR="49964BF5">
        <w:t>these Selected Areas</w:t>
      </w:r>
      <w:r w:rsidR="5CD30CA4">
        <w:t xml:space="preserve">. </w:t>
      </w:r>
      <w:r w:rsidR="4D30EFB3">
        <w:t>There were l</w:t>
      </w:r>
      <w:r w:rsidR="6736E5DB">
        <w:t>ow levels of r</w:t>
      </w:r>
      <w:r w:rsidR="5140A22F">
        <w:t>ecruitment of golden perch in the Lower Murray River</w:t>
      </w:r>
      <w:r w:rsidR="4D30EFB3">
        <w:t xml:space="preserve"> and</w:t>
      </w:r>
      <w:r w:rsidR="5140A22F">
        <w:t xml:space="preserve"> limited evidence </w:t>
      </w:r>
      <w:r w:rsidR="1CDCA77E">
        <w:t xml:space="preserve">of recruitment </w:t>
      </w:r>
      <w:r w:rsidR="5140A22F">
        <w:t xml:space="preserve">in </w:t>
      </w:r>
      <w:r w:rsidR="00695075">
        <w:t xml:space="preserve">the </w:t>
      </w:r>
      <w:r w:rsidR="5140A22F">
        <w:t>other Selected Areas.</w:t>
      </w:r>
      <w:r w:rsidR="1A3EFC33">
        <w:t xml:space="preserve"> </w:t>
      </w:r>
      <w:r w:rsidR="00F50C5A">
        <w:t xml:space="preserve">It is possible </w:t>
      </w:r>
      <w:r w:rsidR="044F99E7">
        <w:t xml:space="preserve">that </w:t>
      </w:r>
      <w:r w:rsidR="33E6EA33">
        <w:t>h</w:t>
      </w:r>
      <w:r w:rsidR="1CDCA77E">
        <w:t>igh</w:t>
      </w:r>
      <w:r w:rsidR="1A3EFC33">
        <w:t xml:space="preserve"> </w:t>
      </w:r>
      <w:r w:rsidR="00A56A8E">
        <w:t>in-stream</w:t>
      </w:r>
      <w:r w:rsidR="2B5BAF87">
        <w:t xml:space="preserve"> </w:t>
      </w:r>
      <w:r w:rsidR="1A3EFC33">
        <w:t>flows</w:t>
      </w:r>
      <w:r w:rsidR="33E6EA33">
        <w:t xml:space="preserve"> </w:t>
      </w:r>
      <w:r w:rsidR="1CDCA77E">
        <w:t>may have reduced</w:t>
      </w:r>
      <w:r w:rsidR="2BB2A884">
        <w:t xml:space="preserve"> </w:t>
      </w:r>
      <w:r w:rsidR="73DA3D08">
        <w:t xml:space="preserve">the </w:t>
      </w:r>
      <w:r w:rsidR="1A3EFC33">
        <w:t>detectability of larvae</w:t>
      </w:r>
      <w:r w:rsidR="1A0087AD">
        <w:t xml:space="preserve">, </w:t>
      </w:r>
      <w:r w:rsidR="1A3EFC33">
        <w:t>eggs</w:t>
      </w:r>
      <w:r w:rsidR="1A0087AD">
        <w:t xml:space="preserve"> and </w:t>
      </w:r>
      <w:r w:rsidR="1A0087AD">
        <w:lastRenderedPageBreak/>
        <w:t>new recruits</w:t>
      </w:r>
      <w:r w:rsidR="1CDCA77E">
        <w:t xml:space="preserve"> in some </w:t>
      </w:r>
      <w:r w:rsidR="33E6EA33">
        <w:t>Selected A</w:t>
      </w:r>
      <w:r w:rsidR="1CDCA77E">
        <w:t>reas</w:t>
      </w:r>
      <w:r w:rsidR="1A3EFC33">
        <w:t>.</w:t>
      </w:r>
      <w:r w:rsidR="4E33DC3A">
        <w:t xml:space="preserve"> Future monitoring of juvenile fish and year</w:t>
      </w:r>
      <w:r w:rsidR="007218B4">
        <w:t>-</w:t>
      </w:r>
      <w:r w:rsidR="4E33DC3A">
        <w:t xml:space="preserve">class assessments </w:t>
      </w:r>
      <w:r w:rsidR="6E573DD9">
        <w:t>(such as that conducted in the River Murray</w:t>
      </w:r>
      <w:r w:rsidR="3FA7C663">
        <w:t xml:space="preserve"> </w:t>
      </w:r>
      <w:r w:rsidR="211E5F8A">
        <w:t xml:space="preserve">Channel </w:t>
      </w:r>
      <w:r w:rsidR="6E573DD9">
        <w:t xml:space="preserve">Monitoring Program) </w:t>
      </w:r>
      <w:r w:rsidR="4E33DC3A">
        <w:t xml:space="preserve">will </w:t>
      </w:r>
      <w:r w:rsidR="6E573DD9">
        <w:t xml:space="preserve">provide </w:t>
      </w:r>
      <w:r w:rsidR="2011950F">
        <w:t xml:space="preserve">complementary </w:t>
      </w:r>
      <w:r w:rsidR="6E573DD9">
        <w:t xml:space="preserve">information on recruitment during the </w:t>
      </w:r>
      <w:r w:rsidR="6FF525AA">
        <w:t>2023</w:t>
      </w:r>
      <w:r w:rsidR="33E6EA33">
        <w:t>–</w:t>
      </w:r>
      <w:r w:rsidR="6E573DD9">
        <w:t>2</w:t>
      </w:r>
      <w:r w:rsidR="6FF525AA">
        <w:t>4</w:t>
      </w:r>
      <w:r w:rsidR="24B1AA7B">
        <w:t xml:space="preserve"> </w:t>
      </w:r>
      <w:r w:rsidR="6E573DD9">
        <w:t>period.</w:t>
      </w:r>
    </w:p>
    <w:p w14:paraId="44E33AB8" w14:textId="2B19304A" w:rsidR="00CF4A9C" w:rsidRPr="00CF4A9C" w:rsidRDefault="0075345E" w:rsidP="00CF4A9C">
      <w:pPr>
        <w:pStyle w:val="ListBullet"/>
      </w:pPr>
      <w:r>
        <w:t>There w</w:t>
      </w:r>
      <w:r w:rsidR="007218B4">
        <w:t>ere</w:t>
      </w:r>
      <w:r>
        <w:t xml:space="preserve"> </w:t>
      </w:r>
      <w:r w:rsidR="39EC353A">
        <w:t>low levels of</w:t>
      </w:r>
      <w:r w:rsidR="00085BA1">
        <w:t xml:space="preserve"> </w:t>
      </w:r>
      <w:r w:rsidR="00791AE0">
        <w:t xml:space="preserve">recruitment </w:t>
      </w:r>
      <w:r w:rsidR="004A1C63">
        <w:t xml:space="preserve">of </w:t>
      </w:r>
      <w:r w:rsidR="006134C3">
        <w:t xml:space="preserve">Murray cod </w:t>
      </w:r>
      <w:r w:rsidR="00C963CB">
        <w:t>in the</w:t>
      </w:r>
      <w:r w:rsidR="00C2412C">
        <w:t xml:space="preserve"> Lower Murray River</w:t>
      </w:r>
      <w:r w:rsidR="00C6029B">
        <w:t>,</w:t>
      </w:r>
      <w:r w:rsidR="00695075">
        <w:t xml:space="preserve"> </w:t>
      </w:r>
      <w:r w:rsidR="007218B4">
        <w:t xml:space="preserve">and </w:t>
      </w:r>
      <w:r w:rsidR="00F704B5">
        <w:t xml:space="preserve">recruitment was </w:t>
      </w:r>
      <w:r w:rsidR="000471D1">
        <w:t>l</w:t>
      </w:r>
      <w:r w:rsidR="00140768">
        <w:t xml:space="preserve">imited </w:t>
      </w:r>
      <w:r w:rsidR="00590DEE">
        <w:t>(</w:t>
      </w:r>
      <w:r w:rsidR="00CD580D">
        <w:t>zero</w:t>
      </w:r>
      <w:r w:rsidR="00B607AE">
        <w:t xml:space="preserve"> </w:t>
      </w:r>
      <w:r w:rsidR="00590DEE">
        <w:t>or</w:t>
      </w:r>
      <w:r w:rsidR="00B607AE">
        <w:t xml:space="preserve"> </w:t>
      </w:r>
      <w:r w:rsidR="007E3B9F">
        <w:t xml:space="preserve">very </w:t>
      </w:r>
      <w:r w:rsidR="007E64CC">
        <w:t>low abundances of</w:t>
      </w:r>
      <w:r w:rsidR="00B607AE">
        <w:t xml:space="preserve"> young-of-year detected</w:t>
      </w:r>
      <w:r w:rsidR="00590DEE">
        <w:t>)</w:t>
      </w:r>
      <w:r w:rsidR="000471D1">
        <w:t xml:space="preserve"> </w:t>
      </w:r>
      <w:r w:rsidR="00EF2F21">
        <w:t>in</w:t>
      </w:r>
      <w:r w:rsidR="004C7ECA">
        <w:t xml:space="preserve"> other Selected Areas</w:t>
      </w:r>
      <w:r w:rsidR="00433B19">
        <w:t xml:space="preserve">. </w:t>
      </w:r>
      <w:r w:rsidR="00597D5B">
        <w:t xml:space="preserve">Likely reasons </w:t>
      </w:r>
      <w:r w:rsidR="6C8128CC">
        <w:t xml:space="preserve">for poor recruitment </w:t>
      </w:r>
      <w:r w:rsidR="00597D5B">
        <w:t>in</w:t>
      </w:r>
      <w:r w:rsidR="00830C51">
        <w:t xml:space="preserve"> some Selected Areas include </w:t>
      </w:r>
      <w:r w:rsidR="30428DED">
        <w:t>unfavourable flow conditions during nesting and early life stages</w:t>
      </w:r>
      <w:r w:rsidR="003B3840">
        <w:t>,</w:t>
      </w:r>
      <w:r w:rsidR="00597D5B">
        <w:t xml:space="preserve"> insufficient prey availability in summer</w:t>
      </w:r>
      <w:r w:rsidR="003B3840">
        <w:t>,</w:t>
      </w:r>
      <w:r w:rsidR="00597D5B">
        <w:t xml:space="preserve"> </w:t>
      </w:r>
      <w:r w:rsidR="00F717FE">
        <w:t xml:space="preserve">and </w:t>
      </w:r>
      <w:r w:rsidR="00597D5B">
        <w:t xml:space="preserve">populations still </w:t>
      </w:r>
      <w:r w:rsidR="00F717FE">
        <w:t>recovering</w:t>
      </w:r>
      <w:r w:rsidR="00597D5B">
        <w:t xml:space="preserve"> from the previous year’s impacts</w:t>
      </w:r>
      <w:r w:rsidR="00C33CD4">
        <w:t xml:space="preserve"> </w:t>
      </w:r>
      <w:r w:rsidR="00A44083">
        <w:t xml:space="preserve">(e.g. </w:t>
      </w:r>
      <w:r w:rsidR="00C7351A">
        <w:t>hypoxic</w:t>
      </w:r>
      <w:r w:rsidR="009F2A4C">
        <w:t xml:space="preserve"> </w:t>
      </w:r>
      <w:r w:rsidR="00001ECE">
        <w:t xml:space="preserve">conditions </w:t>
      </w:r>
      <w:r w:rsidR="00AD1DC4">
        <w:t>leading to</w:t>
      </w:r>
      <w:r w:rsidR="00B211D2">
        <w:t xml:space="preserve"> fish </w:t>
      </w:r>
      <w:r w:rsidR="00C7351A">
        <w:t>e</w:t>
      </w:r>
      <w:r w:rsidR="00B211D2">
        <w:t xml:space="preserve">migration or </w:t>
      </w:r>
      <w:r w:rsidR="00AD1DC4">
        <w:t>mortality</w:t>
      </w:r>
      <w:r w:rsidR="00C7351A">
        <w:t>)</w:t>
      </w:r>
      <w:r w:rsidR="009A137C">
        <w:t xml:space="preserve"> due to flooding disturbance</w:t>
      </w:r>
      <w:r w:rsidR="00C7351A">
        <w:t>.</w:t>
      </w:r>
      <w:r w:rsidR="00D9197D">
        <w:t xml:space="preserve"> </w:t>
      </w:r>
      <w:r w:rsidR="3C2D9954">
        <w:t xml:space="preserve">This year’s </w:t>
      </w:r>
      <w:r w:rsidR="009F3824">
        <w:t>q</w:t>
      </w:r>
      <w:r w:rsidR="00CF4A9C">
        <w:t xml:space="preserve">uantitative analyses </w:t>
      </w:r>
      <w:r w:rsidR="00AD1DC4">
        <w:t xml:space="preserve">found </w:t>
      </w:r>
      <w:r w:rsidR="00494946">
        <w:t xml:space="preserve">no </w:t>
      </w:r>
      <w:r w:rsidR="005E773A">
        <w:t>s</w:t>
      </w:r>
      <w:r w:rsidR="00EF5D38">
        <w:t>trong evidence of</w:t>
      </w:r>
      <w:r w:rsidR="005E773A">
        <w:t xml:space="preserve"> </w:t>
      </w:r>
      <w:r w:rsidR="00CF4A9C">
        <w:t>positive associations</w:t>
      </w:r>
      <w:r w:rsidR="00C7351A">
        <w:t xml:space="preserve"> between Commonwealth environmental water and </w:t>
      </w:r>
      <w:r w:rsidR="0DD1F6B4">
        <w:t>Murray cod recruitment</w:t>
      </w:r>
      <w:r w:rsidR="00CF4A9C">
        <w:t>.</w:t>
      </w:r>
    </w:p>
    <w:p w14:paraId="27982D8F" w14:textId="3A5893E2" w:rsidR="008962F5" w:rsidRDefault="00B80D3C" w:rsidP="007159A6">
      <w:pPr>
        <w:pStyle w:val="ListBullet"/>
      </w:pPr>
      <w:r>
        <w:t xml:space="preserve">Although small-bodied native species are </w:t>
      </w:r>
      <w:r w:rsidR="00163F4C">
        <w:t xml:space="preserve">generally </w:t>
      </w:r>
      <w:r>
        <w:t xml:space="preserve">less dependent on flows for spawning and recruitment </w:t>
      </w:r>
      <w:r w:rsidR="5EEAAD98">
        <w:t>compared to some</w:t>
      </w:r>
      <w:r>
        <w:t xml:space="preserve"> large-bodied species</w:t>
      </w:r>
      <w:r w:rsidR="00F940DE">
        <w:t>, there is evidence that the flow regime in some Selected Areas</w:t>
      </w:r>
      <w:r w:rsidR="000F4619">
        <w:t xml:space="preserve"> (e.g. Goulburn River, Lachlan River System and Lower Murray River)</w:t>
      </w:r>
      <w:r w:rsidR="00F940DE">
        <w:t xml:space="preserve"> during 2023–24 favoured recruitment for some small-bodied native fish species, likely through the provision of increased hydrological connectivity, habitat and food resources</w:t>
      </w:r>
      <w:r>
        <w:t xml:space="preserve">. </w:t>
      </w:r>
      <w:r w:rsidR="005E7306">
        <w:t xml:space="preserve">Our quantitative analysis found positive associations </w:t>
      </w:r>
      <w:r w:rsidR="00CC2773">
        <w:t xml:space="preserve">between </w:t>
      </w:r>
      <w:r w:rsidR="005E7306">
        <w:t>Commonwealth environmental water and Australian smelt recruitment in the Goulburn River, Lachlan River System and Lower Murray River</w:t>
      </w:r>
      <w:r w:rsidR="003C492D">
        <w:t xml:space="preserve">. </w:t>
      </w:r>
      <w:r w:rsidR="00D93D8E">
        <w:t xml:space="preserve">In contrast, </w:t>
      </w:r>
      <w:r w:rsidR="00CD5FBB">
        <w:t>the small-bodied</w:t>
      </w:r>
      <w:r w:rsidR="00D93D8E">
        <w:t xml:space="preserve"> </w:t>
      </w:r>
      <w:r w:rsidR="00D96572">
        <w:t>Murray–Darling</w:t>
      </w:r>
      <w:r w:rsidR="00D93D8E">
        <w:t xml:space="preserve"> rainbowfish </w:t>
      </w:r>
      <w:r w:rsidR="00B46726">
        <w:t>was</w:t>
      </w:r>
      <w:r w:rsidR="00D93D8E">
        <w:t xml:space="preserve"> lower</w:t>
      </w:r>
      <w:r w:rsidR="00B46726">
        <w:t xml:space="preserve"> in</w:t>
      </w:r>
      <w:r w:rsidR="00D93D8E">
        <w:t xml:space="preserve"> abundance and </w:t>
      </w:r>
      <w:r w:rsidR="42D91FBD">
        <w:t xml:space="preserve">there </w:t>
      </w:r>
      <w:r w:rsidR="00B46726">
        <w:t>was</w:t>
      </w:r>
      <w:r w:rsidR="42D91FBD">
        <w:t xml:space="preserve"> little</w:t>
      </w:r>
      <w:r w:rsidR="00122A1E">
        <w:t xml:space="preserve"> evidence of</w:t>
      </w:r>
      <w:r w:rsidR="42D91FBD">
        <w:t xml:space="preserve"> </w:t>
      </w:r>
      <w:r w:rsidR="00D93D8E">
        <w:t xml:space="preserve">recruitment </w:t>
      </w:r>
      <w:r w:rsidR="007C4AF6">
        <w:t xml:space="preserve">for the past several </w:t>
      </w:r>
      <w:r w:rsidR="00D93D8E">
        <w:t xml:space="preserve">years </w:t>
      </w:r>
      <w:r w:rsidR="3D90C4A2">
        <w:t>in</w:t>
      </w:r>
      <w:r w:rsidR="00D93D8E">
        <w:t xml:space="preserve"> </w:t>
      </w:r>
      <w:r w:rsidR="001B23AE">
        <w:t xml:space="preserve">some </w:t>
      </w:r>
      <w:r w:rsidR="00D93D8E">
        <w:t>Selected Areas</w:t>
      </w:r>
      <w:r w:rsidR="003649A8">
        <w:t xml:space="preserve">. </w:t>
      </w:r>
      <w:r w:rsidR="00BE2859">
        <w:t>H</w:t>
      </w:r>
      <w:r w:rsidR="00D93D8E">
        <w:t>igh</w:t>
      </w:r>
      <w:r w:rsidR="00EB4B0F">
        <w:t xml:space="preserve"> </w:t>
      </w:r>
      <w:r w:rsidR="00D93D8E">
        <w:t xml:space="preserve">flows </w:t>
      </w:r>
      <w:r w:rsidR="00BE2859">
        <w:t xml:space="preserve">may have </w:t>
      </w:r>
      <w:r w:rsidR="00D93D8E">
        <w:t>negatively impact</w:t>
      </w:r>
      <w:r w:rsidR="00BE2859">
        <w:t>ed</w:t>
      </w:r>
      <w:r w:rsidR="00D93D8E">
        <w:t xml:space="preserve"> populations </w:t>
      </w:r>
      <w:r w:rsidR="5DE0F3D3">
        <w:t>of</w:t>
      </w:r>
      <w:r w:rsidR="00D93D8E">
        <w:t xml:space="preserve"> th</w:t>
      </w:r>
      <w:r w:rsidR="00BE2859">
        <w:t>is</w:t>
      </w:r>
      <w:r w:rsidR="00D93D8E">
        <w:t xml:space="preserve"> species</w:t>
      </w:r>
      <w:r w:rsidR="654CE489">
        <w:t>,</w:t>
      </w:r>
      <w:r w:rsidR="00D93D8E">
        <w:t xml:space="preserve"> </w:t>
      </w:r>
      <w:r w:rsidR="5B7064E0">
        <w:t>as it</w:t>
      </w:r>
      <w:r w:rsidR="00D93D8E">
        <w:t xml:space="preserve"> prefers low</w:t>
      </w:r>
      <w:r w:rsidR="00EB4B0F">
        <w:t>-</w:t>
      </w:r>
      <w:r w:rsidR="00D93D8E">
        <w:t>to</w:t>
      </w:r>
      <w:r w:rsidR="00EB4B0F">
        <w:t>-</w:t>
      </w:r>
      <w:r w:rsidR="00D93D8E">
        <w:t xml:space="preserve">moderate stable flows during </w:t>
      </w:r>
      <w:r w:rsidR="001E1000">
        <w:t>its</w:t>
      </w:r>
      <w:r w:rsidR="00EB4B0F">
        <w:t xml:space="preserve"> extended </w:t>
      </w:r>
      <w:r w:rsidR="00BB6F38">
        <w:t>spawning and rec</w:t>
      </w:r>
      <w:r w:rsidR="003237DB">
        <w:t>ruitment period</w:t>
      </w:r>
      <w:r w:rsidR="00C7351A">
        <w:t xml:space="preserve"> </w:t>
      </w:r>
      <w:r w:rsidR="00EB4B0F">
        <w:t>(</w:t>
      </w:r>
      <w:r w:rsidR="007D1389">
        <w:t xml:space="preserve">late </w:t>
      </w:r>
      <w:r w:rsidR="00EB4B0F">
        <w:t xml:space="preserve">spring </w:t>
      </w:r>
      <w:r w:rsidR="007D1389">
        <w:t>to early autumn</w:t>
      </w:r>
      <w:r w:rsidR="00EB4B0F">
        <w:t>)</w:t>
      </w:r>
      <w:r w:rsidR="00B8509D">
        <w:t xml:space="preserve">. </w:t>
      </w:r>
      <w:r w:rsidR="0000366B">
        <w:t>Our q</w:t>
      </w:r>
      <w:r w:rsidR="00B55F76">
        <w:t xml:space="preserve">uantitative analyses found </w:t>
      </w:r>
      <w:r w:rsidR="00691FAC">
        <w:t xml:space="preserve">no </w:t>
      </w:r>
      <w:r w:rsidR="00B55F76">
        <w:t xml:space="preserve">positive associations </w:t>
      </w:r>
      <w:r w:rsidR="00B46726">
        <w:t>between</w:t>
      </w:r>
      <w:r w:rsidR="00B55F76">
        <w:t xml:space="preserve"> Commonwealth environmental water and</w:t>
      </w:r>
      <w:r w:rsidR="00313F8A">
        <w:t xml:space="preserve"> </w:t>
      </w:r>
      <w:r w:rsidR="00D96572">
        <w:t>Murray–Darling</w:t>
      </w:r>
      <w:r w:rsidR="00313F8A">
        <w:t xml:space="preserve"> rainbowfish</w:t>
      </w:r>
      <w:r w:rsidR="00F940DE">
        <w:t xml:space="preserve"> recruitment</w:t>
      </w:r>
      <w:r w:rsidR="008962F5">
        <w:t>.</w:t>
      </w:r>
    </w:p>
    <w:p w14:paraId="38A65845" w14:textId="1CC5392B" w:rsidR="00ED52C2" w:rsidRDefault="001C2D10" w:rsidP="005E3EEB">
      <w:pPr>
        <w:pStyle w:val="ListBullet"/>
      </w:pPr>
      <w:r>
        <w:t xml:space="preserve">Exotic </w:t>
      </w:r>
      <w:r w:rsidR="005E4510">
        <w:t>species</w:t>
      </w:r>
      <w:r>
        <w:t xml:space="preserve"> </w:t>
      </w:r>
      <w:r w:rsidR="001C5C3C">
        <w:t>(</w:t>
      </w:r>
      <w:r>
        <w:t>c</w:t>
      </w:r>
      <w:r w:rsidR="00DF30F5">
        <w:t>ommon carp and goldfish</w:t>
      </w:r>
      <w:r w:rsidR="001C5C3C">
        <w:t>)</w:t>
      </w:r>
      <w:r w:rsidR="00DF30F5">
        <w:t xml:space="preserve"> declined markedly in abundance this year after the initial boom response to the 2022–23 </w:t>
      </w:r>
      <w:r w:rsidR="00B577BA">
        <w:t xml:space="preserve">wet </w:t>
      </w:r>
      <w:r w:rsidR="00A3721F">
        <w:t xml:space="preserve">conditions </w:t>
      </w:r>
      <w:r w:rsidR="00B577BA">
        <w:t>whe</w:t>
      </w:r>
      <w:r w:rsidR="001C5C3C">
        <w:t>n</w:t>
      </w:r>
      <w:r w:rsidR="00B577BA">
        <w:t xml:space="preserve"> </w:t>
      </w:r>
      <w:r w:rsidR="00DF30F5">
        <w:t xml:space="preserve">widespread flooding and high flows </w:t>
      </w:r>
      <w:r w:rsidR="009A3426">
        <w:t xml:space="preserve">were </w:t>
      </w:r>
      <w:r w:rsidR="00FD6BCE">
        <w:t xml:space="preserve">experienced </w:t>
      </w:r>
      <w:r w:rsidR="003628BA">
        <w:t>across</w:t>
      </w:r>
      <w:r w:rsidR="00DF30F5">
        <w:t xml:space="preserve"> Selected Areas.</w:t>
      </w:r>
      <w:r w:rsidR="00DE7BDC">
        <w:t xml:space="preserve"> </w:t>
      </w:r>
      <w:r w:rsidR="009F3824">
        <w:t>Our q</w:t>
      </w:r>
      <w:r w:rsidR="00232C5F">
        <w:t xml:space="preserve">uantitative analyses of exotic species </w:t>
      </w:r>
      <w:r w:rsidR="002B3BEF">
        <w:t>response</w:t>
      </w:r>
      <w:r w:rsidR="00ED440D">
        <w:t>s</w:t>
      </w:r>
      <w:r w:rsidR="002B3BEF">
        <w:t xml:space="preserve"> </w:t>
      </w:r>
      <w:r w:rsidR="00733153">
        <w:t xml:space="preserve">showed </w:t>
      </w:r>
      <w:r w:rsidR="0098602D">
        <w:t xml:space="preserve">positive associations between </w:t>
      </w:r>
      <w:r w:rsidR="00232C5F">
        <w:t xml:space="preserve">Commonwealth environmental water </w:t>
      </w:r>
      <w:r w:rsidR="00733153">
        <w:t xml:space="preserve">and </w:t>
      </w:r>
      <w:r w:rsidR="00DE7BDC">
        <w:t>common carp recruitment and negative associations with eastern gambusia</w:t>
      </w:r>
      <w:r w:rsidR="00B863C8">
        <w:t xml:space="preserve"> in several Selected Areas</w:t>
      </w:r>
      <w:r w:rsidR="00ED52C2">
        <w:t>.</w:t>
      </w:r>
    </w:p>
    <w:p w14:paraId="689D538C" w14:textId="424FA1B7" w:rsidR="00EA5C69" w:rsidRPr="008238C7" w:rsidRDefault="00D01926" w:rsidP="00B307D7">
      <w:pPr>
        <w:pStyle w:val="Heading2notnumbered"/>
      </w:pPr>
      <w:bookmarkStart w:id="13" w:name="_Toc102391186"/>
      <w:bookmarkStart w:id="14" w:name="_Toc202787432"/>
      <w:r>
        <w:t>Water years</w:t>
      </w:r>
      <w:r w:rsidR="007B3DD7" w:rsidRPr="008238C7">
        <w:t xml:space="preserve"> </w:t>
      </w:r>
      <w:bookmarkEnd w:id="13"/>
      <w:r w:rsidR="00387551">
        <w:t>2014–2</w:t>
      </w:r>
      <w:r w:rsidR="0040509E">
        <w:t>4</w:t>
      </w:r>
      <w:bookmarkEnd w:id="14"/>
    </w:p>
    <w:p w14:paraId="2F93B3CD" w14:textId="18A7062F" w:rsidR="008962F5" w:rsidRDefault="376C6603" w:rsidP="5D5D0CA3">
      <w:pPr>
        <w:pStyle w:val="ListBullet"/>
        <w:keepNext/>
        <w:keepLines/>
        <w:rPr>
          <w:rFonts w:cs="Calibri"/>
        </w:rPr>
      </w:pPr>
      <w:r>
        <w:t xml:space="preserve">Fifteen </w:t>
      </w:r>
      <w:r w:rsidR="73BCCF67">
        <w:t xml:space="preserve">native and </w:t>
      </w:r>
      <w:r w:rsidR="40DF193D">
        <w:t>5</w:t>
      </w:r>
      <w:r w:rsidR="73BCCF67">
        <w:t xml:space="preserve"> </w:t>
      </w:r>
      <w:r w:rsidR="7EFA60AC">
        <w:t>exotic</w:t>
      </w:r>
      <w:r w:rsidR="73BCCF67">
        <w:t xml:space="preserve"> species were detected during the </w:t>
      </w:r>
      <w:r w:rsidR="1EE679A9">
        <w:t xml:space="preserve">10 </w:t>
      </w:r>
      <w:r w:rsidR="5A8C03BE">
        <w:t>year</w:t>
      </w:r>
      <w:r w:rsidR="52747A7C">
        <w:t>s</w:t>
      </w:r>
      <w:r w:rsidR="7F9292C3">
        <w:t xml:space="preserve"> </w:t>
      </w:r>
      <w:r w:rsidR="52747A7C">
        <w:t>of</w:t>
      </w:r>
      <w:r w:rsidR="73BCCF67">
        <w:t xml:space="preserve"> </w:t>
      </w:r>
      <w:r w:rsidR="00A56A8E">
        <w:t>in-stream</w:t>
      </w:r>
      <w:r w:rsidR="73BCCF67">
        <w:t xml:space="preserve"> </w:t>
      </w:r>
      <w:r w:rsidR="292B4AC8">
        <w:t xml:space="preserve">river </w:t>
      </w:r>
      <w:r w:rsidR="73BCCF67">
        <w:t>sampling of</w:t>
      </w:r>
      <w:r w:rsidR="004B446C">
        <w:t xml:space="preserve"> </w:t>
      </w:r>
      <w:r w:rsidR="73BCCF67">
        <w:t xml:space="preserve">fish communities in the Selected Areas, </w:t>
      </w:r>
      <w:r w:rsidR="10A5D75E">
        <w:t>using s</w:t>
      </w:r>
      <w:r w:rsidR="73BCCF67">
        <w:t xml:space="preserve">tandardised methods of </w:t>
      </w:r>
      <w:r w:rsidR="68627567">
        <w:t xml:space="preserve">boat </w:t>
      </w:r>
      <w:r w:rsidR="73BCCF67">
        <w:t xml:space="preserve">electrofishing and fyke nets. </w:t>
      </w:r>
      <w:r w:rsidR="4728911F">
        <w:t xml:space="preserve">This includes </w:t>
      </w:r>
      <w:r w:rsidR="00A05836">
        <w:t>6</w:t>
      </w:r>
      <w:r w:rsidR="72F0D0F9">
        <w:t xml:space="preserve"> key freshwater species as identified by </w:t>
      </w:r>
      <w:r w:rsidR="2E1414E0">
        <w:t>the</w:t>
      </w:r>
      <w:r w:rsidR="6F47E912">
        <w:t xml:space="preserve"> Murray–Darling Basin Authority </w:t>
      </w:r>
      <w:r w:rsidR="2E1414E0" w:rsidRPr="2ED10D3E">
        <w:rPr>
          <w:i/>
          <w:iCs/>
        </w:rPr>
        <w:t>Basin-wide environmental watering strategy</w:t>
      </w:r>
      <w:r w:rsidR="2E1414E0">
        <w:t xml:space="preserve"> (the Strategy) (MDBA 2019)</w:t>
      </w:r>
      <w:r w:rsidR="72F0D0F9">
        <w:t xml:space="preserve">. </w:t>
      </w:r>
      <w:r w:rsidR="73BCCF67">
        <w:t xml:space="preserve">The number of native species detected </w:t>
      </w:r>
      <w:r w:rsidR="00670D33">
        <w:t>was similar</w:t>
      </w:r>
      <w:r w:rsidR="73BCCF67">
        <w:t xml:space="preserve"> among years.</w:t>
      </w:r>
      <w:r w:rsidR="77A631F4">
        <w:t xml:space="preserve"> </w:t>
      </w:r>
      <w:r w:rsidR="558F087F" w:rsidRPr="2ED10D3E">
        <w:rPr>
          <w:rFonts w:cs="Calibri"/>
        </w:rPr>
        <w:t>Golden perch, Murray cod</w:t>
      </w:r>
      <w:r w:rsidR="7F9292C3" w:rsidRPr="2ED10D3E">
        <w:rPr>
          <w:rFonts w:cs="Calibri"/>
        </w:rPr>
        <w:t xml:space="preserve"> </w:t>
      </w:r>
      <w:r w:rsidR="558F087F" w:rsidRPr="2ED10D3E">
        <w:rPr>
          <w:rFonts w:cs="Calibri"/>
        </w:rPr>
        <w:t xml:space="preserve">and carp gudgeon were detected </w:t>
      </w:r>
      <w:r w:rsidR="2AE91EEB" w:rsidRPr="2ED10D3E">
        <w:rPr>
          <w:rFonts w:cs="Calibri"/>
        </w:rPr>
        <w:t>in</w:t>
      </w:r>
      <w:r w:rsidR="558F087F" w:rsidRPr="2ED10D3E">
        <w:rPr>
          <w:rFonts w:cs="Calibri"/>
        </w:rPr>
        <w:t xml:space="preserve"> all years </w:t>
      </w:r>
      <w:r w:rsidR="00CD105F" w:rsidRPr="2ED10D3E">
        <w:rPr>
          <w:rFonts w:cs="Calibri"/>
        </w:rPr>
        <w:t xml:space="preserve">across </w:t>
      </w:r>
      <w:r w:rsidR="558F087F" w:rsidRPr="2ED10D3E">
        <w:rPr>
          <w:rFonts w:cs="Calibri"/>
        </w:rPr>
        <w:t>all Selected Areas</w:t>
      </w:r>
      <w:r w:rsidR="773380FC" w:rsidRPr="2ED10D3E">
        <w:rPr>
          <w:rFonts w:cs="Calibri"/>
        </w:rPr>
        <w:t>,</w:t>
      </w:r>
      <w:r w:rsidR="15D2C678">
        <w:t xml:space="preserve"> </w:t>
      </w:r>
      <w:r w:rsidR="005C6602" w:rsidRPr="2ED10D3E">
        <w:rPr>
          <w:rFonts w:cs="Calibri"/>
        </w:rPr>
        <w:t xml:space="preserve">while </w:t>
      </w:r>
      <w:r w:rsidR="093D9015" w:rsidRPr="2ED10D3E">
        <w:rPr>
          <w:rFonts w:cs="Calibri"/>
        </w:rPr>
        <w:t xml:space="preserve">the detection of </w:t>
      </w:r>
      <w:r w:rsidR="001F5CC3" w:rsidRPr="2ED10D3E">
        <w:rPr>
          <w:rFonts w:cs="Calibri"/>
        </w:rPr>
        <w:t>s</w:t>
      </w:r>
      <w:r w:rsidR="15D2C678" w:rsidRPr="2ED10D3E">
        <w:rPr>
          <w:rFonts w:cs="Calibri"/>
        </w:rPr>
        <w:t xml:space="preserve">ilver perch, </w:t>
      </w:r>
      <w:r w:rsidR="118B5302" w:rsidRPr="2ED10D3E">
        <w:rPr>
          <w:rFonts w:cs="Calibri"/>
        </w:rPr>
        <w:t>flathead gudgeon</w:t>
      </w:r>
      <w:r w:rsidR="15D2C678" w:rsidRPr="2ED10D3E">
        <w:rPr>
          <w:rFonts w:cs="Calibri"/>
        </w:rPr>
        <w:t xml:space="preserve"> and </w:t>
      </w:r>
      <w:r w:rsidR="001F5CC3" w:rsidRPr="2ED10D3E">
        <w:rPr>
          <w:rFonts w:cs="Calibri"/>
        </w:rPr>
        <w:t>f</w:t>
      </w:r>
      <w:r w:rsidR="71105AFB" w:rsidRPr="2ED10D3E">
        <w:rPr>
          <w:rFonts w:cs="Calibri"/>
        </w:rPr>
        <w:t>reshwater catfish</w:t>
      </w:r>
      <w:r w:rsidR="35BDABB9" w:rsidRPr="2ED10D3E">
        <w:rPr>
          <w:rFonts w:cs="Calibri"/>
        </w:rPr>
        <w:t xml:space="preserve"> </w:t>
      </w:r>
      <w:r w:rsidR="24558F6E" w:rsidRPr="2ED10D3E">
        <w:rPr>
          <w:rFonts w:cs="Calibri"/>
        </w:rPr>
        <w:t xml:space="preserve">were far </w:t>
      </w:r>
      <w:r w:rsidR="15D2C678" w:rsidRPr="2ED10D3E">
        <w:rPr>
          <w:rFonts w:cs="Calibri"/>
        </w:rPr>
        <w:t xml:space="preserve">patchier </w:t>
      </w:r>
      <w:r w:rsidR="4B814A98" w:rsidRPr="2ED10D3E">
        <w:rPr>
          <w:rFonts w:cs="Calibri"/>
        </w:rPr>
        <w:t>through both space and time</w:t>
      </w:r>
      <w:r w:rsidR="008962F5" w:rsidRPr="2ED10D3E">
        <w:rPr>
          <w:rFonts w:cs="Calibri"/>
        </w:rPr>
        <w:t>.</w:t>
      </w:r>
    </w:p>
    <w:p w14:paraId="04536ACE" w14:textId="60FBB7B1" w:rsidR="00A07F66" w:rsidRPr="00655DC1" w:rsidRDefault="008472D5" w:rsidP="5D5D0CA3">
      <w:pPr>
        <w:pStyle w:val="ListBullet"/>
        <w:keepNext/>
        <w:keepLines/>
        <w:rPr>
          <w:rFonts w:cs="Calibri"/>
        </w:rPr>
      </w:pPr>
      <w:r>
        <w:t xml:space="preserve">Counterfactual modelling </w:t>
      </w:r>
      <w:r w:rsidR="000E75AC">
        <w:t xml:space="preserve">showed </w:t>
      </w:r>
      <w:r>
        <w:t xml:space="preserve">that </w:t>
      </w:r>
      <w:r w:rsidR="00973F76">
        <w:t xml:space="preserve">Commonwealth environmental water contributed to increased </w:t>
      </w:r>
      <w:r w:rsidR="00CF6BC8" w:rsidRPr="2ED10D3E">
        <w:rPr>
          <w:rFonts w:cs="Calibri"/>
        </w:rPr>
        <w:t xml:space="preserve">fish </w:t>
      </w:r>
      <w:r w:rsidR="4829663D" w:rsidRPr="2ED10D3E">
        <w:rPr>
          <w:rFonts w:cs="Calibri"/>
        </w:rPr>
        <w:t>spawning</w:t>
      </w:r>
      <w:r w:rsidR="00CF6BC8" w:rsidRPr="2ED10D3E">
        <w:rPr>
          <w:rFonts w:cs="Calibri"/>
        </w:rPr>
        <w:t xml:space="preserve">, </w:t>
      </w:r>
      <w:r w:rsidR="00CF6BC8">
        <w:t>recruitment</w:t>
      </w:r>
      <w:r w:rsidR="00CF6BC8" w:rsidRPr="2ED10D3E">
        <w:rPr>
          <w:rFonts w:cs="Calibri"/>
        </w:rPr>
        <w:t xml:space="preserve">, </w:t>
      </w:r>
      <w:r w:rsidR="4829663D" w:rsidRPr="2ED10D3E">
        <w:rPr>
          <w:rFonts w:cs="Calibri"/>
        </w:rPr>
        <w:t xml:space="preserve">population growth, </w:t>
      </w:r>
      <w:r w:rsidR="00C969D3" w:rsidRPr="2ED10D3E">
        <w:rPr>
          <w:rFonts w:cs="Calibri"/>
        </w:rPr>
        <w:t>frequency of occurrence</w:t>
      </w:r>
      <w:r w:rsidR="009D12BD" w:rsidRPr="2ED10D3E">
        <w:rPr>
          <w:rFonts w:cs="Calibri"/>
        </w:rPr>
        <w:t xml:space="preserve"> and</w:t>
      </w:r>
      <w:r w:rsidR="4829663D" w:rsidRPr="2ED10D3E">
        <w:rPr>
          <w:rFonts w:cs="Calibri"/>
        </w:rPr>
        <w:t xml:space="preserve"> </w:t>
      </w:r>
      <w:r w:rsidR="00CF6BC8" w:rsidRPr="2ED10D3E">
        <w:rPr>
          <w:rFonts w:cs="Calibri"/>
        </w:rPr>
        <w:t>body condition</w:t>
      </w:r>
      <w:r w:rsidR="00684B12" w:rsidRPr="2ED10D3E">
        <w:rPr>
          <w:rFonts w:cs="Calibri"/>
        </w:rPr>
        <w:t>,</w:t>
      </w:r>
      <w:r w:rsidR="00CF6BC8">
        <w:t xml:space="preserve"> and </w:t>
      </w:r>
      <w:r w:rsidR="00973F76">
        <w:t xml:space="preserve">improved </w:t>
      </w:r>
      <w:r w:rsidR="00CF6BC8">
        <w:t>community composition in some Selected Areas for s</w:t>
      </w:r>
      <w:r w:rsidR="007B3255">
        <w:t>everal</w:t>
      </w:r>
      <w:r w:rsidR="00CF6BC8">
        <w:t xml:space="preserve"> </w:t>
      </w:r>
      <w:r w:rsidR="00193030">
        <w:t xml:space="preserve">native </w:t>
      </w:r>
      <w:r w:rsidR="00CF6BC8">
        <w:t>species</w:t>
      </w:r>
      <w:r w:rsidR="1CE419F5">
        <w:t xml:space="preserve">, including </w:t>
      </w:r>
      <w:r w:rsidR="727013E9">
        <w:t xml:space="preserve">golden perch, </w:t>
      </w:r>
      <w:r w:rsidR="1CE419F5">
        <w:t xml:space="preserve">Murray </w:t>
      </w:r>
      <w:r w:rsidR="7A0FCD48">
        <w:t>c</w:t>
      </w:r>
      <w:r w:rsidR="1CE419F5">
        <w:t xml:space="preserve">od </w:t>
      </w:r>
      <w:r w:rsidR="00BF5C3B">
        <w:t xml:space="preserve">and </w:t>
      </w:r>
      <w:r w:rsidR="3A7C308F">
        <w:t>b</w:t>
      </w:r>
      <w:r w:rsidR="7F11AF33">
        <w:t>ony herring</w:t>
      </w:r>
      <w:r w:rsidR="00193030">
        <w:t>.</w:t>
      </w:r>
      <w:r w:rsidR="00A6307B" w:rsidRPr="2ED10D3E">
        <w:rPr>
          <w:rFonts w:cs="Calibri"/>
        </w:rPr>
        <w:t xml:space="preserve"> </w:t>
      </w:r>
      <w:r w:rsidR="000E1126" w:rsidRPr="2ED10D3E">
        <w:rPr>
          <w:rFonts w:cs="Calibri"/>
        </w:rPr>
        <w:t xml:space="preserve">The </w:t>
      </w:r>
      <w:r w:rsidR="004E3B74" w:rsidRPr="2ED10D3E">
        <w:rPr>
          <w:rFonts w:cs="Calibri"/>
        </w:rPr>
        <w:t xml:space="preserve">responses </w:t>
      </w:r>
      <w:r w:rsidR="000E1126" w:rsidRPr="2ED10D3E">
        <w:rPr>
          <w:rFonts w:cs="Calibri"/>
        </w:rPr>
        <w:t xml:space="preserve">of these species </w:t>
      </w:r>
      <w:r w:rsidR="004E3B74" w:rsidRPr="2ED10D3E">
        <w:rPr>
          <w:rFonts w:cs="Calibri"/>
        </w:rPr>
        <w:t>to</w:t>
      </w:r>
      <w:r w:rsidR="00320478" w:rsidRPr="2ED10D3E">
        <w:rPr>
          <w:rFonts w:cs="Calibri"/>
        </w:rPr>
        <w:t xml:space="preserve"> </w:t>
      </w:r>
      <w:r w:rsidR="00A07F66" w:rsidRPr="2ED10D3E">
        <w:rPr>
          <w:rFonts w:cs="Calibri"/>
        </w:rPr>
        <w:t>Commonwealth environmental water were driven by reductions in the number of low flow days</w:t>
      </w:r>
      <w:r w:rsidR="00E402ED" w:rsidRPr="2ED10D3E">
        <w:rPr>
          <w:rFonts w:cs="Calibri"/>
        </w:rPr>
        <w:t xml:space="preserve"> </w:t>
      </w:r>
      <w:r w:rsidR="00A07F66" w:rsidRPr="2ED10D3E">
        <w:rPr>
          <w:rFonts w:cs="Calibri"/>
        </w:rPr>
        <w:t>and</w:t>
      </w:r>
      <w:r w:rsidR="00F25EFA" w:rsidRPr="2ED10D3E">
        <w:rPr>
          <w:rFonts w:cs="Calibri"/>
        </w:rPr>
        <w:t>,</w:t>
      </w:r>
      <w:r w:rsidR="00A07F66" w:rsidRPr="2ED10D3E">
        <w:rPr>
          <w:rFonts w:cs="Calibri"/>
        </w:rPr>
        <w:t xml:space="preserve"> to a lesser extent</w:t>
      </w:r>
      <w:r w:rsidR="00F25EFA" w:rsidRPr="2ED10D3E">
        <w:rPr>
          <w:rFonts w:cs="Calibri"/>
        </w:rPr>
        <w:t>,</w:t>
      </w:r>
      <w:r w:rsidR="00A07F66" w:rsidRPr="2ED10D3E">
        <w:rPr>
          <w:rFonts w:cs="Calibri"/>
        </w:rPr>
        <w:t xml:space="preserve"> </w:t>
      </w:r>
      <w:r w:rsidR="00610CBD" w:rsidRPr="2ED10D3E">
        <w:rPr>
          <w:rFonts w:cs="Calibri"/>
        </w:rPr>
        <w:t>increased average</w:t>
      </w:r>
      <w:r w:rsidR="00814649" w:rsidRPr="2ED10D3E">
        <w:rPr>
          <w:rFonts w:cs="Calibri"/>
        </w:rPr>
        <w:t xml:space="preserve"> daily flows and </w:t>
      </w:r>
      <w:r w:rsidR="00A80D62" w:rsidRPr="2ED10D3E">
        <w:rPr>
          <w:rFonts w:cs="Calibri"/>
        </w:rPr>
        <w:t>changes in</w:t>
      </w:r>
      <w:r w:rsidR="00FD5187" w:rsidRPr="2ED10D3E">
        <w:rPr>
          <w:rFonts w:cs="Calibri"/>
        </w:rPr>
        <w:t xml:space="preserve"> flow variability</w:t>
      </w:r>
      <w:r w:rsidR="00CC2B08" w:rsidRPr="2ED10D3E">
        <w:rPr>
          <w:rFonts w:cs="Calibri"/>
        </w:rPr>
        <w:t xml:space="preserve"> (both increase</w:t>
      </w:r>
      <w:r w:rsidR="00D02164" w:rsidRPr="2ED10D3E">
        <w:rPr>
          <w:rFonts w:cs="Calibri"/>
        </w:rPr>
        <w:t>s and decreases in flow variability</w:t>
      </w:r>
      <w:r w:rsidR="00511932" w:rsidRPr="2ED10D3E">
        <w:rPr>
          <w:rFonts w:cs="Calibri"/>
        </w:rPr>
        <w:t xml:space="preserve"> depend</w:t>
      </w:r>
      <w:r w:rsidR="00C4464F" w:rsidRPr="2ED10D3E">
        <w:rPr>
          <w:rFonts w:cs="Calibri"/>
        </w:rPr>
        <w:t>ing</w:t>
      </w:r>
      <w:r w:rsidR="00511932" w:rsidRPr="2ED10D3E">
        <w:rPr>
          <w:rFonts w:cs="Calibri"/>
        </w:rPr>
        <w:t xml:space="preserve"> on Selected Area</w:t>
      </w:r>
      <w:r w:rsidR="00D02164" w:rsidRPr="2ED10D3E">
        <w:rPr>
          <w:rFonts w:cs="Calibri"/>
        </w:rPr>
        <w:t>)</w:t>
      </w:r>
      <w:r w:rsidR="00A07F66" w:rsidRPr="2ED10D3E">
        <w:rPr>
          <w:rFonts w:cs="Calibri"/>
        </w:rPr>
        <w:t>.</w:t>
      </w:r>
    </w:p>
    <w:p w14:paraId="25646987" w14:textId="77777777" w:rsidR="00DD131E" w:rsidRDefault="00DD131E">
      <w:pPr>
        <w:spacing w:after="0"/>
      </w:pPr>
      <w:r>
        <w:br w:type="page"/>
      </w:r>
    </w:p>
    <w:p w14:paraId="6D276EE9" w14:textId="0219732E" w:rsidR="00054DD5" w:rsidRDefault="00800683" w:rsidP="00417983">
      <w:pPr>
        <w:pStyle w:val="ListBullet"/>
      </w:pPr>
      <w:r>
        <w:lastRenderedPageBreak/>
        <w:t>Specific findings from counterfactual modelling were</w:t>
      </w:r>
      <w:r w:rsidR="00054DD5" w:rsidRPr="00E24A3A">
        <w:t>:</w:t>
      </w:r>
    </w:p>
    <w:p w14:paraId="0CA03109" w14:textId="16DF8E06" w:rsidR="00ED52C2" w:rsidRDefault="0700AE69" w:rsidP="00E75E08">
      <w:pPr>
        <w:pStyle w:val="ListBullet2"/>
      </w:pPr>
      <w:r>
        <w:t>The lik</w:t>
      </w:r>
      <w:r w:rsidR="0070556B">
        <w:t>e</w:t>
      </w:r>
      <w:r>
        <w:t>lihood of s</w:t>
      </w:r>
      <w:r w:rsidR="005403D8">
        <w:t xml:space="preserve">pawning of </w:t>
      </w:r>
      <w:r w:rsidR="0001432A">
        <w:t>g</w:t>
      </w:r>
      <w:r w:rsidR="005403D8">
        <w:t>olden perch (</w:t>
      </w:r>
      <w:r w:rsidR="00077D3E">
        <w:t>i.e.</w:t>
      </w:r>
      <w:r w:rsidR="005403D8">
        <w:t xml:space="preserve"> presence of larval fish and eggs) increased as a result of Commonwealth environmental water delivery in some years </w:t>
      </w:r>
      <w:r w:rsidR="00682E16">
        <w:t>across</w:t>
      </w:r>
      <w:r w:rsidR="005403D8">
        <w:t xml:space="preserve"> all Selected Areas</w:t>
      </w:r>
      <w:r w:rsidR="1C1AEB34">
        <w:t xml:space="preserve"> monitored for this indicator</w:t>
      </w:r>
      <w:r w:rsidR="25194EA2">
        <w:t xml:space="preserve"> (though responses for the </w:t>
      </w:r>
      <w:r w:rsidR="25194EA2" w:rsidRPr="2ED10D3E">
        <w:rPr>
          <w:rFonts w:cs="Calibri"/>
          <w:color w:val="000000" w:themeColor="text2"/>
        </w:rPr>
        <w:t xml:space="preserve">Edward/Kolety–Wakool </w:t>
      </w:r>
      <w:r w:rsidR="3E247533" w:rsidRPr="2ED10D3E">
        <w:rPr>
          <w:rFonts w:cs="Calibri"/>
          <w:color w:val="000000" w:themeColor="text2"/>
        </w:rPr>
        <w:t>r</w:t>
      </w:r>
      <w:r w:rsidR="25194EA2" w:rsidRPr="2ED10D3E">
        <w:rPr>
          <w:rFonts w:cs="Calibri"/>
          <w:color w:val="000000" w:themeColor="text2"/>
        </w:rPr>
        <w:t xml:space="preserve">iver </w:t>
      </w:r>
      <w:r w:rsidR="3E01B9A2" w:rsidRPr="2ED10D3E">
        <w:rPr>
          <w:rFonts w:cs="Calibri"/>
          <w:color w:val="000000" w:themeColor="text2"/>
        </w:rPr>
        <w:t>s</w:t>
      </w:r>
      <w:r w:rsidR="25194EA2" w:rsidRPr="2ED10D3E">
        <w:rPr>
          <w:rFonts w:cs="Calibri"/>
          <w:color w:val="000000" w:themeColor="text2"/>
        </w:rPr>
        <w:t>ystem</w:t>
      </w:r>
      <w:r w:rsidR="5D8E6D4A" w:rsidRPr="2ED10D3E">
        <w:rPr>
          <w:rFonts w:cs="Calibri"/>
          <w:color w:val="000000" w:themeColor="text2"/>
        </w:rPr>
        <w:t>s</w:t>
      </w:r>
      <w:r w:rsidR="25194EA2" w:rsidRPr="2ED10D3E">
        <w:rPr>
          <w:rFonts w:cs="Calibri"/>
          <w:color w:val="000000" w:themeColor="text2"/>
        </w:rPr>
        <w:t xml:space="preserve"> and Lachlan River System</w:t>
      </w:r>
      <w:r w:rsidR="0001432A" w:rsidRPr="2ED10D3E">
        <w:rPr>
          <w:rFonts w:cs="Calibri"/>
          <w:color w:val="000000" w:themeColor="text2"/>
        </w:rPr>
        <w:t xml:space="preserve"> </w:t>
      </w:r>
      <w:r w:rsidR="008362E9" w:rsidRPr="2ED10D3E">
        <w:rPr>
          <w:rFonts w:cs="Calibri"/>
          <w:color w:val="000000" w:themeColor="text2"/>
        </w:rPr>
        <w:t>were</w:t>
      </w:r>
      <w:r w:rsidR="5BB12009" w:rsidRPr="2ED10D3E">
        <w:rPr>
          <w:rFonts w:cs="Calibri"/>
          <w:color w:val="000000" w:themeColor="text2"/>
        </w:rPr>
        <w:t xml:space="preserve"> associated with low confidence)</w:t>
      </w:r>
      <w:r w:rsidR="005403D8">
        <w:t xml:space="preserve">. This response was driven primarily by a response to the number of days of </w:t>
      </w:r>
      <w:r w:rsidR="00A80A39">
        <w:t xml:space="preserve">increased </w:t>
      </w:r>
      <w:r w:rsidR="005403D8">
        <w:t>flow in the 7 days prior to sampling (positive and negative effects depending on the Selected Area and year) and</w:t>
      </w:r>
      <w:r w:rsidR="00D20721">
        <w:t>,</w:t>
      </w:r>
      <w:r w:rsidR="005403D8">
        <w:t xml:space="preserve"> </w:t>
      </w:r>
      <w:r w:rsidR="00F1586B">
        <w:t>to a lesser extent</w:t>
      </w:r>
      <w:r w:rsidR="00D20721">
        <w:t>,</w:t>
      </w:r>
      <w:r w:rsidR="00F1586B">
        <w:t xml:space="preserve"> </w:t>
      </w:r>
      <w:r w:rsidR="005403D8">
        <w:t>to median standardised flows in the 30 days prior to sampling</w:t>
      </w:r>
      <w:r w:rsidR="00ED52C2">
        <w:t>.</w:t>
      </w:r>
    </w:p>
    <w:p w14:paraId="779A897F" w14:textId="1A98713D" w:rsidR="005403D8" w:rsidRPr="00417983" w:rsidRDefault="005403D8" w:rsidP="00E75E08">
      <w:pPr>
        <w:pStyle w:val="ListBullet2"/>
      </w:pPr>
      <w:r>
        <w:t xml:space="preserve">Recruitment of Australian smelt increased as a result of Commonwealth environmental water delivery (fewer low flow days and changes in flow variability) in some years in several Selected Areas. </w:t>
      </w:r>
      <w:r w:rsidR="006331B1">
        <w:t xml:space="preserve">Murray cod </w:t>
      </w:r>
      <w:r w:rsidR="00C214D1">
        <w:t>recruitment</w:t>
      </w:r>
      <w:r w:rsidR="006331B1">
        <w:t xml:space="preserve"> had variable </w:t>
      </w:r>
      <w:r w:rsidR="00877125">
        <w:t>responses (</w:t>
      </w:r>
      <w:r w:rsidR="00195DAB">
        <w:t>recruitment increased and decreased</w:t>
      </w:r>
      <w:r w:rsidR="00877125">
        <w:t>)</w:t>
      </w:r>
      <w:r w:rsidR="006331B1">
        <w:t xml:space="preserve"> to Co</w:t>
      </w:r>
      <w:r w:rsidR="00C214D1">
        <w:t xml:space="preserve">mmonwealth environmental water </w:t>
      </w:r>
      <w:r w:rsidR="00247330">
        <w:t xml:space="preserve">delivery </w:t>
      </w:r>
      <w:r w:rsidR="00C214D1">
        <w:t>in some years in the Edward/Kolety–Wakool river systems</w:t>
      </w:r>
      <w:r w:rsidR="00642DC9" w:rsidRPr="2ED10D3E">
        <w:rPr>
          <w:vertAlign w:val="superscript"/>
        </w:rPr>
        <w:t xml:space="preserve"> </w:t>
      </w:r>
      <w:r w:rsidR="00642DC9">
        <w:t>and G</w:t>
      </w:r>
      <w:r w:rsidR="00C214D1">
        <w:t>wydir River System.</w:t>
      </w:r>
      <w:r w:rsidR="00C66B09">
        <w:t xml:space="preserve"> In other Selected Areas</w:t>
      </w:r>
      <w:r w:rsidR="00CA549E">
        <w:t>,</w:t>
      </w:r>
      <w:r w:rsidR="00C66B09">
        <w:t xml:space="preserve"> there was</w:t>
      </w:r>
      <w:r w:rsidR="00FE2BD4">
        <w:t xml:space="preserve"> either </w:t>
      </w:r>
      <w:r w:rsidR="00824616">
        <w:t>negative responses</w:t>
      </w:r>
      <w:r w:rsidR="00D47455">
        <w:t xml:space="preserve"> in some years</w:t>
      </w:r>
      <w:r w:rsidR="00824616">
        <w:t xml:space="preserve"> (</w:t>
      </w:r>
      <w:r w:rsidR="003F5A49">
        <w:t>Lachlan River System, Murrumbidgee River System)</w:t>
      </w:r>
      <w:r w:rsidR="00824616">
        <w:t xml:space="preserve"> or no effects</w:t>
      </w:r>
      <w:r w:rsidR="00CC72FF">
        <w:t xml:space="preserve"> (Goulburn River, Lower Murray River)</w:t>
      </w:r>
      <w:r w:rsidR="00824616">
        <w:t>.</w:t>
      </w:r>
      <w:r w:rsidR="00C214D1">
        <w:t xml:space="preserve"> </w:t>
      </w:r>
      <w:r>
        <w:t xml:space="preserve">There were </w:t>
      </w:r>
      <w:r w:rsidR="00F341EE">
        <w:t xml:space="preserve">a </w:t>
      </w:r>
      <w:r>
        <w:t>few positive effects of Commonwealth environmental water on recruitment of carp gudgeon</w:t>
      </w:r>
      <w:r w:rsidR="009E3D2B">
        <w:t xml:space="preserve"> and</w:t>
      </w:r>
      <w:r>
        <w:t xml:space="preserve"> </w:t>
      </w:r>
      <w:r w:rsidR="00D96572">
        <w:t>Murray–Darling</w:t>
      </w:r>
      <w:r w:rsidR="005E0BBF">
        <w:t xml:space="preserve"> rainbowfish </w:t>
      </w:r>
      <w:r w:rsidR="00F951F7">
        <w:t>but</w:t>
      </w:r>
      <w:r>
        <w:t xml:space="preserve"> no effects for bony herring in </w:t>
      </w:r>
      <w:r w:rsidR="00DD5555">
        <w:t>all</w:t>
      </w:r>
      <w:r>
        <w:t xml:space="preserve"> Selected Areas.</w:t>
      </w:r>
    </w:p>
    <w:p w14:paraId="4B85755E" w14:textId="1E17BDAB" w:rsidR="008962F5" w:rsidRDefault="005E45C3" w:rsidP="00E75E08">
      <w:pPr>
        <w:pStyle w:val="ListBullet2"/>
      </w:pPr>
      <w:r w:rsidRPr="5D5D0CA3">
        <w:t>There w</w:t>
      </w:r>
      <w:r w:rsidR="00A6364F" w:rsidRPr="5D5D0CA3">
        <w:t xml:space="preserve">as evidence </w:t>
      </w:r>
      <w:r w:rsidR="00AE6E37" w:rsidRPr="5D5D0CA3">
        <w:t xml:space="preserve">that </w:t>
      </w:r>
      <w:r w:rsidR="00793D52" w:rsidRPr="5D5D0CA3">
        <w:t xml:space="preserve">Commonwealth environmental water </w:t>
      </w:r>
      <w:r w:rsidR="00AE6E37" w:rsidRPr="5D5D0CA3">
        <w:t xml:space="preserve">delivery </w:t>
      </w:r>
      <w:r w:rsidR="00FC03E5" w:rsidRPr="5D5D0CA3">
        <w:t xml:space="preserve">(fewer low flow days) </w:t>
      </w:r>
      <w:r w:rsidR="00A169DB" w:rsidRPr="5D5D0CA3">
        <w:t xml:space="preserve">contributed to </w:t>
      </w:r>
      <w:r w:rsidR="00C5320C">
        <w:t xml:space="preserve">increased </w:t>
      </w:r>
      <w:r w:rsidR="004D2FCE">
        <w:t xml:space="preserve">probability of </w:t>
      </w:r>
      <w:r w:rsidR="00165381" w:rsidRPr="5D5D0CA3">
        <w:t>d</w:t>
      </w:r>
      <w:r w:rsidR="00DD5555" w:rsidRPr="5D5D0CA3">
        <w:t>etection</w:t>
      </w:r>
      <w:r w:rsidR="00165381" w:rsidRPr="5D5D0CA3">
        <w:t xml:space="preserve"> </w:t>
      </w:r>
      <w:r w:rsidR="00A169DB" w:rsidRPr="5D5D0CA3">
        <w:t xml:space="preserve">of </w:t>
      </w:r>
      <w:r w:rsidR="00A00D99" w:rsidRPr="5D5D0CA3">
        <w:t xml:space="preserve">Australian smelt </w:t>
      </w:r>
      <w:r w:rsidR="00326D31" w:rsidRPr="5D5D0CA3">
        <w:t xml:space="preserve">at more sites </w:t>
      </w:r>
      <w:r w:rsidR="00DE2168" w:rsidRPr="5D5D0CA3">
        <w:t>within Selected Areas</w:t>
      </w:r>
      <w:r w:rsidR="001F40CA" w:rsidRPr="001F40CA">
        <w:t xml:space="preserve"> </w:t>
      </w:r>
      <w:r w:rsidR="001F40CA" w:rsidRPr="5D5D0CA3">
        <w:t>in most years</w:t>
      </w:r>
      <w:r w:rsidR="005204A7" w:rsidRPr="5D5D0CA3">
        <w:t xml:space="preserve">. </w:t>
      </w:r>
      <w:r w:rsidR="00655685" w:rsidRPr="00655685">
        <w:t>More variable responses</w:t>
      </w:r>
      <w:r w:rsidR="00334FF0">
        <w:t xml:space="preserve"> (detection at more</w:t>
      </w:r>
      <w:r w:rsidR="003260B4">
        <w:t xml:space="preserve"> and less sites)</w:t>
      </w:r>
      <w:r w:rsidR="00655685" w:rsidRPr="00655685">
        <w:t xml:space="preserve"> to Commonwealth environmental water </w:t>
      </w:r>
      <w:r w:rsidR="003260B4">
        <w:t xml:space="preserve">delivery </w:t>
      </w:r>
      <w:r w:rsidR="00655685" w:rsidRPr="00655685">
        <w:t xml:space="preserve">were evident for bony herring, golden perch, Murray cod and </w:t>
      </w:r>
      <w:r w:rsidR="00D96572">
        <w:t>Murray–Darling</w:t>
      </w:r>
      <w:r w:rsidR="00655685" w:rsidRPr="00655685">
        <w:t xml:space="preserve"> rainbowfish</w:t>
      </w:r>
      <w:r w:rsidR="008962F5">
        <w:t>.</w:t>
      </w:r>
    </w:p>
    <w:p w14:paraId="67AB515F" w14:textId="77777777" w:rsidR="000D7135" w:rsidRDefault="00B6195F" w:rsidP="00E75E08">
      <w:pPr>
        <w:pStyle w:val="ListBullet2"/>
      </w:pPr>
      <w:r>
        <w:t xml:space="preserve">Adult population growth rate increased </w:t>
      </w:r>
      <w:r w:rsidR="00652115">
        <w:t xml:space="preserve">with Commonwealth environmental water delivery for golden perch in most years in the Goulburn River, </w:t>
      </w:r>
      <w:r w:rsidR="00D42C57">
        <w:t xml:space="preserve">Lachlan River System, </w:t>
      </w:r>
      <w:r w:rsidR="00652115">
        <w:t>Lower Murray</w:t>
      </w:r>
      <w:r w:rsidR="002513B1">
        <w:t xml:space="preserve"> River</w:t>
      </w:r>
      <w:r w:rsidR="00652115">
        <w:t xml:space="preserve"> and Murrumbidgee River System</w:t>
      </w:r>
      <w:r w:rsidR="00DA5989">
        <w:t xml:space="preserve"> </w:t>
      </w:r>
      <w:r w:rsidR="00B24424">
        <w:t>(</w:t>
      </w:r>
      <w:r w:rsidR="00DA5989">
        <w:t xml:space="preserve">due to </w:t>
      </w:r>
      <w:r w:rsidR="00862620">
        <w:t xml:space="preserve">Commonwealth </w:t>
      </w:r>
      <w:r w:rsidR="00DA5989">
        <w:t>environmental water reducing the number of low flow days</w:t>
      </w:r>
      <w:r w:rsidR="00B24424">
        <w:t>)</w:t>
      </w:r>
      <w:r w:rsidR="00652115">
        <w:t xml:space="preserve">. </w:t>
      </w:r>
      <w:r w:rsidR="000E587A">
        <w:t xml:space="preserve">Murray cod population growth rates </w:t>
      </w:r>
      <w:r w:rsidR="0026370B">
        <w:t xml:space="preserve">had variable responses to </w:t>
      </w:r>
      <w:r w:rsidR="00B133C1">
        <w:t>Commonwealth environmental water delivery</w:t>
      </w:r>
      <w:r w:rsidR="56A8C582">
        <w:t xml:space="preserve"> (</w:t>
      </w:r>
      <w:r w:rsidR="00E56490">
        <w:t>population growth rates</w:t>
      </w:r>
      <w:r w:rsidR="00A355AD">
        <w:t xml:space="preserve"> increased and decreased</w:t>
      </w:r>
      <w:r w:rsidR="30B2BF93">
        <w:t>)</w:t>
      </w:r>
      <w:r w:rsidR="000D7135">
        <w:t>.</w:t>
      </w:r>
    </w:p>
    <w:p w14:paraId="6EAF0378" w14:textId="7C872535" w:rsidR="00054DD5" w:rsidRPr="00417983" w:rsidRDefault="00D86816" w:rsidP="00E75E08">
      <w:pPr>
        <w:pStyle w:val="ListBullet2"/>
      </w:pPr>
      <w:r>
        <w:t>I</w:t>
      </w:r>
      <w:r w:rsidR="00054DD5">
        <w:t>ndividual body condition</w:t>
      </w:r>
      <w:r w:rsidR="00C95175">
        <w:t xml:space="preserve"> for Murray cod</w:t>
      </w:r>
      <w:r w:rsidR="00054DD5">
        <w:t xml:space="preserve"> </w:t>
      </w:r>
      <w:r w:rsidR="001A6FCE">
        <w:t xml:space="preserve">and golden perch </w:t>
      </w:r>
      <w:r>
        <w:t xml:space="preserve">increased </w:t>
      </w:r>
      <w:r w:rsidR="00C41087">
        <w:t>with</w:t>
      </w:r>
      <w:r w:rsidR="006B0144">
        <w:t xml:space="preserve"> Commonwealth environmental water </w:t>
      </w:r>
      <w:r w:rsidR="00902E33">
        <w:t xml:space="preserve">delivery </w:t>
      </w:r>
      <w:r w:rsidR="00C2460C">
        <w:t>(</w:t>
      </w:r>
      <w:r w:rsidR="00BE4ED4">
        <w:t>due to Commonwealth environmental water reducing the number of l</w:t>
      </w:r>
      <w:r w:rsidR="00C2460C">
        <w:t>ow flow days</w:t>
      </w:r>
      <w:r w:rsidR="00FC486F">
        <w:t xml:space="preserve"> and </w:t>
      </w:r>
      <w:r w:rsidR="00C2460C">
        <w:t>increas</w:t>
      </w:r>
      <w:r w:rsidR="00BE4ED4">
        <w:t>ing</w:t>
      </w:r>
      <w:r w:rsidR="00C2460C">
        <w:t xml:space="preserve"> average daily flows)</w:t>
      </w:r>
      <w:r w:rsidR="00054DD5">
        <w:t xml:space="preserve"> in </w:t>
      </w:r>
      <w:r w:rsidR="001426A3">
        <w:t xml:space="preserve">some years </w:t>
      </w:r>
      <w:r w:rsidR="007C51C3">
        <w:t xml:space="preserve">across </w:t>
      </w:r>
      <w:r w:rsidR="001426A3">
        <w:t xml:space="preserve">all </w:t>
      </w:r>
      <w:r w:rsidR="00054DD5">
        <w:t>Selected Areas.</w:t>
      </w:r>
      <w:r w:rsidR="00C066FA">
        <w:t xml:space="preserve"> Strong </w:t>
      </w:r>
      <w:r w:rsidR="007C1226">
        <w:t xml:space="preserve">positive </w:t>
      </w:r>
      <w:r w:rsidR="00C066FA">
        <w:t xml:space="preserve">responses were evident in the </w:t>
      </w:r>
      <w:r w:rsidR="007643E3">
        <w:t>Goulburn</w:t>
      </w:r>
      <w:r w:rsidR="00C066FA">
        <w:t xml:space="preserve"> River </w:t>
      </w:r>
      <w:r w:rsidR="004A0819">
        <w:t xml:space="preserve">and </w:t>
      </w:r>
      <w:r w:rsidR="00C066FA">
        <w:t>Lower Murray River.</w:t>
      </w:r>
      <w:r w:rsidR="00054DD5">
        <w:t xml:space="preserve"> </w:t>
      </w:r>
      <w:r w:rsidR="00762A20">
        <w:t>Bony herring body condition</w:t>
      </w:r>
      <w:r w:rsidR="004C6137">
        <w:t xml:space="preserve"> increased </w:t>
      </w:r>
      <w:r w:rsidR="00DC1AB3">
        <w:t>with delivery of</w:t>
      </w:r>
      <w:r w:rsidR="004C6137">
        <w:t xml:space="preserve"> </w:t>
      </w:r>
      <w:r w:rsidR="00AF36A2">
        <w:t>Commonwealth environmental water</w:t>
      </w:r>
      <w:r w:rsidR="006D55C2">
        <w:t xml:space="preserve"> </w:t>
      </w:r>
      <w:r w:rsidR="00F33022">
        <w:t xml:space="preserve">(changes in flow </w:t>
      </w:r>
      <w:r w:rsidR="0081392C">
        <w:t xml:space="preserve">variability) in some years across </w:t>
      </w:r>
      <w:r w:rsidR="00ED6F8F">
        <w:t>all Selected Areas (</w:t>
      </w:r>
      <w:r w:rsidR="00271311">
        <w:t xml:space="preserve">where this variable was </w:t>
      </w:r>
      <w:r w:rsidR="00ED6F8F">
        <w:t>measured</w:t>
      </w:r>
      <w:r w:rsidR="00F34F75">
        <w:t>).</w:t>
      </w:r>
    </w:p>
    <w:p w14:paraId="50C5E791" w14:textId="0F4F7858" w:rsidR="006703C0" w:rsidRPr="00417983" w:rsidRDefault="006703C0" w:rsidP="00E75E08">
      <w:pPr>
        <w:pStyle w:val="ListBullet2"/>
      </w:pPr>
      <w:r>
        <w:t xml:space="preserve">The contribution of Commonwealth environmental water to </w:t>
      </w:r>
      <w:r w:rsidR="006F3864">
        <w:t xml:space="preserve">the recruitment of </w:t>
      </w:r>
      <w:r>
        <w:t xml:space="preserve">Murray cod </w:t>
      </w:r>
      <w:r w:rsidR="00840EF6">
        <w:t xml:space="preserve">and </w:t>
      </w:r>
      <w:r w:rsidR="00D96572">
        <w:t>Murray–Darling</w:t>
      </w:r>
      <w:r w:rsidR="00DF2EB2">
        <w:t xml:space="preserve"> rainbowfish </w:t>
      </w:r>
      <w:r>
        <w:t xml:space="preserve">was predicted to be greatest in the southern </w:t>
      </w:r>
      <w:r w:rsidR="00792D10">
        <w:t>B</w:t>
      </w:r>
      <w:r>
        <w:t>asin</w:t>
      </w:r>
      <w:r w:rsidR="007C3C7B">
        <w:t>.</w:t>
      </w:r>
      <w:r w:rsidR="0089522F">
        <w:t xml:space="preserve"> </w:t>
      </w:r>
      <w:r w:rsidR="00707FF9">
        <w:t>T</w:t>
      </w:r>
      <w:r w:rsidR="007C47C0">
        <w:t xml:space="preserve">here is high uncertainty </w:t>
      </w:r>
      <w:r w:rsidR="006017D3">
        <w:t>in</w:t>
      </w:r>
      <w:r w:rsidR="007C47C0">
        <w:t xml:space="preserve"> the </w:t>
      </w:r>
      <w:r w:rsidR="0089522F">
        <w:t>predicted effects of Commonwealth environmental water</w:t>
      </w:r>
      <w:r w:rsidR="00932C1C">
        <w:t xml:space="preserve"> </w:t>
      </w:r>
      <w:r w:rsidR="2939172E">
        <w:t xml:space="preserve">in the northern </w:t>
      </w:r>
      <w:r w:rsidR="00792D10">
        <w:t>B</w:t>
      </w:r>
      <w:r w:rsidR="2939172E">
        <w:t>asin</w:t>
      </w:r>
      <w:r w:rsidR="006017D3">
        <w:t>,</w:t>
      </w:r>
      <w:r w:rsidR="007C47C0">
        <w:t xml:space="preserve"> which </w:t>
      </w:r>
      <w:r w:rsidR="0089522F">
        <w:t>is limited</w:t>
      </w:r>
      <w:r w:rsidR="2939172E">
        <w:t xml:space="preserve"> </w:t>
      </w:r>
      <w:r w:rsidR="0089522F">
        <w:t>t</w:t>
      </w:r>
      <w:r w:rsidR="2939172E">
        <w:t>o a single Selected Area (Gwydir River</w:t>
      </w:r>
      <w:r w:rsidR="009C02C0">
        <w:t xml:space="preserve"> System</w:t>
      </w:r>
      <w:r w:rsidR="2939172E">
        <w:t>)</w:t>
      </w:r>
      <w:r w:rsidR="00E60E39">
        <w:t>. This Selected Area</w:t>
      </w:r>
      <w:r w:rsidR="2939172E">
        <w:t xml:space="preserve"> is subject to </w:t>
      </w:r>
      <w:r w:rsidR="0061580E">
        <w:t xml:space="preserve">a variety of stressors </w:t>
      </w:r>
      <w:r w:rsidR="007C6C63">
        <w:t xml:space="preserve">(e.g. </w:t>
      </w:r>
      <w:r w:rsidR="2939172E">
        <w:t>cold-water pollution</w:t>
      </w:r>
      <w:r w:rsidR="007C6C63">
        <w:t xml:space="preserve">, </w:t>
      </w:r>
      <w:r w:rsidR="00F50C5A">
        <w:t xml:space="preserve">hydrological </w:t>
      </w:r>
      <w:r w:rsidR="007C6C63">
        <w:t xml:space="preserve">fragmentation, </w:t>
      </w:r>
      <w:r w:rsidR="00F50C5A">
        <w:t>ecological</w:t>
      </w:r>
      <w:r w:rsidR="007C6C63">
        <w:t xml:space="preserve"> connectivity)</w:t>
      </w:r>
      <w:r w:rsidR="2939172E">
        <w:t xml:space="preserve"> </w:t>
      </w:r>
      <w:r w:rsidR="007C76D4">
        <w:t>that</w:t>
      </w:r>
      <w:r w:rsidR="2939172E">
        <w:t xml:space="preserve"> likely over</w:t>
      </w:r>
      <w:r w:rsidR="008A28E8">
        <w:t>ride</w:t>
      </w:r>
      <w:r w:rsidR="2939172E">
        <w:t xml:space="preserve"> the effects of C</w:t>
      </w:r>
      <w:r w:rsidR="009C02C0">
        <w:t>ommonwealth environmental water</w:t>
      </w:r>
      <w:r w:rsidR="00E60E39">
        <w:t>.</w:t>
      </w:r>
      <w:r w:rsidR="007C47C0">
        <w:t xml:space="preserve"> </w:t>
      </w:r>
      <w:r w:rsidR="00E60E39">
        <w:t>T</w:t>
      </w:r>
      <w:r w:rsidR="007C47C0">
        <w:t>herefore</w:t>
      </w:r>
      <w:r w:rsidR="00E60E39">
        <w:t>,</w:t>
      </w:r>
      <w:r w:rsidR="007C47C0">
        <w:t xml:space="preserve"> more representative northern </w:t>
      </w:r>
      <w:r w:rsidR="00E60E39">
        <w:t>B</w:t>
      </w:r>
      <w:r w:rsidR="007C47C0">
        <w:t>asin monitoring sites are needed to reduce uncertainty around predicted effects</w:t>
      </w:r>
      <w:r w:rsidR="2939172E">
        <w:t>.</w:t>
      </w:r>
      <w:r w:rsidR="003D0D09">
        <w:t xml:space="preserve"> Furthermore, the current model predictions are associated with low confidence </w:t>
      </w:r>
      <w:r w:rsidR="001F2D2A">
        <w:t>as they attempt to</w:t>
      </w:r>
      <w:r w:rsidR="003D0D09">
        <w:t xml:space="preserve"> extrapolat</w:t>
      </w:r>
      <w:r w:rsidR="001F2D2A">
        <w:t>e</w:t>
      </w:r>
      <w:r w:rsidR="003D0D09">
        <w:t xml:space="preserve"> beyond Selected Areas</w:t>
      </w:r>
      <w:r w:rsidR="001F2D2A">
        <w:t xml:space="preserve"> </w:t>
      </w:r>
      <w:r w:rsidR="1ECD5D37">
        <w:t>data and</w:t>
      </w:r>
      <w:r w:rsidR="001F2D2A">
        <w:t xml:space="preserve"> ha</w:t>
      </w:r>
      <w:r w:rsidR="00492820">
        <w:t>ve</w:t>
      </w:r>
      <w:r w:rsidR="001F2D2A">
        <w:t xml:space="preserve"> not been </w:t>
      </w:r>
      <w:r w:rsidR="00492820">
        <w:t>independently</w:t>
      </w:r>
      <w:r w:rsidR="001F2D2A">
        <w:t xml:space="preserve"> validated.</w:t>
      </w:r>
    </w:p>
    <w:p w14:paraId="0BA00542" w14:textId="1AE775FB" w:rsidR="008962F5" w:rsidRDefault="009D3608" w:rsidP="00E75E08">
      <w:pPr>
        <w:pStyle w:val="ListBullet"/>
        <w:keepNext/>
        <w:keepLines/>
      </w:pPr>
      <w:r>
        <w:lastRenderedPageBreak/>
        <w:t xml:space="preserve">The analyses presented here are based on </w:t>
      </w:r>
      <w:r w:rsidR="004B29C7">
        <w:t xml:space="preserve">10 </w:t>
      </w:r>
      <w:r w:rsidR="00173995">
        <w:t>years</w:t>
      </w:r>
      <w:r>
        <w:t xml:space="preserve"> of condition</w:t>
      </w:r>
      <w:r w:rsidR="179D1A88">
        <w:t xml:space="preserve"> </w:t>
      </w:r>
      <w:r>
        <w:t>monitoring data</w:t>
      </w:r>
      <w:r w:rsidR="007521EE">
        <w:t xml:space="preserve"> (i.e. fixed timing and methods)</w:t>
      </w:r>
      <w:r w:rsidR="001E15E1">
        <w:t xml:space="preserve">, limited spatial coverage of waterways across the </w:t>
      </w:r>
      <w:r w:rsidR="002C20D2">
        <w:t>B</w:t>
      </w:r>
      <w:r w:rsidR="001E15E1">
        <w:t>asin</w:t>
      </w:r>
      <w:r w:rsidR="007521EE">
        <w:t>,</w:t>
      </w:r>
      <w:r w:rsidR="005B3D03">
        <w:t xml:space="preserve"> and</w:t>
      </w:r>
      <w:r>
        <w:t xml:space="preserve"> low abundances of many native fish species. </w:t>
      </w:r>
      <w:r w:rsidR="006D0180">
        <w:t xml:space="preserve">Our evaluation of </w:t>
      </w:r>
      <w:r w:rsidR="00F0657E">
        <w:t xml:space="preserve">the responses of </w:t>
      </w:r>
      <w:r w:rsidR="006D0180">
        <w:t xml:space="preserve">fish population indices to Commonwealth environmental water </w:t>
      </w:r>
      <w:r w:rsidR="0089347F">
        <w:t>depends</w:t>
      </w:r>
      <w:r w:rsidR="006D0180">
        <w:t xml:space="preserve"> directly on the analysis of fish–flow associations. These associations are limited not just by the spatial constraints of the monitoring data but also by the temporal window and flow events that occur during such time</w:t>
      </w:r>
      <w:r w:rsidR="00200133">
        <w:t xml:space="preserve"> (e.g. high flow years </w:t>
      </w:r>
      <w:r w:rsidR="001B23B7">
        <w:t xml:space="preserve">are </w:t>
      </w:r>
      <w:r w:rsidR="000A2F8A">
        <w:t>often extreme</w:t>
      </w:r>
      <w:r w:rsidR="001B23B7">
        <w:t xml:space="preserve"> and</w:t>
      </w:r>
      <w:r w:rsidR="000A2F8A">
        <w:t xml:space="preserve"> coupled with hypoxia</w:t>
      </w:r>
      <w:r w:rsidR="001B23B7">
        <w:t>-</w:t>
      </w:r>
      <w:r w:rsidR="000A2F8A">
        <w:t xml:space="preserve">induced native fish deaths or emigration and </w:t>
      </w:r>
      <w:r w:rsidR="00F24015">
        <w:t xml:space="preserve">booms of </w:t>
      </w:r>
      <w:r w:rsidR="000A2F8A">
        <w:t>exotic species recruitment)</w:t>
      </w:r>
      <w:r w:rsidR="006D0180">
        <w:t>.</w:t>
      </w:r>
      <w:r w:rsidR="001869DB">
        <w:t xml:space="preserve"> </w:t>
      </w:r>
      <w:r w:rsidR="006D0180">
        <w:t>Capturing more ‘intermediate</w:t>
      </w:r>
      <w:r w:rsidR="001B23B7">
        <w:t>’</w:t>
      </w:r>
      <w:r w:rsidR="006D0180">
        <w:t xml:space="preserve"> type flow years in our monitoring data and integrating additional data sources in future iterations of the Flow-MER program will help with this constraint.</w:t>
      </w:r>
      <w:r>
        <w:t xml:space="preserve"> </w:t>
      </w:r>
      <w:r w:rsidR="00632BDF">
        <w:t>Continual advancement in anal</w:t>
      </w:r>
      <w:r w:rsidR="00543DDA">
        <w:t>ytical</w:t>
      </w:r>
      <w:r w:rsidR="00632BDF">
        <w:t xml:space="preserve"> </w:t>
      </w:r>
      <w:r w:rsidR="002A0F75">
        <w:t>method</w:t>
      </w:r>
      <w:r w:rsidR="00E737A4">
        <w:t>s</w:t>
      </w:r>
      <w:r w:rsidR="002A0F75">
        <w:t xml:space="preserve"> </w:t>
      </w:r>
      <w:r w:rsidR="00632BDF">
        <w:t>and</w:t>
      </w:r>
      <w:r w:rsidR="000676A1">
        <w:t xml:space="preserve"> </w:t>
      </w:r>
      <w:r w:rsidR="005E0DF4">
        <w:t xml:space="preserve">refinement of </w:t>
      </w:r>
      <w:r w:rsidR="00632BDF">
        <w:t>hydrology metrics</w:t>
      </w:r>
      <w:r w:rsidR="00E60E39">
        <w:t>,</w:t>
      </w:r>
      <w:r w:rsidR="00E26B48">
        <w:t xml:space="preserve"> a</w:t>
      </w:r>
      <w:r w:rsidR="00530894">
        <w:t>s well as</w:t>
      </w:r>
      <w:r w:rsidR="00671502">
        <w:t xml:space="preserve"> collection of</w:t>
      </w:r>
      <w:r w:rsidR="00530894">
        <w:t xml:space="preserve"> </w:t>
      </w:r>
      <w:r w:rsidR="006014E2">
        <w:t>additional</w:t>
      </w:r>
      <w:r w:rsidR="00D21D9A">
        <w:t xml:space="preserve"> monitoring </w:t>
      </w:r>
      <w:r w:rsidR="006014E2">
        <w:t>data</w:t>
      </w:r>
      <w:r w:rsidR="00B35CE9">
        <w:t xml:space="preserve"> </w:t>
      </w:r>
      <w:r w:rsidR="00B062CD">
        <w:t xml:space="preserve">from sentinel sites and other reaches </w:t>
      </w:r>
      <w:r w:rsidR="0027203A">
        <w:t xml:space="preserve">during </w:t>
      </w:r>
      <w:r w:rsidR="00AB6343">
        <w:t xml:space="preserve">future </w:t>
      </w:r>
      <w:r w:rsidR="009E789F">
        <w:t xml:space="preserve">iterations </w:t>
      </w:r>
      <w:r w:rsidR="00AB6343">
        <w:t xml:space="preserve">of the </w:t>
      </w:r>
      <w:r w:rsidR="0027203A">
        <w:t>Flow</w:t>
      </w:r>
      <w:r w:rsidR="00792E97">
        <w:t>-</w:t>
      </w:r>
      <w:r w:rsidR="0027203A">
        <w:t xml:space="preserve">MER </w:t>
      </w:r>
      <w:r w:rsidR="00A536F0">
        <w:t>program</w:t>
      </w:r>
      <w:r w:rsidR="007521EE">
        <w:t>,</w:t>
      </w:r>
      <w:r w:rsidR="00A536F0">
        <w:t xml:space="preserve"> will </w:t>
      </w:r>
      <w:r w:rsidR="00071FCE">
        <w:t>help</w:t>
      </w:r>
      <w:r w:rsidR="0027203A">
        <w:t xml:space="preserve"> </w:t>
      </w:r>
      <w:r w:rsidR="00EF1A30">
        <w:t xml:space="preserve">to </w:t>
      </w:r>
      <w:r w:rsidR="00841563">
        <w:t>reduc</w:t>
      </w:r>
      <w:r w:rsidR="00103E47">
        <w:t>e uncertainty</w:t>
      </w:r>
      <w:r w:rsidR="008962F5">
        <w:t>.</w:t>
      </w:r>
    </w:p>
    <w:p w14:paraId="164D1F1A" w14:textId="755CFE98" w:rsidR="00763672" w:rsidRPr="008238C7" w:rsidRDefault="00763672" w:rsidP="006D40F7">
      <w:pPr>
        <w:pStyle w:val="Heading2notnumbered"/>
      </w:pPr>
      <w:bookmarkStart w:id="15" w:name="_Toc102391187"/>
      <w:bookmarkStart w:id="16" w:name="_Toc202787433"/>
      <w:r w:rsidRPr="007521EE">
        <w:t>Key contributions to Basin Plan</w:t>
      </w:r>
      <w:r w:rsidRPr="008238C7">
        <w:t xml:space="preserve"> objectives</w:t>
      </w:r>
      <w:bookmarkEnd w:id="15"/>
      <w:bookmarkEnd w:id="16"/>
    </w:p>
    <w:p w14:paraId="49990CC0" w14:textId="676C073E" w:rsidR="007A74F2" w:rsidRPr="008238C7" w:rsidRDefault="00E8615B" w:rsidP="005F699C">
      <w:pPr>
        <w:pStyle w:val="ListBullet"/>
      </w:pPr>
      <w:r>
        <w:t xml:space="preserve">Commonwealth environmental water has a critical role to play in meeting </w:t>
      </w:r>
      <w:r w:rsidR="00671502">
        <w:t xml:space="preserve">the </w:t>
      </w:r>
      <w:r>
        <w:t xml:space="preserve">long-term objectives to protect and restore </w:t>
      </w:r>
      <w:r w:rsidR="006149C4">
        <w:t xml:space="preserve">that </w:t>
      </w:r>
      <w:r>
        <w:t>biodiversity</w:t>
      </w:r>
      <w:r w:rsidR="006149C4">
        <w:t xml:space="preserve"> that</w:t>
      </w:r>
      <w:r>
        <w:t xml:space="preserve"> depend</w:t>
      </w:r>
      <w:r w:rsidR="00264C87">
        <w:t>s</w:t>
      </w:r>
      <w:r>
        <w:t xml:space="preserve"> on Basin water resources</w:t>
      </w:r>
      <w:r w:rsidR="002B50B3">
        <w:t xml:space="preserve"> (Basin Plan </w:t>
      </w:r>
      <w:r w:rsidR="003051C0">
        <w:t>8.05(3</w:t>
      </w:r>
      <w:r w:rsidR="00286978">
        <w:t>)(</w:t>
      </w:r>
      <w:r w:rsidR="003051C0">
        <w:t>a</w:t>
      </w:r>
      <w:r w:rsidR="00286978">
        <w:t>)(</w:t>
      </w:r>
      <w:r w:rsidR="003051C0">
        <w:t>b))</w:t>
      </w:r>
      <w:r w:rsidR="00F334F2">
        <w:t>.</w:t>
      </w:r>
      <w:r w:rsidR="007F5919">
        <w:t xml:space="preserve"> </w:t>
      </w:r>
      <w:r w:rsidR="007166E5">
        <w:t>Longer</w:t>
      </w:r>
      <w:r w:rsidR="003D2AA5">
        <w:t>-</w:t>
      </w:r>
      <w:r w:rsidR="007166E5">
        <w:t>term targets identified in the Basin Plan to measure progress towards the overall environmental objectives for water-dependent ecosystems include improvements in recruitment and populations of native fish (outlined in Schedule 7; Basin Plan Schedule 12, item 7)</w:t>
      </w:r>
      <w:r w:rsidR="00F43689">
        <w:t xml:space="preserve">. </w:t>
      </w:r>
      <w:r w:rsidR="007A74F2">
        <w:t xml:space="preserve">The </w:t>
      </w:r>
      <w:r w:rsidR="00127DA7">
        <w:t>Strategy</w:t>
      </w:r>
      <w:r w:rsidR="002E2579">
        <w:t xml:space="preserve"> </w:t>
      </w:r>
      <w:r w:rsidR="007A74F2">
        <w:t>underpins</w:t>
      </w:r>
      <w:r w:rsidR="00A77C5F">
        <w:t xml:space="preserve"> and adds specificity to</w:t>
      </w:r>
      <w:r w:rsidR="007A74F2">
        <w:t xml:space="preserve"> the biodiversity outcomes of the Basin </w:t>
      </w:r>
      <w:r w:rsidR="0C8D9E2F">
        <w:t>Plan and</w:t>
      </w:r>
      <w:r w:rsidR="007A74F2">
        <w:t xml:space="preserve"> lists </w:t>
      </w:r>
      <w:r>
        <w:t>5</w:t>
      </w:r>
      <w:r w:rsidR="007A74F2">
        <w:t xml:space="preserve"> </w:t>
      </w:r>
      <w:r w:rsidR="00365241">
        <w:t>e</w:t>
      </w:r>
      <w:r w:rsidR="007A74F2">
        <w:t xml:space="preserve">xpected </w:t>
      </w:r>
      <w:r w:rsidR="00365241">
        <w:t>o</w:t>
      </w:r>
      <w:r w:rsidR="007A74F2">
        <w:t>utcomes for fish.</w:t>
      </w:r>
      <w:r w:rsidR="00216C3B">
        <w:t xml:space="preserve"> </w:t>
      </w:r>
      <w:r w:rsidR="004C2BEF">
        <w:t xml:space="preserve">Flow-MER evaluated </w:t>
      </w:r>
      <w:r w:rsidR="00BD6A5A">
        <w:t xml:space="preserve">the diversity of </w:t>
      </w:r>
      <w:r w:rsidR="00F11C35">
        <w:t xml:space="preserve">native species </w:t>
      </w:r>
      <w:r w:rsidR="008A6836">
        <w:t>in</w:t>
      </w:r>
      <w:r w:rsidR="00DC1AD5">
        <w:t xml:space="preserve"> the Selected Areas</w:t>
      </w:r>
      <w:r w:rsidR="00F11C35">
        <w:t xml:space="preserve"> and </w:t>
      </w:r>
      <w:r w:rsidR="00BD6A5A">
        <w:t xml:space="preserve">the status of </w:t>
      </w:r>
      <w:r>
        <w:t>2</w:t>
      </w:r>
      <w:r w:rsidR="00EB431C">
        <w:t xml:space="preserve"> key species identified by </w:t>
      </w:r>
      <w:r w:rsidR="006F5DD1">
        <w:t>t</w:t>
      </w:r>
      <w:r w:rsidR="00EB431C">
        <w:t xml:space="preserve">he </w:t>
      </w:r>
      <w:r w:rsidR="006F5DD1">
        <w:t>S</w:t>
      </w:r>
      <w:r w:rsidR="00EB431C">
        <w:t>trategy</w:t>
      </w:r>
      <w:r w:rsidR="00BD03DD">
        <w:t>:</w:t>
      </w:r>
      <w:r w:rsidR="007457DC">
        <w:t xml:space="preserve"> </w:t>
      </w:r>
      <w:r w:rsidR="006F5DD1">
        <w:t xml:space="preserve">golden perch and Murray </w:t>
      </w:r>
      <w:r w:rsidR="001D0F22">
        <w:t>c</w:t>
      </w:r>
      <w:r w:rsidR="006F5DD1">
        <w:t>od.</w:t>
      </w:r>
      <w:r w:rsidR="00EB431C">
        <w:t xml:space="preserve"> </w:t>
      </w:r>
      <w:r w:rsidR="001213D7">
        <w:t>We address</w:t>
      </w:r>
      <w:r w:rsidR="00B717C7">
        <w:t xml:space="preserve"> </w:t>
      </w:r>
      <w:r>
        <w:t>2</w:t>
      </w:r>
      <w:r w:rsidR="006E42B1">
        <w:t xml:space="preserve"> </w:t>
      </w:r>
      <w:r w:rsidR="00814B06">
        <w:t xml:space="preserve">of </w:t>
      </w:r>
      <w:r w:rsidR="00C36284">
        <w:t xml:space="preserve">the Strategy’s </w:t>
      </w:r>
      <w:r w:rsidR="009517F2">
        <w:t xml:space="preserve">expected outcomes </w:t>
      </w:r>
      <w:r w:rsidR="00C36284">
        <w:t>in this evaluation</w:t>
      </w:r>
      <w:r w:rsidR="008619F7">
        <w:t xml:space="preserve"> </w:t>
      </w:r>
      <w:r w:rsidR="004513B4">
        <w:t xml:space="preserve">at the Selected Area scale </w:t>
      </w:r>
      <w:r w:rsidR="001C5A9D">
        <w:t xml:space="preserve">below, </w:t>
      </w:r>
      <w:r w:rsidR="00093647">
        <w:t>as the o</w:t>
      </w:r>
      <w:r w:rsidR="004513B4">
        <w:t>ther</w:t>
      </w:r>
      <w:r w:rsidR="00093647">
        <w:t xml:space="preserve"> </w:t>
      </w:r>
      <w:r>
        <w:t>3</w:t>
      </w:r>
      <w:r w:rsidR="00093647">
        <w:t xml:space="preserve"> expected </w:t>
      </w:r>
      <w:r w:rsidR="00945390">
        <w:t>outcomes are out of scope</w:t>
      </w:r>
      <w:r w:rsidR="2DC49C80">
        <w:t xml:space="preserve"> with </w:t>
      </w:r>
      <w:r w:rsidR="59D4FCAC">
        <w:t xml:space="preserve">the </w:t>
      </w:r>
      <w:r w:rsidR="2DC49C80">
        <w:t>current monitoring design</w:t>
      </w:r>
      <w:r w:rsidR="00945390">
        <w:t xml:space="preserve"> (i.e. movement </w:t>
      </w:r>
      <w:r w:rsidR="001C5A9D">
        <w:t>of key fish species, expanded distributions</w:t>
      </w:r>
      <w:r w:rsidR="00987CC4">
        <w:t xml:space="preserve">, </w:t>
      </w:r>
      <w:r w:rsidR="00981351">
        <w:t>improved community structure</w:t>
      </w:r>
      <w:r w:rsidR="001C5A9D">
        <w:t>)</w:t>
      </w:r>
      <w:r w:rsidR="00306FB8">
        <w:t>:</w:t>
      </w:r>
    </w:p>
    <w:p w14:paraId="282F8313" w14:textId="36129956" w:rsidR="008962F5" w:rsidRDefault="00841E45" w:rsidP="00727EB0">
      <w:pPr>
        <w:pStyle w:val="ListBullet2"/>
      </w:pPr>
      <w:r w:rsidRPr="31553B96">
        <w:rPr>
          <w:b/>
          <w:bCs/>
        </w:rPr>
        <w:t>‘n</w:t>
      </w:r>
      <w:r w:rsidR="00216C3B" w:rsidRPr="31553B96">
        <w:rPr>
          <w:b/>
          <w:bCs/>
        </w:rPr>
        <w:t>o loss of native species currently present within the Basin</w:t>
      </w:r>
      <w:r w:rsidRPr="31553B96">
        <w:rPr>
          <w:b/>
          <w:bCs/>
        </w:rPr>
        <w:t xml:space="preserve">’ </w:t>
      </w:r>
      <w:r>
        <w:t>(</w:t>
      </w:r>
      <w:r w:rsidR="004A600D">
        <w:t>p 49 in</w:t>
      </w:r>
      <w:r w:rsidR="002078AD">
        <w:t xml:space="preserve"> </w:t>
      </w:r>
      <w:r>
        <w:t>MDBA 20</w:t>
      </w:r>
      <w:r w:rsidR="008C66DB">
        <w:t>19</w:t>
      </w:r>
      <w:r>
        <w:t>)</w:t>
      </w:r>
      <w:r w:rsidR="004E66F5">
        <w:t xml:space="preserve"> – </w:t>
      </w:r>
      <w:r w:rsidR="00127DA7">
        <w:t>N</w:t>
      </w:r>
      <w:r w:rsidR="00EA6BE2">
        <w:t xml:space="preserve">o loss of native species </w:t>
      </w:r>
      <w:r w:rsidR="00127DA7">
        <w:t xml:space="preserve">was </w:t>
      </w:r>
      <w:r w:rsidR="008F3628">
        <w:t xml:space="preserve">evident </w:t>
      </w:r>
      <w:r w:rsidR="00C36284">
        <w:t>in</w:t>
      </w:r>
      <w:r w:rsidR="004931DA">
        <w:t xml:space="preserve"> the Selected Areas</w:t>
      </w:r>
      <w:r w:rsidR="004A600D">
        <w:t>,</w:t>
      </w:r>
      <w:r w:rsidR="004931DA">
        <w:t xml:space="preserve"> </w:t>
      </w:r>
      <w:r w:rsidR="00761EDA">
        <w:t>and</w:t>
      </w:r>
      <w:r w:rsidR="00DE04E8">
        <w:t xml:space="preserve"> </w:t>
      </w:r>
      <w:r w:rsidR="00392529">
        <w:t>most</w:t>
      </w:r>
      <w:r w:rsidR="000C0843">
        <w:t xml:space="preserve"> </w:t>
      </w:r>
      <w:r w:rsidR="00DE04E8">
        <w:t xml:space="preserve">native fish species </w:t>
      </w:r>
      <w:r w:rsidR="00761EDA">
        <w:t xml:space="preserve">were </w:t>
      </w:r>
      <w:r w:rsidR="00645540">
        <w:t xml:space="preserve">detected </w:t>
      </w:r>
      <w:r w:rsidR="004A64F0">
        <w:t>consistently</w:t>
      </w:r>
      <w:r w:rsidR="00647BB4">
        <w:t xml:space="preserve"> </w:t>
      </w:r>
      <w:r w:rsidR="00796170">
        <w:t>over the monitoring period</w:t>
      </w:r>
      <w:r w:rsidR="00647BB4">
        <w:t xml:space="preserve"> (</w:t>
      </w:r>
      <w:r w:rsidR="00387551">
        <w:t>2014–</w:t>
      </w:r>
      <w:r w:rsidR="0039648E">
        <w:t>24</w:t>
      </w:r>
      <w:r w:rsidR="000C6AA5">
        <w:t>)</w:t>
      </w:r>
      <w:r w:rsidR="00796170">
        <w:t>.</w:t>
      </w:r>
      <w:r w:rsidR="006F4421">
        <w:t xml:space="preserve"> The contribution of Commonwealth environmental water to this outcome at the wider Basin scale is unknown due to the limited spatial extent of Selected Areas. </w:t>
      </w:r>
      <w:r w:rsidR="00AE3262">
        <w:t xml:space="preserve">In </w:t>
      </w:r>
      <w:r w:rsidR="0065655F">
        <w:t>2023</w:t>
      </w:r>
      <w:r w:rsidR="00387551">
        <w:t>–2</w:t>
      </w:r>
      <w:r w:rsidR="0065655F">
        <w:t>4</w:t>
      </w:r>
      <w:r w:rsidR="00AE3262">
        <w:t xml:space="preserve">, </w:t>
      </w:r>
      <w:r w:rsidR="00AA1E76">
        <w:t xml:space="preserve">there </w:t>
      </w:r>
      <w:r w:rsidR="0022475E">
        <w:t>were</w:t>
      </w:r>
      <w:r w:rsidR="00DD5555">
        <w:t xml:space="preserve"> </w:t>
      </w:r>
      <w:r w:rsidR="0065655F">
        <w:t xml:space="preserve">14 </w:t>
      </w:r>
      <w:r w:rsidR="00AA1E76">
        <w:t>species</w:t>
      </w:r>
      <w:r w:rsidR="0043030F">
        <w:t xml:space="preserve"> </w:t>
      </w:r>
      <w:r w:rsidR="00695239">
        <w:t>detected</w:t>
      </w:r>
      <w:r w:rsidR="003D30E1">
        <w:t xml:space="preserve"> across all </w:t>
      </w:r>
      <w:r w:rsidR="007B4FFB">
        <w:t>the Selected Areas</w:t>
      </w:r>
      <w:r w:rsidR="008962F5">
        <w:t>.</w:t>
      </w:r>
    </w:p>
    <w:p w14:paraId="5B2DBA86" w14:textId="2D79F4FB" w:rsidR="008962F5" w:rsidRDefault="00841E45" w:rsidP="00727EB0">
      <w:pPr>
        <w:pStyle w:val="ListBullet2"/>
      </w:pPr>
      <w:r w:rsidRPr="2ED10D3E">
        <w:rPr>
          <w:rStyle w:val="Bold"/>
        </w:rPr>
        <w:t>‘i</w:t>
      </w:r>
      <w:r w:rsidR="00414FC1" w:rsidRPr="2ED10D3E">
        <w:rPr>
          <w:rStyle w:val="Bold"/>
        </w:rPr>
        <w:t>mproved population structure of key fish species through regular recruitment</w:t>
      </w:r>
      <w:r w:rsidRPr="2ED10D3E">
        <w:rPr>
          <w:rStyle w:val="Bold"/>
        </w:rPr>
        <w:t xml:space="preserve">’ </w:t>
      </w:r>
      <w:r>
        <w:t>(</w:t>
      </w:r>
      <w:r w:rsidR="004A600D">
        <w:t xml:space="preserve">p 49 in </w:t>
      </w:r>
      <w:r>
        <w:t>MDBA 20</w:t>
      </w:r>
      <w:r w:rsidR="008C66DB">
        <w:t>19</w:t>
      </w:r>
      <w:r>
        <w:t>)</w:t>
      </w:r>
      <w:r w:rsidR="004E66F5">
        <w:t xml:space="preserve"> </w:t>
      </w:r>
      <w:r w:rsidR="004E66F5" w:rsidRPr="2ED10D3E">
        <w:rPr>
          <w:rFonts w:cs="Calibri"/>
        </w:rPr>
        <w:t>–</w:t>
      </w:r>
      <w:r w:rsidR="004E66F5">
        <w:t xml:space="preserve"> </w:t>
      </w:r>
      <w:r w:rsidR="013D0433">
        <w:t xml:space="preserve">Murray cod spawning and recruitment </w:t>
      </w:r>
      <w:r w:rsidR="00A52F97">
        <w:t xml:space="preserve">to young-of-year </w:t>
      </w:r>
      <w:r w:rsidR="013D0433">
        <w:t xml:space="preserve">(i.e. presence of fish </w:t>
      </w:r>
      <w:r w:rsidR="004E5C0D">
        <w:t xml:space="preserve">between </w:t>
      </w:r>
      <w:r w:rsidR="003D3C9B">
        <w:t>&lt;</w:t>
      </w:r>
      <w:r w:rsidR="004E5C0D">
        <w:t> </w:t>
      </w:r>
      <w:r w:rsidR="003D3C9B">
        <w:t>130</w:t>
      </w:r>
      <w:r w:rsidR="007521EE">
        <w:t> </w:t>
      </w:r>
      <w:r w:rsidR="006F0EA4">
        <w:t>mm</w:t>
      </w:r>
      <w:r w:rsidR="003D3C9B">
        <w:t xml:space="preserve"> </w:t>
      </w:r>
      <w:r w:rsidR="004E5C0D">
        <w:t>and</w:t>
      </w:r>
      <w:r w:rsidR="003D3C9B">
        <w:t xml:space="preserve"> </w:t>
      </w:r>
      <w:r w:rsidR="013D0433">
        <w:t>&lt;</w:t>
      </w:r>
      <w:r w:rsidR="00260A6B">
        <w:t> </w:t>
      </w:r>
      <w:r w:rsidR="013D0433">
        <w:t>222</w:t>
      </w:r>
      <w:r w:rsidR="007521EE">
        <w:t> </w:t>
      </w:r>
      <w:r w:rsidR="013D0433">
        <w:t>mm</w:t>
      </w:r>
      <w:r w:rsidR="00775E8D">
        <w:t xml:space="preserve"> </w:t>
      </w:r>
      <w:r w:rsidR="00F50C5A">
        <w:t>long</w:t>
      </w:r>
      <w:r w:rsidR="00260A6B">
        <w:t>,</w:t>
      </w:r>
      <w:r w:rsidR="00775E8D">
        <w:t xml:space="preserve"> depend</w:t>
      </w:r>
      <w:r w:rsidR="00E8585B">
        <w:t>ing</w:t>
      </w:r>
      <w:r w:rsidR="00775E8D">
        <w:t xml:space="preserve"> on Selected Area</w:t>
      </w:r>
      <w:r w:rsidR="013D0433">
        <w:t xml:space="preserve">) occurred </w:t>
      </w:r>
      <w:r w:rsidR="0036790A">
        <w:t>most</w:t>
      </w:r>
      <w:r w:rsidR="00416994">
        <w:t xml:space="preserve"> </w:t>
      </w:r>
      <w:r w:rsidR="013D0433">
        <w:t>years in the Selected Areas</w:t>
      </w:r>
      <w:r w:rsidR="00C07BA2">
        <w:t>.</w:t>
      </w:r>
      <w:r w:rsidR="003845EF">
        <w:t xml:space="preserve"> </w:t>
      </w:r>
      <w:r w:rsidR="00974130">
        <w:t xml:space="preserve">Our analyses indicated that </w:t>
      </w:r>
      <w:r w:rsidR="00590E93">
        <w:t xml:space="preserve">Commonwealth environmental water delivery contributed </w:t>
      </w:r>
      <w:r w:rsidR="00486457">
        <w:t>to recruitment at some Selected Areas</w:t>
      </w:r>
      <w:r w:rsidR="000B457D">
        <w:t xml:space="preserve"> in some years</w:t>
      </w:r>
      <w:r w:rsidR="013D0433">
        <w:t xml:space="preserve">. The 2016–17 Murray River </w:t>
      </w:r>
      <w:r w:rsidR="0072503B">
        <w:t xml:space="preserve">hypoxic </w:t>
      </w:r>
      <w:r w:rsidR="013D0433">
        <w:t xml:space="preserve">event and associated </w:t>
      </w:r>
      <w:r w:rsidR="00F50C5A">
        <w:t xml:space="preserve">major </w:t>
      </w:r>
      <w:r w:rsidR="013D0433">
        <w:t>fish</w:t>
      </w:r>
      <w:r w:rsidR="00D0063B">
        <w:t>-</w:t>
      </w:r>
      <w:r w:rsidR="013D0433">
        <w:t>death</w:t>
      </w:r>
      <w:r w:rsidR="00F50C5A">
        <w:t xml:space="preserve"> events</w:t>
      </w:r>
      <w:r w:rsidR="00CD6A8A">
        <w:t>,</w:t>
      </w:r>
      <w:r w:rsidR="0894DD8F">
        <w:t xml:space="preserve"> or </w:t>
      </w:r>
      <w:r w:rsidR="00CD6A8A">
        <w:t xml:space="preserve">possible </w:t>
      </w:r>
      <w:r w:rsidR="0894DD8F">
        <w:t xml:space="preserve">fish </w:t>
      </w:r>
      <w:r w:rsidR="00DD5555">
        <w:t>e</w:t>
      </w:r>
      <w:r w:rsidR="0894DD8F">
        <w:t>migration out of the area</w:t>
      </w:r>
      <w:r w:rsidR="00CD6A8A">
        <w:t>,</w:t>
      </w:r>
      <w:r w:rsidR="013D0433">
        <w:t xml:space="preserve"> </w:t>
      </w:r>
      <w:r w:rsidR="0013008A">
        <w:t xml:space="preserve">resulted in </w:t>
      </w:r>
      <w:r w:rsidR="013D0433">
        <w:t>marked reductions in recruits and adults in s</w:t>
      </w:r>
      <w:r w:rsidR="009651D3">
        <w:t>everal</w:t>
      </w:r>
      <w:r w:rsidR="013D0433">
        <w:t xml:space="preserve"> Selected Areas. </w:t>
      </w:r>
      <w:r w:rsidR="00F70E23">
        <w:t>Since this event</w:t>
      </w:r>
      <w:r w:rsidR="006853B4">
        <w:t>,</w:t>
      </w:r>
      <w:r w:rsidR="00F70E23">
        <w:t xml:space="preserve"> </w:t>
      </w:r>
      <w:r w:rsidR="013D0433">
        <w:t xml:space="preserve">Murray cod populations </w:t>
      </w:r>
      <w:r w:rsidR="00774FA0">
        <w:t xml:space="preserve">have </w:t>
      </w:r>
      <w:r w:rsidR="013D0433">
        <w:t>show</w:t>
      </w:r>
      <w:r w:rsidR="000411B9">
        <w:t>n</w:t>
      </w:r>
      <w:r w:rsidR="013D0433">
        <w:t xml:space="preserve"> a </w:t>
      </w:r>
      <w:r w:rsidR="00774FA0" w:rsidRPr="2ED10D3E">
        <w:rPr>
          <w:color w:val="000000" w:themeColor="text2"/>
        </w:rPr>
        <w:t xml:space="preserve">steady recovery </w:t>
      </w:r>
      <w:r w:rsidR="00183433" w:rsidRPr="2ED10D3E">
        <w:rPr>
          <w:color w:val="000000" w:themeColor="text2"/>
        </w:rPr>
        <w:t>at several Selected Areas</w:t>
      </w:r>
      <w:r w:rsidR="17AD1155" w:rsidRPr="2ED10D3E">
        <w:rPr>
          <w:color w:val="000000" w:themeColor="text2"/>
        </w:rPr>
        <w:t>,</w:t>
      </w:r>
      <w:r w:rsidR="00727EB0" w:rsidRPr="2ED10D3E">
        <w:rPr>
          <w:color w:val="000000" w:themeColor="text2"/>
        </w:rPr>
        <w:t xml:space="preserve"> </w:t>
      </w:r>
      <w:r w:rsidR="17AD1155" w:rsidRPr="2ED10D3E">
        <w:rPr>
          <w:color w:val="000000" w:themeColor="text2"/>
        </w:rPr>
        <w:t>and</w:t>
      </w:r>
      <w:r w:rsidR="007A6599" w:rsidRPr="2ED10D3E">
        <w:rPr>
          <w:color w:val="000000" w:themeColor="text2"/>
        </w:rPr>
        <w:t xml:space="preserve"> </w:t>
      </w:r>
      <w:r w:rsidR="006853B4" w:rsidRPr="2ED10D3E">
        <w:rPr>
          <w:color w:val="000000" w:themeColor="text2"/>
        </w:rPr>
        <w:t>c</w:t>
      </w:r>
      <w:r w:rsidR="7A0E57D5" w:rsidRPr="2ED10D3E">
        <w:rPr>
          <w:color w:val="000000" w:themeColor="text2"/>
        </w:rPr>
        <w:t>o</w:t>
      </w:r>
      <w:r w:rsidR="108E5062" w:rsidRPr="2ED10D3E">
        <w:rPr>
          <w:color w:val="000000" w:themeColor="text2"/>
        </w:rPr>
        <w:t xml:space="preserve">unterfactual modelling </w:t>
      </w:r>
      <w:r w:rsidR="3E1F9BA6" w:rsidRPr="2ED10D3E">
        <w:rPr>
          <w:color w:val="000000" w:themeColor="text2"/>
        </w:rPr>
        <w:t>show</w:t>
      </w:r>
      <w:r w:rsidR="2E140DF5" w:rsidRPr="2ED10D3E">
        <w:rPr>
          <w:color w:val="000000" w:themeColor="text2"/>
        </w:rPr>
        <w:t>s</w:t>
      </w:r>
      <w:r w:rsidR="3E1F9BA6" w:rsidRPr="2ED10D3E">
        <w:rPr>
          <w:color w:val="000000" w:themeColor="text2"/>
        </w:rPr>
        <w:t xml:space="preserve"> that </w:t>
      </w:r>
      <w:r w:rsidR="108E5062" w:rsidRPr="2ED10D3E">
        <w:rPr>
          <w:color w:val="000000" w:themeColor="text2"/>
        </w:rPr>
        <w:t>Co</w:t>
      </w:r>
      <w:r w:rsidR="7A0E57D5" w:rsidRPr="2ED10D3E">
        <w:rPr>
          <w:color w:val="000000" w:themeColor="text2"/>
        </w:rPr>
        <w:t xml:space="preserve">mmonwealth environmental water </w:t>
      </w:r>
      <w:r w:rsidR="75DBBEE1" w:rsidRPr="2ED10D3E">
        <w:rPr>
          <w:color w:val="000000" w:themeColor="text2"/>
        </w:rPr>
        <w:t xml:space="preserve">has </w:t>
      </w:r>
      <w:r w:rsidR="1A19FFB6" w:rsidRPr="2ED10D3E">
        <w:rPr>
          <w:color w:val="000000" w:themeColor="text2"/>
        </w:rPr>
        <w:t xml:space="preserve">contributed </w:t>
      </w:r>
      <w:r w:rsidR="018B3FA1" w:rsidRPr="2ED10D3E">
        <w:rPr>
          <w:color w:val="000000" w:themeColor="text2"/>
        </w:rPr>
        <w:t xml:space="preserve">to </w:t>
      </w:r>
      <w:r w:rsidR="1A19FFB6" w:rsidRPr="2ED10D3E">
        <w:rPr>
          <w:color w:val="000000" w:themeColor="text2"/>
        </w:rPr>
        <w:t>population growth</w:t>
      </w:r>
      <w:r w:rsidR="1626112B" w:rsidRPr="2ED10D3E">
        <w:rPr>
          <w:color w:val="000000" w:themeColor="text2"/>
        </w:rPr>
        <w:t xml:space="preserve"> </w:t>
      </w:r>
      <w:r w:rsidR="1A19FFB6" w:rsidRPr="2ED10D3E">
        <w:rPr>
          <w:color w:val="000000" w:themeColor="text2"/>
        </w:rPr>
        <w:t>in some years in some Selected Areas</w:t>
      </w:r>
      <w:r w:rsidR="003F21CE" w:rsidRPr="2ED10D3E">
        <w:rPr>
          <w:color w:val="000000" w:themeColor="text2"/>
        </w:rPr>
        <w:t xml:space="preserve">. </w:t>
      </w:r>
      <w:r w:rsidR="00395E08" w:rsidRPr="2ED10D3E">
        <w:rPr>
          <w:color w:val="000000" w:themeColor="text2"/>
        </w:rPr>
        <w:t>However, i</w:t>
      </w:r>
      <w:r w:rsidR="003F21CE" w:rsidRPr="2ED10D3E">
        <w:rPr>
          <w:color w:val="000000" w:themeColor="text2"/>
        </w:rPr>
        <w:t xml:space="preserve">n </w:t>
      </w:r>
      <w:r w:rsidR="000754DE" w:rsidRPr="2ED10D3E">
        <w:rPr>
          <w:color w:val="000000" w:themeColor="text2"/>
        </w:rPr>
        <w:t xml:space="preserve">more </w:t>
      </w:r>
      <w:r w:rsidR="00FE6A46" w:rsidRPr="2ED10D3E">
        <w:rPr>
          <w:color w:val="000000" w:themeColor="text2"/>
        </w:rPr>
        <w:t xml:space="preserve">recent years </w:t>
      </w:r>
      <w:r w:rsidR="00D904DB" w:rsidRPr="2ED10D3E">
        <w:rPr>
          <w:color w:val="000000" w:themeColor="text2"/>
        </w:rPr>
        <w:t>(</w:t>
      </w:r>
      <w:r w:rsidR="00387551">
        <w:t>2022–23</w:t>
      </w:r>
      <w:r w:rsidR="00D904DB">
        <w:t>, 2023–24)</w:t>
      </w:r>
      <w:r w:rsidR="00200C91">
        <w:t>,</w:t>
      </w:r>
      <w:r w:rsidR="0C4FA292">
        <w:t xml:space="preserve"> </w:t>
      </w:r>
      <w:r w:rsidR="215BF180">
        <w:t xml:space="preserve">Murray cod </w:t>
      </w:r>
      <w:r w:rsidR="00D05604">
        <w:t xml:space="preserve">recruitment </w:t>
      </w:r>
      <w:r w:rsidR="00D76DAC">
        <w:t xml:space="preserve">has been </w:t>
      </w:r>
      <w:r w:rsidR="00FE2931">
        <w:t xml:space="preserve">low </w:t>
      </w:r>
      <w:r w:rsidR="00D05604">
        <w:t xml:space="preserve">(defined as </w:t>
      </w:r>
      <w:r w:rsidR="00D76DAC">
        <w:t xml:space="preserve">absent or </w:t>
      </w:r>
      <w:r w:rsidR="00D45640">
        <w:t xml:space="preserve">very </w:t>
      </w:r>
      <w:r w:rsidR="00D05604">
        <w:t>low abundances of young-of-year)</w:t>
      </w:r>
      <w:r w:rsidR="00632F3D">
        <w:t>,</w:t>
      </w:r>
      <w:r w:rsidR="00D05604">
        <w:t xml:space="preserve"> </w:t>
      </w:r>
      <w:r w:rsidR="00420DC0">
        <w:t xml:space="preserve">as </w:t>
      </w:r>
      <w:r w:rsidR="00D05604">
        <w:t>reported from the annual Selected Area reports</w:t>
      </w:r>
      <w:r w:rsidR="00217F71">
        <w:t xml:space="preserve"> </w:t>
      </w:r>
      <w:r w:rsidR="00D05604">
        <w:t xml:space="preserve">(except </w:t>
      </w:r>
      <w:r w:rsidR="00963798">
        <w:t xml:space="preserve">for in </w:t>
      </w:r>
      <w:r w:rsidR="00D05604">
        <w:t xml:space="preserve">the Lower Murray River). </w:t>
      </w:r>
      <w:r w:rsidR="00D30AFC">
        <w:t>Potential r</w:t>
      </w:r>
      <w:r w:rsidR="00D05604">
        <w:t xml:space="preserve">easons </w:t>
      </w:r>
      <w:r w:rsidR="00F64B92">
        <w:t xml:space="preserve">for </w:t>
      </w:r>
      <w:r w:rsidR="7582FC63">
        <w:t>poor</w:t>
      </w:r>
      <w:r w:rsidR="00F64B92">
        <w:t xml:space="preserve"> recruitment </w:t>
      </w:r>
      <w:r w:rsidR="5B0D8564">
        <w:t>in 2022</w:t>
      </w:r>
      <w:r w:rsidR="00270E49">
        <w:t>–</w:t>
      </w:r>
      <w:r w:rsidR="5B0D8564">
        <w:t xml:space="preserve">23 and </w:t>
      </w:r>
      <w:r w:rsidR="00BE069D">
        <w:t xml:space="preserve">2023–24 </w:t>
      </w:r>
      <w:r w:rsidR="00C066FA">
        <w:t xml:space="preserve">in some Selected Areas </w:t>
      </w:r>
      <w:r w:rsidR="000754DE">
        <w:t>include</w:t>
      </w:r>
      <w:r w:rsidR="00F64B92">
        <w:t xml:space="preserve"> </w:t>
      </w:r>
      <w:r w:rsidR="62BB69DB">
        <w:t xml:space="preserve">highly variable </w:t>
      </w:r>
      <w:r w:rsidR="00AB2A3B">
        <w:t>water levels coincid</w:t>
      </w:r>
      <w:r w:rsidR="003A01D4">
        <w:t>ing</w:t>
      </w:r>
      <w:r w:rsidR="00AB2A3B">
        <w:t xml:space="preserve"> with nesting </w:t>
      </w:r>
      <w:r w:rsidR="7CABFC37">
        <w:t xml:space="preserve">and early life stages (eggs </w:t>
      </w:r>
      <w:r w:rsidR="00BE1C92">
        <w:t>and</w:t>
      </w:r>
      <w:r w:rsidR="7CABFC37">
        <w:t xml:space="preserve"> larvae)</w:t>
      </w:r>
      <w:r w:rsidR="32E911D5">
        <w:t>,</w:t>
      </w:r>
      <w:r w:rsidR="7CABFC37">
        <w:t xml:space="preserve"> </w:t>
      </w:r>
      <w:r w:rsidR="00BE069D">
        <w:t>insufficient prey availability in summer</w:t>
      </w:r>
      <w:r w:rsidR="003A01D4">
        <w:t>,</w:t>
      </w:r>
      <w:r w:rsidR="00BE069D">
        <w:t xml:space="preserve"> </w:t>
      </w:r>
      <w:r w:rsidR="00D33E73">
        <w:t xml:space="preserve">and </w:t>
      </w:r>
      <w:r w:rsidR="00BE069D">
        <w:t xml:space="preserve">populations </w:t>
      </w:r>
      <w:r w:rsidR="7FA4E6A6">
        <w:t xml:space="preserve">(specifically the number of mature fish in </w:t>
      </w:r>
      <w:r w:rsidR="00D530DD">
        <w:t>S</w:t>
      </w:r>
      <w:r w:rsidR="07743487">
        <w:t xml:space="preserve">elected </w:t>
      </w:r>
      <w:r w:rsidR="00D530DD">
        <w:t>A</w:t>
      </w:r>
      <w:r w:rsidR="07743487">
        <w:t>reas</w:t>
      </w:r>
      <w:r w:rsidR="7FA4E6A6">
        <w:t xml:space="preserve">) </w:t>
      </w:r>
      <w:r w:rsidR="00BE069D">
        <w:t>still recover</w:t>
      </w:r>
      <w:r w:rsidR="00613AAA">
        <w:t>ing</w:t>
      </w:r>
      <w:r w:rsidR="00BE069D">
        <w:t xml:space="preserve"> </w:t>
      </w:r>
      <w:r w:rsidR="1E5A990C">
        <w:t xml:space="preserve">following </w:t>
      </w:r>
      <w:r w:rsidR="003A01D4">
        <w:t>earlier</w:t>
      </w:r>
      <w:r w:rsidR="00BE069D">
        <w:t xml:space="preserve"> disturbances where widespread flooding and high flows reduced water quality (hypoxic conditions)</w:t>
      </w:r>
      <w:r w:rsidR="003A01D4">
        <w:t>,</w:t>
      </w:r>
      <w:r w:rsidR="00BE069D">
        <w:t xml:space="preserve"> </w:t>
      </w:r>
      <w:r w:rsidR="00CF0CDC">
        <w:t xml:space="preserve">which </w:t>
      </w:r>
      <w:r w:rsidR="00E36C61">
        <w:t>may have cause</w:t>
      </w:r>
      <w:r w:rsidR="00E14783">
        <w:t>d</w:t>
      </w:r>
      <w:r w:rsidR="00E36C61">
        <w:t xml:space="preserve"> fish </w:t>
      </w:r>
      <w:r w:rsidR="00D530DD">
        <w:t xml:space="preserve">mortality or </w:t>
      </w:r>
      <w:r w:rsidR="00DD5555">
        <w:t>e</w:t>
      </w:r>
      <w:r w:rsidR="00E36C61">
        <w:t xml:space="preserve">migration </w:t>
      </w:r>
      <w:r w:rsidR="00E14783">
        <w:t xml:space="preserve">out of </w:t>
      </w:r>
      <w:r w:rsidR="00F50C5A">
        <w:t xml:space="preserve">sampling </w:t>
      </w:r>
      <w:r w:rsidR="00E14783">
        <w:t>areas</w:t>
      </w:r>
      <w:r w:rsidR="008962F5">
        <w:t>.</w:t>
      </w:r>
    </w:p>
    <w:p w14:paraId="4DA850D0" w14:textId="22157AE6" w:rsidR="008962F5" w:rsidRDefault="5DC55EFE" w:rsidP="00560FCA">
      <w:pPr>
        <w:pStyle w:val="ListBullet"/>
      </w:pPr>
      <w:r>
        <w:lastRenderedPageBreak/>
        <w:t>Eggs and</w:t>
      </w:r>
      <w:r w:rsidR="1073EBE3">
        <w:t xml:space="preserve"> </w:t>
      </w:r>
      <w:r>
        <w:t xml:space="preserve">or larvae of golden perch </w:t>
      </w:r>
      <w:r w:rsidR="76728CB3">
        <w:t xml:space="preserve">(indicator of successful spawning) </w:t>
      </w:r>
      <w:r w:rsidR="00EE7D01">
        <w:t xml:space="preserve">was </w:t>
      </w:r>
      <w:r w:rsidR="008F230B">
        <w:t xml:space="preserve">detected in </w:t>
      </w:r>
      <w:r w:rsidR="00A348FB">
        <w:t>2023</w:t>
      </w:r>
      <w:r w:rsidR="00387551">
        <w:t>–2</w:t>
      </w:r>
      <w:r w:rsidR="00A348FB">
        <w:t>4</w:t>
      </w:r>
      <w:r w:rsidR="008F230B">
        <w:t xml:space="preserve"> in some Selected Areas</w:t>
      </w:r>
      <w:r w:rsidR="00C420FA">
        <w:t xml:space="preserve"> (e.g. Goulburn River</w:t>
      </w:r>
      <w:r w:rsidR="000645BE">
        <w:t>, Lower Murray River</w:t>
      </w:r>
      <w:r w:rsidR="00C420FA">
        <w:t>)</w:t>
      </w:r>
      <w:r w:rsidR="00156FD9">
        <w:t>. Population</w:t>
      </w:r>
      <w:r w:rsidR="008F230B">
        <w:t xml:space="preserve"> size structure</w:t>
      </w:r>
      <w:r w:rsidR="002A4988">
        <w:t xml:space="preserve"> indicates the dominance of adult fish</w:t>
      </w:r>
      <w:r w:rsidR="009162DF">
        <w:t xml:space="preserve"> – </w:t>
      </w:r>
      <w:r w:rsidR="002A4988">
        <w:t xml:space="preserve">few juveniles </w:t>
      </w:r>
      <w:r w:rsidR="009162DF">
        <w:t xml:space="preserve">were </w:t>
      </w:r>
      <w:r w:rsidR="002A4988">
        <w:t xml:space="preserve">observed </w:t>
      </w:r>
      <w:r w:rsidR="008F230B">
        <w:t xml:space="preserve">in most Selected Areas (excluding </w:t>
      </w:r>
      <w:r w:rsidR="00B97354">
        <w:t xml:space="preserve">Lower Murray River and </w:t>
      </w:r>
      <w:r w:rsidR="008F230B">
        <w:t xml:space="preserve">Warrego River) in most years. </w:t>
      </w:r>
      <w:r w:rsidR="00801BEE">
        <w:t>From 2014–</w:t>
      </w:r>
      <w:r w:rsidR="004A600D">
        <w:t xml:space="preserve">15 to </w:t>
      </w:r>
      <w:r w:rsidR="00F11463">
        <w:t>2023</w:t>
      </w:r>
      <w:r w:rsidR="00387551">
        <w:t>–2</w:t>
      </w:r>
      <w:r w:rsidR="00F11463">
        <w:t>4</w:t>
      </w:r>
      <w:r w:rsidR="004728BA">
        <w:t>, g</w:t>
      </w:r>
      <w:r w:rsidR="00A44BAA">
        <w:t xml:space="preserve">olden perch spawning </w:t>
      </w:r>
      <w:r w:rsidR="004A600D">
        <w:t>was</w:t>
      </w:r>
      <w:r w:rsidR="00BA773F">
        <w:t xml:space="preserve"> detected </w:t>
      </w:r>
      <w:r w:rsidR="0038245C">
        <w:t>in the Goulburn River, Lachlan River System</w:t>
      </w:r>
      <w:r w:rsidR="006E680B">
        <w:t>,</w:t>
      </w:r>
      <w:r w:rsidR="00AD0814">
        <w:t xml:space="preserve"> </w:t>
      </w:r>
      <w:r w:rsidR="0038245C">
        <w:t>Lower Murray</w:t>
      </w:r>
      <w:r w:rsidR="00AD0814">
        <w:t xml:space="preserve"> River</w:t>
      </w:r>
      <w:r w:rsidR="006E680B">
        <w:t xml:space="preserve"> and Murrumbidgee River System</w:t>
      </w:r>
      <w:r w:rsidR="00256D33">
        <w:t>; however</w:t>
      </w:r>
      <w:r w:rsidR="00AD0814">
        <w:t>,</w:t>
      </w:r>
      <w:r w:rsidR="00A44BAA">
        <w:t xml:space="preserve"> </w:t>
      </w:r>
      <w:r w:rsidR="00D422B1">
        <w:t xml:space="preserve">only low numbers of </w:t>
      </w:r>
      <w:r w:rsidR="00A44BAA">
        <w:t>recruit</w:t>
      </w:r>
      <w:r w:rsidR="00D422B1">
        <w:t>s</w:t>
      </w:r>
      <w:r w:rsidR="00A44BAA">
        <w:t xml:space="preserve"> (i.e. presence of fish &lt;</w:t>
      </w:r>
      <w:r w:rsidR="00A05E77">
        <w:t xml:space="preserve"> </w:t>
      </w:r>
      <w:r w:rsidR="00A44BAA">
        <w:t>75</w:t>
      </w:r>
      <w:r w:rsidR="00991CD8">
        <w:t> </w:t>
      </w:r>
      <w:r w:rsidR="00A44BAA">
        <w:t>mm</w:t>
      </w:r>
      <w:r w:rsidR="001F412D">
        <w:t xml:space="preserve"> long,</w:t>
      </w:r>
      <w:r w:rsidR="0067000B">
        <w:t xml:space="preserve"> or </w:t>
      </w:r>
      <w:r w:rsidR="004100EF">
        <w:t>&lt;</w:t>
      </w:r>
      <w:r w:rsidR="00A05E77">
        <w:t xml:space="preserve"> </w:t>
      </w:r>
      <w:r w:rsidR="00AD1084">
        <w:t>85</w:t>
      </w:r>
      <w:r w:rsidR="00E9012E">
        <w:t>–</w:t>
      </w:r>
      <w:r w:rsidR="00AD1084">
        <w:t>135</w:t>
      </w:r>
      <w:r w:rsidR="00991CD8">
        <w:t> </w:t>
      </w:r>
      <w:r w:rsidR="004100EF">
        <w:t xml:space="preserve">mm </w:t>
      </w:r>
      <w:r w:rsidR="00F50C5A">
        <w:t>long</w:t>
      </w:r>
      <w:r w:rsidR="004100EF">
        <w:t xml:space="preserve"> in </w:t>
      </w:r>
      <w:r w:rsidR="00766227">
        <w:t xml:space="preserve">the </w:t>
      </w:r>
      <w:r w:rsidR="004100EF">
        <w:t xml:space="preserve">Lower Murray </w:t>
      </w:r>
      <w:r w:rsidR="00C04CB9">
        <w:t>R</w:t>
      </w:r>
      <w:r w:rsidR="004100EF">
        <w:t>iver</w:t>
      </w:r>
      <w:r w:rsidR="00A44BAA">
        <w:t xml:space="preserve">) </w:t>
      </w:r>
      <w:r w:rsidR="00D422B1">
        <w:t>were detected</w:t>
      </w:r>
      <w:r w:rsidR="004426B9">
        <w:t xml:space="preserve"> </w:t>
      </w:r>
      <w:r w:rsidR="008A6836">
        <w:t>in</w:t>
      </w:r>
      <w:r w:rsidR="00341F98">
        <w:t xml:space="preserve"> </w:t>
      </w:r>
      <w:r w:rsidR="485874F4">
        <w:t xml:space="preserve">most </w:t>
      </w:r>
      <w:r w:rsidR="00341F98">
        <w:t>Selected Areas</w:t>
      </w:r>
      <w:r w:rsidR="00BC3C4F">
        <w:t xml:space="preserve"> (except in the </w:t>
      </w:r>
      <w:r w:rsidR="00BF6731">
        <w:t xml:space="preserve">Lower Murray River and </w:t>
      </w:r>
      <w:r w:rsidR="00BC3C4F">
        <w:t>Warrego River</w:t>
      </w:r>
      <w:r w:rsidR="00FD58E8">
        <w:t xml:space="preserve"> in some years</w:t>
      </w:r>
      <w:r w:rsidR="005F6789">
        <w:t xml:space="preserve">). </w:t>
      </w:r>
      <w:r w:rsidR="00F35971">
        <w:t>The contribution of Commonwealth environment water to golden perch recruitment is unknow</w:t>
      </w:r>
      <w:r w:rsidR="00287AEF">
        <w:t>n</w:t>
      </w:r>
      <w:r w:rsidR="00F35971">
        <w:t xml:space="preserve"> due to the limited availability of golden perch recruitment data and long-term counterfactual flow data. </w:t>
      </w:r>
      <w:r w:rsidR="00D46344">
        <w:t xml:space="preserve">In </w:t>
      </w:r>
      <w:r w:rsidR="00A92F65">
        <w:t>2023</w:t>
      </w:r>
      <w:r w:rsidR="00387551">
        <w:t>–2</w:t>
      </w:r>
      <w:r w:rsidR="00A92F65">
        <w:t>4</w:t>
      </w:r>
      <w:r w:rsidR="00283FCA">
        <w:t>,</w:t>
      </w:r>
      <w:r w:rsidR="00D46344">
        <w:t xml:space="preserve"> </w:t>
      </w:r>
      <w:r w:rsidR="00785519">
        <w:t xml:space="preserve">a low number of </w:t>
      </w:r>
      <w:r w:rsidR="00D46344">
        <w:t xml:space="preserve">golden perch recruits </w:t>
      </w:r>
      <w:r w:rsidR="00750448">
        <w:t>were</w:t>
      </w:r>
      <w:r w:rsidR="00283FCA">
        <w:t xml:space="preserve"> </w:t>
      </w:r>
      <w:r w:rsidR="00D46344">
        <w:t>detected in the Lower Murray River</w:t>
      </w:r>
      <w:r w:rsidR="00E3160B">
        <w:t>,</w:t>
      </w:r>
      <w:r w:rsidR="005402B7">
        <w:t xml:space="preserve"> </w:t>
      </w:r>
      <w:r w:rsidR="009162DF">
        <w:t>and there was</w:t>
      </w:r>
      <w:r w:rsidR="00F63EDF">
        <w:t xml:space="preserve"> limited </w:t>
      </w:r>
      <w:r w:rsidR="00E24FF8">
        <w:t xml:space="preserve">evidence of </w:t>
      </w:r>
      <w:r w:rsidR="00F63EDF">
        <w:t xml:space="preserve">recruitment </w:t>
      </w:r>
      <w:r w:rsidR="005C59F0">
        <w:t>in</w:t>
      </w:r>
      <w:r w:rsidR="00F63EDF">
        <w:t xml:space="preserve"> other Selected Areas</w:t>
      </w:r>
      <w:r w:rsidR="00FB23D3">
        <w:t xml:space="preserve">. </w:t>
      </w:r>
      <w:r w:rsidR="003C4617">
        <w:t>The</w:t>
      </w:r>
      <w:r w:rsidR="00D875E9">
        <w:t xml:space="preserve"> population structure</w:t>
      </w:r>
      <w:r w:rsidR="003C4617">
        <w:t xml:space="preserve"> bias toward adult fish</w:t>
      </w:r>
      <w:r w:rsidR="00D875E9">
        <w:t xml:space="preserve"> </w:t>
      </w:r>
      <w:r w:rsidR="00494223">
        <w:t xml:space="preserve">at Selected Areas </w:t>
      </w:r>
      <w:r w:rsidR="00D556A7">
        <w:t xml:space="preserve">likely reflects the spatially and temporally episodic nature of </w:t>
      </w:r>
      <w:r w:rsidR="000D22B2">
        <w:t xml:space="preserve">major </w:t>
      </w:r>
      <w:r w:rsidR="002F745F">
        <w:t>recruitment</w:t>
      </w:r>
      <w:r w:rsidR="000D22B2">
        <w:t xml:space="preserve"> events for the species</w:t>
      </w:r>
      <w:r w:rsidR="00993140">
        <w:t xml:space="preserve"> </w:t>
      </w:r>
      <w:r w:rsidR="00E37134">
        <w:t>(and the flows that drive them)</w:t>
      </w:r>
      <w:r w:rsidR="00BD47D0">
        <w:t xml:space="preserve"> </w:t>
      </w:r>
      <w:r w:rsidR="00E3160B">
        <w:t>and</w:t>
      </w:r>
      <w:r w:rsidR="00CC7B69">
        <w:t xml:space="preserve"> the spatial scale at which populations operate</w:t>
      </w:r>
      <w:r w:rsidR="008962F5">
        <w:t>.</w:t>
      </w:r>
    </w:p>
    <w:p w14:paraId="0D1BA3AF" w14:textId="133AB116" w:rsidR="00C863FF" w:rsidRPr="008238C7" w:rsidRDefault="006B5CA1" w:rsidP="006D40F7">
      <w:pPr>
        <w:pStyle w:val="Heading2notnumbered"/>
      </w:pPr>
      <w:bookmarkStart w:id="17" w:name="_Toc102391188"/>
      <w:bookmarkStart w:id="18" w:name="_Toc202787434"/>
      <w:r>
        <w:t>Informing</w:t>
      </w:r>
      <w:r w:rsidR="003B3866">
        <w:t xml:space="preserve"> adaptive management</w:t>
      </w:r>
      <w:bookmarkEnd w:id="17"/>
      <w:bookmarkEnd w:id="18"/>
    </w:p>
    <w:p w14:paraId="63DAD11C" w14:textId="77777777" w:rsidR="00C13488" w:rsidRDefault="2A8FACBC" w:rsidP="00EB75CA">
      <w:pPr>
        <w:pStyle w:val="BodyText"/>
        <w:keepNext/>
      </w:pPr>
      <w:r w:rsidRPr="003B140E">
        <w:t xml:space="preserve">The Flow-MER </w:t>
      </w:r>
      <w:r w:rsidR="001043AA">
        <w:t xml:space="preserve">Basin-scale </w:t>
      </w:r>
      <w:r w:rsidR="0077798B" w:rsidRPr="003B140E">
        <w:t>evaluation</w:t>
      </w:r>
      <w:r w:rsidRPr="003B140E">
        <w:t xml:space="preserve"> </w:t>
      </w:r>
      <w:r w:rsidR="001043AA">
        <w:t xml:space="preserve">of fish outcomes </w:t>
      </w:r>
      <w:r w:rsidRPr="003B140E">
        <w:t>highlighted several adaptive management opportunities</w:t>
      </w:r>
      <w:r w:rsidR="0060344B" w:rsidRPr="003B140E">
        <w:t>:</w:t>
      </w:r>
    </w:p>
    <w:p w14:paraId="4DF0E5F7" w14:textId="79CA603C" w:rsidR="003E0D5E" w:rsidRPr="005610F7" w:rsidRDefault="003E0D5E" w:rsidP="00EB75CA">
      <w:pPr>
        <w:pStyle w:val="ListBullet"/>
      </w:pPr>
      <w:r>
        <w:t xml:space="preserve">Commonwealth environmental water should continue to be managed to mitigate the number of low flow days and increase average daily flows to support fish populations. </w:t>
      </w:r>
      <w:r w:rsidR="00917483">
        <w:t xml:space="preserve">This will become increasingly important during </w:t>
      </w:r>
      <w:r w:rsidR="00B25CD0">
        <w:t xml:space="preserve">the </w:t>
      </w:r>
      <w:r w:rsidR="00917483">
        <w:t>transition out of the wet La Ni</w:t>
      </w:r>
      <w:r w:rsidR="005C5DD0" w:rsidRPr="2ED10D3E">
        <w:rPr>
          <w:rFonts w:cs="Calibri"/>
        </w:rPr>
        <w:t>ñ</w:t>
      </w:r>
      <w:r w:rsidR="00917483">
        <w:t>a climate pattern and into normal or</w:t>
      </w:r>
      <w:r w:rsidR="006B3FE4">
        <w:t>,</w:t>
      </w:r>
      <w:r w:rsidR="00917483">
        <w:t xml:space="preserve"> </w:t>
      </w:r>
      <w:r w:rsidR="00B25CD0">
        <w:t xml:space="preserve">at the extreme end, </w:t>
      </w:r>
      <w:r w:rsidR="00917483">
        <w:t>El Ni</w:t>
      </w:r>
      <w:r w:rsidR="005C5DD0" w:rsidRPr="2ED10D3E">
        <w:rPr>
          <w:rFonts w:cs="Calibri"/>
        </w:rPr>
        <w:t>ñ</w:t>
      </w:r>
      <w:r w:rsidR="00917483">
        <w:t xml:space="preserve">o </w:t>
      </w:r>
      <w:r w:rsidR="00B25CD0">
        <w:t xml:space="preserve">climate periods. </w:t>
      </w:r>
      <w:r>
        <w:t xml:space="preserve">Commonwealth environmental water provided a range of benefits to native fish populations and supported critical life-history processes, such as recruitment, body condition and population growth. In the absence of Commonwealth environmental water, </w:t>
      </w:r>
      <w:r w:rsidR="006B3FE4">
        <w:t>there would</w:t>
      </w:r>
      <w:r>
        <w:t xml:space="preserve"> likely be further declines in fish populations or loss of species in </w:t>
      </w:r>
      <w:r w:rsidR="00F50C5A">
        <w:t xml:space="preserve">some </w:t>
      </w:r>
      <w:r>
        <w:t>Selected Areas.</w:t>
      </w:r>
    </w:p>
    <w:p w14:paraId="09BE9E83" w14:textId="5B2404F7" w:rsidR="00ED52C2" w:rsidRDefault="0C108EE5" w:rsidP="00EB75CA">
      <w:pPr>
        <w:pStyle w:val="ListBullet"/>
      </w:pPr>
      <w:r>
        <w:t xml:space="preserve">Modelling </w:t>
      </w:r>
      <w:r w:rsidR="008224CA">
        <w:t>successfully</w:t>
      </w:r>
      <w:r w:rsidR="63D5377D">
        <w:t xml:space="preserve"> predict</w:t>
      </w:r>
      <w:r w:rsidR="008224CA">
        <w:t>ed</w:t>
      </w:r>
      <w:r w:rsidR="63D5377D">
        <w:t xml:space="preserve"> Murray cod </w:t>
      </w:r>
      <w:r w:rsidR="003B140E">
        <w:t xml:space="preserve">and </w:t>
      </w:r>
      <w:r w:rsidR="00D96572">
        <w:t>Murray–Darling</w:t>
      </w:r>
      <w:r w:rsidR="003B140E">
        <w:t xml:space="preserve"> rainbowfish </w:t>
      </w:r>
      <w:r w:rsidR="63D5377D">
        <w:t>r</w:t>
      </w:r>
      <w:r w:rsidR="00CB7CE4">
        <w:t xml:space="preserve">ecruitment </w:t>
      </w:r>
      <w:r w:rsidR="63D5377D">
        <w:t>at unmonitored sites</w:t>
      </w:r>
      <w:r w:rsidR="00AA48FF">
        <w:t>,</w:t>
      </w:r>
      <w:r w:rsidR="00534492">
        <w:t xml:space="preserve"> and </w:t>
      </w:r>
      <w:r w:rsidR="005B4C6F">
        <w:t xml:space="preserve">we were </w:t>
      </w:r>
      <w:r w:rsidR="00534492">
        <w:t xml:space="preserve">able to assess the effects of Commonwealth environmental water on these </w:t>
      </w:r>
      <w:r>
        <w:t>2</w:t>
      </w:r>
      <w:r w:rsidR="00534492">
        <w:t xml:space="preserve"> species</w:t>
      </w:r>
      <w:r>
        <w:t xml:space="preserve">. </w:t>
      </w:r>
      <w:r w:rsidR="00534492">
        <w:t xml:space="preserve">Population models developed from the </w:t>
      </w:r>
      <w:r w:rsidR="00E905A5">
        <w:t xml:space="preserve">Flow-MER </w:t>
      </w:r>
      <w:r w:rsidR="005A4F2B">
        <w:t>Basin-scale research</w:t>
      </w:r>
      <w:r w:rsidR="009C5A24">
        <w:t xml:space="preserve"> project</w:t>
      </w:r>
      <w:r w:rsidR="00534492">
        <w:t xml:space="preserve"> </w:t>
      </w:r>
      <w:r>
        <w:t xml:space="preserve">were able to test various flow scenarios and identify those with </w:t>
      </w:r>
      <w:r w:rsidR="009A1ACE">
        <w:t xml:space="preserve">the </w:t>
      </w:r>
      <w:r w:rsidR="00D450E1">
        <w:t>greatest</w:t>
      </w:r>
      <w:r>
        <w:t xml:space="preserve"> benefit for</w:t>
      </w:r>
      <w:r w:rsidR="002245B8">
        <w:t xml:space="preserve"> populations of</w:t>
      </w:r>
      <w:r>
        <w:t xml:space="preserve"> </w:t>
      </w:r>
      <w:r w:rsidR="00534492">
        <w:t>Murray cod and golden perch</w:t>
      </w:r>
      <w:r w:rsidR="00521AF6">
        <w:t>. This</w:t>
      </w:r>
      <w:r>
        <w:t xml:space="preserve"> provides strong evidence to </w:t>
      </w:r>
      <w:r w:rsidR="00CF0891">
        <w:t xml:space="preserve">the </w:t>
      </w:r>
      <w:r>
        <w:t>CEW</w:t>
      </w:r>
      <w:r w:rsidR="00905FBC">
        <w:t>H</w:t>
      </w:r>
      <w:r>
        <w:t xml:space="preserve"> that th</w:t>
      </w:r>
      <w:r w:rsidR="00521AF6">
        <w:t>e</w:t>
      </w:r>
      <w:r>
        <w:t xml:space="preserve"> </w:t>
      </w:r>
      <w:r w:rsidR="00313A26">
        <w:t xml:space="preserve">findings at Selected Areas </w:t>
      </w:r>
      <w:r>
        <w:t xml:space="preserve">will be transferable </w:t>
      </w:r>
      <w:r w:rsidR="00313A26">
        <w:t xml:space="preserve">to inform </w:t>
      </w:r>
      <w:r>
        <w:t xml:space="preserve">planning </w:t>
      </w:r>
      <w:r w:rsidR="00313A26">
        <w:t>for</w:t>
      </w:r>
      <w:r>
        <w:t xml:space="preserve"> watering actions at sites</w:t>
      </w:r>
      <w:r w:rsidR="00313A26">
        <w:t xml:space="preserve"> across the Basin</w:t>
      </w:r>
      <w:r w:rsidR="00ED52C2">
        <w:t>.</w:t>
      </w:r>
    </w:p>
    <w:p w14:paraId="00761EDA" w14:textId="1EAA91ED" w:rsidR="00336CC3" w:rsidRDefault="00BA0BB2" w:rsidP="00EB75CA">
      <w:pPr>
        <w:pStyle w:val="ListBullet"/>
      </w:pPr>
      <w:r>
        <w:t xml:space="preserve">Native fish face </w:t>
      </w:r>
      <w:r w:rsidR="00560D8C">
        <w:t xml:space="preserve">multiple </w:t>
      </w:r>
      <w:r w:rsidR="00BB05AD">
        <w:t xml:space="preserve">compounding </w:t>
      </w:r>
      <w:r>
        <w:t>threats, many of which are not related to flow.</w:t>
      </w:r>
      <w:r w:rsidR="003E0D5E">
        <w:t xml:space="preserve"> I</w:t>
      </w:r>
      <w:r w:rsidR="00984B5A">
        <w:t>ntegrating Flow-MER into the broader Basin recovery framework</w:t>
      </w:r>
      <w:r w:rsidR="00AA48FF">
        <w:t xml:space="preserve"> – </w:t>
      </w:r>
      <w:r w:rsidR="00984B5A">
        <w:t xml:space="preserve">such as </w:t>
      </w:r>
      <w:r w:rsidR="00BC1F76">
        <w:t>objectives from t</w:t>
      </w:r>
      <w:r w:rsidR="00003C56">
        <w:t xml:space="preserve">hreatened </w:t>
      </w:r>
      <w:r w:rsidR="003A717C">
        <w:t>species</w:t>
      </w:r>
      <w:r w:rsidR="00003C56">
        <w:t xml:space="preserve"> recovery plans, </w:t>
      </w:r>
      <w:r w:rsidR="00F875C5">
        <w:t>complementary measures (</w:t>
      </w:r>
      <w:r w:rsidR="008977FF">
        <w:t>e.g.</w:t>
      </w:r>
      <w:r w:rsidR="00F875C5">
        <w:t xml:space="preserve"> fish passage</w:t>
      </w:r>
      <w:r w:rsidR="00BF2881">
        <w:t>,</w:t>
      </w:r>
      <w:r w:rsidR="00F875C5">
        <w:t xml:space="preserve"> exotic species control) </w:t>
      </w:r>
      <w:r w:rsidR="004D0B7F">
        <w:t xml:space="preserve">and action </w:t>
      </w:r>
      <w:r w:rsidR="00003C56">
        <w:t xml:space="preserve">plans, the Native Fish Recovery Strategy, </w:t>
      </w:r>
      <w:r w:rsidR="00984B5A">
        <w:t>the Basin Plan and the Strategy</w:t>
      </w:r>
      <w:r w:rsidR="00AA48FF">
        <w:t xml:space="preserve"> –</w:t>
      </w:r>
      <w:r w:rsidR="00984B5A">
        <w:t xml:space="preserve"> will </w:t>
      </w:r>
      <w:r w:rsidR="007A0905">
        <w:t xml:space="preserve">bring together currently disparate </w:t>
      </w:r>
      <w:r w:rsidR="00534492">
        <w:t xml:space="preserve">efforts to support </w:t>
      </w:r>
      <w:r w:rsidR="00984B5A">
        <w:t>fish recovery</w:t>
      </w:r>
      <w:r w:rsidR="00EB75CA">
        <w:t>.</w:t>
      </w:r>
    </w:p>
    <w:p w14:paraId="49B1C99F" w14:textId="77777777" w:rsidR="00336CC3" w:rsidRDefault="00336CC3" w:rsidP="00F62A9E">
      <w:pPr>
        <w:pStyle w:val="ListBullet"/>
        <w:numPr>
          <w:ilvl w:val="0"/>
          <w:numId w:val="0"/>
        </w:numPr>
        <w:sectPr w:rsidR="00336CC3" w:rsidSect="001B19AB">
          <w:headerReference w:type="even" r:id="rId19"/>
          <w:headerReference w:type="default" r:id="rId20"/>
          <w:footerReference w:type="even" r:id="rId21"/>
          <w:footerReference w:type="default" r:id="rId22"/>
          <w:headerReference w:type="first" r:id="rId23"/>
          <w:type w:val="continuous"/>
          <w:pgSz w:w="11906" w:h="16838"/>
          <w:pgMar w:top="1134" w:right="1134" w:bottom="1134" w:left="1134" w:header="709" w:footer="510" w:gutter="0"/>
          <w:pgNumType w:fmt="lowerRoman" w:start="3"/>
          <w:cols w:space="708"/>
          <w:docGrid w:linePitch="360"/>
        </w:sectPr>
      </w:pPr>
    </w:p>
    <w:p w14:paraId="3BCDC96F" w14:textId="5DB5A3A1" w:rsidR="00DD78EC" w:rsidRDefault="691F82C3" w:rsidP="00DD78EC">
      <w:pPr>
        <w:pStyle w:val="Heading1notnumbered"/>
      </w:pPr>
      <w:bookmarkStart w:id="19" w:name="_Toc202787435"/>
      <w:r>
        <w:lastRenderedPageBreak/>
        <w:t xml:space="preserve">Overview of Flow-MER </w:t>
      </w:r>
      <w:r w:rsidR="7ADCAA3A">
        <w:t>and th</w:t>
      </w:r>
      <w:r w:rsidR="491C1BEF">
        <w:t>is</w:t>
      </w:r>
      <w:r w:rsidR="7ADCAA3A">
        <w:t xml:space="preserve"> </w:t>
      </w:r>
      <w:r w:rsidR="515F3028">
        <w:t>2023</w:t>
      </w:r>
      <w:r w:rsidR="00387551">
        <w:t>–</w:t>
      </w:r>
      <w:r w:rsidR="515F3028">
        <w:t xml:space="preserve">24 </w:t>
      </w:r>
      <w:r w:rsidR="7ADCAA3A">
        <w:t>evaluation</w:t>
      </w:r>
      <w:bookmarkEnd w:id="19"/>
    </w:p>
    <w:p w14:paraId="140898C4" w14:textId="2357FC03" w:rsidR="00C44D25" w:rsidRPr="00A21D47" w:rsidRDefault="00C44D25" w:rsidP="00225480">
      <w:pPr>
        <w:pStyle w:val="BodyText10"/>
      </w:pPr>
      <w:bookmarkStart w:id="20" w:name="_Hlk75431701"/>
      <w:r w:rsidRPr="5D5D0CA3">
        <w:t xml:space="preserve">The Commonwealth Environmental Water Holder’s (CEWH) Science Program invests in monitoring, evaluation and research activities through its Flow Monitoring, Evaluation and Research Program (Flow-MER). The Flow-MER Basin-scale evaluation assesses the contributions of </w:t>
      </w:r>
      <w:r w:rsidR="005C014E" w:rsidRPr="5D5D0CA3">
        <w:t xml:space="preserve">Commonwealth environmental water </w:t>
      </w:r>
      <w:r w:rsidR="00B83568">
        <w:t xml:space="preserve">(CEW) </w:t>
      </w:r>
      <w:r w:rsidRPr="5D5D0CA3">
        <w:t xml:space="preserve">to meeting the environmental objectives stated in </w:t>
      </w:r>
      <w:r w:rsidR="008A3BBD" w:rsidRPr="5D5D0CA3">
        <w:t xml:space="preserve">chapters </w:t>
      </w:r>
      <w:r w:rsidRPr="5D5D0CA3">
        <w:t xml:space="preserve">8 </w:t>
      </w:r>
      <w:r w:rsidR="008A3BBD" w:rsidRPr="5D5D0CA3">
        <w:t>and 9</w:t>
      </w:r>
      <w:r w:rsidRPr="5D5D0CA3">
        <w:t xml:space="preserve"> of the (Murray–Darling) Basin Plan 2012 and in the </w:t>
      </w:r>
      <w:hyperlink r:id="rId24" w:history="1">
        <w:r w:rsidRPr="5D5D0CA3">
          <w:rPr>
            <w:rStyle w:val="Italics"/>
          </w:rPr>
          <w:t>Basin-wide environmental watering strategy</w:t>
        </w:r>
      </w:hyperlink>
      <w:r w:rsidRPr="5D5D0CA3">
        <w:t>.</w:t>
      </w:r>
      <w:r w:rsidR="00A929FF">
        <w:rPr>
          <w:rStyle w:val="FootnoteReference"/>
        </w:rPr>
        <w:footnoteReference w:id="2"/>
      </w:r>
      <w:r w:rsidRPr="5D5D0CA3">
        <w:t xml:space="preserve"> Six Basin Themes (</w:t>
      </w:r>
      <w:r w:rsidR="00D5493F">
        <w:fldChar w:fldCharType="begin"/>
      </w:r>
      <w:r w:rsidR="00D5493F">
        <w:instrText xml:space="preserve"> REF _Ref183688693 \h </w:instrText>
      </w:r>
      <w:r w:rsidR="00D5493F">
        <w:fldChar w:fldCharType="separate"/>
      </w:r>
      <w:r w:rsidR="00912559">
        <w:t>Figure </w:t>
      </w:r>
      <w:r w:rsidR="00912559">
        <w:rPr>
          <w:noProof/>
        </w:rPr>
        <w:t>1</w:t>
      </w:r>
      <w:r w:rsidR="00D5493F">
        <w:fldChar w:fldCharType="end"/>
      </w:r>
      <w:r w:rsidRPr="5D5D0CA3">
        <w:t>) are evaluated using data from 7 Flow-MER Selected Areas (left-side map,</w:t>
      </w:r>
      <w:r w:rsidR="00013050" w:rsidRPr="5D5D0CA3">
        <w:t xml:space="preserve"> </w:t>
      </w:r>
      <w:r w:rsidR="00013050">
        <w:fldChar w:fldCharType="begin"/>
      </w:r>
      <w:r w:rsidR="00013050">
        <w:instrText xml:space="preserve"> REF _Ref183688705 \h </w:instrText>
      </w:r>
      <w:r w:rsidR="00013050">
        <w:fldChar w:fldCharType="separate"/>
      </w:r>
      <w:r w:rsidR="00912559">
        <w:t>Figure </w:t>
      </w:r>
      <w:r w:rsidR="00912559">
        <w:rPr>
          <w:noProof/>
        </w:rPr>
        <w:t>2</w:t>
      </w:r>
      <w:r w:rsidR="00013050">
        <w:fldChar w:fldCharType="end"/>
      </w:r>
      <w:r w:rsidRPr="5D5D0CA3">
        <w:t>) and the 19 valleys (right-side map,</w:t>
      </w:r>
      <w:r w:rsidR="00013050" w:rsidRPr="5D5D0CA3">
        <w:t xml:space="preserve"> </w:t>
      </w:r>
      <w:r w:rsidR="00013050">
        <w:fldChar w:fldCharType="begin"/>
      </w:r>
      <w:r w:rsidR="00013050">
        <w:instrText xml:space="preserve"> REF _Ref183688705 \h </w:instrText>
      </w:r>
      <w:r w:rsidR="00013050">
        <w:fldChar w:fldCharType="separate"/>
      </w:r>
      <w:r w:rsidR="00912559">
        <w:t>Figure </w:t>
      </w:r>
      <w:r w:rsidR="00912559">
        <w:rPr>
          <w:noProof/>
        </w:rPr>
        <w:t>2</w:t>
      </w:r>
      <w:r w:rsidR="00013050">
        <w:fldChar w:fldCharType="end"/>
      </w:r>
      <w:r w:rsidRPr="5D5D0CA3">
        <w:t>) where the CEWH holds water entitlements in the Murray–Darling Basin. The evaluation builds on work undertaken by its predecessors.</w:t>
      </w:r>
      <w:r w:rsidRPr="5D5D0CA3">
        <w:rPr>
          <w:vertAlign w:val="superscript"/>
        </w:rPr>
        <w:footnoteReference w:id="3"/>
      </w:r>
      <w:r w:rsidR="008D45F0">
        <w:t xml:space="preserve"> Research informs the evaluation and the CEWH’s Science Program.</w:t>
      </w:r>
    </w:p>
    <w:p w14:paraId="324F4FAE" w14:textId="5767F077" w:rsidR="00C44D25" w:rsidRPr="00C44D25" w:rsidRDefault="00D5493F" w:rsidP="2ED10D3E">
      <w:pPr>
        <w:pStyle w:val="CaptionWithNote"/>
        <w:spacing w:before="0"/>
      </w:pPr>
      <w:bookmarkStart w:id="21" w:name="_Ref183688693"/>
      <w:bookmarkStart w:id="22" w:name="_Ref104098067"/>
      <w:bookmarkStart w:id="23" w:name="_Toc75778193"/>
      <w:bookmarkStart w:id="24" w:name="_Ref105660367"/>
      <w:bookmarkStart w:id="25" w:name="_Toc126095311"/>
      <w:bookmarkStart w:id="26" w:name="_Toc170413979"/>
      <w:bookmarkStart w:id="27" w:name="_Toc202788662"/>
      <w:bookmarkStart w:id="28" w:name="_Toc68789869"/>
      <w:bookmarkStart w:id="29" w:name="_Toc69854432"/>
      <w:r>
        <w:t>Figure</w:t>
      </w:r>
      <w:r w:rsidR="00DF1AB0">
        <w:t> </w:t>
      </w:r>
      <w:r>
        <w:fldChar w:fldCharType="begin"/>
      </w:r>
      <w:r>
        <w:instrText>SEQ Figure \* ARABIC \s 1</w:instrText>
      </w:r>
      <w:r>
        <w:fldChar w:fldCharType="separate"/>
      </w:r>
      <w:r w:rsidR="00912559">
        <w:rPr>
          <w:noProof/>
        </w:rPr>
        <w:t>1</w:t>
      </w:r>
      <w:r>
        <w:fldChar w:fldCharType="end"/>
      </w:r>
      <w:bookmarkEnd w:id="21"/>
      <w:r w:rsidR="008E7564">
        <w:t xml:space="preserve"> </w:t>
      </w:r>
      <w:bookmarkEnd w:id="22"/>
      <w:bookmarkEnd w:id="23"/>
      <w:bookmarkEnd w:id="24"/>
      <w:r w:rsidR="00C44D25">
        <w:t>Schematic of the components of the Basin-scale evaluation</w:t>
      </w:r>
      <w:bookmarkEnd w:id="25"/>
      <w:bookmarkEnd w:id="26"/>
      <w:bookmarkEnd w:id="27"/>
    </w:p>
    <w:p w14:paraId="27B084ED" w14:textId="4DC53CE4" w:rsidR="00C44D25" w:rsidRPr="00C44D25" w:rsidRDefault="00C44D25" w:rsidP="2ED10D3E">
      <w:pPr>
        <w:pStyle w:val="CaptionNote"/>
      </w:pPr>
      <w:r>
        <w:t xml:space="preserve">The evaluations are informed by Basin-scale research projects, stakeholder engagement and </w:t>
      </w:r>
      <w:r w:rsidR="00E8741C">
        <w:t xml:space="preserve">Selected Areas </w:t>
      </w:r>
      <w:r>
        <w:t>monitoring data.</w:t>
      </w:r>
    </w:p>
    <w:bookmarkEnd w:id="28"/>
    <w:bookmarkEnd w:id="29"/>
    <w:p w14:paraId="5691A442" w14:textId="77777777" w:rsidR="00DB3789" w:rsidRPr="008C0358" w:rsidRDefault="00DB3789" w:rsidP="008C0358">
      <w:pPr>
        <w:pStyle w:val="Figure"/>
      </w:pPr>
      <w:r w:rsidRPr="009B4FC5">
        <w:rPr>
          <w:noProof/>
        </w:rPr>
        <w:drawing>
          <wp:inline distT="0" distB="0" distL="0" distR="0" wp14:anchorId="53F795D0" wp14:editId="59FC7180">
            <wp:extent cx="5702400" cy="1510347"/>
            <wp:effectExtent l="0" t="0" r="0" b="0"/>
            <wp:docPr id="1792328127" name="Picture 3" descr="Diagram showing linkages between the 6 themes. Further details in caption ">
              <a:extLst xmlns:a="http://schemas.openxmlformats.org/drawingml/2006/main">
                <a:ext uri="{FF2B5EF4-FFF2-40B4-BE49-F238E27FC236}">
                  <a16:creationId xmlns:a16="http://schemas.microsoft.com/office/drawing/2014/main" id="{58810ECB-BAAE-C670-93D2-84C95E3E7A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Diagram showing linkages between the 6 themes. Further details in caption ">
                      <a:extLst>
                        <a:ext uri="{FF2B5EF4-FFF2-40B4-BE49-F238E27FC236}">
                          <a16:creationId xmlns:a16="http://schemas.microsoft.com/office/drawing/2014/main" id="{58810ECB-BAAE-C670-93D2-84C95E3E7AEF}"/>
                        </a:ext>
                      </a:extLst>
                    </pic:cNvPr>
                    <pic:cNvPicPr>
                      <a:picLocks noChangeAspect="1"/>
                    </pic:cNvPicPr>
                  </pic:nvPicPr>
                  <pic:blipFill rotWithShape="1">
                    <a:blip r:embed="rId25"/>
                    <a:srcRect t="7042" b="5849"/>
                    <a:stretch/>
                  </pic:blipFill>
                  <pic:spPr bwMode="auto">
                    <a:xfrm>
                      <a:off x="0" y="0"/>
                      <a:ext cx="5702400" cy="1510347"/>
                    </a:xfrm>
                    <a:prstGeom prst="rect">
                      <a:avLst/>
                    </a:prstGeom>
                    <a:ln>
                      <a:noFill/>
                    </a:ln>
                    <a:extLst>
                      <a:ext uri="{53640926-AAD7-44D8-BBD7-CCE9431645EC}">
                        <a14:shadowObscured xmlns:a14="http://schemas.microsoft.com/office/drawing/2010/main"/>
                      </a:ext>
                    </a:extLst>
                  </pic:spPr>
                </pic:pic>
              </a:graphicData>
            </a:graphic>
          </wp:inline>
        </w:drawing>
      </w:r>
    </w:p>
    <w:p w14:paraId="20CD13AA" w14:textId="2204716A" w:rsidR="00C44D25" w:rsidRPr="00C44D25" w:rsidRDefault="00D5493F" w:rsidP="00EB75CA">
      <w:pPr>
        <w:pStyle w:val="CaptionWithNote"/>
      </w:pPr>
      <w:bookmarkStart w:id="30" w:name="_Ref183688705"/>
      <w:bookmarkStart w:id="31" w:name="_Ref75344535"/>
      <w:bookmarkStart w:id="32" w:name="_Toc75778192"/>
      <w:bookmarkStart w:id="33" w:name="_Toc126095312"/>
      <w:bookmarkStart w:id="34" w:name="_Toc170413980"/>
      <w:bookmarkStart w:id="35" w:name="_Toc202788663"/>
      <w:r>
        <w:t>Figure</w:t>
      </w:r>
      <w:r w:rsidR="00DF1AB0">
        <w:t> </w:t>
      </w:r>
      <w:r w:rsidRPr="2ED10D3E">
        <w:fldChar w:fldCharType="begin"/>
      </w:r>
      <w:r>
        <w:instrText xml:space="preserve"> SEQ Figure \* ARABIC \s 1 </w:instrText>
      </w:r>
      <w:r w:rsidRPr="2ED10D3E">
        <w:fldChar w:fldCharType="separate"/>
      </w:r>
      <w:r w:rsidR="00912559">
        <w:rPr>
          <w:noProof/>
        </w:rPr>
        <w:t>2</w:t>
      </w:r>
      <w:r w:rsidRPr="2ED10D3E">
        <w:rPr>
          <w:noProof/>
        </w:rPr>
        <w:fldChar w:fldCharType="end"/>
      </w:r>
      <w:bookmarkEnd w:id="30"/>
      <w:r w:rsidR="00E03218">
        <w:t xml:space="preserve"> </w:t>
      </w:r>
      <w:r w:rsidR="00C44D25">
        <w:t>The 7 Selected Areas (left</w:t>
      </w:r>
      <w:r w:rsidR="00CF39E4">
        <w:t xml:space="preserve"> map</w:t>
      </w:r>
      <w:r w:rsidR="00C44D25">
        <w:t>) and 25 valleys (right</w:t>
      </w:r>
      <w:r w:rsidR="00CF39E4">
        <w:t xml:space="preserve"> map</w:t>
      </w:r>
      <w:r w:rsidR="00C44D25">
        <w:t>) established for long-term monitoring of the impacts of environmental watering under the L</w:t>
      </w:r>
      <w:r w:rsidR="00192855">
        <w:t>ong Term Intervention Monitoring</w:t>
      </w:r>
      <w:r w:rsidR="00C44D25">
        <w:t xml:space="preserve"> and Flow-MER (2014–15 to present)</w:t>
      </w:r>
      <w:bookmarkEnd w:id="31"/>
      <w:bookmarkEnd w:id="32"/>
      <w:bookmarkEnd w:id="33"/>
      <w:bookmarkEnd w:id="34"/>
      <w:bookmarkEnd w:id="35"/>
    </w:p>
    <w:p w14:paraId="4F92400E" w14:textId="7ACF064D" w:rsidR="00ED52C2" w:rsidRDefault="00C44D25" w:rsidP="005610F7">
      <w:pPr>
        <w:pStyle w:val="CaptionNote"/>
      </w:pPr>
      <w:r w:rsidRPr="5D5D0CA3">
        <w:t>In the valleys map, shaded grey show</w:t>
      </w:r>
      <w:r w:rsidR="000251EB" w:rsidRPr="5D5D0CA3">
        <w:t>s</w:t>
      </w:r>
      <w:r w:rsidRPr="5D5D0CA3">
        <w:t xml:space="preserve"> the 19 valleys where the Commonwealth holds water entitlements and which are in scope for evaluation; white identifies those valleys which are not in scope</w:t>
      </w:r>
      <w:r w:rsidR="00162634">
        <w:t xml:space="preserve"> for </w:t>
      </w:r>
      <w:r w:rsidR="00130F87">
        <w:t>evaluation.</w:t>
      </w:r>
    </w:p>
    <w:bookmarkEnd w:id="20"/>
    <w:p w14:paraId="5C7A7DC7" w14:textId="11557A3B" w:rsidR="00C44D25" w:rsidRDefault="00DB3789" w:rsidP="00661B12">
      <w:pPr>
        <w:pStyle w:val="Figure"/>
        <w:rPr>
          <w:color w:val="auto"/>
          <w:sz w:val="20"/>
          <w:szCs w:val="20"/>
        </w:rPr>
      </w:pPr>
      <w:r w:rsidRPr="008C0358">
        <w:rPr>
          <w:noProof/>
        </w:rPr>
        <w:drawing>
          <wp:inline distT="0" distB="0" distL="0" distR="0" wp14:anchorId="49070FC1" wp14:editId="1A41B372">
            <wp:extent cx="5818984" cy="3077571"/>
            <wp:effectExtent l="0" t="0" r="0" b="8890"/>
            <wp:docPr id="260658179" name="Picture 2606581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658179" name="Picture 260658179">
                      <a:extLst>
                        <a:ext uri="{C183D7F6-B498-43B3-948B-1728B52AA6E4}">
                          <adec:decorative xmlns:adec="http://schemas.microsoft.com/office/drawing/2017/decorative" val="1"/>
                        </a:ext>
                      </a:extLst>
                    </pic:cNvPr>
                    <pic:cNvPicPr>
                      <a:picLocks noChangeAspect="1" noChangeArrowheads="1"/>
                    </pic:cNvPicPr>
                  </pic:nvPicPr>
                  <pic:blipFill>
                    <a:blip r:embed="rId26"/>
                    <a:stretch>
                      <a:fillRect/>
                    </a:stretch>
                  </pic:blipFill>
                  <pic:spPr bwMode="auto">
                    <a:xfrm>
                      <a:off x="0" y="0"/>
                      <a:ext cx="5818984" cy="3077571"/>
                    </a:xfrm>
                    <a:prstGeom prst="rect">
                      <a:avLst/>
                    </a:prstGeom>
                    <a:noFill/>
                  </pic:spPr>
                </pic:pic>
              </a:graphicData>
            </a:graphic>
          </wp:inline>
        </w:drawing>
      </w:r>
    </w:p>
    <w:p w14:paraId="06A510FD" w14:textId="7FED5992" w:rsidR="00DB3789" w:rsidRPr="00C44D25" w:rsidRDefault="00DB3789" w:rsidP="00C44D25">
      <w:pPr>
        <w:spacing w:before="240" w:line="264" w:lineRule="auto"/>
        <w:rPr>
          <w:color w:val="auto"/>
          <w:sz w:val="20"/>
          <w:szCs w:val="20"/>
        </w:rPr>
        <w:sectPr w:rsidR="00DB3789" w:rsidRPr="00C44D25" w:rsidSect="001B19AB">
          <w:pgSz w:w="11906" w:h="16838"/>
          <w:pgMar w:top="1134" w:right="1134" w:bottom="1134" w:left="1134" w:header="709" w:footer="510" w:gutter="0"/>
          <w:pgNumType w:fmt="lowerRoman"/>
          <w:cols w:space="708"/>
          <w:docGrid w:linePitch="360"/>
        </w:sectPr>
      </w:pPr>
    </w:p>
    <w:p w14:paraId="0589618D" w14:textId="66E820D6" w:rsidR="00C44D25" w:rsidRPr="00D0704B" w:rsidRDefault="00C44D25" w:rsidP="00D0704B">
      <w:pPr>
        <w:pStyle w:val="Heading2notnumbered"/>
        <w:spacing w:before="0" w:after="0"/>
        <w:rPr>
          <w:sz w:val="28"/>
          <w:szCs w:val="24"/>
        </w:rPr>
      </w:pPr>
      <w:bookmarkStart w:id="36" w:name="_Toc131432394"/>
      <w:bookmarkStart w:id="37" w:name="_Toc202787436"/>
      <w:bookmarkStart w:id="38" w:name="_Hlk75431740"/>
      <w:r w:rsidRPr="00D0704B">
        <w:rPr>
          <w:sz w:val="28"/>
          <w:szCs w:val="24"/>
        </w:rPr>
        <w:lastRenderedPageBreak/>
        <w:t xml:space="preserve">Evaluating the contribution of Commonwealth </w:t>
      </w:r>
      <w:r w:rsidR="00BE2028" w:rsidRPr="00D0704B">
        <w:rPr>
          <w:sz w:val="28"/>
          <w:szCs w:val="24"/>
        </w:rPr>
        <w:t>env</w:t>
      </w:r>
      <w:r w:rsidR="006A0ED3" w:rsidRPr="00D0704B">
        <w:rPr>
          <w:sz w:val="28"/>
          <w:szCs w:val="24"/>
        </w:rPr>
        <w:t xml:space="preserve">ironmental </w:t>
      </w:r>
      <w:r w:rsidRPr="00D0704B">
        <w:rPr>
          <w:sz w:val="28"/>
          <w:szCs w:val="24"/>
        </w:rPr>
        <w:t xml:space="preserve">water </w:t>
      </w:r>
      <w:r w:rsidR="006A0ED3" w:rsidRPr="00D0704B">
        <w:rPr>
          <w:sz w:val="28"/>
          <w:szCs w:val="24"/>
        </w:rPr>
        <w:t>t</w:t>
      </w:r>
      <w:r w:rsidRPr="00D0704B">
        <w:rPr>
          <w:sz w:val="28"/>
          <w:szCs w:val="24"/>
        </w:rPr>
        <w:t>o observed environmental outcomes</w:t>
      </w:r>
      <w:bookmarkEnd w:id="36"/>
      <w:bookmarkEnd w:id="37"/>
    </w:p>
    <w:bookmarkEnd w:id="38"/>
    <w:p w14:paraId="0C2C5F10" w14:textId="65C3CD77" w:rsidR="00ED52C2" w:rsidRPr="00225480" w:rsidRDefault="00C44D25" w:rsidP="00225480">
      <w:pPr>
        <w:pStyle w:val="BodyText10"/>
      </w:pPr>
      <w:r w:rsidRPr="00225480">
        <w:t xml:space="preserve">To undertake the Basin-scale evaluation, the </w:t>
      </w:r>
      <w:r w:rsidR="00497FFD" w:rsidRPr="00225480">
        <w:t xml:space="preserve">Basin-scale </w:t>
      </w:r>
      <w:r w:rsidRPr="00225480">
        <w:t>evaluation team use</w:t>
      </w:r>
      <w:r w:rsidR="00C34738" w:rsidRPr="00225480">
        <w:t>s</w:t>
      </w:r>
      <w:r w:rsidRPr="00225480">
        <w:t xml:space="preserve"> water delivery and outcomes data provided by the CEWH’s Science Program, along with monitoring data provided by the 7 Selected Areas. Other publicly available data may be used where the relevant data are not collected by the Selected Areas</w:t>
      </w:r>
      <w:r w:rsidR="00ED52C2" w:rsidRPr="00225480">
        <w:t>.</w:t>
      </w:r>
    </w:p>
    <w:p w14:paraId="20E52BE2" w14:textId="42972045" w:rsidR="00C44D25" w:rsidRPr="00091DA6" w:rsidRDefault="00C44D25" w:rsidP="00225480">
      <w:pPr>
        <w:pStyle w:val="BodyText10"/>
      </w:pPr>
      <w:r w:rsidRPr="5D5D0CA3">
        <w:t>Evaluation of the contribution of C</w:t>
      </w:r>
      <w:r w:rsidR="00497FFD">
        <w:t>EW</w:t>
      </w:r>
      <w:r w:rsidRPr="5D5D0CA3">
        <w:t xml:space="preserve"> </w:t>
      </w:r>
      <w:r w:rsidR="00642659" w:rsidRPr="5D5D0CA3">
        <w:t xml:space="preserve">to </w:t>
      </w:r>
      <w:r w:rsidRPr="5D5D0CA3">
        <w:t>observed environmental outcomes for the 6 Basin Themes depends on the data available.</w:t>
      </w:r>
    </w:p>
    <w:p w14:paraId="41FA22C7" w14:textId="2620DE19" w:rsidR="00ED52C2" w:rsidRDefault="00105D91" w:rsidP="007B69AE">
      <w:pPr>
        <w:pStyle w:val="Boxedtext10"/>
        <w:spacing w:before="0" w:after="0"/>
      </w:pPr>
      <w:r w:rsidRPr="00071157">
        <w:t xml:space="preserve">When delivered with other water, ecological outcomes cannot be </w:t>
      </w:r>
      <w:r w:rsidRPr="00D964A2">
        <w:t>apportioned</w:t>
      </w:r>
      <w:r w:rsidR="007B69AE">
        <w:t xml:space="preserve"> with current methods</w:t>
      </w:r>
      <w:r w:rsidR="006F68DC">
        <w:t>,</w:t>
      </w:r>
      <w:r w:rsidRPr="00071157">
        <w:t xml:space="preserve"> and </w:t>
      </w:r>
      <w:r w:rsidR="00757031">
        <w:t>CEW</w:t>
      </w:r>
      <w:r w:rsidR="00B95E7C">
        <w:t xml:space="preserve"> </w:t>
      </w:r>
      <w:r w:rsidR="00B95E7C" w:rsidRPr="00071157">
        <w:t>is</w:t>
      </w:r>
      <w:r w:rsidRPr="00071157">
        <w:t xml:space="preserve"> reported as contributing to, or supporting, the environmental outcomes of the watering action</w:t>
      </w:r>
      <w:r w:rsidR="00ED52C2">
        <w:t>.</w:t>
      </w:r>
    </w:p>
    <w:p w14:paraId="12D13681" w14:textId="16C0F194" w:rsidR="00C44D25" w:rsidRPr="00B95E7C" w:rsidRDefault="00402591" w:rsidP="00225480">
      <w:pPr>
        <w:pStyle w:val="BodyText10"/>
      </w:pPr>
      <w:r w:rsidRPr="00B95E7C">
        <w:t xml:space="preserve">The multi-year Hydrology (instream), </w:t>
      </w:r>
      <w:r w:rsidR="00A436F8">
        <w:t xml:space="preserve">Fish and </w:t>
      </w:r>
      <w:r w:rsidR="0097789C">
        <w:t xml:space="preserve">Vegetation </w:t>
      </w:r>
      <w:r w:rsidR="00E80C9B">
        <w:t>Basin T</w:t>
      </w:r>
      <w:r w:rsidR="00C44D25" w:rsidRPr="00B95E7C">
        <w:t xml:space="preserve">hemes have sufficient data to model and compare environmental </w:t>
      </w:r>
      <w:r w:rsidR="00C44D25" w:rsidRPr="00AA2A14">
        <w:t>outcomes</w:t>
      </w:r>
      <w:r w:rsidR="003E17E4">
        <w:t>,</w:t>
      </w:r>
      <w:r w:rsidR="00C44D25" w:rsidRPr="00B95E7C">
        <w:t xml:space="preserve"> both with and without </w:t>
      </w:r>
      <w:r w:rsidR="00EF42FD">
        <w:t xml:space="preserve">CEW </w:t>
      </w:r>
      <w:r w:rsidR="00C44D25" w:rsidRPr="00B95E7C">
        <w:t>(counterfactual modelling</w:t>
      </w:r>
      <w:r w:rsidR="00C44D25" w:rsidRPr="00B95E7C">
        <w:rPr>
          <w:vertAlign w:val="superscript"/>
        </w:rPr>
        <w:footnoteReference w:id="4"/>
      </w:r>
      <w:r w:rsidR="00C44D25" w:rsidRPr="00B95E7C">
        <w:t>).</w:t>
      </w:r>
    </w:p>
    <w:p w14:paraId="7F249C38" w14:textId="62B1B7D3" w:rsidR="00C44D25" w:rsidRPr="00B95E7C" w:rsidRDefault="00C44D25" w:rsidP="00225480">
      <w:pPr>
        <w:pStyle w:val="BodyText10"/>
      </w:pPr>
      <w:r w:rsidRPr="5D5D0CA3">
        <w:t xml:space="preserve">Ecosystem Diversity, Species Diversity and Vegetation </w:t>
      </w:r>
      <w:r w:rsidR="00E80C9B">
        <w:t>Basin T</w:t>
      </w:r>
      <w:r w:rsidRPr="5D5D0CA3">
        <w:t xml:space="preserve">hemes identify </w:t>
      </w:r>
      <w:r w:rsidRPr="00AA2A14">
        <w:t>environmental</w:t>
      </w:r>
      <w:r w:rsidRPr="5D5D0CA3">
        <w:t xml:space="preserve"> responses in locations that received </w:t>
      </w:r>
      <w:r w:rsidR="00EF42FD">
        <w:t>CEW</w:t>
      </w:r>
      <w:r w:rsidR="00B95E7C" w:rsidRPr="5D5D0CA3">
        <w:t xml:space="preserve"> (</w:t>
      </w:r>
      <w:r w:rsidRPr="5D5D0CA3">
        <w:t xml:space="preserve">often in conjunction with other sources of environmental or non-environmental water) and, where feasible, compare with areas that did not receive </w:t>
      </w:r>
      <w:r w:rsidR="005C014E" w:rsidRPr="5D5D0CA3">
        <w:t>C</w:t>
      </w:r>
      <w:r w:rsidR="00EF42FD">
        <w:t>EW</w:t>
      </w:r>
      <w:r w:rsidR="00B95E7C" w:rsidRPr="5D5D0CA3">
        <w:t>.</w:t>
      </w:r>
      <w:r w:rsidR="006D5618" w:rsidRPr="5D5D0CA3">
        <w:rPr>
          <w:rStyle w:val="FootnoteReference"/>
          <w:sz w:val="19"/>
          <w:szCs w:val="19"/>
        </w:rPr>
        <w:footnoteReference w:id="5"/>
      </w:r>
    </w:p>
    <w:p w14:paraId="3A8A1ABD" w14:textId="7D503C6C" w:rsidR="00C44D25" w:rsidRPr="00B95E7C" w:rsidRDefault="00951B84" w:rsidP="00225480">
      <w:pPr>
        <w:pStyle w:val="BodyText10"/>
      </w:pPr>
      <w:r w:rsidRPr="5D5D0CA3">
        <w:t>Hydrology (inundation)</w:t>
      </w:r>
      <w:r>
        <w:t xml:space="preserve"> and </w:t>
      </w:r>
      <w:r w:rsidR="00BA33D8" w:rsidRPr="5D5D0CA3">
        <w:t xml:space="preserve">Food Webs and Water Quality </w:t>
      </w:r>
      <w:r w:rsidR="00E80C9B">
        <w:t>Basin T</w:t>
      </w:r>
      <w:r w:rsidR="00C44D25" w:rsidRPr="5D5D0CA3">
        <w:t xml:space="preserve">hemes use flow and water </w:t>
      </w:r>
      <w:r w:rsidR="00C44D25" w:rsidRPr="00AA2A14">
        <w:t>quality</w:t>
      </w:r>
      <w:r w:rsidR="00C44D25" w:rsidRPr="5D5D0CA3">
        <w:t xml:space="preserve"> metrics to infer likely outcomes.</w:t>
      </w:r>
    </w:p>
    <w:p w14:paraId="5F308B04" w14:textId="48A1055A" w:rsidR="00C44D25" w:rsidRPr="00B95E7C" w:rsidRDefault="00C44D25" w:rsidP="00225480">
      <w:pPr>
        <w:pStyle w:val="BodyText10"/>
      </w:pPr>
      <w:r w:rsidRPr="00B95E7C">
        <w:t>Fish (annual), Vegetation</w:t>
      </w:r>
      <w:r w:rsidR="00284B38">
        <w:t xml:space="preserve"> (annual)</w:t>
      </w:r>
      <w:r w:rsidR="00BA33D8" w:rsidRPr="00B95E7C">
        <w:t>,</w:t>
      </w:r>
      <w:r w:rsidRPr="00B95E7C">
        <w:t xml:space="preserve"> and Food </w:t>
      </w:r>
      <w:r w:rsidRPr="00AA2A14">
        <w:t>Webs</w:t>
      </w:r>
      <w:r w:rsidRPr="00B95E7C">
        <w:t xml:space="preserve"> and Water Quality </w:t>
      </w:r>
      <w:r w:rsidR="00E80C9B">
        <w:t>Basin T</w:t>
      </w:r>
      <w:r w:rsidRPr="00B95E7C">
        <w:t>hemes synthesise findings across Selected Areas.</w:t>
      </w:r>
    </w:p>
    <w:p w14:paraId="645207CB" w14:textId="444DCF27" w:rsidR="00C44D25" w:rsidRPr="00B92FF1" w:rsidRDefault="00C44D25" w:rsidP="00D0704B">
      <w:pPr>
        <w:pStyle w:val="Heading2notnumbered"/>
        <w:spacing w:before="0" w:after="0"/>
        <w:rPr>
          <w:sz w:val="28"/>
          <w:szCs w:val="22"/>
        </w:rPr>
      </w:pPr>
      <w:bookmarkStart w:id="39" w:name="_Toc202787437"/>
      <w:r w:rsidRPr="00B92FF1">
        <w:rPr>
          <w:sz w:val="28"/>
          <w:szCs w:val="24"/>
        </w:rPr>
        <w:t>Partnering on watering actions</w:t>
      </w:r>
      <w:bookmarkEnd w:id="39"/>
    </w:p>
    <w:p w14:paraId="3A01F3CD" w14:textId="5FB2ABA1" w:rsidR="00C44D25" w:rsidRDefault="00C44D25" w:rsidP="00225480">
      <w:pPr>
        <w:pStyle w:val="BodyText10"/>
      </w:pPr>
      <w:r w:rsidRPr="005D1650">
        <w:t xml:space="preserve">Commonwealth </w:t>
      </w:r>
      <w:r w:rsidR="00B92FF1">
        <w:t xml:space="preserve">environmental water </w:t>
      </w:r>
      <w:r w:rsidRPr="005D1650">
        <w:t xml:space="preserve">is often delivered in </w:t>
      </w:r>
      <w:r w:rsidRPr="00AA2A14">
        <w:t>conjunction with</w:t>
      </w:r>
      <w:r w:rsidRPr="005D1650">
        <w:t xml:space="preserve"> other environmental water holdings and non-environmental water releases (such as for irrigation or during high-flow events).</w:t>
      </w:r>
    </w:p>
    <w:p w14:paraId="009C290D" w14:textId="4FAE4965" w:rsidR="007E2ABA" w:rsidRDefault="00713E0A" w:rsidP="00225480">
      <w:pPr>
        <w:pStyle w:val="BodyText10"/>
        <w:rPr>
          <w:sz w:val="19"/>
          <w:szCs w:val="19"/>
        </w:rPr>
      </w:pPr>
      <w:r w:rsidRPr="005D1650">
        <w:t xml:space="preserve">Commonwealth </w:t>
      </w:r>
      <w:r w:rsidRPr="00AA2A14">
        <w:t>environmental</w:t>
      </w:r>
      <w:r w:rsidRPr="005D1650">
        <w:t xml:space="preserve"> watering actions for the most recent evaluation year (</w:t>
      </w:r>
      <w:r>
        <w:t>2023–24</w:t>
      </w:r>
      <w:r w:rsidRPr="005D1650">
        <w:t>) and cumulative over</w:t>
      </w:r>
      <w:r w:rsidR="00C077B9">
        <w:t xml:space="preserve"> </w:t>
      </w:r>
      <w:r w:rsidRPr="005D1650">
        <w:t xml:space="preserve">the </w:t>
      </w:r>
      <w:r w:rsidR="00C077B9">
        <w:t>10</w:t>
      </w:r>
      <w:r w:rsidRPr="005D1650">
        <w:t xml:space="preserve"> evaluation years (2014–15 to </w:t>
      </w:r>
      <w:r>
        <w:t>2023–24</w:t>
      </w:r>
      <w:r w:rsidRPr="005D1650">
        <w:t>) are provided in</w:t>
      </w:r>
      <w:r>
        <w:t xml:space="preserve"> </w:t>
      </w:r>
      <w:r>
        <w:fldChar w:fldCharType="begin"/>
      </w:r>
      <w:r>
        <w:instrText xml:space="preserve"> REF _Ref183688604 \h </w:instrText>
      </w:r>
      <w:r>
        <w:fldChar w:fldCharType="separate"/>
      </w:r>
      <w:r w:rsidR="00912559" w:rsidRPr="5D5D0CA3">
        <w:t>Table</w:t>
      </w:r>
      <w:r w:rsidR="00912559">
        <w:t> </w:t>
      </w:r>
      <w:r w:rsidR="00912559">
        <w:rPr>
          <w:noProof/>
        </w:rPr>
        <w:t>1</w:t>
      </w:r>
      <w:r>
        <w:fldChar w:fldCharType="end"/>
      </w:r>
      <w:r w:rsidRPr="005D1650">
        <w:t>.</w:t>
      </w:r>
    </w:p>
    <w:p w14:paraId="3B707942" w14:textId="5261D82C" w:rsidR="00C44D25" w:rsidRPr="00B95E7C" w:rsidRDefault="00571291" w:rsidP="004E0FC4">
      <w:pPr>
        <w:pStyle w:val="CaptionWithNote"/>
      </w:pPr>
      <w:bookmarkStart w:id="40" w:name="_Ref183688604"/>
      <w:bookmarkStart w:id="41" w:name="_Toc170414026"/>
      <w:bookmarkStart w:id="42" w:name="_Toc202788709"/>
      <w:r w:rsidRPr="5D5D0CA3">
        <w:t>Table</w:t>
      </w:r>
      <w:r w:rsidR="00DF1AB0">
        <w:t> </w:t>
      </w:r>
      <w:r w:rsidRPr="5D5D0CA3">
        <w:fldChar w:fldCharType="begin"/>
      </w:r>
      <w:r>
        <w:instrText xml:space="preserve"> SEQ Table \* ARABIC \s 1 </w:instrText>
      </w:r>
      <w:r w:rsidRPr="5D5D0CA3">
        <w:fldChar w:fldCharType="separate"/>
      </w:r>
      <w:r w:rsidR="00912559">
        <w:rPr>
          <w:noProof/>
        </w:rPr>
        <w:t>1</w:t>
      </w:r>
      <w:r w:rsidRPr="5D5D0CA3">
        <w:rPr>
          <w:noProof/>
        </w:rPr>
        <w:fldChar w:fldCharType="end"/>
      </w:r>
      <w:bookmarkEnd w:id="40"/>
      <w:r w:rsidR="00C44D25" w:rsidRPr="5D5D0CA3">
        <w:t xml:space="preserve"> Summary statistics for most recent evaluation year and multi-year evaluation period</w:t>
      </w:r>
      <w:bookmarkEnd w:id="41"/>
      <w:bookmarkEnd w:id="42"/>
    </w:p>
    <w:p w14:paraId="4C26F9D3" w14:textId="3ABCCDD2" w:rsidR="00CA4C20" w:rsidRPr="00B95E7C" w:rsidRDefault="00146544" w:rsidP="5D5D0CA3">
      <w:pPr>
        <w:pStyle w:val="CaptionNote"/>
        <w:rPr>
          <w:sz w:val="19"/>
          <w:szCs w:val="19"/>
        </w:rPr>
      </w:pPr>
      <w:r w:rsidRPr="5D5D0CA3">
        <w:rPr>
          <w:rFonts w:cs="Calibri"/>
          <w:sz w:val="19"/>
          <w:szCs w:val="19"/>
        </w:rPr>
        <w:t>Dash (</w:t>
      </w:r>
      <w:r w:rsidR="00CA4C20" w:rsidRPr="5D5D0CA3">
        <w:rPr>
          <w:rFonts w:cs="Calibri"/>
          <w:sz w:val="19"/>
          <w:szCs w:val="19"/>
        </w:rPr>
        <w:t>–</w:t>
      </w:r>
      <w:r w:rsidRPr="5D5D0CA3">
        <w:rPr>
          <w:rFonts w:cs="Calibri"/>
          <w:sz w:val="19"/>
          <w:szCs w:val="19"/>
        </w:rPr>
        <w:t>)</w:t>
      </w:r>
      <w:r w:rsidR="00CA4C20" w:rsidRPr="5D5D0CA3">
        <w:rPr>
          <w:sz w:val="19"/>
          <w:szCs w:val="19"/>
        </w:rPr>
        <w:t xml:space="preserve"> indicates </w:t>
      </w:r>
      <w:r w:rsidR="00C2142C" w:rsidRPr="5D5D0CA3">
        <w:rPr>
          <w:sz w:val="19"/>
          <w:szCs w:val="19"/>
        </w:rPr>
        <w:t>statistic not available</w:t>
      </w:r>
    </w:p>
    <w:tbl>
      <w:tblPr>
        <w:tblStyle w:val="TableFlow-MER"/>
        <w:tblW w:w="0" w:type="auto"/>
        <w:tblLook w:val="0420" w:firstRow="1" w:lastRow="0" w:firstColumn="0" w:lastColumn="0" w:noHBand="0" w:noVBand="1"/>
      </w:tblPr>
      <w:tblGrid>
        <w:gridCol w:w="2722"/>
        <w:gridCol w:w="819"/>
        <w:gridCol w:w="881"/>
      </w:tblGrid>
      <w:tr w:rsidR="00E8135C" w:rsidRPr="00C44D25" w14:paraId="30CD5FB1" w14:textId="77777777" w:rsidTr="002C5F7A">
        <w:trPr>
          <w:cnfStyle w:val="100000000000" w:firstRow="1" w:lastRow="0" w:firstColumn="0" w:lastColumn="0" w:oddVBand="0" w:evenVBand="0" w:oddHBand="0" w:evenHBand="0" w:firstRowFirstColumn="0" w:firstRowLastColumn="0" w:lastRowFirstColumn="0" w:lastRowLastColumn="0"/>
        </w:trPr>
        <w:tc>
          <w:tcPr>
            <w:tcW w:w="2722" w:type="dxa"/>
          </w:tcPr>
          <w:p w14:paraId="64E8BDE7" w14:textId="77777777" w:rsidR="00E8135C" w:rsidRPr="00C44D25" w:rsidRDefault="00E8135C" w:rsidP="00E8135C">
            <w:pPr>
              <w:pStyle w:val="ColumnHeading"/>
            </w:pPr>
          </w:p>
        </w:tc>
        <w:tc>
          <w:tcPr>
            <w:tcW w:w="819" w:type="dxa"/>
          </w:tcPr>
          <w:p w14:paraId="4FCA3A75" w14:textId="773C4E13" w:rsidR="00E8135C" w:rsidRPr="00C44D25" w:rsidRDefault="00E8135C" w:rsidP="00E8135C">
            <w:pPr>
              <w:pStyle w:val="ColumnHeading"/>
            </w:pPr>
            <w:r>
              <w:t>2023–24</w:t>
            </w:r>
          </w:p>
        </w:tc>
        <w:tc>
          <w:tcPr>
            <w:tcW w:w="881" w:type="dxa"/>
          </w:tcPr>
          <w:p w14:paraId="1C3177CB" w14:textId="20CCA6FD" w:rsidR="00E8135C" w:rsidRPr="00C44D25" w:rsidRDefault="00E8135C" w:rsidP="00E8135C">
            <w:pPr>
              <w:pStyle w:val="ColumnHeading"/>
            </w:pPr>
            <w:r>
              <w:t>2014–24</w:t>
            </w:r>
          </w:p>
        </w:tc>
      </w:tr>
      <w:tr w:rsidR="00E8135C" w:rsidRPr="00C44D25" w14:paraId="36C5502C" w14:textId="77777777" w:rsidTr="002C5F7A">
        <w:trPr>
          <w:cnfStyle w:val="000000100000" w:firstRow="0" w:lastRow="0" w:firstColumn="0" w:lastColumn="0" w:oddVBand="0" w:evenVBand="0" w:oddHBand="1" w:evenHBand="0" w:firstRowFirstColumn="0" w:firstRowLastColumn="0" w:lastRowFirstColumn="0" w:lastRowLastColumn="0"/>
        </w:trPr>
        <w:tc>
          <w:tcPr>
            <w:tcW w:w="2722" w:type="dxa"/>
          </w:tcPr>
          <w:p w14:paraId="51DCE4F0" w14:textId="324DD806" w:rsidR="00E8135C" w:rsidRPr="00C44D25" w:rsidRDefault="00E8135C" w:rsidP="00E8135C">
            <w:pPr>
              <w:pStyle w:val="TableText"/>
            </w:pPr>
            <w:r w:rsidRPr="008A76EF">
              <w:t>Volume of CEW actions (GL)</w:t>
            </w:r>
          </w:p>
        </w:tc>
        <w:tc>
          <w:tcPr>
            <w:tcW w:w="819" w:type="dxa"/>
          </w:tcPr>
          <w:p w14:paraId="2247AAA6" w14:textId="6F65323F" w:rsidR="00E8135C" w:rsidRPr="00BC11E7" w:rsidRDefault="00E8135C" w:rsidP="00E8135C">
            <w:pPr>
              <w:pStyle w:val="TableTextRight"/>
              <w:ind w:right="170"/>
              <w:rPr>
                <w:highlight w:val="yellow"/>
              </w:rPr>
            </w:pPr>
            <w:r>
              <w:t>2,870</w:t>
            </w:r>
          </w:p>
        </w:tc>
        <w:tc>
          <w:tcPr>
            <w:tcW w:w="881" w:type="dxa"/>
          </w:tcPr>
          <w:p w14:paraId="326A6584" w14:textId="18459373" w:rsidR="00E8135C" w:rsidRPr="00BC11E7" w:rsidRDefault="00E8135C" w:rsidP="00E8135C">
            <w:pPr>
              <w:pStyle w:val="TableTextRight"/>
              <w:ind w:right="170"/>
              <w:rPr>
                <w:highlight w:val="yellow"/>
              </w:rPr>
            </w:pPr>
            <w:r>
              <w:t>18,310</w:t>
            </w:r>
          </w:p>
        </w:tc>
      </w:tr>
      <w:tr w:rsidR="00E8135C" w:rsidRPr="00C44D25" w14:paraId="1A9F2184" w14:textId="77777777" w:rsidTr="002C5F7A">
        <w:tc>
          <w:tcPr>
            <w:tcW w:w="2722" w:type="dxa"/>
          </w:tcPr>
          <w:p w14:paraId="4AA16BF2" w14:textId="0118FBF6" w:rsidR="00E8135C" w:rsidRPr="00C44D25" w:rsidRDefault="00E8135C" w:rsidP="00E8135C">
            <w:pPr>
              <w:pStyle w:val="TableText"/>
            </w:pPr>
            <w:r w:rsidRPr="008A76EF">
              <w:t>Number of CEW actions</w:t>
            </w:r>
          </w:p>
        </w:tc>
        <w:tc>
          <w:tcPr>
            <w:tcW w:w="819" w:type="dxa"/>
          </w:tcPr>
          <w:p w14:paraId="2DB6F317" w14:textId="3686B042" w:rsidR="00E8135C" w:rsidRPr="00BC11E7" w:rsidRDefault="00E8135C" w:rsidP="00E8135C">
            <w:pPr>
              <w:pStyle w:val="TableTextRight"/>
              <w:ind w:right="170"/>
              <w:rPr>
                <w:highlight w:val="yellow"/>
              </w:rPr>
            </w:pPr>
            <w:r>
              <w:t>114</w:t>
            </w:r>
          </w:p>
        </w:tc>
        <w:tc>
          <w:tcPr>
            <w:tcW w:w="881" w:type="dxa"/>
          </w:tcPr>
          <w:p w14:paraId="5E987A77" w14:textId="6824AE0A" w:rsidR="00E8135C" w:rsidRPr="00BC11E7" w:rsidRDefault="00E8135C" w:rsidP="00E8135C">
            <w:pPr>
              <w:pStyle w:val="TableTextRight"/>
              <w:ind w:right="170"/>
              <w:rPr>
                <w:highlight w:val="yellow"/>
              </w:rPr>
            </w:pPr>
            <w:r>
              <w:t>1,194</w:t>
            </w:r>
          </w:p>
        </w:tc>
      </w:tr>
      <w:tr w:rsidR="00E8135C" w:rsidRPr="00C44D25" w14:paraId="66DEB32B" w14:textId="77777777" w:rsidTr="002C5F7A">
        <w:trPr>
          <w:cnfStyle w:val="000000100000" w:firstRow="0" w:lastRow="0" w:firstColumn="0" w:lastColumn="0" w:oddVBand="0" w:evenVBand="0" w:oddHBand="1" w:evenHBand="0" w:firstRowFirstColumn="0" w:firstRowLastColumn="0" w:lastRowFirstColumn="0" w:lastRowLastColumn="0"/>
        </w:trPr>
        <w:tc>
          <w:tcPr>
            <w:tcW w:w="2722" w:type="dxa"/>
          </w:tcPr>
          <w:p w14:paraId="65D58936" w14:textId="3F6E5CDB" w:rsidR="00E8135C" w:rsidRPr="00C44D25" w:rsidRDefault="00E8135C" w:rsidP="00E8135C">
            <w:pPr>
              <w:pStyle w:val="TableText"/>
            </w:pPr>
            <w:r w:rsidRPr="00001773">
              <w:rPr>
                <w:lang w:val="en-US"/>
              </w:rPr>
              <w:t>% CEW volume of total EW volume</w:t>
            </w:r>
          </w:p>
        </w:tc>
        <w:tc>
          <w:tcPr>
            <w:tcW w:w="819" w:type="dxa"/>
          </w:tcPr>
          <w:p w14:paraId="4BFDC8AA" w14:textId="07ED2291" w:rsidR="00E8135C" w:rsidRPr="00BC11E7" w:rsidRDefault="00E8135C" w:rsidP="00E8135C">
            <w:pPr>
              <w:pStyle w:val="TableTextRight"/>
              <w:ind w:right="170"/>
              <w:rPr>
                <w:highlight w:val="yellow"/>
              </w:rPr>
            </w:pPr>
            <w:r>
              <w:rPr>
                <w:lang w:val="en-US"/>
              </w:rPr>
              <w:t>~70%</w:t>
            </w:r>
          </w:p>
        </w:tc>
        <w:tc>
          <w:tcPr>
            <w:tcW w:w="881" w:type="dxa"/>
          </w:tcPr>
          <w:p w14:paraId="6207F8BF" w14:textId="2F53C275" w:rsidR="00E8135C" w:rsidRPr="00BC11E7" w:rsidRDefault="00E8135C" w:rsidP="00E8135C">
            <w:pPr>
              <w:pStyle w:val="TableTextRight"/>
              <w:ind w:right="170"/>
              <w:rPr>
                <w:highlight w:val="yellow"/>
              </w:rPr>
            </w:pPr>
            <w:r>
              <w:t>–</w:t>
            </w:r>
          </w:p>
        </w:tc>
      </w:tr>
      <w:tr w:rsidR="00E8135C" w:rsidRPr="00C44D25" w14:paraId="17544F35" w14:textId="77777777" w:rsidTr="002C5F7A">
        <w:tc>
          <w:tcPr>
            <w:tcW w:w="2722" w:type="dxa"/>
          </w:tcPr>
          <w:p w14:paraId="088C5529" w14:textId="34930ECE" w:rsidR="00E8135C" w:rsidRPr="00C44D25" w:rsidRDefault="00E8135C" w:rsidP="00E8135C">
            <w:pPr>
              <w:pStyle w:val="TableText"/>
            </w:pPr>
            <w:r w:rsidRPr="008A76EF">
              <w:t>% of CEW actions with partners or with other flows</w:t>
            </w:r>
          </w:p>
        </w:tc>
        <w:tc>
          <w:tcPr>
            <w:tcW w:w="819" w:type="dxa"/>
          </w:tcPr>
          <w:p w14:paraId="0AABC5E3" w14:textId="08ABCCF5" w:rsidR="00E8135C" w:rsidRPr="00BC11E7" w:rsidRDefault="00E8135C" w:rsidP="00E8135C">
            <w:pPr>
              <w:pStyle w:val="TableTextRight"/>
              <w:ind w:right="170"/>
              <w:rPr>
                <w:highlight w:val="yellow"/>
              </w:rPr>
            </w:pPr>
            <w:r>
              <w:t>~50%</w:t>
            </w:r>
          </w:p>
        </w:tc>
        <w:tc>
          <w:tcPr>
            <w:tcW w:w="881" w:type="dxa"/>
          </w:tcPr>
          <w:p w14:paraId="7AD34D95" w14:textId="41E2777F" w:rsidR="00E8135C" w:rsidRPr="00BC11E7" w:rsidRDefault="00E8135C" w:rsidP="00E8135C">
            <w:pPr>
              <w:pStyle w:val="TableTextRight"/>
              <w:ind w:right="170"/>
              <w:rPr>
                <w:highlight w:val="yellow"/>
              </w:rPr>
            </w:pPr>
            <w:r w:rsidRPr="008A76EF">
              <w:t>–</w:t>
            </w:r>
          </w:p>
        </w:tc>
      </w:tr>
      <w:tr w:rsidR="002C5F7A" w:rsidRPr="00C44D25" w14:paraId="363C88B8" w14:textId="77777777" w:rsidTr="002C5F7A">
        <w:trPr>
          <w:cnfStyle w:val="000000100000" w:firstRow="0" w:lastRow="0" w:firstColumn="0" w:lastColumn="0" w:oddVBand="0" w:evenVBand="0" w:oddHBand="1" w:evenHBand="0" w:firstRowFirstColumn="0" w:firstRowLastColumn="0" w:lastRowFirstColumn="0" w:lastRowLastColumn="0"/>
        </w:trPr>
        <w:tc>
          <w:tcPr>
            <w:tcW w:w="2722" w:type="dxa"/>
          </w:tcPr>
          <w:p w14:paraId="3874537C" w14:textId="303A35BE" w:rsidR="002C5F7A" w:rsidRPr="008A76EF" w:rsidRDefault="002C5F7A" w:rsidP="002C5F7A">
            <w:pPr>
              <w:pStyle w:val="TableText"/>
            </w:pPr>
            <w:r w:rsidRPr="008A76EF">
              <w:t>CEW % of total volume of partnered watering actions</w:t>
            </w:r>
          </w:p>
        </w:tc>
        <w:tc>
          <w:tcPr>
            <w:tcW w:w="819" w:type="dxa"/>
          </w:tcPr>
          <w:p w14:paraId="61B37C1C" w14:textId="442C997B" w:rsidR="002C5F7A" w:rsidRDefault="002C5F7A" w:rsidP="002C5F7A">
            <w:pPr>
              <w:pStyle w:val="TableTextRight"/>
              <w:ind w:right="170"/>
            </w:pPr>
            <w:r>
              <w:t>~50%</w:t>
            </w:r>
          </w:p>
        </w:tc>
        <w:tc>
          <w:tcPr>
            <w:tcW w:w="881" w:type="dxa"/>
          </w:tcPr>
          <w:p w14:paraId="3DAD23A0" w14:textId="7E08ED41" w:rsidR="002C5F7A" w:rsidRPr="008A76EF" w:rsidRDefault="002C5F7A" w:rsidP="002C5F7A">
            <w:pPr>
              <w:pStyle w:val="TableTextRight"/>
              <w:ind w:right="170"/>
            </w:pPr>
            <w:r w:rsidRPr="008A76EF">
              <w:t>–</w:t>
            </w:r>
          </w:p>
        </w:tc>
      </w:tr>
      <w:tr w:rsidR="002C5F7A" w:rsidRPr="00C44D25" w14:paraId="23390898" w14:textId="77777777" w:rsidTr="002C5F7A">
        <w:tc>
          <w:tcPr>
            <w:tcW w:w="2722" w:type="dxa"/>
          </w:tcPr>
          <w:p w14:paraId="428CA5AE" w14:textId="3291C613" w:rsidR="002C5F7A" w:rsidRPr="008A76EF" w:rsidRDefault="002C5F7A" w:rsidP="002C5F7A">
            <w:pPr>
              <w:pStyle w:val="TableText"/>
            </w:pPr>
            <w:r>
              <w:t xml:space="preserve">CEW % of total Basin </w:t>
            </w:r>
            <w:r w:rsidR="00B5487F">
              <w:t xml:space="preserve">surface water </w:t>
            </w:r>
            <w:r>
              <w:t>runoff</w:t>
            </w:r>
          </w:p>
        </w:tc>
        <w:tc>
          <w:tcPr>
            <w:tcW w:w="819" w:type="dxa"/>
          </w:tcPr>
          <w:p w14:paraId="28BCD2BD" w14:textId="31134620" w:rsidR="002C5F7A" w:rsidRDefault="002C5F7A" w:rsidP="002C5F7A">
            <w:pPr>
              <w:pStyle w:val="TableTextRight"/>
              <w:ind w:right="170"/>
            </w:pPr>
            <w:r>
              <w:t>~13%</w:t>
            </w:r>
          </w:p>
        </w:tc>
        <w:tc>
          <w:tcPr>
            <w:tcW w:w="881" w:type="dxa"/>
          </w:tcPr>
          <w:p w14:paraId="6EED5DEC" w14:textId="4B7609CC" w:rsidR="002C5F7A" w:rsidRPr="008A76EF" w:rsidRDefault="002C5F7A" w:rsidP="002C5F7A">
            <w:pPr>
              <w:pStyle w:val="TableTextRight"/>
              <w:ind w:right="170"/>
            </w:pPr>
            <w:r>
              <w:t>–</w:t>
            </w:r>
          </w:p>
        </w:tc>
      </w:tr>
    </w:tbl>
    <w:p w14:paraId="60136968" w14:textId="6E0DEEEC" w:rsidR="00C44D25" w:rsidRPr="00E87D60" w:rsidRDefault="00C44D25" w:rsidP="00D0704B">
      <w:pPr>
        <w:pStyle w:val="Heading2notnumbered"/>
        <w:spacing w:before="120" w:after="0"/>
        <w:rPr>
          <w:sz w:val="28"/>
          <w:szCs w:val="24"/>
        </w:rPr>
      </w:pPr>
      <w:bookmarkStart w:id="43" w:name="_Toc202787438"/>
      <w:r w:rsidRPr="00E87D60">
        <w:rPr>
          <w:sz w:val="28"/>
          <w:szCs w:val="24"/>
        </w:rPr>
        <w:t>Evaluation reporting</w:t>
      </w:r>
      <w:bookmarkEnd w:id="43"/>
    </w:p>
    <w:p w14:paraId="63BFA374" w14:textId="55D1C15F" w:rsidR="00C44D25" w:rsidRPr="00B95E7C" w:rsidRDefault="00C44D25" w:rsidP="00225480">
      <w:pPr>
        <w:pStyle w:val="BodyText10"/>
      </w:pPr>
      <w:r w:rsidRPr="00B95E7C">
        <w:t>Each Theme prepares a technical evaluation report for each water year</w:t>
      </w:r>
      <w:r w:rsidR="006E34EC" w:rsidRPr="00B95E7C">
        <w:t>,</w:t>
      </w:r>
      <w:r w:rsidRPr="00B95E7C">
        <w:t xml:space="preserve"> from which </w:t>
      </w:r>
      <w:r w:rsidRPr="00AA2A14">
        <w:t>key</w:t>
      </w:r>
      <w:r w:rsidRPr="00B95E7C">
        <w:t xml:space="preserve"> outcomes and lessons for adaptive management are brought together, with research highlights, into an annual </w:t>
      </w:r>
      <w:r w:rsidR="00C138B3">
        <w:t>S</w:t>
      </w:r>
      <w:r w:rsidRPr="00B95E7C">
        <w:t xml:space="preserve">ynthesis report. To provide consistency over the life of Flow-MER and its predecessors, some content </w:t>
      </w:r>
      <w:r w:rsidR="00C138B3">
        <w:t>in</w:t>
      </w:r>
      <w:r w:rsidRPr="00B95E7C">
        <w:t xml:space="preserve"> these annual reports may be reused from previous years. In these cases, all efforts have been made to cite the relevant</w:t>
      </w:r>
      <w:r w:rsidR="00C46F06" w:rsidRPr="00B95E7C">
        <w:t xml:space="preserve"> Long Term Intervention Monitoring</w:t>
      </w:r>
      <w:r w:rsidR="006A217E">
        <w:t xml:space="preserve"> Project</w:t>
      </w:r>
      <w:r w:rsidRPr="00B95E7C">
        <w:t xml:space="preserve">, </w:t>
      </w:r>
      <w:r w:rsidR="00CF08B5" w:rsidRPr="00B95E7C">
        <w:t xml:space="preserve">Environmental Water Knowledge and Research </w:t>
      </w:r>
      <w:r w:rsidR="006A217E">
        <w:t xml:space="preserve">Project </w:t>
      </w:r>
      <w:r w:rsidRPr="00B95E7C">
        <w:t xml:space="preserve">or Flow-MER publication. All reports published by the CEWH are available from the </w:t>
      </w:r>
      <w:hyperlink r:id="rId27" w:history="1">
        <w:r w:rsidR="00776558" w:rsidRPr="2507AEDC">
          <w:rPr>
            <w:rStyle w:val="Hyperlink"/>
          </w:rPr>
          <w:t>CEWH's publications and resources webpage</w:t>
        </w:r>
      </w:hyperlink>
      <w:r w:rsidRPr="00B95E7C">
        <w:t>.</w:t>
      </w:r>
    </w:p>
    <w:p w14:paraId="49EE8FD4" w14:textId="12641F10" w:rsidR="00C44D25" w:rsidRPr="00E87D60" w:rsidRDefault="00D0704B" w:rsidP="00D0704B">
      <w:pPr>
        <w:pStyle w:val="Heading2notnumbered"/>
        <w:spacing w:before="0" w:after="0"/>
        <w:rPr>
          <w:sz w:val="28"/>
          <w:szCs w:val="24"/>
        </w:rPr>
      </w:pPr>
      <w:bookmarkStart w:id="44" w:name="_Toc202787439"/>
      <w:r>
        <w:rPr>
          <w:sz w:val="28"/>
          <w:szCs w:val="24"/>
        </w:rPr>
        <w:t xml:space="preserve">Basin-scale </w:t>
      </w:r>
      <w:r w:rsidR="00C44D25" w:rsidRPr="00E87D60">
        <w:rPr>
          <w:sz w:val="28"/>
          <w:szCs w:val="24"/>
        </w:rPr>
        <w:t>Flow-MER partnership</w:t>
      </w:r>
      <w:bookmarkEnd w:id="44"/>
    </w:p>
    <w:p w14:paraId="6BFB41C8" w14:textId="5DDA43A8" w:rsidR="00ED52C2" w:rsidRDefault="007C3267" w:rsidP="00EB6377">
      <w:pPr>
        <w:pStyle w:val="Boxedtext10"/>
        <w:spacing w:before="0" w:after="0"/>
        <w:ind w:left="0" w:right="0"/>
      </w:pPr>
      <w:r w:rsidRPr="5D5D0CA3">
        <w:t>Basin-scale</w:t>
      </w:r>
      <w:r w:rsidR="0096094B">
        <w:t xml:space="preserve"> evaluation in</w:t>
      </w:r>
      <w:r w:rsidRPr="5D5D0CA3">
        <w:t xml:space="preserve"> </w:t>
      </w:r>
      <w:r w:rsidR="00C44D25" w:rsidRPr="5D5D0CA3">
        <w:t xml:space="preserve">Flow-MER is led by CSIRO in partnership with the University of Canberra. Collaborators on the </w:t>
      </w:r>
      <w:r w:rsidR="00E22F04" w:rsidRPr="5D5D0CA3">
        <w:t>202</w:t>
      </w:r>
      <w:r w:rsidR="00E22F04">
        <w:t>3</w:t>
      </w:r>
      <w:r w:rsidR="00387551" w:rsidRPr="5D5D0CA3">
        <w:t>–</w:t>
      </w:r>
      <w:r w:rsidR="00E22F04" w:rsidRPr="5D5D0CA3">
        <w:t>2</w:t>
      </w:r>
      <w:r w:rsidR="00E22F04">
        <w:t>4</w:t>
      </w:r>
      <w:r w:rsidR="00E22F04" w:rsidRPr="5D5D0CA3">
        <w:t xml:space="preserve"> </w:t>
      </w:r>
      <w:r w:rsidR="00C44D25" w:rsidRPr="5D5D0CA3">
        <w:t xml:space="preserve">evaluation include </w:t>
      </w:r>
      <w:r w:rsidR="004B3404">
        <w:t xml:space="preserve">Alluvium, </w:t>
      </w:r>
      <w:r w:rsidR="00C44D25" w:rsidRPr="5D5D0CA3">
        <w:t>Arthur Rylah Institute, Charles Sturt University, South Australian Research &amp; Development Institute, NSW Department of Primary</w:t>
      </w:r>
      <w:r w:rsidR="00B95E7C" w:rsidRPr="5D5D0CA3">
        <w:t xml:space="preserve"> </w:t>
      </w:r>
      <w:r w:rsidR="00C44D25" w:rsidRPr="5D5D0CA3">
        <w:t>Industries</w:t>
      </w:r>
      <w:r w:rsidR="004928A8">
        <w:t xml:space="preserve"> and Regional Development</w:t>
      </w:r>
      <w:r w:rsidR="00C44D25" w:rsidRPr="5D5D0CA3">
        <w:t>, the Australian River Restoration Centre and Brooks Ecology &amp; Technology</w:t>
      </w:r>
      <w:r w:rsidR="00ED52C2" w:rsidRPr="5D5D0CA3">
        <w:t>.</w:t>
      </w:r>
    </w:p>
    <w:p w14:paraId="0C0C46B3" w14:textId="38AD0F7A" w:rsidR="00C077B9" w:rsidRPr="00B95E7C" w:rsidRDefault="00AD1237" w:rsidP="00225480">
      <w:pPr>
        <w:pStyle w:val="BodyText10"/>
      </w:pPr>
      <w:r>
        <w:t xml:space="preserve">2025 is the final </w:t>
      </w:r>
      <w:r w:rsidRPr="00D964A2">
        <w:t>year</w:t>
      </w:r>
      <w:r>
        <w:t xml:space="preserve"> of this 5-year phase of Flow-MER. This is the final evaluation under this phase. The next 5-year phase commenced on 1 July </w:t>
      </w:r>
      <w:r w:rsidR="008869E1">
        <w:t xml:space="preserve">2024 </w:t>
      </w:r>
      <w:r>
        <w:t xml:space="preserve">and is led by CSIRO in partnership with the One Basin Cooperative Research Centre. Information on the new phase of Flow-MER can be found at the </w:t>
      </w:r>
      <w:hyperlink r:id="rId28">
        <w:r w:rsidRPr="55BEB8FD">
          <w:rPr>
            <w:rStyle w:val="Hyperlink"/>
          </w:rPr>
          <w:t>CEWH's science programs website</w:t>
        </w:r>
      </w:hyperlink>
      <w:r>
        <w:t>.</w:t>
      </w:r>
    </w:p>
    <w:p w14:paraId="633546F0" w14:textId="752372E2" w:rsidR="00F44D83" w:rsidRDefault="00F44D83" w:rsidP="006206BD">
      <w:pPr>
        <w:pStyle w:val="Boxedtext10"/>
        <w:sectPr w:rsidR="00F44D83" w:rsidSect="00AA2A14">
          <w:headerReference w:type="even" r:id="rId29"/>
          <w:headerReference w:type="default" r:id="rId30"/>
          <w:headerReference w:type="first" r:id="rId31"/>
          <w:pgSz w:w="11906" w:h="16838" w:code="9"/>
          <w:pgMar w:top="1077" w:right="1134" w:bottom="1134" w:left="1134" w:header="510" w:footer="510" w:gutter="0"/>
          <w:pgNumType w:fmt="lowerRoman"/>
          <w:cols w:num="2" w:space="284"/>
          <w:docGrid w:linePitch="360"/>
        </w:sectPr>
      </w:pPr>
    </w:p>
    <w:p w14:paraId="4AEEBDEF" w14:textId="77777777" w:rsidR="007F653E" w:rsidRPr="00C601A2" w:rsidRDefault="007F653E" w:rsidP="007F653E">
      <w:pPr>
        <w:pStyle w:val="Heading1noTOC"/>
      </w:pPr>
      <w:bookmarkStart w:id="45" w:name="_Toc166616152"/>
      <w:r w:rsidRPr="00C601A2">
        <w:lastRenderedPageBreak/>
        <w:t>Contents</w:t>
      </w:r>
    </w:p>
    <w:bookmarkEnd w:id="45"/>
    <w:p w14:paraId="1D7D9044" w14:textId="6CB12C1E" w:rsidR="0092058F" w:rsidRDefault="00C3116B">
      <w:pPr>
        <w:pStyle w:val="TOC1"/>
        <w:rPr>
          <w:rFonts w:asciiTheme="minorHAnsi" w:eastAsiaTheme="minorEastAsia" w:hAnsiTheme="minorHAnsi" w:cstheme="minorBidi"/>
          <w:b w:val="0"/>
          <w:smallCaps w:val="0"/>
          <w:color w:val="auto"/>
          <w:kern w:val="2"/>
          <w:sz w:val="24"/>
          <w:szCs w:val="21"/>
          <w:lang w:bidi="ne-NP"/>
          <w14:ligatures w14:val="standardContextual"/>
        </w:rPr>
      </w:pPr>
      <w:r w:rsidRPr="008238C7">
        <w:fldChar w:fldCharType="begin"/>
      </w:r>
      <w:r>
        <w:instrText xml:space="preserve"> TOC \h \z \t "Heading 1,1,Heading 2,2,Heading 9,1,PartTitle,1,TOC Heading,2,Heading 1 not numbered,1,Heading 2 not numbered,2,Appendix Heading 1 base,1" </w:instrText>
      </w:r>
      <w:r w:rsidRPr="008238C7">
        <w:fldChar w:fldCharType="separate"/>
      </w:r>
      <w:hyperlink w:anchor="_Toc202787430" w:history="1">
        <w:r w:rsidR="0092058F" w:rsidRPr="009953DB">
          <w:rPr>
            <w:rStyle w:val="Hyperlink"/>
          </w:rPr>
          <w:t>Executive summary</w:t>
        </w:r>
        <w:r w:rsidR="0092058F">
          <w:rPr>
            <w:webHidden/>
          </w:rPr>
          <w:tab/>
        </w:r>
        <w:r w:rsidR="0092058F">
          <w:rPr>
            <w:webHidden/>
          </w:rPr>
          <w:fldChar w:fldCharType="begin"/>
        </w:r>
        <w:r w:rsidR="0092058F">
          <w:rPr>
            <w:webHidden/>
          </w:rPr>
          <w:instrText xml:space="preserve"> PAGEREF _Toc202787430 \h </w:instrText>
        </w:r>
        <w:r w:rsidR="0092058F">
          <w:rPr>
            <w:webHidden/>
          </w:rPr>
        </w:r>
        <w:r w:rsidR="0092058F">
          <w:rPr>
            <w:webHidden/>
          </w:rPr>
          <w:fldChar w:fldCharType="separate"/>
        </w:r>
        <w:r w:rsidR="00912559">
          <w:rPr>
            <w:webHidden/>
          </w:rPr>
          <w:t>iii</w:t>
        </w:r>
        <w:r w:rsidR="0092058F">
          <w:rPr>
            <w:webHidden/>
          </w:rPr>
          <w:fldChar w:fldCharType="end"/>
        </w:r>
      </w:hyperlink>
    </w:p>
    <w:p w14:paraId="75143467" w14:textId="7D7698E2" w:rsidR="0092058F" w:rsidRDefault="0092058F">
      <w:pPr>
        <w:pStyle w:val="TOC2"/>
        <w:rPr>
          <w:rFonts w:asciiTheme="minorHAnsi" w:eastAsiaTheme="minorEastAsia" w:hAnsiTheme="minorHAnsi" w:cstheme="minorBidi"/>
          <w:color w:val="auto"/>
          <w:kern w:val="2"/>
          <w:sz w:val="24"/>
          <w:szCs w:val="21"/>
          <w:lang w:bidi="ne-NP"/>
          <w14:ligatures w14:val="standardContextual"/>
        </w:rPr>
      </w:pPr>
      <w:hyperlink w:anchor="_Toc202787431" w:history="1">
        <w:r w:rsidRPr="009953DB">
          <w:rPr>
            <w:rStyle w:val="Hyperlink"/>
          </w:rPr>
          <w:t>Water year 2023–24</w:t>
        </w:r>
        <w:r>
          <w:rPr>
            <w:webHidden/>
          </w:rPr>
          <w:tab/>
        </w:r>
        <w:r>
          <w:rPr>
            <w:webHidden/>
          </w:rPr>
          <w:fldChar w:fldCharType="begin"/>
        </w:r>
        <w:r>
          <w:rPr>
            <w:webHidden/>
          </w:rPr>
          <w:instrText xml:space="preserve"> PAGEREF _Toc202787431 \h </w:instrText>
        </w:r>
        <w:r>
          <w:rPr>
            <w:webHidden/>
          </w:rPr>
        </w:r>
        <w:r>
          <w:rPr>
            <w:webHidden/>
          </w:rPr>
          <w:fldChar w:fldCharType="separate"/>
        </w:r>
        <w:r w:rsidR="00912559">
          <w:rPr>
            <w:webHidden/>
          </w:rPr>
          <w:t>iii</w:t>
        </w:r>
        <w:r>
          <w:rPr>
            <w:webHidden/>
          </w:rPr>
          <w:fldChar w:fldCharType="end"/>
        </w:r>
      </w:hyperlink>
    </w:p>
    <w:p w14:paraId="232B39FF" w14:textId="6A038DA9" w:rsidR="0092058F" w:rsidRDefault="0092058F">
      <w:pPr>
        <w:pStyle w:val="TOC2"/>
        <w:rPr>
          <w:rFonts w:asciiTheme="minorHAnsi" w:eastAsiaTheme="minorEastAsia" w:hAnsiTheme="minorHAnsi" w:cstheme="minorBidi"/>
          <w:color w:val="auto"/>
          <w:kern w:val="2"/>
          <w:sz w:val="24"/>
          <w:szCs w:val="21"/>
          <w:lang w:bidi="ne-NP"/>
          <w14:ligatures w14:val="standardContextual"/>
        </w:rPr>
      </w:pPr>
      <w:hyperlink w:anchor="_Toc202787432" w:history="1">
        <w:r w:rsidRPr="009953DB">
          <w:rPr>
            <w:rStyle w:val="Hyperlink"/>
          </w:rPr>
          <w:t>Water years 2014–24</w:t>
        </w:r>
        <w:r>
          <w:rPr>
            <w:webHidden/>
          </w:rPr>
          <w:tab/>
        </w:r>
        <w:r>
          <w:rPr>
            <w:webHidden/>
          </w:rPr>
          <w:fldChar w:fldCharType="begin"/>
        </w:r>
        <w:r>
          <w:rPr>
            <w:webHidden/>
          </w:rPr>
          <w:instrText xml:space="preserve"> PAGEREF _Toc202787432 \h </w:instrText>
        </w:r>
        <w:r>
          <w:rPr>
            <w:webHidden/>
          </w:rPr>
        </w:r>
        <w:r>
          <w:rPr>
            <w:webHidden/>
          </w:rPr>
          <w:fldChar w:fldCharType="separate"/>
        </w:r>
        <w:r w:rsidR="00912559">
          <w:rPr>
            <w:webHidden/>
          </w:rPr>
          <w:t>iv</w:t>
        </w:r>
        <w:r>
          <w:rPr>
            <w:webHidden/>
          </w:rPr>
          <w:fldChar w:fldCharType="end"/>
        </w:r>
      </w:hyperlink>
    </w:p>
    <w:p w14:paraId="4C5CB8BD" w14:textId="37363BE7" w:rsidR="0092058F" w:rsidRDefault="0092058F">
      <w:pPr>
        <w:pStyle w:val="TOC2"/>
        <w:rPr>
          <w:rFonts w:asciiTheme="minorHAnsi" w:eastAsiaTheme="minorEastAsia" w:hAnsiTheme="minorHAnsi" w:cstheme="minorBidi"/>
          <w:color w:val="auto"/>
          <w:kern w:val="2"/>
          <w:sz w:val="24"/>
          <w:szCs w:val="21"/>
          <w:lang w:bidi="ne-NP"/>
          <w14:ligatures w14:val="standardContextual"/>
        </w:rPr>
      </w:pPr>
      <w:hyperlink w:anchor="_Toc202787433" w:history="1">
        <w:r w:rsidRPr="009953DB">
          <w:rPr>
            <w:rStyle w:val="Hyperlink"/>
          </w:rPr>
          <w:t>Key contributions to Basin Plan objectives</w:t>
        </w:r>
        <w:r>
          <w:rPr>
            <w:webHidden/>
          </w:rPr>
          <w:tab/>
        </w:r>
        <w:r>
          <w:rPr>
            <w:webHidden/>
          </w:rPr>
          <w:fldChar w:fldCharType="begin"/>
        </w:r>
        <w:r>
          <w:rPr>
            <w:webHidden/>
          </w:rPr>
          <w:instrText xml:space="preserve"> PAGEREF _Toc202787433 \h </w:instrText>
        </w:r>
        <w:r>
          <w:rPr>
            <w:webHidden/>
          </w:rPr>
        </w:r>
        <w:r>
          <w:rPr>
            <w:webHidden/>
          </w:rPr>
          <w:fldChar w:fldCharType="separate"/>
        </w:r>
        <w:r w:rsidR="00912559">
          <w:rPr>
            <w:webHidden/>
          </w:rPr>
          <w:t>vi</w:t>
        </w:r>
        <w:r>
          <w:rPr>
            <w:webHidden/>
          </w:rPr>
          <w:fldChar w:fldCharType="end"/>
        </w:r>
      </w:hyperlink>
    </w:p>
    <w:p w14:paraId="1C2800FB" w14:textId="6C7AF192" w:rsidR="0092058F" w:rsidRDefault="0092058F">
      <w:pPr>
        <w:pStyle w:val="TOC2"/>
        <w:rPr>
          <w:rFonts w:asciiTheme="minorHAnsi" w:eastAsiaTheme="minorEastAsia" w:hAnsiTheme="minorHAnsi" w:cstheme="minorBidi"/>
          <w:color w:val="auto"/>
          <w:kern w:val="2"/>
          <w:sz w:val="24"/>
          <w:szCs w:val="21"/>
          <w:lang w:bidi="ne-NP"/>
          <w14:ligatures w14:val="standardContextual"/>
        </w:rPr>
      </w:pPr>
      <w:hyperlink w:anchor="_Toc202787434" w:history="1">
        <w:r w:rsidRPr="009953DB">
          <w:rPr>
            <w:rStyle w:val="Hyperlink"/>
          </w:rPr>
          <w:t>Informing adaptive management</w:t>
        </w:r>
        <w:r>
          <w:rPr>
            <w:webHidden/>
          </w:rPr>
          <w:tab/>
        </w:r>
        <w:r>
          <w:rPr>
            <w:webHidden/>
          </w:rPr>
          <w:fldChar w:fldCharType="begin"/>
        </w:r>
        <w:r>
          <w:rPr>
            <w:webHidden/>
          </w:rPr>
          <w:instrText xml:space="preserve"> PAGEREF _Toc202787434 \h </w:instrText>
        </w:r>
        <w:r>
          <w:rPr>
            <w:webHidden/>
          </w:rPr>
        </w:r>
        <w:r>
          <w:rPr>
            <w:webHidden/>
          </w:rPr>
          <w:fldChar w:fldCharType="separate"/>
        </w:r>
        <w:r w:rsidR="00912559">
          <w:rPr>
            <w:webHidden/>
          </w:rPr>
          <w:t>vii</w:t>
        </w:r>
        <w:r>
          <w:rPr>
            <w:webHidden/>
          </w:rPr>
          <w:fldChar w:fldCharType="end"/>
        </w:r>
      </w:hyperlink>
    </w:p>
    <w:p w14:paraId="45BA5A40" w14:textId="64232C44" w:rsidR="0092058F" w:rsidRDefault="0092058F">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2787435" w:history="1">
        <w:r w:rsidRPr="009953DB">
          <w:rPr>
            <w:rStyle w:val="Hyperlink"/>
          </w:rPr>
          <w:t>Overview of Flow-MER and this 2023–24 evaluation</w:t>
        </w:r>
        <w:r>
          <w:rPr>
            <w:webHidden/>
          </w:rPr>
          <w:tab/>
        </w:r>
        <w:r>
          <w:rPr>
            <w:webHidden/>
          </w:rPr>
          <w:fldChar w:fldCharType="begin"/>
        </w:r>
        <w:r>
          <w:rPr>
            <w:webHidden/>
          </w:rPr>
          <w:instrText xml:space="preserve"> PAGEREF _Toc202787435 \h </w:instrText>
        </w:r>
        <w:r>
          <w:rPr>
            <w:webHidden/>
          </w:rPr>
        </w:r>
        <w:r>
          <w:rPr>
            <w:webHidden/>
          </w:rPr>
          <w:fldChar w:fldCharType="separate"/>
        </w:r>
        <w:r w:rsidR="00912559">
          <w:rPr>
            <w:webHidden/>
          </w:rPr>
          <w:t>viii</w:t>
        </w:r>
        <w:r>
          <w:rPr>
            <w:webHidden/>
          </w:rPr>
          <w:fldChar w:fldCharType="end"/>
        </w:r>
      </w:hyperlink>
    </w:p>
    <w:p w14:paraId="19252484" w14:textId="4AD3601F" w:rsidR="0092058F" w:rsidRDefault="0092058F">
      <w:pPr>
        <w:pStyle w:val="TOC2"/>
        <w:rPr>
          <w:rFonts w:asciiTheme="minorHAnsi" w:eastAsiaTheme="minorEastAsia" w:hAnsiTheme="minorHAnsi" w:cstheme="minorBidi"/>
          <w:color w:val="auto"/>
          <w:kern w:val="2"/>
          <w:sz w:val="24"/>
          <w:szCs w:val="21"/>
          <w:lang w:bidi="ne-NP"/>
          <w14:ligatures w14:val="standardContextual"/>
        </w:rPr>
      </w:pPr>
      <w:hyperlink w:anchor="_Toc202787436" w:history="1">
        <w:r w:rsidRPr="009953DB">
          <w:rPr>
            <w:rStyle w:val="Hyperlink"/>
          </w:rPr>
          <w:t>Evaluating the contribution of Commonwealth environmental water to observed environmental outcomes</w:t>
        </w:r>
        <w:r>
          <w:rPr>
            <w:webHidden/>
          </w:rPr>
          <w:tab/>
        </w:r>
        <w:r>
          <w:rPr>
            <w:webHidden/>
          </w:rPr>
          <w:fldChar w:fldCharType="begin"/>
        </w:r>
        <w:r>
          <w:rPr>
            <w:webHidden/>
          </w:rPr>
          <w:instrText xml:space="preserve"> PAGEREF _Toc202787436 \h </w:instrText>
        </w:r>
        <w:r>
          <w:rPr>
            <w:webHidden/>
          </w:rPr>
        </w:r>
        <w:r>
          <w:rPr>
            <w:webHidden/>
          </w:rPr>
          <w:fldChar w:fldCharType="separate"/>
        </w:r>
        <w:r w:rsidR="00912559">
          <w:rPr>
            <w:webHidden/>
          </w:rPr>
          <w:t>ix</w:t>
        </w:r>
        <w:r>
          <w:rPr>
            <w:webHidden/>
          </w:rPr>
          <w:fldChar w:fldCharType="end"/>
        </w:r>
      </w:hyperlink>
    </w:p>
    <w:p w14:paraId="40F69892" w14:textId="790D83BE" w:rsidR="0092058F" w:rsidRDefault="0092058F">
      <w:pPr>
        <w:pStyle w:val="TOC2"/>
        <w:rPr>
          <w:rFonts w:asciiTheme="minorHAnsi" w:eastAsiaTheme="minorEastAsia" w:hAnsiTheme="minorHAnsi" w:cstheme="minorBidi"/>
          <w:color w:val="auto"/>
          <w:kern w:val="2"/>
          <w:sz w:val="24"/>
          <w:szCs w:val="21"/>
          <w:lang w:bidi="ne-NP"/>
          <w14:ligatures w14:val="standardContextual"/>
        </w:rPr>
      </w:pPr>
      <w:hyperlink w:anchor="_Toc202787437" w:history="1">
        <w:r w:rsidRPr="009953DB">
          <w:rPr>
            <w:rStyle w:val="Hyperlink"/>
          </w:rPr>
          <w:t>Partnering on watering actions</w:t>
        </w:r>
        <w:r>
          <w:rPr>
            <w:webHidden/>
          </w:rPr>
          <w:tab/>
        </w:r>
        <w:r>
          <w:rPr>
            <w:webHidden/>
          </w:rPr>
          <w:fldChar w:fldCharType="begin"/>
        </w:r>
        <w:r>
          <w:rPr>
            <w:webHidden/>
          </w:rPr>
          <w:instrText xml:space="preserve"> PAGEREF _Toc202787437 \h </w:instrText>
        </w:r>
        <w:r>
          <w:rPr>
            <w:webHidden/>
          </w:rPr>
        </w:r>
        <w:r>
          <w:rPr>
            <w:webHidden/>
          </w:rPr>
          <w:fldChar w:fldCharType="separate"/>
        </w:r>
        <w:r w:rsidR="00912559">
          <w:rPr>
            <w:webHidden/>
          </w:rPr>
          <w:t>ix</w:t>
        </w:r>
        <w:r>
          <w:rPr>
            <w:webHidden/>
          </w:rPr>
          <w:fldChar w:fldCharType="end"/>
        </w:r>
      </w:hyperlink>
    </w:p>
    <w:p w14:paraId="4F47F0DB" w14:textId="60029A56" w:rsidR="0092058F" w:rsidRDefault="0092058F">
      <w:pPr>
        <w:pStyle w:val="TOC2"/>
        <w:rPr>
          <w:rFonts w:asciiTheme="minorHAnsi" w:eastAsiaTheme="minorEastAsia" w:hAnsiTheme="minorHAnsi" w:cstheme="minorBidi"/>
          <w:color w:val="auto"/>
          <w:kern w:val="2"/>
          <w:sz w:val="24"/>
          <w:szCs w:val="21"/>
          <w:lang w:bidi="ne-NP"/>
          <w14:ligatures w14:val="standardContextual"/>
        </w:rPr>
      </w:pPr>
      <w:hyperlink w:anchor="_Toc202787438" w:history="1">
        <w:r w:rsidRPr="009953DB">
          <w:rPr>
            <w:rStyle w:val="Hyperlink"/>
          </w:rPr>
          <w:t>Evaluation reporting</w:t>
        </w:r>
        <w:r>
          <w:rPr>
            <w:webHidden/>
          </w:rPr>
          <w:tab/>
        </w:r>
        <w:r>
          <w:rPr>
            <w:webHidden/>
          </w:rPr>
          <w:fldChar w:fldCharType="begin"/>
        </w:r>
        <w:r>
          <w:rPr>
            <w:webHidden/>
          </w:rPr>
          <w:instrText xml:space="preserve"> PAGEREF _Toc202787438 \h </w:instrText>
        </w:r>
        <w:r>
          <w:rPr>
            <w:webHidden/>
          </w:rPr>
        </w:r>
        <w:r>
          <w:rPr>
            <w:webHidden/>
          </w:rPr>
          <w:fldChar w:fldCharType="separate"/>
        </w:r>
        <w:r w:rsidR="00912559">
          <w:rPr>
            <w:webHidden/>
          </w:rPr>
          <w:t>ix</w:t>
        </w:r>
        <w:r>
          <w:rPr>
            <w:webHidden/>
          </w:rPr>
          <w:fldChar w:fldCharType="end"/>
        </w:r>
      </w:hyperlink>
    </w:p>
    <w:p w14:paraId="15EFD6E8" w14:textId="79DE22AB" w:rsidR="0092058F" w:rsidRDefault="0092058F">
      <w:pPr>
        <w:pStyle w:val="TOC2"/>
        <w:rPr>
          <w:rFonts w:asciiTheme="minorHAnsi" w:eastAsiaTheme="minorEastAsia" w:hAnsiTheme="minorHAnsi" w:cstheme="minorBidi"/>
          <w:color w:val="auto"/>
          <w:kern w:val="2"/>
          <w:sz w:val="24"/>
          <w:szCs w:val="21"/>
          <w:lang w:bidi="ne-NP"/>
          <w14:ligatures w14:val="standardContextual"/>
        </w:rPr>
      </w:pPr>
      <w:hyperlink w:anchor="_Toc202787439" w:history="1">
        <w:r w:rsidRPr="009953DB">
          <w:rPr>
            <w:rStyle w:val="Hyperlink"/>
          </w:rPr>
          <w:t>Basin-scale Flow-MER partnership</w:t>
        </w:r>
        <w:r>
          <w:rPr>
            <w:webHidden/>
          </w:rPr>
          <w:tab/>
        </w:r>
        <w:r>
          <w:rPr>
            <w:webHidden/>
          </w:rPr>
          <w:fldChar w:fldCharType="begin"/>
        </w:r>
        <w:r>
          <w:rPr>
            <w:webHidden/>
          </w:rPr>
          <w:instrText xml:space="preserve"> PAGEREF _Toc202787439 \h </w:instrText>
        </w:r>
        <w:r>
          <w:rPr>
            <w:webHidden/>
          </w:rPr>
        </w:r>
        <w:r>
          <w:rPr>
            <w:webHidden/>
          </w:rPr>
          <w:fldChar w:fldCharType="separate"/>
        </w:r>
        <w:r w:rsidR="00912559">
          <w:rPr>
            <w:webHidden/>
          </w:rPr>
          <w:t>ix</w:t>
        </w:r>
        <w:r>
          <w:rPr>
            <w:webHidden/>
          </w:rPr>
          <w:fldChar w:fldCharType="end"/>
        </w:r>
      </w:hyperlink>
    </w:p>
    <w:p w14:paraId="2D14317D" w14:textId="3E618AF9" w:rsidR="0092058F" w:rsidRDefault="0092058F">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2787440" w:history="1">
        <w:r w:rsidRPr="009953DB">
          <w:rPr>
            <w:rStyle w:val="Hyperlink"/>
          </w:rPr>
          <w:t>1</w:t>
        </w:r>
        <w:r>
          <w:rPr>
            <w:rFonts w:asciiTheme="minorHAnsi" w:eastAsiaTheme="minorEastAsia" w:hAnsiTheme="minorHAnsi" w:cstheme="minorBidi"/>
            <w:b w:val="0"/>
            <w:smallCaps w:val="0"/>
            <w:color w:val="auto"/>
            <w:kern w:val="2"/>
            <w:sz w:val="24"/>
            <w:szCs w:val="21"/>
            <w:lang w:bidi="ne-NP"/>
            <w14:ligatures w14:val="standardContextual"/>
          </w:rPr>
          <w:tab/>
        </w:r>
        <w:r w:rsidRPr="009953DB">
          <w:rPr>
            <w:rStyle w:val="Hyperlink"/>
          </w:rPr>
          <w:t>Introduction</w:t>
        </w:r>
        <w:r>
          <w:rPr>
            <w:webHidden/>
          </w:rPr>
          <w:tab/>
        </w:r>
        <w:r>
          <w:rPr>
            <w:webHidden/>
          </w:rPr>
          <w:fldChar w:fldCharType="begin"/>
        </w:r>
        <w:r>
          <w:rPr>
            <w:webHidden/>
          </w:rPr>
          <w:instrText xml:space="preserve"> PAGEREF _Toc202787440 \h </w:instrText>
        </w:r>
        <w:r>
          <w:rPr>
            <w:webHidden/>
          </w:rPr>
        </w:r>
        <w:r>
          <w:rPr>
            <w:webHidden/>
          </w:rPr>
          <w:fldChar w:fldCharType="separate"/>
        </w:r>
        <w:r w:rsidR="00912559">
          <w:rPr>
            <w:webHidden/>
          </w:rPr>
          <w:t>1</w:t>
        </w:r>
        <w:r>
          <w:rPr>
            <w:webHidden/>
          </w:rPr>
          <w:fldChar w:fldCharType="end"/>
        </w:r>
      </w:hyperlink>
    </w:p>
    <w:p w14:paraId="7ABB4C84" w14:textId="6343E2ED" w:rsidR="0092058F" w:rsidRDefault="0092058F">
      <w:pPr>
        <w:pStyle w:val="TOC2"/>
        <w:rPr>
          <w:rFonts w:asciiTheme="minorHAnsi" w:eastAsiaTheme="minorEastAsia" w:hAnsiTheme="minorHAnsi" w:cstheme="minorBidi"/>
          <w:color w:val="auto"/>
          <w:kern w:val="2"/>
          <w:sz w:val="24"/>
          <w:szCs w:val="21"/>
          <w:lang w:bidi="ne-NP"/>
          <w14:ligatures w14:val="standardContextual"/>
        </w:rPr>
      </w:pPr>
      <w:hyperlink w:anchor="_Toc202787441" w:history="1">
        <w:r w:rsidRPr="009953DB">
          <w:rPr>
            <w:rStyle w:val="Hyperlink"/>
          </w:rPr>
          <w:t>1.1</w:t>
        </w:r>
        <w:r>
          <w:rPr>
            <w:rFonts w:asciiTheme="minorHAnsi" w:eastAsiaTheme="minorEastAsia" w:hAnsiTheme="minorHAnsi" w:cstheme="minorBidi"/>
            <w:color w:val="auto"/>
            <w:kern w:val="2"/>
            <w:sz w:val="24"/>
            <w:szCs w:val="21"/>
            <w:lang w:bidi="ne-NP"/>
            <w14:ligatures w14:val="standardContextual"/>
          </w:rPr>
          <w:tab/>
        </w:r>
        <w:r w:rsidRPr="009953DB">
          <w:rPr>
            <w:rStyle w:val="Hyperlink"/>
          </w:rPr>
          <w:t>Background</w:t>
        </w:r>
        <w:r>
          <w:rPr>
            <w:webHidden/>
          </w:rPr>
          <w:tab/>
        </w:r>
        <w:r>
          <w:rPr>
            <w:webHidden/>
          </w:rPr>
          <w:fldChar w:fldCharType="begin"/>
        </w:r>
        <w:r>
          <w:rPr>
            <w:webHidden/>
          </w:rPr>
          <w:instrText xml:space="preserve"> PAGEREF _Toc202787441 \h </w:instrText>
        </w:r>
        <w:r>
          <w:rPr>
            <w:webHidden/>
          </w:rPr>
        </w:r>
        <w:r>
          <w:rPr>
            <w:webHidden/>
          </w:rPr>
          <w:fldChar w:fldCharType="separate"/>
        </w:r>
        <w:r w:rsidR="00912559">
          <w:rPr>
            <w:webHidden/>
          </w:rPr>
          <w:t>1</w:t>
        </w:r>
        <w:r>
          <w:rPr>
            <w:webHidden/>
          </w:rPr>
          <w:fldChar w:fldCharType="end"/>
        </w:r>
      </w:hyperlink>
    </w:p>
    <w:p w14:paraId="7E73686C" w14:textId="5615DF97" w:rsidR="0092058F" w:rsidRDefault="0092058F">
      <w:pPr>
        <w:pStyle w:val="TOC2"/>
        <w:rPr>
          <w:rFonts w:asciiTheme="minorHAnsi" w:eastAsiaTheme="minorEastAsia" w:hAnsiTheme="minorHAnsi" w:cstheme="minorBidi"/>
          <w:color w:val="auto"/>
          <w:kern w:val="2"/>
          <w:sz w:val="24"/>
          <w:szCs w:val="21"/>
          <w:lang w:bidi="ne-NP"/>
          <w14:ligatures w14:val="standardContextual"/>
        </w:rPr>
      </w:pPr>
      <w:hyperlink w:anchor="_Toc202787442" w:history="1">
        <w:r w:rsidRPr="009953DB">
          <w:rPr>
            <w:rStyle w:val="Hyperlink"/>
          </w:rPr>
          <w:t>1.2</w:t>
        </w:r>
        <w:r>
          <w:rPr>
            <w:rFonts w:asciiTheme="minorHAnsi" w:eastAsiaTheme="minorEastAsia" w:hAnsiTheme="minorHAnsi" w:cstheme="minorBidi"/>
            <w:color w:val="auto"/>
            <w:kern w:val="2"/>
            <w:sz w:val="24"/>
            <w:szCs w:val="21"/>
            <w:lang w:bidi="ne-NP"/>
            <w14:ligatures w14:val="standardContextual"/>
          </w:rPr>
          <w:tab/>
        </w:r>
        <w:r w:rsidRPr="009953DB">
          <w:rPr>
            <w:rStyle w:val="Hyperlink"/>
          </w:rPr>
          <w:t>Evaluation objectives</w:t>
        </w:r>
        <w:r>
          <w:rPr>
            <w:webHidden/>
          </w:rPr>
          <w:tab/>
        </w:r>
        <w:r>
          <w:rPr>
            <w:webHidden/>
          </w:rPr>
          <w:fldChar w:fldCharType="begin"/>
        </w:r>
        <w:r>
          <w:rPr>
            <w:webHidden/>
          </w:rPr>
          <w:instrText xml:space="preserve"> PAGEREF _Toc202787442 \h </w:instrText>
        </w:r>
        <w:r>
          <w:rPr>
            <w:webHidden/>
          </w:rPr>
        </w:r>
        <w:r>
          <w:rPr>
            <w:webHidden/>
          </w:rPr>
          <w:fldChar w:fldCharType="separate"/>
        </w:r>
        <w:r w:rsidR="00912559">
          <w:rPr>
            <w:webHidden/>
          </w:rPr>
          <w:t>2</w:t>
        </w:r>
        <w:r>
          <w:rPr>
            <w:webHidden/>
          </w:rPr>
          <w:fldChar w:fldCharType="end"/>
        </w:r>
      </w:hyperlink>
    </w:p>
    <w:p w14:paraId="2C79FCD5" w14:textId="5B8269FA" w:rsidR="0092058F" w:rsidRDefault="0092058F">
      <w:pPr>
        <w:pStyle w:val="TOC2"/>
        <w:rPr>
          <w:rFonts w:asciiTheme="minorHAnsi" w:eastAsiaTheme="minorEastAsia" w:hAnsiTheme="minorHAnsi" w:cstheme="minorBidi"/>
          <w:color w:val="auto"/>
          <w:kern w:val="2"/>
          <w:sz w:val="24"/>
          <w:szCs w:val="21"/>
          <w:lang w:bidi="ne-NP"/>
          <w14:ligatures w14:val="standardContextual"/>
        </w:rPr>
      </w:pPr>
      <w:hyperlink w:anchor="_Toc202787443" w:history="1">
        <w:r w:rsidRPr="009953DB">
          <w:rPr>
            <w:rStyle w:val="Hyperlink"/>
          </w:rPr>
          <w:t>1.3</w:t>
        </w:r>
        <w:r>
          <w:rPr>
            <w:rFonts w:asciiTheme="minorHAnsi" w:eastAsiaTheme="minorEastAsia" w:hAnsiTheme="minorHAnsi" w:cstheme="minorBidi"/>
            <w:color w:val="auto"/>
            <w:kern w:val="2"/>
            <w:sz w:val="24"/>
            <w:szCs w:val="21"/>
            <w:lang w:bidi="ne-NP"/>
            <w14:ligatures w14:val="standardContextual"/>
          </w:rPr>
          <w:tab/>
        </w:r>
        <w:r w:rsidRPr="009953DB">
          <w:rPr>
            <w:rStyle w:val="Hyperlink"/>
          </w:rPr>
          <w:t>Evaluation coverage</w:t>
        </w:r>
        <w:r>
          <w:rPr>
            <w:webHidden/>
          </w:rPr>
          <w:tab/>
        </w:r>
        <w:r>
          <w:rPr>
            <w:webHidden/>
          </w:rPr>
          <w:fldChar w:fldCharType="begin"/>
        </w:r>
        <w:r>
          <w:rPr>
            <w:webHidden/>
          </w:rPr>
          <w:instrText xml:space="preserve"> PAGEREF _Toc202787443 \h </w:instrText>
        </w:r>
        <w:r>
          <w:rPr>
            <w:webHidden/>
          </w:rPr>
        </w:r>
        <w:r>
          <w:rPr>
            <w:webHidden/>
          </w:rPr>
          <w:fldChar w:fldCharType="separate"/>
        </w:r>
        <w:r w:rsidR="00912559">
          <w:rPr>
            <w:webHidden/>
          </w:rPr>
          <w:t>4</w:t>
        </w:r>
        <w:r>
          <w:rPr>
            <w:webHidden/>
          </w:rPr>
          <w:fldChar w:fldCharType="end"/>
        </w:r>
      </w:hyperlink>
    </w:p>
    <w:p w14:paraId="5EE54C1F" w14:textId="6FAEDE1A" w:rsidR="0092058F" w:rsidRDefault="0092058F">
      <w:pPr>
        <w:pStyle w:val="TOC2"/>
        <w:rPr>
          <w:rFonts w:asciiTheme="minorHAnsi" w:eastAsiaTheme="minorEastAsia" w:hAnsiTheme="minorHAnsi" w:cstheme="minorBidi"/>
          <w:color w:val="auto"/>
          <w:kern w:val="2"/>
          <w:sz w:val="24"/>
          <w:szCs w:val="21"/>
          <w:lang w:bidi="ne-NP"/>
          <w14:ligatures w14:val="standardContextual"/>
        </w:rPr>
      </w:pPr>
      <w:hyperlink w:anchor="_Toc202787444" w:history="1">
        <w:r w:rsidRPr="009953DB">
          <w:rPr>
            <w:rStyle w:val="Hyperlink"/>
          </w:rPr>
          <w:t>1.4</w:t>
        </w:r>
        <w:r>
          <w:rPr>
            <w:rFonts w:asciiTheme="minorHAnsi" w:eastAsiaTheme="minorEastAsia" w:hAnsiTheme="minorHAnsi" w:cstheme="minorBidi"/>
            <w:color w:val="auto"/>
            <w:kern w:val="2"/>
            <w:sz w:val="24"/>
            <w:szCs w:val="21"/>
            <w:lang w:bidi="ne-NP"/>
            <w14:ligatures w14:val="standardContextual"/>
          </w:rPr>
          <w:tab/>
        </w:r>
        <w:r w:rsidRPr="009953DB">
          <w:rPr>
            <w:rStyle w:val="Hyperlink"/>
          </w:rPr>
          <w:t>About this report</w:t>
        </w:r>
        <w:r>
          <w:rPr>
            <w:webHidden/>
          </w:rPr>
          <w:tab/>
        </w:r>
        <w:r>
          <w:rPr>
            <w:webHidden/>
          </w:rPr>
          <w:fldChar w:fldCharType="begin"/>
        </w:r>
        <w:r>
          <w:rPr>
            <w:webHidden/>
          </w:rPr>
          <w:instrText xml:space="preserve"> PAGEREF _Toc202787444 \h </w:instrText>
        </w:r>
        <w:r>
          <w:rPr>
            <w:webHidden/>
          </w:rPr>
        </w:r>
        <w:r>
          <w:rPr>
            <w:webHidden/>
          </w:rPr>
          <w:fldChar w:fldCharType="separate"/>
        </w:r>
        <w:r w:rsidR="00912559">
          <w:rPr>
            <w:webHidden/>
          </w:rPr>
          <w:t>6</w:t>
        </w:r>
        <w:r>
          <w:rPr>
            <w:webHidden/>
          </w:rPr>
          <w:fldChar w:fldCharType="end"/>
        </w:r>
      </w:hyperlink>
    </w:p>
    <w:p w14:paraId="1DA62BD0" w14:textId="5D4B5EB4" w:rsidR="0092058F" w:rsidRDefault="0092058F">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2787445" w:history="1">
        <w:r w:rsidRPr="009953DB">
          <w:rPr>
            <w:rStyle w:val="Hyperlink"/>
          </w:rPr>
          <w:t>2</w:t>
        </w:r>
        <w:r>
          <w:rPr>
            <w:rFonts w:asciiTheme="minorHAnsi" w:eastAsiaTheme="minorEastAsia" w:hAnsiTheme="minorHAnsi" w:cstheme="minorBidi"/>
            <w:b w:val="0"/>
            <w:smallCaps w:val="0"/>
            <w:color w:val="auto"/>
            <w:kern w:val="2"/>
            <w:sz w:val="24"/>
            <w:szCs w:val="21"/>
            <w:lang w:bidi="ne-NP"/>
            <w14:ligatures w14:val="standardContextual"/>
          </w:rPr>
          <w:tab/>
        </w:r>
        <w:r w:rsidRPr="009953DB">
          <w:rPr>
            <w:rStyle w:val="Hyperlink"/>
          </w:rPr>
          <w:t>Overview of approach and methods</w:t>
        </w:r>
        <w:r>
          <w:rPr>
            <w:webHidden/>
          </w:rPr>
          <w:tab/>
        </w:r>
        <w:r>
          <w:rPr>
            <w:webHidden/>
          </w:rPr>
          <w:fldChar w:fldCharType="begin"/>
        </w:r>
        <w:r>
          <w:rPr>
            <w:webHidden/>
          </w:rPr>
          <w:instrText xml:space="preserve"> PAGEREF _Toc202787445 \h </w:instrText>
        </w:r>
        <w:r>
          <w:rPr>
            <w:webHidden/>
          </w:rPr>
        </w:r>
        <w:r>
          <w:rPr>
            <w:webHidden/>
          </w:rPr>
          <w:fldChar w:fldCharType="separate"/>
        </w:r>
        <w:r w:rsidR="00912559">
          <w:rPr>
            <w:webHidden/>
          </w:rPr>
          <w:t>7</w:t>
        </w:r>
        <w:r>
          <w:rPr>
            <w:webHidden/>
          </w:rPr>
          <w:fldChar w:fldCharType="end"/>
        </w:r>
      </w:hyperlink>
    </w:p>
    <w:p w14:paraId="0AEB8948" w14:textId="6C129455" w:rsidR="0092058F" w:rsidRDefault="0092058F">
      <w:pPr>
        <w:pStyle w:val="TOC2"/>
        <w:rPr>
          <w:rFonts w:asciiTheme="minorHAnsi" w:eastAsiaTheme="minorEastAsia" w:hAnsiTheme="minorHAnsi" w:cstheme="minorBidi"/>
          <w:color w:val="auto"/>
          <w:kern w:val="2"/>
          <w:sz w:val="24"/>
          <w:szCs w:val="21"/>
          <w:lang w:bidi="ne-NP"/>
          <w14:ligatures w14:val="standardContextual"/>
        </w:rPr>
      </w:pPr>
      <w:hyperlink w:anchor="_Toc202787446" w:history="1">
        <w:r w:rsidRPr="009953DB">
          <w:rPr>
            <w:rStyle w:val="Hyperlink"/>
          </w:rPr>
          <w:t>2.1</w:t>
        </w:r>
        <w:r>
          <w:rPr>
            <w:rFonts w:asciiTheme="minorHAnsi" w:eastAsiaTheme="minorEastAsia" w:hAnsiTheme="minorHAnsi" w:cstheme="minorBidi"/>
            <w:color w:val="auto"/>
            <w:kern w:val="2"/>
            <w:sz w:val="24"/>
            <w:szCs w:val="21"/>
            <w:lang w:bidi="ne-NP"/>
            <w14:ligatures w14:val="standardContextual"/>
          </w:rPr>
          <w:tab/>
        </w:r>
        <w:r w:rsidRPr="009953DB">
          <w:rPr>
            <w:rStyle w:val="Hyperlink"/>
          </w:rPr>
          <w:t>Conceptual model</w:t>
        </w:r>
        <w:r>
          <w:rPr>
            <w:webHidden/>
          </w:rPr>
          <w:tab/>
        </w:r>
        <w:r>
          <w:rPr>
            <w:webHidden/>
          </w:rPr>
          <w:fldChar w:fldCharType="begin"/>
        </w:r>
        <w:r>
          <w:rPr>
            <w:webHidden/>
          </w:rPr>
          <w:instrText xml:space="preserve"> PAGEREF _Toc202787446 \h </w:instrText>
        </w:r>
        <w:r>
          <w:rPr>
            <w:webHidden/>
          </w:rPr>
        </w:r>
        <w:r>
          <w:rPr>
            <w:webHidden/>
          </w:rPr>
          <w:fldChar w:fldCharType="separate"/>
        </w:r>
        <w:r w:rsidR="00912559">
          <w:rPr>
            <w:webHidden/>
          </w:rPr>
          <w:t>8</w:t>
        </w:r>
        <w:r>
          <w:rPr>
            <w:webHidden/>
          </w:rPr>
          <w:fldChar w:fldCharType="end"/>
        </w:r>
      </w:hyperlink>
    </w:p>
    <w:p w14:paraId="08FE43E9" w14:textId="3F3E633F" w:rsidR="0092058F" w:rsidRDefault="0092058F">
      <w:pPr>
        <w:pStyle w:val="TOC2"/>
        <w:rPr>
          <w:rFonts w:asciiTheme="minorHAnsi" w:eastAsiaTheme="minorEastAsia" w:hAnsiTheme="minorHAnsi" w:cstheme="minorBidi"/>
          <w:color w:val="auto"/>
          <w:kern w:val="2"/>
          <w:sz w:val="24"/>
          <w:szCs w:val="21"/>
          <w:lang w:bidi="ne-NP"/>
          <w14:ligatures w14:val="standardContextual"/>
        </w:rPr>
      </w:pPr>
      <w:hyperlink w:anchor="_Toc202787447" w:history="1">
        <w:r w:rsidRPr="009953DB">
          <w:rPr>
            <w:rStyle w:val="Hyperlink"/>
          </w:rPr>
          <w:t>2.2</w:t>
        </w:r>
        <w:r>
          <w:rPr>
            <w:rFonts w:asciiTheme="minorHAnsi" w:eastAsiaTheme="minorEastAsia" w:hAnsiTheme="minorHAnsi" w:cstheme="minorBidi"/>
            <w:color w:val="auto"/>
            <w:kern w:val="2"/>
            <w:sz w:val="24"/>
            <w:szCs w:val="21"/>
            <w:lang w:bidi="ne-NP"/>
            <w14:ligatures w14:val="standardContextual"/>
          </w:rPr>
          <w:tab/>
        </w:r>
        <w:r w:rsidRPr="009953DB">
          <w:rPr>
            <w:rStyle w:val="Hyperlink"/>
          </w:rPr>
          <w:t>Evaluation method</w:t>
        </w:r>
        <w:r>
          <w:rPr>
            <w:webHidden/>
          </w:rPr>
          <w:tab/>
        </w:r>
        <w:r>
          <w:rPr>
            <w:webHidden/>
          </w:rPr>
          <w:fldChar w:fldCharType="begin"/>
        </w:r>
        <w:r>
          <w:rPr>
            <w:webHidden/>
          </w:rPr>
          <w:instrText xml:space="preserve"> PAGEREF _Toc202787447 \h </w:instrText>
        </w:r>
        <w:r>
          <w:rPr>
            <w:webHidden/>
          </w:rPr>
        </w:r>
        <w:r>
          <w:rPr>
            <w:webHidden/>
          </w:rPr>
          <w:fldChar w:fldCharType="separate"/>
        </w:r>
        <w:r w:rsidR="00912559">
          <w:rPr>
            <w:webHidden/>
          </w:rPr>
          <w:t>9</w:t>
        </w:r>
        <w:r>
          <w:rPr>
            <w:webHidden/>
          </w:rPr>
          <w:fldChar w:fldCharType="end"/>
        </w:r>
      </w:hyperlink>
    </w:p>
    <w:p w14:paraId="1D7FF054" w14:textId="55366F68" w:rsidR="0092058F" w:rsidRDefault="0092058F">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2787448" w:history="1">
        <w:r w:rsidRPr="009953DB">
          <w:rPr>
            <w:rStyle w:val="Hyperlink"/>
          </w:rPr>
          <w:t>3</w:t>
        </w:r>
        <w:r>
          <w:rPr>
            <w:rFonts w:asciiTheme="minorHAnsi" w:eastAsiaTheme="minorEastAsia" w:hAnsiTheme="minorHAnsi" w:cstheme="minorBidi"/>
            <w:b w:val="0"/>
            <w:smallCaps w:val="0"/>
            <w:color w:val="auto"/>
            <w:kern w:val="2"/>
            <w:sz w:val="24"/>
            <w:szCs w:val="21"/>
            <w:lang w:bidi="ne-NP"/>
            <w14:ligatures w14:val="standardContextual"/>
          </w:rPr>
          <w:tab/>
        </w:r>
        <w:r w:rsidRPr="009953DB">
          <w:rPr>
            <w:rStyle w:val="Hyperlink"/>
          </w:rPr>
          <w:t>Data</w:t>
        </w:r>
        <w:r w:rsidR="00BA5689">
          <w:rPr>
            <w:rStyle w:val="Hyperlink"/>
          </w:rPr>
          <w:tab/>
        </w:r>
        <w:r w:rsidR="00BA5689">
          <w:rPr>
            <w:rStyle w:val="Hyperlink"/>
          </w:rPr>
          <w:tab/>
        </w:r>
        <w:r>
          <w:rPr>
            <w:webHidden/>
          </w:rPr>
          <w:tab/>
        </w:r>
        <w:r>
          <w:rPr>
            <w:webHidden/>
          </w:rPr>
          <w:fldChar w:fldCharType="begin"/>
        </w:r>
        <w:r>
          <w:rPr>
            <w:webHidden/>
          </w:rPr>
          <w:instrText xml:space="preserve"> PAGEREF _Toc202787448 \h </w:instrText>
        </w:r>
        <w:r>
          <w:rPr>
            <w:webHidden/>
          </w:rPr>
        </w:r>
        <w:r>
          <w:rPr>
            <w:webHidden/>
          </w:rPr>
          <w:fldChar w:fldCharType="separate"/>
        </w:r>
        <w:r w:rsidR="00912559">
          <w:rPr>
            <w:webHidden/>
          </w:rPr>
          <w:t>11</w:t>
        </w:r>
        <w:r>
          <w:rPr>
            <w:webHidden/>
          </w:rPr>
          <w:fldChar w:fldCharType="end"/>
        </w:r>
      </w:hyperlink>
    </w:p>
    <w:p w14:paraId="50338036" w14:textId="15610269" w:rsidR="0092058F" w:rsidRDefault="0092058F">
      <w:pPr>
        <w:pStyle w:val="TOC2"/>
        <w:rPr>
          <w:rFonts w:asciiTheme="minorHAnsi" w:eastAsiaTheme="minorEastAsia" w:hAnsiTheme="minorHAnsi" w:cstheme="minorBidi"/>
          <w:color w:val="auto"/>
          <w:kern w:val="2"/>
          <w:sz w:val="24"/>
          <w:szCs w:val="21"/>
          <w:lang w:bidi="ne-NP"/>
          <w14:ligatures w14:val="standardContextual"/>
        </w:rPr>
      </w:pPr>
      <w:hyperlink w:anchor="_Toc202787449" w:history="1">
        <w:r w:rsidRPr="009953DB">
          <w:rPr>
            <w:rStyle w:val="Hyperlink"/>
          </w:rPr>
          <w:t>3.1</w:t>
        </w:r>
        <w:r>
          <w:rPr>
            <w:rFonts w:asciiTheme="minorHAnsi" w:eastAsiaTheme="minorEastAsia" w:hAnsiTheme="minorHAnsi" w:cstheme="minorBidi"/>
            <w:color w:val="auto"/>
            <w:kern w:val="2"/>
            <w:sz w:val="24"/>
            <w:szCs w:val="21"/>
            <w:lang w:bidi="ne-NP"/>
            <w14:ligatures w14:val="standardContextual"/>
          </w:rPr>
          <w:tab/>
        </w:r>
        <w:r w:rsidRPr="009953DB">
          <w:rPr>
            <w:rStyle w:val="Hyperlink"/>
          </w:rPr>
          <w:t>Rainfall</w:t>
        </w:r>
        <w:r w:rsidR="00BA5689">
          <w:rPr>
            <w:rStyle w:val="Hyperlink"/>
          </w:rPr>
          <w:tab/>
        </w:r>
        <w:r>
          <w:rPr>
            <w:webHidden/>
          </w:rPr>
          <w:tab/>
        </w:r>
        <w:r>
          <w:rPr>
            <w:webHidden/>
          </w:rPr>
          <w:fldChar w:fldCharType="begin"/>
        </w:r>
        <w:r>
          <w:rPr>
            <w:webHidden/>
          </w:rPr>
          <w:instrText xml:space="preserve"> PAGEREF _Toc202787449 \h </w:instrText>
        </w:r>
        <w:r>
          <w:rPr>
            <w:webHidden/>
          </w:rPr>
        </w:r>
        <w:r>
          <w:rPr>
            <w:webHidden/>
          </w:rPr>
          <w:fldChar w:fldCharType="separate"/>
        </w:r>
        <w:r w:rsidR="00912559">
          <w:rPr>
            <w:webHidden/>
          </w:rPr>
          <w:t>11</w:t>
        </w:r>
        <w:r>
          <w:rPr>
            <w:webHidden/>
          </w:rPr>
          <w:fldChar w:fldCharType="end"/>
        </w:r>
      </w:hyperlink>
    </w:p>
    <w:p w14:paraId="62CA6C36" w14:textId="153B0C0B" w:rsidR="0092058F" w:rsidRDefault="0092058F">
      <w:pPr>
        <w:pStyle w:val="TOC2"/>
        <w:rPr>
          <w:rFonts w:asciiTheme="minorHAnsi" w:eastAsiaTheme="minorEastAsia" w:hAnsiTheme="minorHAnsi" w:cstheme="minorBidi"/>
          <w:color w:val="auto"/>
          <w:kern w:val="2"/>
          <w:sz w:val="24"/>
          <w:szCs w:val="21"/>
          <w:lang w:bidi="ne-NP"/>
          <w14:ligatures w14:val="standardContextual"/>
        </w:rPr>
      </w:pPr>
      <w:hyperlink w:anchor="_Toc202787450" w:history="1">
        <w:r w:rsidRPr="009953DB">
          <w:rPr>
            <w:rStyle w:val="Hyperlink"/>
          </w:rPr>
          <w:t>3.2</w:t>
        </w:r>
        <w:r>
          <w:rPr>
            <w:rFonts w:asciiTheme="minorHAnsi" w:eastAsiaTheme="minorEastAsia" w:hAnsiTheme="minorHAnsi" w:cstheme="minorBidi"/>
            <w:color w:val="auto"/>
            <w:kern w:val="2"/>
            <w:sz w:val="24"/>
            <w:szCs w:val="21"/>
            <w:lang w:bidi="ne-NP"/>
            <w14:ligatures w14:val="standardContextual"/>
          </w:rPr>
          <w:tab/>
        </w:r>
        <w:r w:rsidRPr="009953DB">
          <w:rPr>
            <w:rStyle w:val="Hyperlink"/>
          </w:rPr>
          <w:t>Hydrology</w:t>
        </w:r>
        <w:r>
          <w:rPr>
            <w:webHidden/>
          </w:rPr>
          <w:tab/>
        </w:r>
        <w:r>
          <w:rPr>
            <w:webHidden/>
          </w:rPr>
          <w:fldChar w:fldCharType="begin"/>
        </w:r>
        <w:r>
          <w:rPr>
            <w:webHidden/>
          </w:rPr>
          <w:instrText xml:space="preserve"> PAGEREF _Toc202787450 \h </w:instrText>
        </w:r>
        <w:r>
          <w:rPr>
            <w:webHidden/>
          </w:rPr>
        </w:r>
        <w:r>
          <w:rPr>
            <w:webHidden/>
          </w:rPr>
          <w:fldChar w:fldCharType="separate"/>
        </w:r>
        <w:r w:rsidR="00912559">
          <w:rPr>
            <w:webHidden/>
          </w:rPr>
          <w:t>12</w:t>
        </w:r>
        <w:r>
          <w:rPr>
            <w:webHidden/>
          </w:rPr>
          <w:fldChar w:fldCharType="end"/>
        </w:r>
      </w:hyperlink>
    </w:p>
    <w:p w14:paraId="0AA6303B" w14:textId="4C0AE35B" w:rsidR="0092058F" w:rsidRDefault="0092058F">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2787451" w:history="1">
        <w:r w:rsidRPr="009953DB">
          <w:rPr>
            <w:rStyle w:val="Hyperlink"/>
          </w:rPr>
          <w:t>4</w:t>
        </w:r>
        <w:r>
          <w:rPr>
            <w:rFonts w:asciiTheme="minorHAnsi" w:eastAsiaTheme="minorEastAsia" w:hAnsiTheme="minorHAnsi" w:cstheme="minorBidi"/>
            <w:b w:val="0"/>
            <w:smallCaps w:val="0"/>
            <w:color w:val="auto"/>
            <w:kern w:val="2"/>
            <w:sz w:val="24"/>
            <w:szCs w:val="21"/>
            <w:lang w:bidi="ne-NP"/>
            <w14:ligatures w14:val="standardContextual"/>
          </w:rPr>
          <w:tab/>
        </w:r>
        <w:r w:rsidRPr="009953DB">
          <w:rPr>
            <w:rStyle w:val="Hyperlink"/>
          </w:rPr>
          <w:t>Basin-scale evaluation 2023–24</w:t>
        </w:r>
        <w:r>
          <w:rPr>
            <w:webHidden/>
          </w:rPr>
          <w:tab/>
        </w:r>
        <w:r>
          <w:rPr>
            <w:webHidden/>
          </w:rPr>
          <w:fldChar w:fldCharType="begin"/>
        </w:r>
        <w:r>
          <w:rPr>
            <w:webHidden/>
          </w:rPr>
          <w:instrText xml:space="preserve"> PAGEREF _Toc202787451 \h </w:instrText>
        </w:r>
        <w:r>
          <w:rPr>
            <w:webHidden/>
          </w:rPr>
        </w:r>
        <w:r>
          <w:rPr>
            <w:webHidden/>
          </w:rPr>
          <w:fldChar w:fldCharType="separate"/>
        </w:r>
        <w:r w:rsidR="00912559">
          <w:rPr>
            <w:webHidden/>
          </w:rPr>
          <w:t>15</w:t>
        </w:r>
        <w:r>
          <w:rPr>
            <w:webHidden/>
          </w:rPr>
          <w:fldChar w:fldCharType="end"/>
        </w:r>
      </w:hyperlink>
    </w:p>
    <w:p w14:paraId="24950E65" w14:textId="7DB2AC37" w:rsidR="0092058F" w:rsidRDefault="0092058F">
      <w:pPr>
        <w:pStyle w:val="TOC2"/>
        <w:rPr>
          <w:rFonts w:asciiTheme="minorHAnsi" w:eastAsiaTheme="minorEastAsia" w:hAnsiTheme="minorHAnsi" w:cstheme="minorBidi"/>
          <w:color w:val="auto"/>
          <w:kern w:val="2"/>
          <w:sz w:val="24"/>
          <w:szCs w:val="21"/>
          <w:lang w:bidi="ne-NP"/>
          <w14:ligatures w14:val="standardContextual"/>
        </w:rPr>
      </w:pPr>
      <w:hyperlink w:anchor="_Toc202787452" w:history="1">
        <w:r w:rsidRPr="009953DB">
          <w:rPr>
            <w:rStyle w:val="Hyperlink"/>
          </w:rPr>
          <w:t>4.1</w:t>
        </w:r>
        <w:r>
          <w:rPr>
            <w:rFonts w:asciiTheme="minorHAnsi" w:eastAsiaTheme="minorEastAsia" w:hAnsiTheme="minorHAnsi" w:cstheme="minorBidi"/>
            <w:color w:val="auto"/>
            <w:kern w:val="2"/>
            <w:sz w:val="24"/>
            <w:szCs w:val="21"/>
            <w:lang w:bidi="ne-NP"/>
            <w14:ligatures w14:val="standardContextual"/>
          </w:rPr>
          <w:tab/>
        </w:r>
        <w:r w:rsidRPr="009953DB">
          <w:rPr>
            <w:rStyle w:val="Hyperlink"/>
          </w:rPr>
          <w:t>Key findings</w:t>
        </w:r>
        <w:r>
          <w:rPr>
            <w:webHidden/>
          </w:rPr>
          <w:tab/>
        </w:r>
        <w:r>
          <w:rPr>
            <w:webHidden/>
          </w:rPr>
          <w:fldChar w:fldCharType="begin"/>
        </w:r>
        <w:r>
          <w:rPr>
            <w:webHidden/>
          </w:rPr>
          <w:instrText xml:space="preserve"> PAGEREF _Toc202787452 \h </w:instrText>
        </w:r>
        <w:r>
          <w:rPr>
            <w:webHidden/>
          </w:rPr>
        </w:r>
        <w:r>
          <w:rPr>
            <w:webHidden/>
          </w:rPr>
          <w:fldChar w:fldCharType="separate"/>
        </w:r>
        <w:r w:rsidR="00912559">
          <w:rPr>
            <w:webHidden/>
          </w:rPr>
          <w:t>15</w:t>
        </w:r>
        <w:r>
          <w:rPr>
            <w:webHidden/>
          </w:rPr>
          <w:fldChar w:fldCharType="end"/>
        </w:r>
      </w:hyperlink>
    </w:p>
    <w:p w14:paraId="0555ECB2" w14:textId="054D6562" w:rsidR="0092058F" w:rsidRDefault="0092058F">
      <w:pPr>
        <w:pStyle w:val="TOC2"/>
        <w:rPr>
          <w:rFonts w:asciiTheme="minorHAnsi" w:eastAsiaTheme="minorEastAsia" w:hAnsiTheme="minorHAnsi" w:cstheme="minorBidi"/>
          <w:color w:val="auto"/>
          <w:kern w:val="2"/>
          <w:sz w:val="24"/>
          <w:szCs w:val="21"/>
          <w:lang w:bidi="ne-NP"/>
          <w14:ligatures w14:val="standardContextual"/>
        </w:rPr>
      </w:pPr>
      <w:hyperlink w:anchor="_Toc202787453" w:history="1">
        <w:r w:rsidRPr="009953DB">
          <w:rPr>
            <w:rStyle w:val="Hyperlink"/>
          </w:rPr>
          <w:t>4.2</w:t>
        </w:r>
        <w:r>
          <w:rPr>
            <w:rFonts w:asciiTheme="minorHAnsi" w:eastAsiaTheme="minorEastAsia" w:hAnsiTheme="minorHAnsi" w:cstheme="minorBidi"/>
            <w:color w:val="auto"/>
            <w:kern w:val="2"/>
            <w:sz w:val="24"/>
            <w:szCs w:val="21"/>
            <w:lang w:bidi="ne-NP"/>
            <w14:ligatures w14:val="standardContextual"/>
          </w:rPr>
          <w:tab/>
        </w:r>
        <w:r w:rsidRPr="009953DB">
          <w:rPr>
            <w:rStyle w:val="Hyperlink"/>
          </w:rPr>
          <w:t>Commonwealth environmental watering actions for fish</w:t>
        </w:r>
        <w:r>
          <w:rPr>
            <w:webHidden/>
          </w:rPr>
          <w:tab/>
        </w:r>
        <w:r>
          <w:rPr>
            <w:webHidden/>
          </w:rPr>
          <w:fldChar w:fldCharType="begin"/>
        </w:r>
        <w:r>
          <w:rPr>
            <w:webHidden/>
          </w:rPr>
          <w:instrText xml:space="preserve"> PAGEREF _Toc202787453 \h </w:instrText>
        </w:r>
        <w:r>
          <w:rPr>
            <w:webHidden/>
          </w:rPr>
        </w:r>
        <w:r>
          <w:rPr>
            <w:webHidden/>
          </w:rPr>
          <w:fldChar w:fldCharType="separate"/>
        </w:r>
        <w:r w:rsidR="00912559">
          <w:rPr>
            <w:webHidden/>
          </w:rPr>
          <w:t>16</w:t>
        </w:r>
        <w:r>
          <w:rPr>
            <w:webHidden/>
          </w:rPr>
          <w:fldChar w:fldCharType="end"/>
        </w:r>
      </w:hyperlink>
    </w:p>
    <w:p w14:paraId="4C661E63" w14:textId="2BD0C309" w:rsidR="0092058F" w:rsidRDefault="0092058F">
      <w:pPr>
        <w:pStyle w:val="TOC2"/>
        <w:rPr>
          <w:rFonts w:asciiTheme="minorHAnsi" w:eastAsiaTheme="minorEastAsia" w:hAnsiTheme="minorHAnsi" w:cstheme="minorBidi"/>
          <w:color w:val="auto"/>
          <w:kern w:val="2"/>
          <w:sz w:val="24"/>
          <w:szCs w:val="21"/>
          <w:lang w:bidi="ne-NP"/>
          <w14:ligatures w14:val="standardContextual"/>
        </w:rPr>
      </w:pPr>
      <w:hyperlink w:anchor="_Toc202787454" w:history="1">
        <w:r w:rsidRPr="009953DB">
          <w:rPr>
            <w:rStyle w:val="Hyperlink"/>
          </w:rPr>
          <w:t>4.3</w:t>
        </w:r>
        <w:r>
          <w:rPr>
            <w:rFonts w:asciiTheme="minorHAnsi" w:eastAsiaTheme="minorEastAsia" w:hAnsiTheme="minorHAnsi" w:cstheme="minorBidi"/>
            <w:color w:val="auto"/>
            <w:kern w:val="2"/>
            <w:sz w:val="24"/>
            <w:szCs w:val="21"/>
            <w:lang w:bidi="ne-NP"/>
            <w14:ligatures w14:val="standardContextual"/>
          </w:rPr>
          <w:tab/>
        </w:r>
        <w:r w:rsidRPr="009953DB">
          <w:rPr>
            <w:rStyle w:val="Hyperlink"/>
          </w:rPr>
          <w:t>Contribution of Commonwealth environmental water to sustaining native fish</w:t>
        </w:r>
        <w:r>
          <w:rPr>
            <w:webHidden/>
          </w:rPr>
          <w:tab/>
        </w:r>
        <w:r>
          <w:rPr>
            <w:webHidden/>
          </w:rPr>
          <w:fldChar w:fldCharType="begin"/>
        </w:r>
        <w:r>
          <w:rPr>
            <w:webHidden/>
          </w:rPr>
          <w:instrText xml:space="preserve"> PAGEREF _Toc202787454 \h </w:instrText>
        </w:r>
        <w:r>
          <w:rPr>
            <w:webHidden/>
          </w:rPr>
        </w:r>
        <w:r>
          <w:rPr>
            <w:webHidden/>
          </w:rPr>
          <w:fldChar w:fldCharType="separate"/>
        </w:r>
        <w:r w:rsidR="00912559">
          <w:rPr>
            <w:webHidden/>
          </w:rPr>
          <w:t>18</w:t>
        </w:r>
        <w:r>
          <w:rPr>
            <w:webHidden/>
          </w:rPr>
          <w:fldChar w:fldCharType="end"/>
        </w:r>
      </w:hyperlink>
    </w:p>
    <w:p w14:paraId="04A89EE0" w14:textId="0CEE19E5" w:rsidR="0092058F" w:rsidRDefault="0092058F">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2787455" w:history="1">
        <w:r w:rsidRPr="009953DB">
          <w:rPr>
            <w:rStyle w:val="Hyperlink"/>
          </w:rPr>
          <w:t>5</w:t>
        </w:r>
        <w:r>
          <w:rPr>
            <w:rFonts w:asciiTheme="minorHAnsi" w:eastAsiaTheme="minorEastAsia" w:hAnsiTheme="minorHAnsi" w:cstheme="minorBidi"/>
            <w:b w:val="0"/>
            <w:smallCaps w:val="0"/>
            <w:color w:val="auto"/>
            <w:kern w:val="2"/>
            <w:sz w:val="24"/>
            <w:szCs w:val="21"/>
            <w:lang w:bidi="ne-NP"/>
            <w14:ligatures w14:val="standardContextual"/>
          </w:rPr>
          <w:tab/>
        </w:r>
        <w:r w:rsidRPr="009953DB">
          <w:rPr>
            <w:rStyle w:val="Hyperlink"/>
          </w:rPr>
          <w:t>Basin-scale evaluation 2014–24</w:t>
        </w:r>
        <w:r>
          <w:rPr>
            <w:webHidden/>
          </w:rPr>
          <w:tab/>
        </w:r>
        <w:r>
          <w:rPr>
            <w:webHidden/>
          </w:rPr>
          <w:fldChar w:fldCharType="begin"/>
        </w:r>
        <w:r>
          <w:rPr>
            <w:webHidden/>
          </w:rPr>
          <w:instrText xml:space="preserve"> PAGEREF _Toc202787455 \h </w:instrText>
        </w:r>
        <w:r>
          <w:rPr>
            <w:webHidden/>
          </w:rPr>
        </w:r>
        <w:r>
          <w:rPr>
            <w:webHidden/>
          </w:rPr>
          <w:fldChar w:fldCharType="separate"/>
        </w:r>
        <w:r w:rsidR="00912559">
          <w:rPr>
            <w:webHidden/>
          </w:rPr>
          <w:t>21</w:t>
        </w:r>
        <w:r>
          <w:rPr>
            <w:webHidden/>
          </w:rPr>
          <w:fldChar w:fldCharType="end"/>
        </w:r>
      </w:hyperlink>
    </w:p>
    <w:p w14:paraId="53E3A1DC" w14:textId="0A25D5B7" w:rsidR="0092058F" w:rsidRDefault="0092058F">
      <w:pPr>
        <w:pStyle w:val="TOC2"/>
        <w:rPr>
          <w:rFonts w:asciiTheme="minorHAnsi" w:eastAsiaTheme="minorEastAsia" w:hAnsiTheme="minorHAnsi" w:cstheme="minorBidi"/>
          <w:color w:val="auto"/>
          <w:kern w:val="2"/>
          <w:sz w:val="24"/>
          <w:szCs w:val="21"/>
          <w:lang w:bidi="ne-NP"/>
          <w14:ligatures w14:val="standardContextual"/>
        </w:rPr>
      </w:pPr>
      <w:hyperlink w:anchor="_Toc202787456" w:history="1">
        <w:r w:rsidRPr="009953DB">
          <w:rPr>
            <w:rStyle w:val="Hyperlink"/>
          </w:rPr>
          <w:t>5.1</w:t>
        </w:r>
        <w:r>
          <w:rPr>
            <w:rFonts w:asciiTheme="minorHAnsi" w:eastAsiaTheme="minorEastAsia" w:hAnsiTheme="minorHAnsi" w:cstheme="minorBidi"/>
            <w:color w:val="auto"/>
            <w:kern w:val="2"/>
            <w:sz w:val="24"/>
            <w:szCs w:val="21"/>
            <w:lang w:bidi="ne-NP"/>
            <w14:ligatures w14:val="standardContextual"/>
          </w:rPr>
          <w:tab/>
        </w:r>
        <w:r w:rsidRPr="009953DB">
          <w:rPr>
            <w:rStyle w:val="Hyperlink"/>
          </w:rPr>
          <w:t>Key findings</w:t>
        </w:r>
        <w:r>
          <w:rPr>
            <w:webHidden/>
          </w:rPr>
          <w:tab/>
        </w:r>
        <w:r>
          <w:rPr>
            <w:webHidden/>
          </w:rPr>
          <w:fldChar w:fldCharType="begin"/>
        </w:r>
        <w:r>
          <w:rPr>
            <w:webHidden/>
          </w:rPr>
          <w:instrText xml:space="preserve"> PAGEREF _Toc202787456 \h </w:instrText>
        </w:r>
        <w:r>
          <w:rPr>
            <w:webHidden/>
          </w:rPr>
        </w:r>
        <w:r>
          <w:rPr>
            <w:webHidden/>
          </w:rPr>
          <w:fldChar w:fldCharType="separate"/>
        </w:r>
        <w:r w:rsidR="00912559">
          <w:rPr>
            <w:webHidden/>
          </w:rPr>
          <w:t>21</w:t>
        </w:r>
        <w:r>
          <w:rPr>
            <w:webHidden/>
          </w:rPr>
          <w:fldChar w:fldCharType="end"/>
        </w:r>
      </w:hyperlink>
    </w:p>
    <w:p w14:paraId="5EC54E62" w14:textId="3FA2E99C" w:rsidR="0092058F" w:rsidRDefault="0092058F">
      <w:pPr>
        <w:pStyle w:val="TOC2"/>
        <w:rPr>
          <w:rFonts w:asciiTheme="minorHAnsi" w:eastAsiaTheme="minorEastAsia" w:hAnsiTheme="minorHAnsi" w:cstheme="minorBidi"/>
          <w:color w:val="auto"/>
          <w:kern w:val="2"/>
          <w:sz w:val="24"/>
          <w:szCs w:val="21"/>
          <w:lang w:bidi="ne-NP"/>
          <w14:ligatures w14:val="standardContextual"/>
        </w:rPr>
      </w:pPr>
      <w:hyperlink w:anchor="_Toc202787457" w:history="1">
        <w:r w:rsidRPr="009953DB">
          <w:rPr>
            <w:rStyle w:val="Hyperlink"/>
          </w:rPr>
          <w:t>5.2</w:t>
        </w:r>
        <w:r>
          <w:rPr>
            <w:rFonts w:asciiTheme="minorHAnsi" w:eastAsiaTheme="minorEastAsia" w:hAnsiTheme="minorHAnsi" w:cstheme="minorBidi"/>
            <w:color w:val="auto"/>
            <w:kern w:val="2"/>
            <w:sz w:val="24"/>
            <w:szCs w:val="21"/>
            <w:lang w:bidi="ne-NP"/>
            <w14:ligatures w14:val="standardContextual"/>
          </w:rPr>
          <w:tab/>
        </w:r>
        <w:r w:rsidRPr="009953DB">
          <w:rPr>
            <w:rStyle w:val="Hyperlink"/>
          </w:rPr>
          <w:t>Contribution of Commonwealth environmental water to sustaining native fish</w:t>
        </w:r>
        <w:r>
          <w:rPr>
            <w:webHidden/>
          </w:rPr>
          <w:tab/>
        </w:r>
        <w:r>
          <w:rPr>
            <w:webHidden/>
          </w:rPr>
          <w:fldChar w:fldCharType="begin"/>
        </w:r>
        <w:r>
          <w:rPr>
            <w:webHidden/>
          </w:rPr>
          <w:instrText xml:space="preserve"> PAGEREF _Toc202787457 \h </w:instrText>
        </w:r>
        <w:r>
          <w:rPr>
            <w:webHidden/>
          </w:rPr>
        </w:r>
        <w:r>
          <w:rPr>
            <w:webHidden/>
          </w:rPr>
          <w:fldChar w:fldCharType="separate"/>
        </w:r>
        <w:r w:rsidR="00912559">
          <w:rPr>
            <w:webHidden/>
          </w:rPr>
          <w:t>21</w:t>
        </w:r>
        <w:r>
          <w:rPr>
            <w:webHidden/>
          </w:rPr>
          <w:fldChar w:fldCharType="end"/>
        </w:r>
      </w:hyperlink>
    </w:p>
    <w:p w14:paraId="525D0128" w14:textId="6BAE17F1" w:rsidR="0092058F" w:rsidRDefault="0092058F">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2787458" w:history="1">
        <w:r w:rsidRPr="009953DB">
          <w:rPr>
            <w:rStyle w:val="Hyperlink"/>
          </w:rPr>
          <w:t>6</w:t>
        </w:r>
        <w:r>
          <w:rPr>
            <w:rFonts w:asciiTheme="minorHAnsi" w:eastAsiaTheme="minorEastAsia" w:hAnsiTheme="minorHAnsi" w:cstheme="minorBidi"/>
            <w:b w:val="0"/>
            <w:smallCaps w:val="0"/>
            <w:color w:val="auto"/>
            <w:kern w:val="2"/>
            <w:sz w:val="24"/>
            <w:szCs w:val="21"/>
            <w:lang w:bidi="ne-NP"/>
            <w14:ligatures w14:val="standardContextual"/>
          </w:rPr>
          <w:tab/>
        </w:r>
        <w:r w:rsidRPr="009953DB">
          <w:rPr>
            <w:rStyle w:val="Hyperlink"/>
          </w:rPr>
          <w:t>Contribution to Basin Plan objectives</w:t>
        </w:r>
        <w:r>
          <w:rPr>
            <w:webHidden/>
          </w:rPr>
          <w:tab/>
        </w:r>
        <w:r>
          <w:rPr>
            <w:webHidden/>
          </w:rPr>
          <w:fldChar w:fldCharType="begin"/>
        </w:r>
        <w:r>
          <w:rPr>
            <w:webHidden/>
          </w:rPr>
          <w:instrText xml:space="preserve"> PAGEREF _Toc202787458 \h </w:instrText>
        </w:r>
        <w:r>
          <w:rPr>
            <w:webHidden/>
          </w:rPr>
        </w:r>
        <w:r>
          <w:rPr>
            <w:webHidden/>
          </w:rPr>
          <w:fldChar w:fldCharType="separate"/>
        </w:r>
        <w:r w:rsidR="00912559">
          <w:rPr>
            <w:webHidden/>
          </w:rPr>
          <w:t>51</w:t>
        </w:r>
        <w:r>
          <w:rPr>
            <w:webHidden/>
          </w:rPr>
          <w:fldChar w:fldCharType="end"/>
        </w:r>
      </w:hyperlink>
    </w:p>
    <w:p w14:paraId="55024986" w14:textId="7E70DE85" w:rsidR="0092058F" w:rsidRDefault="0092058F">
      <w:pPr>
        <w:pStyle w:val="TOC2"/>
        <w:rPr>
          <w:rFonts w:asciiTheme="minorHAnsi" w:eastAsiaTheme="minorEastAsia" w:hAnsiTheme="minorHAnsi" w:cstheme="minorBidi"/>
          <w:color w:val="auto"/>
          <w:kern w:val="2"/>
          <w:sz w:val="24"/>
          <w:szCs w:val="21"/>
          <w:lang w:bidi="ne-NP"/>
          <w14:ligatures w14:val="standardContextual"/>
        </w:rPr>
      </w:pPr>
      <w:hyperlink w:anchor="_Toc202787459" w:history="1">
        <w:r w:rsidRPr="009953DB">
          <w:rPr>
            <w:rStyle w:val="Hyperlink"/>
          </w:rPr>
          <w:t>6.1</w:t>
        </w:r>
        <w:r>
          <w:rPr>
            <w:rFonts w:asciiTheme="minorHAnsi" w:eastAsiaTheme="minorEastAsia" w:hAnsiTheme="minorHAnsi" w:cstheme="minorBidi"/>
            <w:color w:val="auto"/>
            <w:kern w:val="2"/>
            <w:sz w:val="24"/>
            <w:szCs w:val="21"/>
            <w:lang w:bidi="ne-NP"/>
            <w14:ligatures w14:val="standardContextual"/>
          </w:rPr>
          <w:tab/>
        </w:r>
        <w:r w:rsidRPr="009953DB">
          <w:rPr>
            <w:rStyle w:val="Hyperlink"/>
          </w:rPr>
          <w:t>Strategy outcome: No loss of native species currently present within the Basin</w:t>
        </w:r>
        <w:r>
          <w:rPr>
            <w:webHidden/>
          </w:rPr>
          <w:tab/>
        </w:r>
        <w:r>
          <w:rPr>
            <w:webHidden/>
          </w:rPr>
          <w:fldChar w:fldCharType="begin"/>
        </w:r>
        <w:r>
          <w:rPr>
            <w:webHidden/>
          </w:rPr>
          <w:instrText xml:space="preserve"> PAGEREF _Toc202787459 \h </w:instrText>
        </w:r>
        <w:r>
          <w:rPr>
            <w:webHidden/>
          </w:rPr>
        </w:r>
        <w:r>
          <w:rPr>
            <w:webHidden/>
          </w:rPr>
          <w:fldChar w:fldCharType="separate"/>
        </w:r>
        <w:r w:rsidR="00912559">
          <w:rPr>
            <w:webHidden/>
          </w:rPr>
          <w:t>52</w:t>
        </w:r>
        <w:r>
          <w:rPr>
            <w:webHidden/>
          </w:rPr>
          <w:fldChar w:fldCharType="end"/>
        </w:r>
      </w:hyperlink>
    </w:p>
    <w:p w14:paraId="53CB8C65" w14:textId="14EFAFA7" w:rsidR="0092058F" w:rsidRDefault="0092058F">
      <w:pPr>
        <w:pStyle w:val="TOC2"/>
        <w:rPr>
          <w:rFonts w:asciiTheme="minorHAnsi" w:eastAsiaTheme="minorEastAsia" w:hAnsiTheme="minorHAnsi" w:cstheme="minorBidi"/>
          <w:color w:val="auto"/>
          <w:kern w:val="2"/>
          <w:sz w:val="24"/>
          <w:szCs w:val="21"/>
          <w:lang w:bidi="ne-NP"/>
          <w14:ligatures w14:val="standardContextual"/>
        </w:rPr>
      </w:pPr>
      <w:hyperlink w:anchor="_Toc202787460" w:history="1">
        <w:r w:rsidRPr="009953DB">
          <w:rPr>
            <w:rStyle w:val="Hyperlink"/>
          </w:rPr>
          <w:t>6.2</w:t>
        </w:r>
        <w:r>
          <w:rPr>
            <w:rFonts w:asciiTheme="minorHAnsi" w:eastAsiaTheme="minorEastAsia" w:hAnsiTheme="minorHAnsi" w:cstheme="minorBidi"/>
            <w:color w:val="auto"/>
            <w:kern w:val="2"/>
            <w:sz w:val="24"/>
            <w:szCs w:val="21"/>
            <w:lang w:bidi="ne-NP"/>
            <w14:ligatures w14:val="standardContextual"/>
          </w:rPr>
          <w:tab/>
        </w:r>
        <w:r w:rsidRPr="009953DB">
          <w:rPr>
            <w:rStyle w:val="Hyperlink"/>
          </w:rPr>
          <w:t>Strategy outcome: Improved population structure of key fish species through regular recruitment</w:t>
        </w:r>
        <w:r>
          <w:rPr>
            <w:webHidden/>
          </w:rPr>
          <w:tab/>
        </w:r>
        <w:r>
          <w:rPr>
            <w:webHidden/>
          </w:rPr>
          <w:fldChar w:fldCharType="begin"/>
        </w:r>
        <w:r>
          <w:rPr>
            <w:webHidden/>
          </w:rPr>
          <w:instrText xml:space="preserve"> PAGEREF _Toc202787460 \h </w:instrText>
        </w:r>
        <w:r>
          <w:rPr>
            <w:webHidden/>
          </w:rPr>
        </w:r>
        <w:r>
          <w:rPr>
            <w:webHidden/>
          </w:rPr>
          <w:fldChar w:fldCharType="separate"/>
        </w:r>
        <w:r w:rsidR="00912559">
          <w:rPr>
            <w:webHidden/>
          </w:rPr>
          <w:t>52</w:t>
        </w:r>
        <w:r>
          <w:rPr>
            <w:webHidden/>
          </w:rPr>
          <w:fldChar w:fldCharType="end"/>
        </w:r>
      </w:hyperlink>
    </w:p>
    <w:p w14:paraId="42D5DC0D" w14:textId="0644FBF0" w:rsidR="0092058F" w:rsidRDefault="0092058F">
      <w:pPr>
        <w:pStyle w:val="TOC2"/>
        <w:rPr>
          <w:rFonts w:asciiTheme="minorHAnsi" w:eastAsiaTheme="minorEastAsia" w:hAnsiTheme="minorHAnsi" w:cstheme="minorBidi"/>
          <w:color w:val="auto"/>
          <w:kern w:val="2"/>
          <w:sz w:val="24"/>
          <w:szCs w:val="21"/>
          <w:lang w:bidi="ne-NP"/>
          <w14:ligatures w14:val="standardContextual"/>
        </w:rPr>
      </w:pPr>
      <w:hyperlink w:anchor="_Toc202787461" w:history="1">
        <w:r w:rsidRPr="009953DB">
          <w:rPr>
            <w:rStyle w:val="Hyperlink"/>
          </w:rPr>
          <w:t>6.3</w:t>
        </w:r>
        <w:r>
          <w:rPr>
            <w:rFonts w:asciiTheme="minorHAnsi" w:eastAsiaTheme="minorEastAsia" w:hAnsiTheme="minorHAnsi" w:cstheme="minorBidi"/>
            <w:color w:val="auto"/>
            <w:kern w:val="2"/>
            <w:sz w:val="24"/>
            <w:szCs w:val="21"/>
            <w:lang w:bidi="ne-NP"/>
            <w14:ligatures w14:val="standardContextual"/>
          </w:rPr>
          <w:tab/>
        </w:r>
        <w:r w:rsidRPr="009953DB">
          <w:rPr>
            <w:rStyle w:val="Hyperlink"/>
          </w:rPr>
          <w:t>Strategy outcome: Increased movement of key fish species</w:t>
        </w:r>
        <w:r>
          <w:rPr>
            <w:webHidden/>
          </w:rPr>
          <w:tab/>
        </w:r>
        <w:r>
          <w:rPr>
            <w:webHidden/>
          </w:rPr>
          <w:fldChar w:fldCharType="begin"/>
        </w:r>
        <w:r>
          <w:rPr>
            <w:webHidden/>
          </w:rPr>
          <w:instrText xml:space="preserve"> PAGEREF _Toc202787461 \h </w:instrText>
        </w:r>
        <w:r>
          <w:rPr>
            <w:webHidden/>
          </w:rPr>
        </w:r>
        <w:r>
          <w:rPr>
            <w:webHidden/>
          </w:rPr>
          <w:fldChar w:fldCharType="separate"/>
        </w:r>
        <w:r w:rsidR="00912559">
          <w:rPr>
            <w:webHidden/>
          </w:rPr>
          <w:t>54</w:t>
        </w:r>
        <w:r>
          <w:rPr>
            <w:webHidden/>
          </w:rPr>
          <w:fldChar w:fldCharType="end"/>
        </w:r>
      </w:hyperlink>
    </w:p>
    <w:p w14:paraId="2167C501" w14:textId="52828C33" w:rsidR="0092058F" w:rsidRDefault="0092058F">
      <w:pPr>
        <w:pStyle w:val="TOC2"/>
        <w:rPr>
          <w:rFonts w:asciiTheme="minorHAnsi" w:eastAsiaTheme="minorEastAsia" w:hAnsiTheme="minorHAnsi" w:cstheme="minorBidi"/>
          <w:color w:val="auto"/>
          <w:kern w:val="2"/>
          <w:sz w:val="24"/>
          <w:szCs w:val="21"/>
          <w:lang w:bidi="ne-NP"/>
          <w14:ligatures w14:val="standardContextual"/>
        </w:rPr>
      </w:pPr>
      <w:hyperlink w:anchor="_Toc202787462" w:history="1">
        <w:r w:rsidRPr="009953DB">
          <w:rPr>
            <w:rStyle w:val="Hyperlink"/>
          </w:rPr>
          <w:t>6.4</w:t>
        </w:r>
        <w:r>
          <w:rPr>
            <w:rFonts w:asciiTheme="minorHAnsi" w:eastAsiaTheme="minorEastAsia" w:hAnsiTheme="minorHAnsi" w:cstheme="minorBidi"/>
            <w:color w:val="auto"/>
            <w:kern w:val="2"/>
            <w:sz w:val="24"/>
            <w:szCs w:val="21"/>
            <w:lang w:bidi="ne-NP"/>
            <w14:ligatures w14:val="standardContextual"/>
          </w:rPr>
          <w:tab/>
        </w:r>
        <w:r w:rsidRPr="009953DB">
          <w:rPr>
            <w:rStyle w:val="Hyperlink"/>
          </w:rPr>
          <w:t>Strategy outcome: Expanded distribution of key fish species and populations in the northern and southern Basin</w:t>
        </w:r>
        <w:r>
          <w:rPr>
            <w:webHidden/>
          </w:rPr>
          <w:tab/>
        </w:r>
        <w:r>
          <w:rPr>
            <w:webHidden/>
          </w:rPr>
          <w:fldChar w:fldCharType="begin"/>
        </w:r>
        <w:r>
          <w:rPr>
            <w:webHidden/>
          </w:rPr>
          <w:instrText xml:space="preserve"> PAGEREF _Toc202787462 \h </w:instrText>
        </w:r>
        <w:r>
          <w:rPr>
            <w:webHidden/>
          </w:rPr>
        </w:r>
        <w:r>
          <w:rPr>
            <w:webHidden/>
          </w:rPr>
          <w:fldChar w:fldCharType="separate"/>
        </w:r>
        <w:r w:rsidR="00912559">
          <w:rPr>
            <w:webHidden/>
          </w:rPr>
          <w:t>55</w:t>
        </w:r>
        <w:r>
          <w:rPr>
            <w:webHidden/>
          </w:rPr>
          <w:fldChar w:fldCharType="end"/>
        </w:r>
      </w:hyperlink>
    </w:p>
    <w:p w14:paraId="24FD6885" w14:textId="18C0C979" w:rsidR="0092058F" w:rsidRDefault="0092058F">
      <w:pPr>
        <w:pStyle w:val="TOC2"/>
        <w:rPr>
          <w:rFonts w:asciiTheme="minorHAnsi" w:eastAsiaTheme="minorEastAsia" w:hAnsiTheme="minorHAnsi" w:cstheme="minorBidi"/>
          <w:color w:val="auto"/>
          <w:kern w:val="2"/>
          <w:sz w:val="24"/>
          <w:szCs w:val="21"/>
          <w:lang w:bidi="ne-NP"/>
          <w14:ligatures w14:val="standardContextual"/>
        </w:rPr>
      </w:pPr>
      <w:hyperlink w:anchor="_Toc202787463" w:history="1">
        <w:r w:rsidRPr="009953DB">
          <w:rPr>
            <w:rStyle w:val="Hyperlink"/>
          </w:rPr>
          <w:t>6.5</w:t>
        </w:r>
        <w:r>
          <w:rPr>
            <w:rFonts w:asciiTheme="minorHAnsi" w:eastAsiaTheme="minorEastAsia" w:hAnsiTheme="minorHAnsi" w:cstheme="minorBidi"/>
            <w:color w:val="auto"/>
            <w:kern w:val="2"/>
            <w:sz w:val="24"/>
            <w:szCs w:val="21"/>
            <w:lang w:bidi="ne-NP"/>
            <w14:ligatures w14:val="standardContextual"/>
          </w:rPr>
          <w:tab/>
        </w:r>
        <w:r w:rsidRPr="009953DB">
          <w:rPr>
            <w:rStyle w:val="Hyperlink"/>
          </w:rPr>
          <w:t>Strategy outcome: Improved community structure of key native fish species</w:t>
        </w:r>
        <w:r>
          <w:rPr>
            <w:webHidden/>
          </w:rPr>
          <w:tab/>
        </w:r>
        <w:r>
          <w:rPr>
            <w:webHidden/>
          </w:rPr>
          <w:fldChar w:fldCharType="begin"/>
        </w:r>
        <w:r>
          <w:rPr>
            <w:webHidden/>
          </w:rPr>
          <w:instrText xml:space="preserve"> PAGEREF _Toc202787463 \h </w:instrText>
        </w:r>
        <w:r>
          <w:rPr>
            <w:webHidden/>
          </w:rPr>
        </w:r>
        <w:r>
          <w:rPr>
            <w:webHidden/>
          </w:rPr>
          <w:fldChar w:fldCharType="separate"/>
        </w:r>
        <w:r w:rsidR="00912559">
          <w:rPr>
            <w:webHidden/>
          </w:rPr>
          <w:t>55</w:t>
        </w:r>
        <w:r>
          <w:rPr>
            <w:webHidden/>
          </w:rPr>
          <w:fldChar w:fldCharType="end"/>
        </w:r>
      </w:hyperlink>
    </w:p>
    <w:p w14:paraId="289F6FCA" w14:textId="43A066C6" w:rsidR="0092058F" w:rsidRDefault="0092058F">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2787464" w:history="1">
        <w:r w:rsidRPr="009953DB">
          <w:rPr>
            <w:rStyle w:val="Hyperlink"/>
          </w:rPr>
          <w:t>7</w:t>
        </w:r>
        <w:r>
          <w:rPr>
            <w:rFonts w:asciiTheme="minorHAnsi" w:eastAsiaTheme="minorEastAsia" w:hAnsiTheme="minorHAnsi" w:cstheme="minorBidi"/>
            <w:b w:val="0"/>
            <w:smallCaps w:val="0"/>
            <w:color w:val="auto"/>
            <w:kern w:val="2"/>
            <w:sz w:val="24"/>
            <w:szCs w:val="21"/>
            <w:lang w:bidi="ne-NP"/>
            <w14:ligatures w14:val="standardContextual"/>
          </w:rPr>
          <w:tab/>
        </w:r>
        <w:r w:rsidRPr="009953DB">
          <w:rPr>
            <w:rStyle w:val="Hyperlink"/>
          </w:rPr>
          <w:t>Informing adaptive management</w:t>
        </w:r>
        <w:r>
          <w:rPr>
            <w:webHidden/>
          </w:rPr>
          <w:tab/>
        </w:r>
        <w:r>
          <w:rPr>
            <w:webHidden/>
          </w:rPr>
          <w:fldChar w:fldCharType="begin"/>
        </w:r>
        <w:r>
          <w:rPr>
            <w:webHidden/>
          </w:rPr>
          <w:instrText xml:space="preserve"> PAGEREF _Toc202787464 \h </w:instrText>
        </w:r>
        <w:r>
          <w:rPr>
            <w:webHidden/>
          </w:rPr>
        </w:r>
        <w:r>
          <w:rPr>
            <w:webHidden/>
          </w:rPr>
          <w:fldChar w:fldCharType="separate"/>
        </w:r>
        <w:r w:rsidR="00912559">
          <w:rPr>
            <w:webHidden/>
          </w:rPr>
          <w:t>57</w:t>
        </w:r>
        <w:r>
          <w:rPr>
            <w:webHidden/>
          </w:rPr>
          <w:fldChar w:fldCharType="end"/>
        </w:r>
      </w:hyperlink>
    </w:p>
    <w:p w14:paraId="07905813" w14:textId="657C568D" w:rsidR="0092058F" w:rsidRDefault="0092058F">
      <w:pPr>
        <w:pStyle w:val="TOC2"/>
        <w:rPr>
          <w:rFonts w:asciiTheme="minorHAnsi" w:eastAsiaTheme="minorEastAsia" w:hAnsiTheme="minorHAnsi" w:cstheme="minorBidi"/>
          <w:color w:val="auto"/>
          <w:kern w:val="2"/>
          <w:sz w:val="24"/>
          <w:szCs w:val="21"/>
          <w:lang w:bidi="ne-NP"/>
          <w14:ligatures w14:val="standardContextual"/>
        </w:rPr>
      </w:pPr>
      <w:hyperlink w:anchor="_Toc202787465" w:history="1">
        <w:r w:rsidRPr="009953DB">
          <w:rPr>
            <w:rStyle w:val="Hyperlink"/>
          </w:rPr>
          <w:t>7.1</w:t>
        </w:r>
        <w:r>
          <w:rPr>
            <w:rFonts w:asciiTheme="minorHAnsi" w:eastAsiaTheme="minorEastAsia" w:hAnsiTheme="minorHAnsi" w:cstheme="minorBidi"/>
            <w:color w:val="auto"/>
            <w:kern w:val="2"/>
            <w:sz w:val="24"/>
            <w:szCs w:val="21"/>
            <w:lang w:bidi="ne-NP"/>
            <w14:ligatures w14:val="standardContextual"/>
          </w:rPr>
          <w:tab/>
        </w:r>
        <w:r w:rsidRPr="009953DB">
          <w:rPr>
            <w:rStyle w:val="Hyperlink"/>
          </w:rPr>
          <w:t>Informing the planning and management of environmental water for fish</w:t>
        </w:r>
        <w:r>
          <w:rPr>
            <w:webHidden/>
          </w:rPr>
          <w:tab/>
        </w:r>
        <w:r>
          <w:rPr>
            <w:webHidden/>
          </w:rPr>
          <w:fldChar w:fldCharType="begin"/>
        </w:r>
        <w:r>
          <w:rPr>
            <w:webHidden/>
          </w:rPr>
          <w:instrText xml:space="preserve"> PAGEREF _Toc202787465 \h </w:instrText>
        </w:r>
        <w:r>
          <w:rPr>
            <w:webHidden/>
          </w:rPr>
        </w:r>
        <w:r>
          <w:rPr>
            <w:webHidden/>
          </w:rPr>
          <w:fldChar w:fldCharType="separate"/>
        </w:r>
        <w:r w:rsidR="00912559">
          <w:rPr>
            <w:webHidden/>
          </w:rPr>
          <w:t>57</w:t>
        </w:r>
        <w:r>
          <w:rPr>
            <w:webHidden/>
          </w:rPr>
          <w:fldChar w:fldCharType="end"/>
        </w:r>
      </w:hyperlink>
    </w:p>
    <w:p w14:paraId="478F9383" w14:textId="26DAE012" w:rsidR="0092058F" w:rsidRDefault="0092058F">
      <w:pPr>
        <w:pStyle w:val="TOC2"/>
        <w:rPr>
          <w:rFonts w:asciiTheme="minorHAnsi" w:eastAsiaTheme="minorEastAsia" w:hAnsiTheme="minorHAnsi" w:cstheme="minorBidi"/>
          <w:color w:val="auto"/>
          <w:kern w:val="2"/>
          <w:sz w:val="24"/>
          <w:szCs w:val="21"/>
          <w:lang w:bidi="ne-NP"/>
          <w14:ligatures w14:val="standardContextual"/>
        </w:rPr>
      </w:pPr>
      <w:hyperlink w:anchor="_Toc202787466" w:history="1">
        <w:r w:rsidRPr="009953DB">
          <w:rPr>
            <w:rStyle w:val="Hyperlink"/>
          </w:rPr>
          <w:t>7.2</w:t>
        </w:r>
        <w:r>
          <w:rPr>
            <w:rFonts w:asciiTheme="minorHAnsi" w:eastAsiaTheme="minorEastAsia" w:hAnsiTheme="minorHAnsi" w:cstheme="minorBidi"/>
            <w:color w:val="auto"/>
            <w:kern w:val="2"/>
            <w:sz w:val="24"/>
            <w:szCs w:val="21"/>
            <w:lang w:bidi="ne-NP"/>
            <w14:ligatures w14:val="standardContextual"/>
          </w:rPr>
          <w:tab/>
        </w:r>
        <w:r w:rsidRPr="009953DB">
          <w:rPr>
            <w:rStyle w:val="Hyperlink"/>
          </w:rPr>
          <w:t>Improving our approach to Basin-scale evaluation</w:t>
        </w:r>
        <w:r>
          <w:rPr>
            <w:webHidden/>
          </w:rPr>
          <w:tab/>
        </w:r>
        <w:r>
          <w:rPr>
            <w:webHidden/>
          </w:rPr>
          <w:fldChar w:fldCharType="begin"/>
        </w:r>
        <w:r>
          <w:rPr>
            <w:webHidden/>
          </w:rPr>
          <w:instrText xml:space="preserve"> PAGEREF _Toc202787466 \h </w:instrText>
        </w:r>
        <w:r>
          <w:rPr>
            <w:webHidden/>
          </w:rPr>
        </w:r>
        <w:r>
          <w:rPr>
            <w:webHidden/>
          </w:rPr>
          <w:fldChar w:fldCharType="separate"/>
        </w:r>
        <w:r w:rsidR="00912559">
          <w:rPr>
            <w:webHidden/>
          </w:rPr>
          <w:t>58</w:t>
        </w:r>
        <w:r>
          <w:rPr>
            <w:webHidden/>
          </w:rPr>
          <w:fldChar w:fldCharType="end"/>
        </w:r>
      </w:hyperlink>
    </w:p>
    <w:p w14:paraId="6A1AF4C9" w14:textId="75EBAC1E" w:rsidR="0092058F" w:rsidRDefault="0092058F">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2787467" w:history="1">
        <w:r w:rsidRPr="009953DB">
          <w:rPr>
            <w:rStyle w:val="Hyperlink"/>
          </w:rPr>
          <w:t>8</w:t>
        </w:r>
        <w:r>
          <w:rPr>
            <w:rFonts w:asciiTheme="minorHAnsi" w:eastAsiaTheme="minorEastAsia" w:hAnsiTheme="minorHAnsi" w:cstheme="minorBidi"/>
            <w:b w:val="0"/>
            <w:smallCaps w:val="0"/>
            <w:color w:val="auto"/>
            <w:kern w:val="2"/>
            <w:sz w:val="24"/>
            <w:szCs w:val="21"/>
            <w:lang w:bidi="ne-NP"/>
            <w14:ligatures w14:val="standardContextual"/>
          </w:rPr>
          <w:tab/>
        </w:r>
        <w:r w:rsidRPr="009953DB">
          <w:rPr>
            <w:rStyle w:val="Hyperlink"/>
          </w:rPr>
          <w:t>Discussion</w:t>
        </w:r>
        <w:r>
          <w:rPr>
            <w:webHidden/>
          </w:rPr>
          <w:tab/>
        </w:r>
        <w:r w:rsidR="00BA5689">
          <w:rPr>
            <w:webHidden/>
          </w:rPr>
          <w:tab/>
        </w:r>
        <w:r>
          <w:rPr>
            <w:webHidden/>
          </w:rPr>
          <w:fldChar w:fldCharType="begin"/>
        </w:r>
        <w:r>
          <w:rPr>
            <w:webHidden/>
          </w:rPr>
          <w:instrText xml:space="preserve"> PAGEREF _Toc202787467 \h </w:instrText>
        </w:r>
        <w:r>
          <w:rPr>
            <w:webHidden/>
          </w:rPr>
        </w:r>
        <w:r>
          <w:rPr>
            <w:webHidden/>
          </w:rPr>
          <w:fldChar w:fldCharType="separate"/>
        </w:r>
        <w:r w:rsidR="00912559">
          <w:rPr>
            <w:webHidden/>
          </w:rPr>
          <w:t>62</w:t>
        </w:r>
        <w:r>
          <w:rPr>
            <w:webHidden/>
          </w:rPr>
          <w:fldChar w:fldCharType="end"/>
        </w:r>
      </w:hyperlink>
    </w:p>
    <w:p w14:paraId="272DA7F3" w14:textId="6F074050" w:rsidR="0092058F" w:rsidRDefault="0092058F">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2787468" w:history="1">
        <w:r w:rsidRPr="009953DB">
          <w:rPr>
            <w:rStyle w:val="Hyperlink"/>
            <w14:scene3d>
              <w14:camera w14:prst="orthographicFront"/>
              <w14:lightRig w14:rig="threePt" w14:dir="t">
                <w14:rot w14:lat="0" w14:lon="0" w14:rev="0"/>
              </w14:lightRig>
            </w14:scene3d>
          </w:rPr>
          <w:t>Appendix A</w:t>
        </w:r>
        <w:r>
          <w:rPr>
            <w:rFonts w:asciiTheme="minorHAnsi" w:eastAsiaTheme="minorEastAsia" w:hAnsiTheme="minorHAnsi" w:cstheme="minorBidi"/>
            <w:b w:val="0"/>
            <w:smallCaps w:val="0"/>
            <w:color w:val="auto"/>
            <w:kern w:val="2"/>
            <w:sz w:val="24"/>
            <w:szCs w:val="21"/>
            <w:lang w:bidi="ne-NP"/>
            <w14:ligatures w14:val="standardContextual"/>
          </w:rPr>
          <w:tab/>
        </w:r>
        <w:r w:rsidRPr="009953DB">
          <w:rPr>
            <w:rStyle w:val="Hyperlink"/>
          </w:rPr>
          <w:t>Flow details and metrics</w:t>
        </w:r>
        <w:r>
          <w:rPr>
            <w:webHidden/>
          </w:rPr>
          <w:tab/>
        </w:r>
        <w:r>
          <w:rPr>
            <w:webHidden/>
          </w:rPr>
          <w:fldChar w:fldCharType="begin"/>
        </w:r>
        <w:r>
          <w:rPr>
            <w:webHidden/>
          </w:rPr>
          <w:instrText xml:space="preserve"> PAGEREF _Toc202787468 \h </w:instrText>
        </w:r>
        <w:r>
          <w:rPr>
            <w:webHidden/>
          </w:rPr>
        </w:r>
        <w:r>
          <w:rPr>
            <w:webHidden/>
          </w:rPr>
          <w:fldChar w:fldCharType="separate"/>
        </w:r>
        <w:r w:rsidR="00912559">
          <w:rPr>
            <w:webHidden/>
          </w:rPr>
          <w:t>70</w:t>
        </w:r>
        <w:r>
          <w:rPr>
            <w:webHidden/>
          </w:rPr>
          <w:fldChar w:fldCharType="end"/>
        </w:r>
      </w:hyperlink>
    </w:p>
    <w:p w14:paraId="1D90E275" w14:textId="6EEC73FC" w:rsidR="0092058F" w:rsidRDefault="0092058F">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2787469" w:history="1">
        <w:r w:rsidRPr="009953DB">
          <w:rPr>
            <w:rStyle w:val="Hyperlink"/>
            <w14:scene3d>
              <w14:camera w14:prst="orthographicFront"/>
              <w14:lightRig w14:rig="threePt" w14:dir="t">
                <w14:rot w14:lat="0" w14:lon="0" w14:rev="0"/>
              </w14:lightRig>
            </w14:scene3d>
          </w:rPr>
          <w:t>Appendix B</w:t>
        </w:r>
        <w:r>
          <w:rPr>
            <w:rFonts w:asciiTheme="minorHAnsi" w:eastAsiaTheme="minorEastAsia" w:hAnsiTheme="minorHAnsi" w:cstheme="minorBidi"/>
            <w:b w:val="0"/>
            <w:smallCaps w:val="0"/>
            <w:color w:val="auto"/>
            <w:kern w:val="2"/>
            <w:sz w:val="24"/>
            <w:szCs w:val="21"/>
            <w:lang w:bidi="ne-NP"/>
            <w14:ligatures w14:val="standardContextual"/>
          </w:rPr>
          <w:tab/>
        </w:r>
        <w:r w:rsidRPr="009953DB">
          <w:rPr>
            <w:rStyle w:val="Hyperlink"/>
          </w:rPr>
          <w:t>Reported fish-death events or hypoxic events in the Selected Areas</w:t>
        </w:r>
        <w:r>
          <w:rPr>
            <w:webHidden/>
          </w:rPr>
          <w:tab/>
        </w:r>
        <w:r>
          <w:rPr>
            <w:webHidden/>
          </w:rPr>
          <w:fldChar w:fldCharType="begin"/>
        </w:r>
        <w:r>
          <w:rPr>
            <w:webHidden/>
          </w:rPr>
          <w:instrText xml:space="preserve"> PAGEREF _Toc202787469 \h </w:instrText>
        </w:r>
        <w:r>
          <w:rPr>
            <w:webHidden/>
          </w:rPr>
        </w:r>
        <w:r>
          <w:rPr>
            <w:webHidden/>
          </w:rPr>
          <w:fldChar w:fldCharType="separate"/>
        </w:r>
        <w:r w:rsidR="00912559">
          <w:rPr>
            <w:webHidden/>
          </w:rPr>
          <w:t>74</w:t>
        </w:r>
        <w:r>
          <w:rPr>
            <w:webHidden/>
          </w:rPr>
          <w:fldChar w:fldCharType="end"/>
        </w:r>
      </w:hyperlink>
    </w:p>
    <w:p w14:paraId="5A4C596D" w14:textId="76D84A6F" w:rsidR="0092058F" w:rsidRDefault="0092058F">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2787470" w:history="1">
        <w:r w:rsidRPr="009953DB">
          <w:rPr>
            <w:rStyle w:val="Hyperlink"/>
            <w14:scene3d>
              <w14:camera w14:prst="orthographicFront"/>
              <w14:lightRig w14:rig="threePt" w14:dir="t">
                <w14:rot w14:lat="0" w14:lon="0" w14:rev="0"/>
              </w14:lightRig>
            </w14:scene3d>
          </w:rPr>
          <w:t>Appendix C</w:t>
        </w:r>
        <w:r>
          <w:rPr>
            <w:rFonts w:asciiTheme="minorHAnsi" w:eastAsiaTheme="minorEastAsia" w:hAnsiTheme="minorHAnsi" w:cstheme="minorBidi"/>
            <w:b w:val="0"/>
            <w:smallCaps w:val="0"/>
            <w:color w:val="auto"/>
            <w:kern w:val="2"/>
            <w:sz w:val="24"/>
            <w:szCs w:val="21"/>
            <w:lang w:bidi="ne-NP"/>
            <w14:ligatures w14:val="standardContextual"/>
          </w:rPr>
          <w:tab/>
        </w:r>
        <w:r w:rsidRPr="009953DB">
          <w:rPr>
            <w:rStyle w:val="Hyperlink"/>
          </w:rPr>
          <w:t>Summary of 2023–24 Commonwealth environmental watering actions for fish within Selected Areas</w:t>
        </w:r>
        <w:r>
          <w:rPr>
            <w:webHidden/>
          </w:rPr>
          <w:tab/>
        </w:r>
        <w:r>
          <w:rPr>
            <w:webHidden/>
          </w:rPr>
          <w:fldChar w:fldCharType="begin"/>
        </w:r>
        <w:r>
          <w:rPr>
            <w:webHidden/>
          </w:rPr>
          <w:instrText xml:space="preserve"> PAGEREF _Toc202787470 \h </w:instrText>
        </w:r>
        <w:r>
          <w:rPr>
            <w:webHidden/>
          </w:rPr>
        </w:r>
        <w:r>
          <w:rPr>
            <w:webHidden/>
          </w:rPr>
          <w:fldChar w:fldCharType="separate"/>
        </w:r>
        <w:r w:rsidR="00912559">
          <w:rPr>
            <w:webHidden/>
          </w:rPr>
          <w:t>75</w:t>
        </w:r>
        <w:r>
          <w:rPr>
            <w:webHidden/>
          </w:rPr>
          <w:fldChar w:fldCharType="end"/>
        </w:r>
      </w:hyperlink>
    </w:p>
    <w:p w14:paraId="3E0F89E8" w14:textId="0DAD42E4" w:rsidR="0092058F" w:rsidRDefault="0092058F">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2787471" w:history="1">
        <w:r w:rsidRPr="009953DB">
          <w:rPr>
            <w:rStyle w:val="Hyperlink"/>
            <w14:scene3d>
              <w14:camera w14:prst="orthographicFront"/>
              <w14:lightRig w14:rig="threePt" w14:dir="t">
                <w14:rot w14:lat="0" w14:lon="0" w14:rev="0"/>
              </w14:lightRig>
            </w14:scene3d>
          </w:rPr>
          <w:t>Appendix D</w:t>
        </w:r>
        <w:r>
          <w:rPr>
            <w:rFonts w:asciiTheme="minorHAnsi" w:eastAsiaTheme="minorEastAsia" w:hAnsiTheme="minorHAnsi" w:cstheme="minorBidi"/>
            <w:b w:val="0"/>
            <w:smallCaps w:val="0"/>
            <w:color w:val="auto"/>
            <w:kern w:val="2"/>
            <w:sz w:val="24"/>
            <w:szCs w:val="21"/>
            <w:lang w:bidi="ne-NP"/>
            <w14:ligatures w14:val="standardContextual"/>
          </w:rPr>
          <w:tab/>
        </w:r>
        <w:r w:rsidRPr="009953DB">
          <w:rPr>
            <w:rStyle w:val="Hyperlink"/>
          </w:rPr>
          <w:t>Monitoring Data Management System data used for evaluation</w:t>
        </w:r>
        <w:r>
          <w:rPr>
            <w:webHidden/>
          </w:rPr>
          <w:tab/>
        </w:r>
        <w:r>
          <w:rPr>
            <w:webHidden/>
          </w:rPr>
          <w:fldChar w:fldCharType="begin"/>
        </w:r>
        <w:r>
          <w:rPr>
            <w:webHidden/>
          </w:rPr>
          <w:instrText xml:space="preserve"> PAGEREF _Toc202787471 \h </w:instrText>
        </w:r>
        <w:r>
          <w:rPr>
            <w:webHidden/>
          </w:rPr>
        </w:r>
        <w:r>
          <w:rPr>
            <w:webHidden/>
          </w:rPr>
          <w:fldChar w:fldCharType="separate"/>
        </w:r>
        <w:r w:rsidR="00912559">
          <w:rPr>
            <w:webHidden/>
          </w:rPr>
          <w:t>86</w:t>
        </w:r>
        <w:r>
          <w:rPr>
            <w:webHidden/>
          </w:rPr>
          <w:fldChar w:fldCharType="end"/>
        </w:r>
      </w:hyperlink>
    </w:p>
    <w:p w14:paraId="752A64EA" w14:textId="568DC638" w:rsidR="0092058F" w:rsidRDefault="0092058F">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2787472" w:history="1">
        <w:r w:rsidRPr="009953DB">
          <w:rPr>
            <w:rStyle w:val="Hyperlink"/>
            <w14:scene3d>
              <w14:camera w14:prst="orthographicFront"/>
              <w14:lightRig w14:rig="threePt" w14:dir="t">
                <w14:rot w14:lat="0" w14:lon="0" w14:rev="0"/>
              </w14:lightRig>
            </w14:scene3d>
          </w:rPr>
          <w:t>Appendix E</w:t>
        </w:r>
        <w:r>
          <w:rPr>
            <w:rFonts w:asciiTheme="minorHAnsi" w:eastAsiaTheme="minorEastAsia" w:hAnsiTheme="minorHAnsi" w:cstheme="minorBidi"/>
            <w:b w:val="0"/>
            <w:smallCaps w:val="0"/>
            <w:color w:val="auto"/>
            <w:kern w:val="2"/>
            <w:sz w:val="24"/>
            <w:szCs w:val="21"/>
            <w:lang w:bidi="ne-NP"/>
            <w14:ligatures w14:val="standardContextual"/>
          </w:rPr>
          <w:tab/>
        </w:r>
        <w:r w:rsidRPr="009953DB">
          <w:rPr>
            <w:rStyle w:val="Hyperlink"/>
          </w:rPr>
          <w:t>Catch per unit effort of adult fish species across Selected Areas</w:t>
        </w:r>
        <w:r>
          <w:rPr>
            <w:webHidden/>
          </w:rPr>
          <w:tab/>
        </w:r>
        <w:r>
          <w:rPr>
            <w:webHidden/>
          </w:rPr>
          <w:fldChar w:fldCharType="begin"/>
        </w:r>
        <w:r>
          <w:rPr>
            <w:webHidden/>
          </w:rPr>
          <w:instrText xml:space="preserve"> PAGEREF _Toc202787472 \h </w:instrText>
        </w:r>
        <w:r>
          <w:rPr>
            <w:webHidden/>
          </w:rPr>
        </w:r>
        <w:r>
          <w:rPr>
            <w:webHidden/>
          </w:rPr>
          <w:fldChar w:fldCharType="separate"/>
        </w:r>
        <w:r w:rsidR="00912559">
          <w:rPr>
            <w:webHidden/>
          </w:rPr>
          <w:t>87</w:t>
        </w:r>
        <w:r>
          <w:rPr>
            <w:webHidden/>
          </w:rPr>
          <w:fldChar w:fldCharType="end"/>
        </w:r>
      </w:hyperlink>
    </w:p>
    <w:p w14:paraId="766E6AD4" w14:textId="76AB5425" w:rsidR="0092058F" w:rsidRDefault="0092058F">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2787473" w:history="1">
        <w:r w:rsidRPr="009953DB">
          <w:rPr>
            <w:rStyle w:val="Hyperlink"/>
            <w14:scene3d>
              <w14:camera w14:prst="orthographicFront"/>
              <w14:lightRig w14:rig="threePt" w14:dir="t">
                <w14:rot w14:lat="0" w14:lon="0" w14:rev="0"/>
              </w14:lightRig>
            </w14:scene3d>
          </w:rPr>
          <w:t>Appendix F</w:t>
        </w:r>
        <w:r>
          <w:rPr>
            <w:rFonts w:asciiTheme="minorHAnsi" w:eastAsiaTheme="minorEastAsia" w:hAnsiTheme="minorHAnsi" w:cstheme="minorBidi"/>
            <w:b w:val="0"/>
            <w:smallCaps w:val="0"/>
            <w:color w:val="auto"/>
            <w:kern w:val="2"/>
            <w:sz w:val="24"/>
            <w:szCs w:val="21"/>
            <w:lang w:bidi="ne-NP"/>
            <w14:ligatures w14:val="standardContextual"/>
          </w:rPr>
          <w:tab/>
        </w:r>
        <w:r w:rsidRPr="009953DB">
          <w:rPr>
            <w:rStyle w:val="Hyperlink"/>
          </w:rPr>
          <w:t>Catch per unit effort of larval fish species across Selected Areas</w:t>
        </w:r>
        <w:r>
          <w:rPr>
            <w:webHidden/>
          </w:rPr>
          <w:tab/>
        </w:r>
        <w:r>
          <w:rPr>
            <w:webHidden/>
          </w:rPr>
          <w:fldChar w:fldCharType="begin"/>
        </w:r>
        <w:r>
          <w:rPr>
            <w:webHidden/>
          </w:rPr>
          <w:instrText xml:space="preserve"> PAGEREF _Toc202787473 \h </w:instrText>
        </w:r>
        <w:r>
          <w:rPr>
            <w:webHidden/>
          </w:rPr>
        </w:r>
        <w:r>
          <w:rPr>
            <w:webHidden/>
          </w:rPr>
          <w:fldChar w:fldCharType="separate"/>
        </w:r>
        <w:r w:rsidR="00912559">
          <w:rPr>
            <w:webHidden/>
          </w:rPr>
          <w:t>93</w:t>
        </w:r>
        <w:r>
          <w:rPr>
            <w:webHidden/>
          </w:rPr>
          <w:fldChar w:fldCharType="end"/>
        </w:r>
      </w:hyperlink>
    </w:p>
    <w:p w14:paraId="050530BE" w14:textId="04AE79E8" w:rsidR="0092058F" w:rsidRDefault="0092058F">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2787474" w:history="1">
        <w:r w:rsidRPr="009953DB">
          <w:rPr>
            <w:rStyle w:val="Hyperlink"/>
            <w14:scene3d>
              <w14:camera w14:prst="orthographicFront"/>
              <w14:lightRig w14:rig="threePt" w14:dir="t">
                <w14:rot w14:lat="0" w14:lon="0" w14:rev="0"/>
              </w14:lightRig>
            </w14:scene3d>
          </w:rPr>
          <w:t>Appendix G</w:t>
        </w:r>
        <w:r>
          <w:rPr>
            <w:rFonts w:asciiTheme="minorHAnsi" w:eastAsiaTheme="minorEastAsia" w:hAnsiTheme="minorHAnsi" w:cstheme="minorBidi"/>
            <w:b w:val="0"/>
            <w:smallCaps w:val="0"/>
            <w:color w:val="auto"/>
            <w:kern w:val="2"/>
            <w:sz w:val="24"/>
            <w:szCs w:val="21"/>
            <w:lang w:bidi="ne-NP"/>
            <w14:ligatures w14:val="standardContextual"/>
          </w:rPr>
          <w:tab/>
        </w:r>
        <w:r w:rsidRPr="009953DB">
          <w:rPr>
            <w:rStyle w:val="Hyperlink"/>
          </w:rPr>
          <w:t>Recruitment</w:t>
        </w:r>
        <w:r>
          <w:rPr>
            <w:webHidden/>
          </w:rPr>
          <w:tab/>
        </w:r>
        <w:r>
          <w:rPr>
            <w:webHidden/>
          </w:rPr>
          <w:fldChar w:fldCharType="begin"/>
        </w:r>
        <w:r>
          <w:rPr>
            <w:webHidden/>
          </w:rPr>
          <w:instrText xml:space="preserve"> PAGEREF _Toc202787474 \h </w:instrText>
        </w:r>
        <w:r>
          <w:rPr>
            <w:webHidden/>
          </w:rPr>
        </w:r>
        <w:r>
          <w:rPr>
            <w:webHidden/>
          </w:rPr>
          <w:fldChar w:fldCharType="separate"/>
        </w:r>
        <w:r w:rsidR="00912559">
          <w:rPr>
            <w:webHidden/>
          </w:rPr>
          <w:t>96</w:t>
        </w:r>
        <w:r>
          <w:rPr>
            <w:webHidden/>
          </w:rPr>
          <w:fldChar w:fldCharType="end"/>
        </w:r>
      </w:hyperlink>
    </w:p>
    <w:p w14:paraId="332BA7E4" w14:textId="4867570A" w:rsidR="0092058F" w:rsidRDefault="0092058F">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2787475" w:history="1">
        <w:r w:rsidRPr="009953DB">
          <w:rPr>
            <w:rStyle w:val="Hyperlink"/>
            <w14:scene3d>
              <w14:camera w14:prst="orthographicFront"/>
              <w14:lightRig w14:rig="threePt" w14:dir="t">
                <w14:rot w14:lat="0" w14:lon="0" w14:rev="0"/>
              </w14:lightRig>
            </w14:scene3d>
          </w:rPr>
          <w:t>Appendix H</w:t>
        </w:r>
        <w:r>
          <w:rPr>
            <w:rFonts w:asciiTheme="minorHAnsi" w:eastAsiaTheme="minorEastAsia" w:hAnsiTheme="minorHAnsi" w:cstheme="minorBidi"/>
            <w:b w:val="0"/>
            <w:smallCaps w:val="0"/>
            <w:color w:val="auto"/>
            <w:kern w:val="2"/>
            <w:sz w:val="24"/>
            <w:szCs w:val="21"/>
            <w:lang w:bidi="ne-NP"/>
            <w14:ligatures w14:val="standardContextual"/>
          </w:rPr>
          <w:tab/>
        </w:r>
        <w:r w:rsidRPr="009953DB">
          <w:rPr>
            <w:rStyle w:val="Hyperlink"/>
          </w:rPr>
          <w:t>Statistical analyses</w:t>
        </w:r>
        <w:r>
          <w:rPr>
            <w:webHidden/>
          </w:rPr>
          <w:tab/>
        </w:r>
        <w:r>
          <w:rPr>
            <w:webHidden/>
          </w:rPr>
          <w:fldChar w:fldCharType="begin"/>
        </w:r>
        <w:r>
          <w:rPr>
            <w:webHidden/>
          </w:rPr>
          <w:instrText xml:space="preserve"> PAGEREF _Toc202787475 \h </w:instrText>
        </w:r>
        <w:r>
          <w:rPr>
            <w:webHidden/>
          </w:rPr>
        </w:r>
        <w:r>
          <w:rPr>
            <w:webHidden/>
          </w:rPr>
          <w:fldChar w:fldCharType="separate"/>
        </w:r>
        <w:r w:rsidR="00912559">
          <w:rPr>
            <w:webHidden/>
          </w:rPr>
          <w:t>107</w:t>
        </w:r>
        <w:r>
          <w:rPr>
            <w:webHidden/>
          </w:rPr>
          <w:fldChar w:fldCharType="end"/>
        </w:r>
      </w:hyperlink>
    </w:p>
    <w:p w14:paraId="2CD49884" w14:textId="1DEC7780" w:rsidR="0092058F" w:rsidRDefault="0092058F">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2787476" w:history="1">
        <w:r w:rsidRPr="009953DB">
          <w:rPr>
            <w:rStyle w:val="Hyperlink"/>
          </w:rPr>
          <w:t>Abbreviations and terms</w:t>
        </w:r>
        <w:r>
          <w:rPr>
            <w:webHidden/>
          </w:rPr>
          <w:tab/>
        </w:r>
        <w:r>
          <w:rPr>
            <w:webHidden/>
          </w:rPr>
          <w:fldChar w:fldCharType="begin"/>
        </w:r>
        <w:r>
          <w:rPr>
            <w:webHidden/>
          </w:rPr>
          <w:instrText xml:space="preserve"> PAGEREF _Toc202787476 \h </w:instrText>
        </w:r>
        <w:r>
          <w:rPr>
            <w:webHidden/>
          </w:rPr>
        </w:r>
        <w:r>
          <w:rPr>
            <w:webHidden/>
          </w:rPr>
          <w:fldChar w:fldCharType="separate"/>
        </w:r>
        <w:r w:rsidR="00912559">
          <w:rPr>
            <w:webHidden/>
          </w:rPr>
          <w:t>120</w:t>
        </w:r>
        <w:r>
          <w:rPr>
            <w:webHidden/>
          </w:rPr>
          <w:fldChar w:fldCharType="end"/>
        </w:r>
      </w:hyperlink>
    </w:p>
    <w:p w14:paraId="72EBCCC0" w14:textId="11C1DA2B" w:rsidR="0092058F" w:rsidRDefault="0092058F">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2787477" w:history="1">
        <w:r w:rsidRPr="009953DB">
          <w:rPr>
            <w:rStyle w:val="Hyperlink"/>
          </w:rPr>
          <w:t>References</w:t>
        </w:r>
        <w:r>
          <w:rPr>
            <w:webHidden/>
          </w:rPr>
          <w:tab/>
        </w:r>
        <w:r w:rsidR="00BA5689">
          <w:rPr>
            <w:webHidden/>
          </w:rPr>
          <w:tab/>
        </w:r>
        <w:r>
          <w:rPr>
            <w:webHidden/>
          </w:rPr>
          <w:fldChar w:fldCharType="begin"/>
        </w:r>
        <w:r>
          <w:rPr>
            <w:webHidden/>
          </w:rPr>
          <w:instrText xml:space="preserve"> PAGEREF _Toc202787477 \h </w:instrText>
        </w:r>
        <w:r>
          <w:rPr>
            <w:webHidden/>
          </w:rPr>
        </w:r>
        <w:r>
          <w:rPr>
            <w:webHidden/>
          </w:rPr>
          <w:fldChar w:fldCharType="separate"/>
        </w:r>
        <w:r w:rsidR="00912559">
          <w:rPr>
            <w:webHidden/>
          </w:rPr>
          <w:t>121</w:t>
        </w:r>
        <w:r>
          <w:rPr>
            <w:webHidden/>
          </w:rPr>
          <w:fldChar w:fldCharType="end"/>
        </w:r>
      </w:hyperlink>
    </w:p>
    <w:p w14:paraId="66489CD2" w14:textId="5B1AE8EB" w:rsidR="00A10128" w:rsidRDefault="00C3116B" w:rsidP="002C1792">
      <w:pPr>
        <w:pStyle w:val="TOC1"/>
      </w:pPr>
      <w:r w:rsidRPr="008238C7">
        <w:fldChar w:fldCharType="end"/>
      </w:r>
    </w:p>
    <w:p w14:paraId="175BE243" w14:textId="1402959B" w:rsidR="00A943B2" w:rsidRPr="00312A13" w:rsidRDefault="004D139E" w:rsidP="00312A13">
      <w:pPr>
        <w:pStyle w:val="ListofFiguresandTablesTOCHeading"/>
      </w:pPr>
      <w:r w:rsidRPr="00312A13">
        <w:lastRenderedPageBreak/>
        <w:t>F</w:t>
      </w:r>
      <w:r w:rsidR="00A943B2" w:rsidRPr="00312A13">
        <w:t>igures</w:t>
      </w:r>
    </w:p>
    <w:p w14:paraId="759F2D6A" w14:textId="68677BBD" w:rsidR="00912559" w:rsidRDefault="00087C99">
      <w:pPr>
        <w:pStyle w:val="TableofFigures"/>
        <w:rPr>
          <w:rFonts w:asciiTheme="minorHAnsi" w:eastAsiaTheme="minorEastAsia" w:hAnsiTheme="minorHAnsi" w:cstheme="minorBidi"/>
          <w:color w:val="auto"/>
          <w:kern w:val="2"/>
          <w:sz w:val="24"/>
          <w:szCs w:val="21"/>
          <w:lang w:bidi="ne-NP"/>
          <w14:ligatures w14:val="standardContextual"/>
        </w:rPr>
      </w:pPr>
      <w:r>
        <w:fldChar w:fldCharType="begin"/>
      </w:r>
      <w:r>
        <w:instrText xml:space="preserve"> TOC \h \z \c "Figure" </w:instrText>
      </w:r>
      <w:r>
        <w:fldChar w:fldCharType="separate"/>
      </w:r>
      <w:hyperlink w:anchor="_Toc202788662" w:history="1">
        <w:r w:rsidR="00912559" w:rsidRPr="00AA4863">
          <w:rPr>
            <w:rStyle w:val="Hyperlink"/>
          </w:rPr>
          <w:t>Figure 1 Schematic of the components of the Basin-scale evaluation</w:t>
        </w:r>
        <w:r w:rsidR="00912559">
          <w:rPr>
            <w:webHidden/>
          </w:rPr>
          <w:tab/>
        </w:r>
        <w:r w:rsidR="00912559">
          <w:rPr>
            <w:webHidden/>
          </w:rPr>
          <w:fldChar w:fldCharType="begin"/>
        </w:r>
        <w:r w:rsidR="00912559">
          <w:rPr>
            <w:webHidden/>
          </w:rPr>
          <w:instrText xml:space="preserve"> PAGEREF _Toc202788662 \h </w:instrText>
        </w:r>
        <w:r w:rsidR="00912559">
          <w:rPr>
            <w:webHidden/>
          </w:rPr>
        </w:r>
        <w:r w:rsidR="00912559">
          <w:rPr>
            <w:webHidden/>
          </w:rPr>
          <w:fldChar w:fldCharType="separate"/>
        </w:r>
        <w:r w:rsidR="00912559">
          <w:rPr>
            <w:webHidden/>
          </w:rPr>
          <w:t>viii</w:t>
        </w:r>
        <w:r w:rsidR="00912559">
          <w:rPr>
            <w:webHidden/>
          </w:rPr>
          <w:fldChar w:fldCharType="end"/>
        </w:r>
      </w:hyperlink>
    </w:p>
    <w:p w14:paraId="769E38A3" w14:textId="3A01CB4B"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663" w:history="1">
        <w:r w:rsidRPr="00AA4863">
          <w:rPr>
            <w:rStyle w:val="Hyperlink"/>
          </w:rPr>
          <w:t>Figure 2 The 7 Selected Areas (left map) and 25 valleys (right map) established for long-term monitoring of the impacts of environmental watering under the Long Term Intervention Monitoring and Flow-MER (2014–15 to present)</w:t>
        </w:r>
        <w:r>
          <w:rPr>
            <w:webHidden/>
          </w:rPr>
          <w:tab/>
        </w:r>
        <w:r>
          <w:rPr>
            <w:webHidden/>
          </w:rPr>
          <w:fldChar w:fldCharType="begin"/>
        </w:r>
        <w:r>
          <w:rPr>
            <w:webHidden/>
          </w:rPr>
          <w:instrText xml:space="preserve"> PAGEREF _Toc202788663 \h </w:instrText>
        </w:r>
        <w:r>
          <w:rPr>
            <w:webHidden/>
          </w:rPr>
        </w:r>
        <w:r>
          <w:rPr>
            <w:webHidden/>
          </w:rPr>
          <w:fldChar w:fldCharType="separate"/>
        </w:r>
        <w:r>
          <w:rPr>
            <w:webHidden/>
          </w:rPr>
          <w:t>viii</w:t>
        </w:r>
        <w:r>
          <w:rPr>
            <w:webHidden/>
          </w:rPr>
          <w:fldChar w:fldCharType="end"/>
        </w:r>
      </w:hyperlink>
    </w:p>
    <w:p w14:paraId="2EEFAC3E" w14:textId="5828EB2F"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664" w:history="1">
        <w:r w:rsidRPr="00AA4863">
          <w:rPr>
            <w:rStyle w:val="Hyperlink"/>
          </w:rPr>
          <w:t>Figure 1.1 Map of the Murray–Darling Basin showing the 2023–24 sampling sites within the 6 Selected Areas, focusing on fish responses to flows and extent of Commonwealth environmental water deliveries to Selected Areas in 2023–24</w:t>
        </w:r>
        <w:r>
          <w:rPr>
            <w:webHidden/>
          </w:rPr>
          <w:tab/>
        </w:r>
        <w:r>
          <w:rPr>
            <w:webHidden/>
          </w:rPr>
          <w:fldChar w:fldCharType="begin"/>
        </w:r>
        <w:r>
          <w:rPr>
            <w:webHidden/>
          </w:rPr>
          <w:instrText xml:space="preserve"> PAGEREF _Toc202788664 \h </w:instrText>
        </w:r>
        <w:r>
          <w:rPr>
            <w:webHidden/>
          </w:rPr>
        </w:r>
        <w:r>
          <w:rPr>
            <w:webHidden/>
          </w:rPr>
          <w:fldChar w:fldCharType="separate"/>
        </w:r>
        <w:r>
          <w:rPr>
            <w:webHidden/>
          </w:rPr>
          <w:t>5</w:t>
        </w:r>
        <w:r>
          <w:rPr>
            <w:webHidden/>
          </w:rPr>
          <w:fldChar w:fldCharType="end"/>
        </w:r>
      </w:hyperlink>
    </w:p>
    <w:p w14:paraId="3BAF9712" w14:textId="2734C171"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665" w:history="1">
        <w:r w:rsidRPr="00AA4863">
          <w:rPr>
            <w:rStyle w:val="Hyperlink"/>
          </w:rPr>
          <w:t>Figure 2.1 Schematic of the evaluation approach</w:t>
        </w:r>
        <w:r>
          <w:rPr>
            <w:webHidden/>
          </w:rPr>
          <w:tab/>
        </w:r>
        <w:r>
          <w:rPr>
            <w:webHidden/>
          </w:rPr>
          <w:fldChar w:fldCharType="begin"/>
        </w:r>
        <w:r>
          <w:rPr>
            <w:webHidden/>
          </w:rPr>
          <w:instrText xml:space="preserve"> PAGEREF _Toc202788665 \h </w:instrText>
        </w:r>
        <w:r>
          <w:rPr>
            <w:webHidden/>
          </w:rPr>
        </w:r>
        <w:r>
          <w:rPr>
            <w:webHidden/>
          </w:rPr>
          <w:fldChar w:fldCharType="separate"/>
        </w:r>
        <w:r>
          <w:rPr>
            <w:webHidden/>
          </w:rPr>
          <w:t>8</w:t>
        </w:r>
        <w:r>
          <w:rPr>
            <w:webHidden/>
          </w:rPr>
          <w:fldChar w:fldCharType="end"/>
        </w:r>
      </w:hyperlink>
    </w:p>
    <w:p w14:paraId="5A43717E" w14:textId="17579302"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666" w:history="1">
        <w:r w:rsidRPr="00AA4863">
          <w:rPr>
            <w:rStyle w:val="Hyperlink"/>
          </w:rPr>
          <w:t>Figure 3.1 Maps of annual rainfall conditions, 2014–24</w:t>
        </w:r>
        <w:r>
          <w:rPr>
            <w:webHidden/>
          </w:rPr>
          <w:tab/>
        </w:r>
        <w:r>
          <w:rPr>
            <w:webHidden/>
          </w:rPr>
          <w:fldChar w:fldCharType="begin"/>
        </w:r>
        <w:r>
          <w:rPr>
            <w:webHidden/>
          </w:rPr>
          <w:instrText xml:space="preserve"> PAGEREF _Toc202788666 \h </w:instrText>
        </w:r>
        <w:r>
          <w:rPr>
            <w:webHidden/>
          </w:rPr>
        </w:r>
        <w:r>
          <w:rPr>
            <w:webHidden/>
          </w:rPr>
          <w:fldChar w:fldCharType="separate"/>
        </w:r>
        <w:r>
          <w:rPr>
            <w:webHidden/>
          </w:rPr>
          <w:t>12</w:t>
        </w:r>
        <w:r>
          <w:rPr>
            <w:webHidden/>
          </w:rPr>
          <w:fldChar w:fldCharType="end"/>
        </w:r>
      </w:hyperlink>
    </w:p>
    <w:p w14:paraId="6865D473" w14:textId="05E5FE41"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667" w:history="1">
        <w:r w:rsidRPr="00AA4863">
          <w:rPr>
            <w:rStyle w:val="Hyperlink"/>
          </w:rPr>
          <w:t>Figure 3.2 Average flow metrics (standardised daily flows, number of days of low flow, coefficient of variability in daily flows and standardised maximum antecedent flow), by Selected Area, 2014–24</w:t>
        </w:r>
        <w:r>
          <w:rPr>
            <w:webHidden/>
          </w:rPr>
          <w:tab/>
        </w:r>
        <w:r>
          <w:rPr>
            <w:webHidden/>
          </w:rPr>
          <w:fldChar w:fldCharType="begin"/>
        </w:r>
        <w:r>
          <w:rPr>
            <w:webHidden/>
          </w:rPr>
          <w:instrText xml:space="preserve"> PAGEREF _Toc202788667 \h </w:instrText>
        </w:r>
        <w:r>
          <w:rPr>
            <w:webHidden/>
          </w:rPr>
        </w:r>
        <w:r>
          <w:rPr>
            <w:webHidden/>
          </w:rPr>
          <w:fldChar w:fldCharType="separate"/>
        </w:r>
        <w:r>
          <w:rPr>
            <w:webHidden/>
          </w:rPr>
          <w:t>13</w:t>
        </w:r>
        <w:r>
          <w:rPr>
            <w:webHidden/>
          </w:rPr>
          <w:fldChar w:fldCharType="end"/>
        </w:r>
      </w:hyperlink>
    </w:p>
    <w:p w14:paraId="25942C47" w14:textId="388D6E37"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668" w:history="1">
        <w:r w:rsidRPr="00AA4863">
          <w:rPr>
            <w:rStyle w:val="Hyperlink"/>
          </w:rPr>
          <w:t>Figure 3.3 Gauge plot showing flows for 2023–24 compared to previous flow years</w:t>
        </w:r>
        <w:r>
          <w:rPr>
            <w:webHidden/>
          </w:rPr>
          <w:tab/>
        </w:r>
        <w:r>
          <w:rPr>
            <w:webHidden/>
          </w:rPr>
          <w:fldChar w:fldCharType="begin"/>
        </w:r>
        <w:r>
          <w:rPr>
            <w:webHidden/>
          </w:rPr>
          <w:instrText xml:space="preserve"> PAGEREF _Toc202788668 \h </w:instrText>
        </w:r>
        <w:r>
          <w:rPr>
            <w:webHidden/>
          </w:rPr>
        </w:r>
        <w:r>
          <w:rPr>
            <w:webHidden/>
          </w:rPr>
          <w:fldChar w:fldCharType="separate"/>
        </w:r>
        <w:r>
          <w:rPr>
            <w:webHidden/>
          </w:rPr>
          <w:t>14</w:t>
        </w:r>
        <w:r>
          <w:rPr>
            <w:webHidden/>
          </w:rPr>
          <w:fldChar w:fldCharType="end"/>
        </w:r>
      </w:hyperlink>
    </w:p>
    <w:p w14:paraId="407353DE" w14:textId="76A38168"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669" w:history="1">
        <w:r w:rsidRPr="00AA4863">
          <w:rPr>
            <w:rStyle w:val="Hyperlink"/>
          </w:rPr>
          <w:t>Figure 4.1 Total volume and number of Commonwealth environmental watering actions with expected outcomes for fish, 2014–24</w:t>
        </w:r>
        <w:r>
          <w:rPr>
            <w:webHidden/>
          </w:rPr>
          <w:tab/>
        </w:r>
        <w:r>
          <w:rPr>
            <w:webHidden/>
          </w:rPr>
          <w:fldChar w:fldCharType="begin"/>
        </w:r>
        <w:r>
          <w:rPr>
            <w:webHidden/>
          </w:rPr>
          <w:instrText xml:space="preserve"> PAGEREF _Toc202788669 \h </w:instrText>
        </w:r>
        <w:r>
          <w:rPr>
            <w:webHidden/>
          </w:rPr>
        </w:r>
        <w:r>
          <w:rPr>
            <w:webHidden/>
          </w:rPr>
          <w:fldChar w:fldCharType="separate"/>
        </w:r>
        <w:r>
          <w:rPr>
            <w:webHidden/>
          </w:rPr>
          <w:t>17</w:t>
        </w:r>
        <w:r>
          <w:rPr>
            <w:webHidden/>
          </w:rPr>
          <w:fldChar w:fldCharType="end"/>
        </w:r>
      </w:hyperlink>
    </w:p>
    <w:p w14:paraId="23654EB5" w14:textId="4C955336"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670" w:history="1">
        <w:r w:rsidRPr="00AA4863">
          <w:rPr>
            <w:rStyle w:val="Hyperlink"/>
          </w:rPr>
          <w:t>Figure 4.2 Number of Commonwealth environmental watering actions with expected outcomes for fish and flow components, 2023–24</w:t>
        </w:r>
        <w:r>
          <w:rPr>
            <w:webHidden/>
          </w:rPr>
          <w:tab/>
        </w:r>
        <w:r>
          <w:rPr>
            <w:webHidden/>
          </w:rPr>
          <w:fldChar w:fldCharType="begin"/>
        </w:r>
        <w:r>
          <w:rPr>
            <w:webHidden/>
          </w:rPr>
          <w:instrText xml:space="preserve"> PAGEREF _Toc202788670 \h </w:instrText>
        </w:r>
        <w:r>
          <w:rPr>
            <w:webHidden/>
          </w:rPr>
        </w:r>
        <w:r>
          <w:rPr>
            <w:webHidden/>
          </w:rPr>
          <w:fldChar w:fldCharType="separate"/>
        </w:r>
        <w:r>
          <w:rPr>
            <w:webHidden/>
          </w:rPr>
          <w:t>17</w:t>
        </w:r>
        <w:r>
          <w:rPr>
            <w:webHidden/>
          </w:rPr>
          <w:fldChar w:fldCharType="end"/>
        </w:r>
      </w:hyperlink>
    </w:p>
    <w:p w14:paraId="00892E2E" w14:textId="5861650E"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671" w:history="1">
        <w:r w:rsidRPr="00AA4863">
          <w:rPr>
            <w:rStyle w:val="Hyperlink"/>
          </w:rPr>
          <w:t>Figure 5.1 Map of the Murray–Darling Basin showing the magnitude of Commonwealth environmental water effects on flow metrics (small panels) and the predicted positive fish responses from Commonwealth environmental watering based on counterfactual modelling (larger panels) for each Selected Area, over the period 2014–24</w:t>
        </w:r>
        <w:r>
          <w:rPr>
            <w:webHidden/>
          </w:rPr>
          <w:tab/>
        </w:r>
        <w:r>
          <w:rPr>
            <w:webHidden/>
          </w:rPr>
          <w:fldChar w:fldCharType="begin"/>
        </w:r>
        <w:r>
          <w:rPr>
            <w:webHidden/>
          </w:rPr>
          <w:instrText xml:space="preserve"> PAGEREF _Toc202788671 \h </w:instrText>
        </w:r>
        <w:r>
          <w:rPr>
            <w:webHidden/>
          </w:rPr>
        </w:r>
        <w:r>
          <w:rPr>
            <w:webHidden/>
          </w:rPr>
          <w:fldChar w:fldCharType="separate"/>
        </w:r>
        <w:r>
          <w:rPr>
            <w:webHidden/>
          </w:rPr>
          <w:t>25</w:t>
        </w:r>
        <w:r>
          <w:rPr>
            <w:webHidden/>
          </w:rPr>
          <w:fldChar w:fldCharType="end"/>
        </w:r>
      </w:hyperlink>
    </w:p>
    <w:p w14:paraId="29BD4592" w14:textId="52706048"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672" w:history="1">
        <w:r w:rsidRPr="00AA4863">
          <w:rPr>
            <w:rStyle w:val="Hyperlink"/>
          </w:rPr>
          <w:t>Figure 5.2 Predicted effect of Commonwealth environmental water on spawning likelihood for silver perch and golden perch, by Selected Area, over the period 2014–24.</w:t>
        </w:r>
        <w:r>
          <w:rPr>
            <w:webHidden/>
          </w:rPr>
          <w:tab/>
        </w:r>
        <w:r>
          <w:rPr>
            <w:webHidden/>
          </w:rPr>
          <w:fldChar w:fldCharType="begin"/>
        </w:r>
        <w:r>
          <w:rPr>
            <w:webHidden/>
          </w:rPr>
          <w:instrText xml:space="preserve"> PAGEREF _Toc202788672 \h </w:instrText>
        </w:r>
        <w:r>
          <w:rPr>
            <w:webHidden/>
          </w:rPr>
        </w:r>
        <w:r>
          <w:rPr>
            <w:webHidden/>
          </w:rPr>
          <w:fldChar w:fldCharType="separate"/>
        </w:r>
        <w:r>
          <w:rPr>
            <w:webHidden/>
          </w:rPr>
          <w:t>27</w:t>
        </w:r>
        <w:r>
          <w:rPr>
            <w:webHidden/>
          </w:rPr>
          <w:fldChar w:fldCharType="end"/>
        </w:r>
      </w:hyperlink>
    </w:p>
    <w:p w14:paraId="5D22C7FB" w14:textId="464A5CFB"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673" w:history="1">
        <w:r w:rsidRPr="00AA4863">
          <w:rPr>
            <w:rStyle w:val="Hyperlink"/>
          </w:rPr>
          <w:t>Figure 5.3 Contribution of each flow variable (median standardised flows in 30 days, change in daily flow in 7 days, number of days of increasing flow in 7 days) to the predicted Commonwealth environmental water effect on spawning likelihood of golden perch and silver perch, over the period 2014–24</w:t>
        </w:r>
        <w:r>
          <w:rPr>
            <w:webHidden/>
          </w:rPr>
          <w:tab/>
        </w:r>
        <w:r>
          <w:rPr>
            <w:webHidden/>
          </w:rPr>
          <w:fldChar w:fldCharType="begin"/>
        </w:r>
        <w:r>
          <w:rPr>
            <w:webHidden/>
          </w:rPr>
          <w:instrText xml:space="preserve"> PAGEREF _Toc202788673 \h </w:instrText>
        </w:r>
        <w:r>
          <w:rPr>
            <w:webHidden/>
          </w:rPr>
        </w:r>
        <w:r>
          <w:rPr>
            <w:webHidden/>
          </w:rPr>
          <w:fldChar w:fldCharType="separate"/>
        </w:r>
        <w:r>
          <w:rPr>
            <w:webHidden/>
          </w:rPr>
          <w:t>28</w:t>
        </w:r>
        <w:r>
          <w:rPr>
            <w:webHidden/>
          </w:rPr>
          <w:fldChar w:fldCharType="end"/>
        </w:r>
      </w:hyperlink>
    </w:p>
    <w:p w14:paraId="1A5EDAA4" w14:textId="34ABAB3B"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674" w:history="1">
        <w:r w:rsidRPr="00AA4863">
          <w:rPr>
            <w:rStyle w:val="Hyperlink"/>
          </w:rPr>
          <w:t>Figure 5.4 Predicted effect of Commonwealth environmental water on recruitment rates for each focal fish species, excluding Australian smelt, by Selected Area, over the period 2014–24</w:t>
        </w:r>
        <w:r>
          <w:rPr>
            <w:webHidden/>
          </w:rPr>
          <w:tab/>
        </w:r>
        <w:r>
          <w:rPr>
            <w:webHidden/>
          </w:rPr>
          <w:fldChar w:fldCharType="begin"/>
        </w:r>
        <w:r>
          <w:rPr>
            <w:webHidden/>
          </w:rPr>
          <w:instrText xml:space="preserve"> PAGEREF _Toc202788674 \h </w:instrText>
        </w:r>
        <w:r>
          <w:rPr>
            <w:webHidden/>
          </w:rPr>
        </w:r>
        <w:r>
          <w:rPr>
            <w:webHidden/>
          </w:rPr>
          <w:fldChar w:fldCharType="separate"/>
        </w:r>
        <w:r>
          <w:rPr>
            <w:webHidden/>
          </w:rPr>
          <w:t>30</w:t>
        </w:r>
        <w:r>
          <w:rPr>
            <w:webHidden/>
          </w:rPr>
          <w:fldChar w:fldCharType="end"/>
        </w:r>
      </w:hyperlink>
    </w:p>
    <w:p w14:paraId="43F67755" w14:textId="572A2065"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675" w:history="1">
        <w:r w:rsidRPr="00AA4863">
          <w:rPr>
            <w:rStyle w:val="Hyperlink"/>
          </w:rPr>
          <w:t>Figure 5.5 Predicted effect of Commonwealth environmental water on recruitment rates for each focal fish species, including Australian smelt, by Selected Area, over the period 2014–24.</w:t>
        </w:r>
        <w:r>
          <w:rPr>
            <w:webHidden/>
          </w:rPr>
          <w:tab/>
        </w:r>
        <w:r>
          <w:rPr>
            <w:webHidden/>
          </w:rPr>
          <w:fldChar w:fldCharType="begin"/>
        </w:r>
        <w:r>
          <w:rPr>
            <w:webHidden/>
          </w:rPr>
          <w:instrText xml:space="preserve"> PAGEREF _Toc202788675 \h </w:instrText>
        </w:r>
        <w:r>
          <w:rPr>
            <w:webHidden/>
          </w:rPr>
        </w:r>
        <w:r>
          <w:rPr>
            <w:webHidden/>
          </w:rPr>
          <w:fldChar w:fldCharType="separate"/>
        </w:r>
        <w:r>
          <w:rPr>
            <w:webHidden/>
          </w:rPr>
          <w:t>31</w:t>
        </w:r>
        <w:r>
          <w:rPr>
            <w:webHidden/>
          </w:rPr>
          <w:fldChar w:fldCharType="end"/>
        </w:r>
      </w:hyperlink>
    </w:p>
    <w:p w14:paraId="614CC2BB" w14:textId="05C2DAF2"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676" w:history="1">
        <w:r w:rsidRPr="00AA4863">
          <w:rPr>
            <w:rStyle w:val="Hyperlink"/>
          </w:rPr>
          <w:t>Figure 5.6 Contribution of each flow variable (coefficient of variability in daily flows, number of days of low flow, standardised maximum antecedent flow and standardised daily flows) to the predicted Commonwealth environmental water effect on recruitment for each focal fish species, by year and Selected Area, over the period 2014–24</w:t>
        </w:r>
        <w:r>
          <w:rPr>
            <w:webHidden/>
          </w:rPr>
          <w:tab/>
        </w:r>
        <w:r>
          <w:rPr>
            <w:webHidden/>
          </w:rPr>
          <w:fldChar w:fldCharType="begin"/>
        </w:r>
        <w:r>
          <w:rPr>
            <w:webHidden/>
          </w:rPr>
          <w:instrText xml:space="preserve"> PAGEREF _Toc202788676 \h </w:instrText>
        </w:r>
        <w:r>
          <w:rPr>
            <w:webHidden/>
          </w:rPr>
        </w:r>
        <w:r>
          <w:rPr>
            <w:webHidden/>
          </w:rPr>
          <w:fldChar w:fldCharType="separate"/>
        </w:r>
        <w:r>
          <w:rPr>
            <w:webHidden/>
          </w:rPr>
          <w:t>32</w:t>
        </w:r>
        <w:r>
          <w:rPr>
            <w:webHidden/>
          </w:rPr>
          <w:fldChar w:fldCharType="end"/>
        </w:r>
      </w:hyperlink>
    </w:p>
    <w:p w14:paraId="58D76B61" w14:textId="44E990BF"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677" w:history="1">
        <w:r w:rsidRPr="00AA4863">
          <w:rPr>
            <w:rStyle w:val="Hyperlink"/>
          </w:rPr>
          <w:t>Figure 5.7 (A) Recruitment strength estimates for golden perch in Lower Murray River; (B) daily flow for Lower Murray River; and (C) relating recruitment strengths to flow conditions</w:t>
        </w:r>
        <w:r>
          <w:rPr>
            <w:webHidden/>
          </w:rPr>
          <w:tab/>
        </w:r>
        <w:r>
          <w:rPr>
            <w:webHidden/>
          </w:rPr>
          <w:fldChar w:fldCharType="begin"/>
        </w:r>
        <w:r>
          <w:rPr>
            <w:webHidden/>
          </w:rPr>
          <w:instrText xml:space="preserve"> PAGEREF _Toc202788677 \h </w:instrText>
        </w:r>
        <w:r>
          <w:rPr>
            <w:webHidden/>
          </w:rPr>
        </w:r>
        <w:r>
          <w:rPr>
            <w:webHidden/>
          </w:rPr>
          <w:fldChar w:fldCharType="separate"/>
        </w:r>
        <w:r>
          <w:rPr>
            <w:webHidden/>
          </w:rPr>
          <w:t>34</w:t>
        </w:r>
        <w:r>
          <w:rPr>
            <w:webHidden/>
          </w:rPr>
          <w:fldChar w:fldCharType="end"/>
        </w:r>
      </w:hyperlink>
    </w:p>
    <w:p w14:paraId="5B3F5435" w14:textId="1A0E1BEB"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678" w:history="1">
        <w:r w:rsidRPr="00AA4863">
          <w:rPr>
            <w:rStyle w:val="Hyperlink"/>
          </w:rPr>
          <w:t>Figure 5.8 Predicted effect of Commonwealth environmental water on frequency of occurrence across sampling sites within Selected Areas for each focal fish species, by Selected Area, over the period 2014–24</w:t>
        </w:r>
        <w:r>
          <w:rPr>
            <w:webHidden/>
          </w:rPr>
          <w:tab/>
        </w:r>
        <w:r>
          <w:rPr>
            <w:webHidden/>
          </w:rPr>
          <w:fldChar w:fldCharType="begin"/>
        </w:r>
        <w:r>
          <w:rPr>
            <w:webHidden/>
          </w:rPr>
          <w:instrText xml:space="preserve"> PAGEREF _Toc202788678 \h </w:instrText>
        </w:r>
        <w:r>
          <w:rPr>
            <w:webHidden/>
          </w:rPr>
        </w:r>
        <w:r>
          <w:rPr>
            <w:webHidden/>
          </w:rPr>
          <w:fldChar w:fldCharType="separate"/>
        </w:r>
        <w:r>
          <w:rPr>
            <w:webHidden/>
          </w:rPr>
          <w:t>37</w:t>
        </w:r>
        <w:r>
          <w:rPr>
            <w:webHidden/>
          </w:rPr>
          <w:fldChar w:fldCharType="end"/>
        </w:r>
      </w:hyperlink>
    </w:p>
    <w:p w14:paraId="278E6BA4" w14:textId="209D9A1B"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679" w:history="1">
        <w:r w:rsidRPr="00AA4863">
          <w:rPr>
            <w:rStyle w:val="Hyperlink"/>
          </w:rPr>
          <w:t>Figure 5.9 Contribution of each flow variable (coefficient of variability in daily flows, number of days of low flow, standardised maximum antecedent flow and standardised daily flows) to the predicted Commonwealth environmental water effect on frequency of occurrence for each focal fish species, by year and Selected Area, over the period 2014–24</w:t>
        </w:r>
        <w:r>
          <w:rPr>
            <w:webHidden/>
          </w:rPr>
          <w:tab/>
        </w:r>
        <w:r>
          <w:rPr>
            <w:webHidden/>
          </w:rPr>
          <w:fldChar w:fldCharType="begin"/>
        </w:r>
        <w:r>
          <w:rPr>
            <w:webHidden/>
          </w:rPr>
          <w:instrText xml:space="preserve"> PAGEREF _Toc202788679 \h </w:instrText>
        </w:r>
        <w:r>
          <w:rPr>
            <w:webHidden/>
          </w:rPr>
        </w:r>
        <w:r>
          <w:rPr>
            <w:webHidden/>
          </w:rPr>
          <w:fldChar w:fldCharType="separate"/>
        </w:r>
        <w:r>
          <w:rPr>
            <w:webHidden/>
          </w:rPr>
          <w:t>38</w:t>
        </w:r>
        <w:r>
          <w:rPr>
            <w:webHidden/>
          </w:rPr>
          <w:fldChar w:fldCharType="end"/>
        </w:r>
      </w:hyperlink>
    </w:p>
    <w:p w14:paraId="1DC44C1F" w14:textId="48B2124C"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680" w:history="1">
        <w:r w:rsidRPr="00AA4863">
          <w:rPr>
            <w:rStyle w:val="Hyperlink"/>
          </w:rPr>
          <w:t>Figure 5.10 Predicted effect of Commonwealth environmental water on population growth rate for each focal fish species, by Selected Area, over the period 2014–24</w:t>
        </w:r>
        <w:r>
          <w:rPr>
            <w:webHidden/>
          </w:rPr>
          <w:tab/>
        </w:r>
        <w:r>
          <w:rPr>
            <w:webHidden/>
          </w:rPr>
          <w:fldChar w:fldCharType="begin"/>
        </w:r>
        <w:r>
          <w:rPr>
            <w:webHidden/>
          </w:rPr>
          <w:instrText xml:space="preserve"> PAGEREF _Toc202788680 \h </w:instrText>
        </w:r>
        <w:r>
          <w:rPr>
            <w:webHidden/>
          </w:rPr>
        </w:r>
        <w:r>
          <w:rPr>
            <w:webHidden/>
          </w:rPr>
          <w:fldChar w:fldCharType="separate"/>
        </w:r>
        <w:r>
          <w:rPr>
            <w:webHidden/>
          </w:rPr>
          <w:t>40</w:t>
        </w:r>
        <w:r>
          <w:rPr>
            <w:webHidden/>
          </w:rPr>
          <w:fldChar w:fldCharType="end"/>
        </w:r>
      </w:hyperlink>
    </w:p>
    <w:p w14:paraId="0EA8F710" w14:textId="0296352A"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681" w:history="1">
        <w:r w:rsidRPr="00AA4863">
          <w:rPr>
            <w:rStyle w:val="Hyperlink"/>
          </w:rPr>
          <w:t>Figure 5.11 Contribution of each flow variable (coefficient of variability in daily flows, number of days of low flow, standardised maximum antecedent flow and standardised daily flows) to the predicted Commonwealth environmental water effect on population growth rates for each focal fish species, by year and Selected Area, over the period 2014–24</w:t>
        </w:r>
        <w:r>
          <w:rPr>
            <w:webHidden/>
          </w:rPr>
          <w:tab/>
        </w:r>
        <w:r>
          <w:rPr>
            <w:webHidden/>
          </w:rPr>
          <w:fldChar w:fldCharType="begin"/>
        </w:r>
        <w:r>
          <w:rPr>
            <w:webHidden/>
          </w:rPr>
          <w:instrText xml:space="preserve"> PAGEREF _Toc202788681 \h </w:instrText>
        </w:r>
        <w:r>
          <w:rPr>
            <w:webHidden/>
          </w:rPr>
        </w:r>
        <w:r>
          <w:rPr>
            <w:webHidden/>
          </w:rPr>
          <w:fldChar w:fldCharType="separate"/>
        </w:r>
        <w:r>
          <w:rPr>
            <w:webHidden/>
          </w:rPr>
          <w:t>41</w:t>
        </w:r>
        <w:r>
          <w:rPr>
            <w:webHidden/>
          </w:rPr>
          <w:fldChar w:fldCharType="end"/>
        </w:r>
      </w:hyperlink>
    </w:p>
    <w:p w14:paraId="031AE454" w14:textId="39E26BD6"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682" w:history="1">
        <w:r w:rsidRPr="00AA4863">
          <w:rPr>
            <w:rStyle w:val="Hyperlink"/>
          </w:rPr>
          <w:t>Figure 5.12 Predicted effect of Commonwealth environmental water on body condition for each focal fish species, by Selected Area, over the period 2014–24</w:t>
        </w:r>
        <w:r>
          <w:rPr>
            <w:webHidden/>
          </w:rPr>
          <w:tab/>
        </w:r>
        <w:r>
          <w:rPr>
            <w:webHidden/>
          </w:rPr>
          <w:fldChar w:fldCharType="begin"/>
        </w:r>
        <w:r>
          <w:rPr>
            <w:webHidden/>
          </w:rPr>
          <w:instrText xml:space="preserve"> PAGEREF _Toc202788682 \h </w:instrText>
        </w:r>
        <w:r>
          <w:rPr>
            <w:webHidden/>
          </w:rPr>
        </w:r>
        <w:r>
          <w:rPr>
            <w:webHidden/>
          </w:rPr>
          <w:fldChar w:fldCharType="separate"/>
        </w:r>
        <w:r>
          <w:rPr>
            <w:webHidden/>
          </w:rPr>
          <w:t>43</w:t>
        </w:r>
        <w:r>
          <w:rPr>
            <w:webHidden/>
          </w:rPr>
          <w:fldChar w:fldCharType="end"/>
        </w:r>
      </w:hyperlink>
    </w:p>
    <w:p w14:paraId="39B610E1" w14:textId="13DF818A"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683" w:history="1">
        <w:r w:rsidRPr="00AA4863">
          <w:rPr>
            <w:rStyle w:val="Hyperlink"/>
          </w:rPr>
          <w:t>Figure 5.13 Contribution of each flow variable (coefficient of variability in daily flows, number of days of low flow, standardised maximum antecedent flow and standardised daily flows) to the predicted Commonwealth environmental water effect on body condition for each focal fish species, by year and Selected Area, over the period 2014–24</w:t>
        </w:r>
        <w:r>
          <w:rPr>
            <w:webHidden/>
          </w:rPr>
          <w:tab/>
        </w:r>
        <w:r>
          <w:rPr>
            <w:webHidden/>
          </w:rPr>
          <w:fldChar w:fldCharType="begin"/>
        </w:r>
        <w:r>
          <w:rPr>
            <w:webHidden/>
          </w:rPr>
          <w:instrText xml:space="preserve"> PAGEREF _Toc202788683 \h </w:instrText>
        </w:r>
        <w:r>
          <w:rPr>
            <w:webHidden/>
          </w:rPr>
        </w:r>
        <w:r>
          <w:rPr>
            <w:webHidden/>
          </w:rPr>
          <w:fldChar w:fldCharType="separate"/>
        </w:r>
        <w:r>
          <w:rPr>
            <w:webHidden/>
          </w:rPr>
          <w:t>44</w:t>
        </w:r>
        <w:r>
          <w:rPr>
            <w:webHidden/>
          </w:rPr>
          <w:fldChar w:fldCharType="end"/>
        </w:r>
      </w:hyperlink>
    </w:p>
    <w:p w14:paraId="18B26195" w14:textId="487D4029"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684" w:history="1">
        <w:r w:rsidRPr="00AA4863">
          <w:rPr>
            <w:rStyle w:val="Hyperlink"/>
          </w:rPr>
          <w:t>Figure 5.14 Predicted effect of Commonwealth environmental water on the community compositional metric (as percentage change of the proportion of catch that was native), by year and Selected Area, over the period 2014–24</w:t>
        </w:r>
        <w:r>
          <w:rPr>
            <w:webHidden/>
          </w:rPr>
          <w:tab/>
        </w:r>
        <w:r>
          <w:rPr>
            <w:webHidden/>
          </w:rPr>
          <w:fldChar w:fldCharType="begin"/>
        </w:r>
        <w:r>
          <w:rPr>
            <w:webHidden/>
          </w:rPr>
          <w:instrText xml:space="preserve"> PAGEREF _Toc202788684 \h </w:instrText>
        </w:r>
        <w:r>
          <w:rPr>
            <w:webHidden/>
          </w:rPr>
        </w:r>
        <w:r>
          <w:rPr>
            <w:webHidden/>
          </w:rPr>
          <w:fldChar w:fldCharType="separate"/>
        </w:r>
        <w:r>
          <w:rPr>
            <w:webHidden/>
          </w:rPr>
          <w:t>46</w:t>
        </w:r>
        <w:r>
          <w:rPr>
            <w:webHidden/>
          </w:rPr>
          <w:fldChar w:fldCharType="end"/>
        </w:r>
      </w:hyperlink>
    </w:p>
    <w:p w14:paraId="0E565372" w14:textId="64C7F607"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685" w:history="1">
        <w:r w:rsidRPr="00AA4863">
          <w:rPr>
            <w:rStyle w:val="Hyperlink"/>
          </w:rPr>
          <w:t>Figure 5.15 Contribution of each flow variable (coefficient of variability in daily flows, number of days of low flow, standardised maximum antecedent flow and standardised daily flows) to the predicted Commonwealth environmental water effect on the community compositional metric (the proportion of catch that was native), by year and Selected Area, over the period 2014–24</w:t>
        </w:r>
        <w:r>
          <w:rPr>
            <w:webHidden/>
          </w:rPr>
          <w:tab/>
        </w:r>
        <w:r>
          <w:rPr>
            <w:webHidden/>
          </w:rPr>
          <w:fldChar w:fldCharType="begin"/>
        </w:r>
        <w:r>
          <w:rPr>
            <w:webHidden/>
          </w:rPr>
          <w:instrText xml:space="preserve"> PAGEREF _Toc202788685 \h </w:instrText>
        </w:r>
        <w:r>
          <w:rPr>
            <w:webHidden/>
          </w:rPr>
        </w:r>
        <w:r>
          <w:rPr>
            <w:webHidden/>
          </w:rPr>
          <w:fldChar w:fldCharType="separate"/>
        </w:r>
        <w:r>
          <w:rPr>
            <w:webHidden/>
          </w:rPr>
          <w:t>47</w:t>
        </w:r>
        <w:r>
          <w:rPr>
            <w:webHidden/>
          </w:rPr>
          <w:fldChar w:fldCharType="end"/>
        </w:r>
      </w:hyperlink>
    </w:p>
    <w:p w14:paraId="20CBE660" w14:textId="4C65A434"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686" w:history="1">
        <w:r w:rsidRPr="00AA4863">
          <w:rPr>
            <w:rStyle w:val="Hyperlink"/>
          </w:rPr>
          <w:t>Figure 5.16 Map of the Murray–Darling Basin showing the predicted Commonwealth environmental water contribution to recruitment rates for Murray cod across the Basin</w:t>
        </w:r>
        <w:r>
          <w:rPr>
            <w:webHidden/>
          </w:rPr>
          <w:tab/>
        </w:r>
        <w:r>
          <w:rPr>
            <w:webHidden/>
          </w:rPr>
          <w:fldChar w:fldCharType="begin"/>
        </w:r>
        <w:r>
          <w:rPr>
            <w:webHidden/>
          </w:rPr>
          <w:instrText xml:space="preserve"> PAGEREF _Toc202788686 \h </w:instrText>
        </w:r>
        <w:r>
          <w:rPr>
            <w:webHidden/>
          </w:rPr>
        </w:r>
        <w:r>
          <w:rPr>
            <w:webHidden/>
          </w:rPr>
          <w:fldChar w:fldCharType="separate"/>
        </w:r>
        <w:r>
          <w:rPr>
            <w:webHidden/>
          </w:rPr>
          <w:t>49</w:t>
        </w:r>
        <w:r>
          <w:rPr>
            <w:webHidden/>
          </w:rPr>
          <w:fldChar w:fldCharType="end"/>
        </w:r>
      </w:hyperlink>
    </w:p>
    <w:p w14:paraId="4951BFED" w14:textId="62C87C47"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687" w:history="1">
        <w:r w:rsidRPr="00AA4863">
          <w:rPr>
            <w:rStyle w:val="Hyperlink"/>
          </w:rPr>
          <w:t>Figure 5.17 Map of the Murray–Darling Basin showing the predicted Commonwealth environmental water contribution to recruitment rates for Murray–Darling rainbowfish across the Basin</w:t>
        </w:r>
        <w:r>
          <w:rPr>
            <w:webHidden/>
          </w:rPr>
          <w:tab/>
        </w:r>
        <w:r>
          <w:rPr>
            <w:webHidden/>
          </w:rPr>
          <w:fldChar w:fldCharType="begin"/>
        </w:r>
        <w:r>
          <w:rPr>
            <w:webHidden/>
          </w:rPr>
          <w:instrText xml:space="preserve"> PAGEREF _Toc202788687 \h </w:instrText>
        </w:r>
        <w:r>
          <w:rPr>
            <w:webHidden/>
          </w:rPr>
        </w:r>
        <w:r>
          <w:rPr>
            <w:webHidden/>
          </w:rPr>
          <w:fldChar w:fldCharType="separate"/>
        </w:r>
        <w:r>
          <w:rPr>
            <w:webHidden/>
          </w:rPr>
          <w:t>50</w:t>
        </w:r>
        <w:r>
          <w:rPr>
            <w:webHidden/>
          </w:rPr>
          <w:fldChar w:fldCharType="end"/>
        </w:r>
      </w:hyperlink>
    </w:p>
    <w:p w14:paraId="63CDE0B1" w14:textId="77777777" w:rsidR="00912559" w:rsidRDefault="00087C99" w:rsidP="002C1792">
      <w:pPr>
        <w:pStyle w:val="TableofFigures"/>
      </w:pPr>
      <w:r>
        <w:fldChar w:fldCharType="end"/>
      </w:r>
      <w:r w:rsidR="009039E5">
        <w:fldChar w:fldCharType="begin"/>
      </w:r>
      <w:r w:rsidR="009039E5">
        <w:instrText xml:space="preserve"> TOC \h \z \c "Apx Figure" </w:instrText>
      </w:r>
      <w:r w:rsidR="009039E5">
        <w:fldChar w:fldCharType="separate"/>
      </w:r>
    </w:p>
    <w:p w14:paraId="6C31E3BA" w14:textId="4159B680"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688" w:history="1">
        <w:r w:rsidRPr="00776282">
          <w:rPr>
            <w:rStyle w:val="Hyperlink"/>
          </w:rPr>
          <w:t>Figure A.1 Average flow (ML/day on log scale) for key gauged sites in each Selected Area over the period 2014–24, showing observed flow with Commonwealth environmental water  and modelled flow without Commonwealth environmental water</w:t>
        </w:r>
        <w:r>
          <w:rPr>
            <w:webHidden/>
          </w:rPr>
          <w:tab/>
        </w:r>
        <w:r>
          <w:rPr>
            <w:webHidden/>
          </w:rPr>
          <w:fldChar w:fldCharType="begin"/>
        </w:r>
        <w:r>
          <w:rPr>
            <w:webHidden/>
          </w:rPr>
          <w:instrText xml:space="preserve"> PAGEREF _Toc202788688 \h </w:instrText>
        </w:r>
        <w:r>
          <w:rPr>
            <w:webHidden/>
          </w:rPr>
        </w:r>
        <w:r>
          <w:rPr>
            <w:webHidden/>
          </w:rPr>
          <w:fldChar w:fldCharType="separate"/>
        </w:r>
        <w:r>
          <w:rPr>
            <w:webHidden/>
          </w:rPr>
          <w:t>73</w:t>
        </w:r>
        <w:r>
          <w:rPr>
            <w:webHidden/>
          </w:rPr>
          <w:fldChar w:fldCharType="end"/>
        </w:r>
      </w:hyperlink>
    </w:p>
    <w:p w14:paraId="50FA5952" w14:textId="099E4198"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689" w:history="1">
        <w:r w:rsidRPr="00776282">
          <w:rPr>
            <w:rStyle w:val="Hyperlink"/>
          </w:rPr>
          <w:t>Figure C.1 Volume of Commonwealth environmental watering actions with expected outcomes for fish and flow components, 2023–24</w:t>
        </w:r>
        <w:r>
          <w:rPr>
            <w:webHidden/>
          </w:rPr>
          <w:tab/>
        </w:r>
        <w:r>
          <w:rPr>
            <w:webHidden/>
          </w:rPr>
          <w:fldChar w:fldCharType="begin"/>
        </w:r>
        <w:r>
          <w:rPr>
            <w:webHidden/>
          </w:rPr>
          <w:instrText xml:space="preserve"> PAGEREF _Toc202788689 \h </w:instrText>
        </w:r>
        <w:r>
          <w:rPr>
            <w:webHidden/>
          </w:rPr>
        </w:r>
        <w:r>
          <w:rPr>
            <w:webHidden/>
          </w:rPr>
          <w:fldChar w:fldCharType="separate"/>
        </w:r>
        <w:r>
          <w:rPr>
            <w:webHidden/>
          </w:rPr>
          <w:t>85</w:t>
        </w:r>
        <w:r>
          <w:rPr>
            <w:webHidden/>
          </w:rPr>
          <w:fldChar w:fldCharType="end"/>
        </w:r>
      </w:hyperlink>
    </w:p>
    <w:p w14:paraId="2F417748" w14:textId="1E730D2F"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690" w:history="1">
        <w:r w:rsidRPr="00776282">
          <w:rPr>
            <w:rStyle w:val="Hyperlink"/>
          </w:rPr>
          <w:t>Figure E.1 Abundance (catch per hour of electrofishing) of 7 large-bodied native fish species in each Selected Area for each year, 2014–24</w:t>
        </w:r>
        <w:r>
          <w:rPr>
            <w:webHidden/>
          </w:rPr>
          <w:tab/>
        </w:r>
        <w:r>
          <w:rPr>
            <w:webHidden/>
          </w:rPr>
          <w:fldChar w:fldCharType="begin"/>
        </w:r>
        <w:r>
          <w:rPr>
            <w:webHidden/>
          </w:rPr>
          <w:instrText xml:space="preserve"> PAGEREF _Toc202788690 \h </w:instrText>
        </w:r>
        <w:r>
          <w:rPr>
            <w:webHidden/>
          </w:rPr>
        </w:r>
        <w:r>
          <w:rPr>
            <w:webHidden/>
          </w:rPr>
          <w:fldChar w:fldCharType="separate"/>
        </w:r>
        <w:r>
          <w:rPr>
            <w:webHidden/>
          </w:rPr>
          <w:t>90</w:t>
        </w:r>
        <w:r>
          <w:rPr>
            <w:webHidden/>
          </w:rPr>
          <w:fldChar w:fldCharType="end"/>
        </w:r>
      </w:hyperlink>
    </w:p>
    <w:p w14:paraId="7D89CC7C" w14:textId="6ACF3522"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691" w:history="1">
        <w:r w:rsidRPr="00776282">
          <w:rPr>
            <w:rStyle w:val="Hyperlink"/>
          </w:rPr>
          <w:t>Figure E.2 Abundance (catch per number of nets deployed) of 6 small-bodied native fish species in each Selected Area for each year, 2014–24</w:t>
        </w:r>
        <w:r>
          <w:rPr>
            <w:webHidden/>
          </w:rPr>
          <w:tab/>
        </w:r>
        <w:r>
          <w:rPr>
            <w:webHidden/>
          </w:rPr>
          <w:fldChar w:fldCharType="begin"/>
        </w:r>
        <w:r>
          <w:rPr>
            <w:webHidden/>
          </w:rPr>
          <w:instrText xml:space="preserve"> PAGEREF _Toc202788691 \h </w:instrText>
        </w:r>
        <w:r>
          <w:rPr>
            <w:webHidden/>
          </w:rPr>
        </w:r>
        <w:r>
          <w:rPr>
            <w:webHidden/>
          </w:rPr>
          <w:fldChar w:fldCharType="separate"/>
        </w:r>
        <w:r>
          <w:rPr>
            <w:webHidden/>
          </w:rPr>
          <w:t>91</w:t>
        </w:r>
        <w:r>
          <w:rPr>
            <w:webHidden/>
          </w:rPr>
          <w:fldChar w:fldCharType="end"/>
        </w:r>
      </w:hyperlink>
    </w:p>
    <w:p w14:paraId="2A76AE41" w14:textId="021C2E14"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692" w:history="1">
        <w:r w:rsidRPr="00776282">
          <w:rPr>
            <w:rStyle w:val="Hyperlink"/>
          </w:rPr>
          <w:t>Figure E.3 Abundance (catch per hour of electrofishing or number of nets deployed) of 5 exotic fish species in each Selected Area for each year, 2014–24</w:t>
        </w:r>
        <w:r>
          <w:rPr>
            <w:webHidden/>
          </w:rPr>
          <w:tab/>
        </w:r>
        <w:r>
          <w:rPr>
            <w:webHidden/>
          </w:rPr>
          <w:fldChar w:fldCharType="begin"/>
        </w:r>
        <w:r>
          <w:rPr>
            <w:webHidden/>
          </w:rPr>
          <w:instrText xml:space="preserve"> PAGEREF _Toc202788692 \h </w:instrText>
        </w:r>
        <w:r>
          <w:rPr>
            <w:webHidden/>
          </w:rPr>
        </w:r>
        <w:r>
          <w:rPr>
            <w:webHidden/>
          </w:rPr>
          <w:fldChar w:fldCharType="separate"/>
        </w:r>
        <w:r>
          <w:rPr>
            <w:webHidden/>
          </w:rPr>
          <w:t>92</w:t>
        </w:r>
        <w:r>
          <w:rPr>
            <w:webHidden/>
          </w:rPr>
          <w:fldChar w:fldCharType="end"/>
        </w:r>
      </w:hyperlink>
    </w:p>
    <w:p w14:paraId="2607BB2C" w14:textId="0C1CF5AD"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693" w:history="1">
        <w:r w:rsidRPr="00776282">
          <w:rPr>
            <w:rStyle w:val="Hyperlink"/>
          </w:rPr>
          <w:t>Figure F.1 Larval abundance of large-bodied native fish species in each Selected Area over the period 2014–24</w:t>
        </w:r>
        <w:r>
          <w:rPr>
            <w:webHidden/>
          </w:rPr>
          <w:tab/>
        </w:r>
        <w:r>
          <w:rPr>
            <w:webHidden/>
          </w:rPr>
          <w:fldChar w:fldCharType="begin"/>
        </w:r>
        <w:r>
          <w:rPr>
            <w:webHidden/>
          </w:rPr>
          <w:instrText xml:space="preserve"> PAGEREF _Toc202788693 \h </w:instrText>
        </w:r>
        <w:r>
          <w:rPr>
            <w:webHidden/>
          </w:rPr>
        </w:r>
        <w:r>
          <w:rPr>
            <w:webHidden/>
          </w:rPr>
          <w:fldChar w:fldCharType="separate"/>
        </w:r>
        <w:r>
          <w:rPr>
            <w:webHidden/>
          </w:rPr>
          <w:t>94</w:t>
        </w:r>
        <w:r>
          <w:rPr>
            <w:webHidden/>
          </w:rPr>
          <w:fldChar w:fldCharType="end"/>
        </w:r>
      </w:hyperlink>
    </w:p>
    <w:p w14:paraId="11A44C5F" w14:textId="62D4FAF1"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694" w:history="1">
        <w:r w:rsidRPr="00776282">
          <w:rPr>
            <w:rStyle w:val="Hyperlink"/>
          </w:rPr>
          <w:t>Figure F.2 Larval abundance of small-bodied native fish species in each Selected Area over the period 2014–24</w:t>
        </w:r>
        <w:r>
          <w:rPr>
            <w:webHidden/>
          </w:rPr>
          <w:tab/>
        </w:r>
        <w:r>
          <w:rPr>
            <w:webHidden/>
          </w:rPr>
          <w:fldChar w:fldCharType="begin"/>
        </w:r>
        <w:r>
          <w:rPr>
            <w:webHidden/>
          </w:rPr>
          <w:instrText xml:space="preserve"> PAGEREF _Toc202788694 \h </w:instrText>
        </w:r>
        <w:r>
          <w:rPr>
            <w:webHidden/>
          </w:rPr>
        </w:r>
        <w:r>
          <w:rPr>
            <w:webHidden/>
          </w:rPr>
          <w:fldChar w:fldCharType="separate"/>
        </w:r>
        <w:r>
          <w:rPr>
            <w:webHidden/>
          </w:rPr>
          <w:t>95</w:t>
        </w:r>
        <w:r>
          <w:rPr>
            <w:webHidden/>
          </w:rPr>
          <w:fldChar w:fldCharType="end"/>
        </w:r>
      </w:hyperlink>
    </w:p>
    <w:p w14:paraId="671293A1" w14:textId="20C0A04E"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695" w:history="1">
        <w:r w:rsidRPr="00776282">
          <w:rPr>
            <w:rStyle w:val="Hyperlink"/>
          </w:rPr>
          <w:t>Figure G.1 Length–frequency histogram of golden perch, by Selected Area and water year, over the period 2014–24</w:t>
        </w:r>
        <w:r>
          <w:rPr>
            <w:webHidden/>
          </w:rPr>
          <w:tab/>
        </w:r>
        <w:r>
          <w:rPr>
            <w:webHidden/>
          </w:rPr>
          <w:fldChar w:fldCharType="begin"/>
        </w:r>
        <w:r>
          <w:rPr>
            <w:webHidden/>
          </w:rPr>
          <w:instrText xml:space="preserve"> PAGEREF _Toc202788695 \h </w:instrText>
        </w:r>
        <w:r>
          <w:rPr>
            <w:webHidden/>
          </w:rPr>
        </w:r>
        <w:r>
          <w:rPr>
            <w:webHidden/>
          </w:rPr>
          <w:fldChar w:fldCharType="separate"/>
        </w:r>
        <w:r>
          <w:rPr>
            <w:webHidden/>
          </w:rPr>
          <w:t>98</w:t>
        </w:r>
        <w:r>
          <w:rPr>
            <w:webHidden/>
          </w:rPr>
          <w:fldChar w:fldCharType="end"/>
        </w:r>
      </w:hyperlink>
    </w:p>
    <w:p w14:paraId="4EB66D64" w14:textId="64251A09"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696" w:history="1">
        <w:r w:rsidRPr="00776282">
          <w:rPr>
            <w:rStyle w:val="Hyperlink"/>
          </w:rPr>
          <w:t>Figure G.2 Length–frequency histogram of Murray cod, by Selected Area and water year, over the period 2014–24</w:t>
        </w:r>
        <w:r>
          <w:rPr>
            <w:webHidden/>
          </w:rPr>
          <w:tab/>
        </w:r>
        <w:r>
          <w:rPr>
            <w:webHidden/>
          </w:rPr>
          <w:fldChar w:fldCharType="begin"/>
        </w:r>
        <w:r>
          <w:rPr>
            <w:webHidden/>
          </w:rPr>
          <w:instrText xml:space="preserve"> PAGEREF _Toc202788696 \h </w:instrText>
        </w:r>
        <w:r>
          <w:rPr>
            <w:webHidden/>
          </w:rPr>
        </w:r>
        <w:r>
          <w:rPr>
            <w:webHidden/>
          </w:rPr>
          <w:fldChar w:fldCharType="separate"/>
        </w:r>
        <w:r>
          <w:rPr>
            <w:webHidden/>
          </w:rPr>
          <w:t>99</w:t>
        </w:r>
        <w:r>
          <w:rPr>
            <w:webHidden/>
          </w:rPr>
          <w:fldChar w:fldCharType="end"/>
        </w:r>
      </w:hyperlink>
    </w:p>
    <w:p w14:paraId="478F705E" w14:textId="79D949E8"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697" w:history="1">
        <w:r w:rsidRPr="00776282">
          <w:rPr>
            <w:rStyle w:val="Hyperlink"/>
          </w:rPr>
          <w:t>Figure G.3 Length–frequency histogram of bony herring, by Selected Area and water year, over the period 2014–24</w:t>
        </w:r>
        <w:r>
          <w:rPr>
            <w:webHidden/>
          </w:rPr>
          <w:tab/>
        </w:r>
        <w:r>
          <w:rPr>
            <w:webHidden/>
          </w:rPr>
          <w:fldChar w:fldCharType="begin"/>
        </w:r>
        <w:r>
          <w:rPr>
            <w:webHidden/>
          </w:rPr>
          <w:instrText xml:space="preserve"> PAGEREF _Toc202788697 \h </w:instrText>
        </w:r>
        <w:r>
          <w:rPr>
            <w:webHidden/>
          </w:rPr>
        </w:r>
        <w:r>
          <w:rPr>
            <w:webHidden/>
          </w:rPr>
          <w:fldChar w:fldCharType="separate"/>
        </w:r>
        <w:r>
          <w:rPr>
            <w:webHidden/>
          </w:rPr>
          <w:t>100</w:t>
        </w:r>
        <w:r>
          <w:rPr>
            <w:webHidden/>
          </w:rPr>
          <w:fldChar w:fldCharType="end"/>
        </w:r>
      </w:hyperlink>
    </w:p>
    <w:p w14:paraId="64D69439" w14:textId="1C341849"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698" w:history="1">
        <w:r w:rsidRPr="00776282">
          <w:rPr>
            <w:rStyle w:val="Hyperlink"/>
          </w:rPr>
          <w:t>Figure G.4 Length–frequency histogram of common carp (exotic species), by Selected Area and water year, over the period 2014–24</w:t>
        </w:r>
        <w:r>
          <w:rPr>
            <w:webHidden/>
          </w:rPr>
          <w:tab/>
        </w:r>
        <w:r>
          <w:rPr>
            <w:webHidden/>
          </w:rPr>
          <w:fldChar w:fldCharType="begin"/>
        </w:r>
        <w:r>
          <w:rPr>
            <w:webHidden/>
          </w:rPr>
          <w:instrText xml:space="preserve"> PAGEREF _Toc202788698 \h </w:instrText>
        </w:r>
        <w:r>
          <w:rPr>
            <w:webHidden/>
          </w:rPr>
        </w:r>
        <w:r>
          <w:rPr>
            <w:webHidden/>
          </w:rPr>
          <w:fldChar w:fldCharType="separate"/>
        </w:r>
        <w:r>
          <w:rPr>
            <w:webHidden/>
          </w:rPr>
          <w:t>101</w:t>
        </w:r>
        <w:r>
          <w:rPr>
            <w:webHidden/>
          </w:rPr>
          <w:fldChar w:fldCharType="end"/>
        </w:r>
      </w:hyperlink>
    </w:p>
    <w:p w14:paraId="170132E4" w14:textId="784F2F28"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699" w:history="1">
        <w:r w:rsidRPr="00776282">
          <w:rPr>
            <w:rStyle w:val="Hyperlink"/>
          </w:rPr>
          <w:t>Figure G.5 Length–frequency histogram of Australian smelt, by Selected Area and water year, over the period 2014–24</w:t>
        </w:r>
        <w:r>
          <w:rPr>
            <w:webHidden/>
          </w:rPr>
          <w:tab/>
        </w:r>
        <w:r>
          <w:rPr>
            <w:webHidden/>
          </w:rPr>
          <w:fldChar w:fldCharType="begin"/>
        </w:r>
        <w:r>
          <w:rPr>
            <w:webHidden/>
          </w:rPr>
          <w:instrText xml:space="preserve"> PAGEREF _Toc202788699 \h </w:instrText>
        </w:r>
        <w:r>
          <w:rPr>
            <w:webHidden/>
          </w:rPr>
        </w:r>
        <w:r>
          <w:rPr>
            <w:webHidden/>
          </w:rPr>
          <w:fldChar w:fldCharType="separate"/>
        </w:r>
        <w:r>
          <w:rPr>
            <w:webHidden/>
          </w:rPr>
          <w:t>103</w:t>
        </w:r>
        <w:r>
          <w:rPr>
            <w:webHidden/>
          </w:rPr>
          <w:fldChar w:fldCharType="end"/>
        </w:r>
      </w:hyperlink>
    </w:p>
    <w:p w14:paraId="240A02B0" w14:textId="40E6FC5B"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700" w:history="1">
        <w:r w:rsidRPr="00776282">
          <w:rPr>
            <w:rStyle w:val="Hyperlink"/>
          </w:rPr>
          <w:t>Figure G.6 Length–frequency histogram of carp gudgeon, by Selected Area and water year, over the period 2014–24</w:t>
        </w:r>
        <w:r>
          <w:rPr>
            <w:webHidden/>
          </w:rPr>
          <w:tab/>
        </w:r>
        <w:r>
          <w:rPr>
            <w:webHidden/>
          </w:rPr>
          <w:fldChar w:fldCharType="begin"/>
        </w:r>
        <w:r>
          <w:rPr>
            <w:webHidden/>
          </w:rPr>
          <w:instrText xml:space="preserve"> PAGEREF _Toc202788700 \h </w:instrText>
        </w:r>
        <w:r>
          <w:rPr>
            <w:webHidden/>
          </w:rPr>
        </w:r>
        <w:r>
          <w:rPr>
            <w:webHidden/>
          </w:rPr>
          <w:fldChar w:fldCharType="separate"/>
        </w:r>
        <w:r>
          <w:rPr>
            <w:webHidden/>
          </w:rPr>
          <w:t>104</w:t>
        </w:r>
        <w:r>
          <w:rPr>
            <w:webHidden/>
          </w:rPr>
          <w:fldChar w:fldCharType="end"/>
        </w:r>
      </w:hyperlink>
    </w:p>
    <w:p w14:paraId="2F15D3B5" w14:textId="62C0DB2F"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701" w:history="1">
        <w:r w:rsidRPr="00776282">
          <w:rPr>
            <w:rStyle w:val="Hyperlink"/>
          </w:rPr>
          <w:t>Figure G.7 Length–frequency histogram of Murray–Darling rainbowfish, by Selected Area and water year, over the period 2014–24</w:t>
        </w:r>
        <w:r>
          <w:rPr>
            <w:webHidden/>
          </w:rPr>
          <w:tab/>
        </w:r>
        <w:r>
          <w:rPr>
            <w:webHidden/>
          </w:rPr>
          <w:fldChar w:fldCharType="begin"/>
        </w:r>
        <w:r>
          <w:rPr>
            <w:webHidden/>
          </w:rPr>
          <w:instrText xml:space="preserve"> PAGEREF _Toc202788701 \h </w:instrText>
        </w:r>
        <w:r>
          <w:rPr>
            <w:webHidden/>
          </w:rPr>
        </w:r>
        <w:r>
          <w:rPr>
            <w:webHidden/>
          </w:rPr>
          <w:fldChar w:fldCharType="separate"/>
        </w:r>
        <w:r>
          <w:rPr>
            <w:webHidden/>
          </w:rPr>
          <w:t>105</w:t>
        </w:r>
        <w:r>
          <w:rPr>
            <w:webHidden/>
          </w:rPr>
          <w:fldChar w:fldCharType="end"/>
        </w:r>
      </w:hyperlink>
    </w:p>
    <w:p w14:paraId="7367A250" w14:textId="36DDD85A"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702" w:history="1">
        <w:r w:rsidRPr="00776282">
          <w:rPr>
            <w:rStyle w:val="Hyperlink"/>
          </w:rPr>
          <w:t>Figure G.8 Length–frequency histogram of eastern gambusia (exotic species), by Selected Areas and water year, over the period 2014–24</w:t>
        </w:r>
        <w:r>
          <w:rPr>
            <w:webHidden/>
          </w:rPr>
          <w:tab/>
        </w:r>
        <w:r>
          <w:rPr>
            <w:webHidden/>
          </w:rPr>
          <w:fldChar w:fldCharType="begin"/>
        </w:r>
        <w:r>
          <w:rPr>
            <w:webHidden/>
          </w:rPr>
          <w:instrText xml:space="preserve"> PAGEREF _Toc202788702 \h </w:instrText>
        </w:r>
        <w:r>
          <w:rPr>
            <w:webHidden/>
          </w:rPr>
        </w:r>
        <w:r>
          <w:rPr>
            <w:webHidden/>
          </w:rPr>
          <w:fldChar w:fldCharType="separate"/>
        </w:r>
        <w:r>
          <w:rPr>
            <w:webHidden/>
          </w:rPr>
          <w:t>106</w:t>
        </w:r>
        <w:r>
          <w:rPr>
            <w:webHidden/>
          </w:rPr>
          <w:fldChar w:fldCharType="end"/>
        </w:r>
      </w:hyperlink>
    </w:p>
    <w:p w14:paraId="69CAD5EA" w14:textId="5EC74A57"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703" w:history="1">
        <w:r w:rsidRPr="00776282">
          <w:rPr>
            <w:rStyle w:val="Hyperlink"/>
          </w:rPr>
          <w:t>Figure H.1 Estimated effect (as percentage change) of each flow variable on spawning rates for each species</w:t>
        </w:r>
        <w:r>
          <w:rPr>
            <w:webHidden/>
          </w:rPr>
          <w:tab/>
        </w:r>
        <w:r>
          <w:rPr>
            <w:webHidden/>
          </w:rPr>
          <w:fldChar w:fldCharType="begin"/>
        </w:r>
        <w:r>
          <w:rPr>
            <w:webHidden/>
          </w:rPr>
          <w:instrText xml:space="preserve"> PAGEREF _Toc202788703 \h </w:instrText>
        </w:r>
        <w:r>
          <w:rPr>
            <w:webHidden/>
          </w:rPr>
        </w:r>
        <w:r>
          <w:rPr>
            <w:webHidden/>
          </w:rPr>
          <w:fldChar w:fldCharType="separate"/>
        </w:r>
        <w:r>
          <w:rPr>
            <w:webHidden/>
          </w:rPr>
          <w:t>116</w:t>
        </w:r>
        <w:r>
          <w:rPr>
            <w:webHidden/>
          </w:rPr>
          <w:fldChar w:fldCharType="end"/>
        </w:r>
      </w:hyperlink>
    </w:p>
    <w:p w14:paraId="257D5FC8" w14:textId="0F40E1D8"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704" w:history="1">
        <w:r w:rsidRPr="00776282">
          <w:rPr>
            <w:rStyle w:val="Hyperlink"/>
          </w:rPr>
          <w:t>Figure H.2 Estimated effect (as percentage change) of each flow variable on recruitment rates for each species</w:t>
        </w:r>
        <w:r>
          <w:rPr>
            <w:webHidden/>
          </w:rPr>
          <w:tab/>
        </w:r>
        <w:r>
          <w:rPr>
            <w:webHidden/>
          </w:rPr>
          <w:fldChar w:fldCharType="begin"/>
        </w:r>
        <w:r>
          <w:rPr>
            <w:webHidden/>
          </w:rPr>
          <w:instrText xml:space="preserve"> PAGEREF _Toc202788704 \h </w:instrText>
        </w:r>
        <w:r>
          <w:rPr>
            <w:webHidden/>
          </w:rPr>
        </w:r>
        <w:r>
          <w:rPr>
            <w:webHidden/>
          </w:rPr>
          <w:fldChar w:fldCharType="separate"/>
        </w:r>
        <w:r>
          <w:rPr>
            <w:webHidden/>
          </w:rPr>
          <w:t>116</w:t>
        </w:r>
        <w:r>
          <w:rPr>
            <w:webHidden/>
          </w:rPr>
          <w:fldChar w:fldCharType="end"/>
        </w:r>
      </w:hyperlink>
    </w:p>
    <w:p w14:paraId="55D0331A" w14:textId="6D1509B3"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705" w:history="1">
        <w:r w:rsidRPr="00776282">
          <w:rPr>
            <w:rStyle w:val="Hyperlink"/>
          </w:rPr>
          <w:t>Figure H.3 Estimated effect (as percentage change) of each flow variable on frequency of occurrence for each species</w:t>
        </w:r>
        <w:r>
          <w:rPr>
            <w:webHidden/>
          </w:rPr>
          <w:tab/>
        </w:r>
        <w:r>
          <w:rPr>
            <w:webHidden/>
          </w:rPr>
          <w:fldChar w:fldCharType="begin"/>
        </w:r>
        <w:r>
          <w:rPr>
            <w:webHidden/>
          </w:rPr>
          <w:instrText xml:space="preserve"> PAGEREF _Toc202788705 \h </w:instrText>
        </w:r>
        <w:r>
          <w:rPr>
            <w:webHidden/>
          </w:rPr>
        </w:r>
        <w:r>
          <w:rPr>
            <w:webHidden/>
          </w:rPr>
          <w:fldChar w:fldCharType="separate"/>
        </w:r>
        <w:r>
          <w:rPr>
            <w:webHidden/>
          </w:rPr>
          <w:t>117</w:t>
        </w:r>
        <w:r>
          <w:rPr>
            <w:webHidden/>
          </w:rPr>
          <w:fldChar w:fldCharType="end"/>
        </w:r>
      </w:hyperlink>
    </w:p>
    <w:p w14:paraId="2F45562C" w14:textId="45226B87"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706" w:history="1">
        <w:r w:rsidRPr="00776282">
          <w:rPr>
            <w:rStyle w:val="Hyperlink"/>
          </w:rPr>
          <w:t>Figure H.4 Estimated effect (as percentage change) of each flow variable on population growth rate for each species</w:t>
        </w:r>
        <w:r>
          <w:rPr>
            <w:webHidden/>
          </w:rPr>
          <w:tab/>
        </w:r>
        <w:r>
          <w:rPr>
            <w:webHidden/>
          </w:rPr>
          <w:fldChar w:fldCharType="begin"/>
        </w:r>
        <w:r>
          <w:rPr>
            <w:webHidden/>
          </w:rPr>
          <w:instrText xml:space="preserve"> PAGEREF _Toc202788706 \h </w:instrText>
        </w:r>
        <w:r>
          <w:rPr>
            <w:webHidden/>
          </w:rPr>
        </w:r>
        <w:r>
          <w:rPr>
            <w:webHidden/>
          </w:rPr>
          <w:fldChar w:fldCharType="separate"/>
        </w:r>
        <w:r>
          <w:rPr>
            <w:webHidden/>
          </w:rPr>
          <w:t>117</w:t>
        </w:r>
        <w:r>
          <w:rPr>
            <w:webHidden/>
          </w:rPr>
          <w:fldChar w:fldCharType="end"/>
        </w:r>
      </w:hyperlink>
    </w:p>
    <w:p w14:paraId="120794C7" w14:textId="63D4266C"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707" w:history="1">
        <w:r w:rsidRPr="00776282">
          <w:rPr>
            <w:rStyle w:val="Hyperlink"/>
          </w:rPr>
          <w:t>Figure H.5 Estimated effect (as percentage change) of each flow variable on body condition for each species</w:t>
        </w:r>
        <w:r>
          <w:rPr>
            <w:webHidden/>
          </w:rPr>
          <w:tab/>
        </w:r>
        <w:r>
          <w:rPr>
            <w:webHidden/>
          </w:rPr>
          <w:fldChar w:fldCharType="begin"/>
        </w:r>
        <w:r>
          <w:rPr>
            <w:webHidden/>
          </w:rPr>
          <w:instrText xml:space="preserve"> PAGEREF _Toc202788707 \h </w:instrText>
        </w:r>
        <w:r>
          <w:rPr>
            <w:webHidden/>
          </w:rPr>
        </w:r>
        <w:r>
          <w:rPr>
            <w:webHidden/>
          </w:rPr>
          <w:fldChar w:fldCharType="separate"/>
        </w:r>
        <w:r>
          <w:rPr>
            <w:webHidden/>
          </w:rPr>
          <w:t>118</w:t>
        </w:r>
        <w:r>
          <w:rPr>
            <w:webHidden/>
          </w:rPr>
          <w:fldChar w:fldCharType="end"/>
        </w:r>
      </w:hyperlink>
    </w:p>
    <w:p w14:paraId="47E35203" w14:textId="1F7DA67B"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708" w:history="1">
        <w:r w:rsidRPr="00776282">
          <w:rPr>
            <w:rStyle w:val="Hyperlink"/>
          </w:rPr>
          <w:t>Figure H.6 Estimated effect (as percentage change) of each flow variable on community metric</w:t>
        </w:r>
        <w:r>
          <w:rPr>
            <w:webHidden/>
          </w:rPr>
          <w:tab/>
        </w:r>
        <w:r>
          <w:rPr>
            <w:webHidden/>
          </w:rPr>
          <w:fldChar w:fldCharType="begin"/>
        </w:r>
        <w:r>
          <w:rPr>
            <w:webHidden/>
          </w:rPr>
          <w:instrText xml:space="preserve"> PAGEREF _Toc202788708 \h </w:instrText>
        </w:r>
        <w:r>
          <w:rPr>
            <w:webHidden/>
          </w:rPr>
        </w:r>
        <w:r>
          <w:rPr>
            <w:webHidden/>
          </w:rPr>
          <w:fldChar w:fldCharType="separate"/>
        </w:r>
        <w:r>
          <w:rPr>
            <w:webHidden/>
          </w:rPr>
          <w:t>119</w:t>
        </w:r>
        <w:r>
          <w:rPr>
            <w:webHidden/>
          </w:rPr>
          <w:fldChar w:fldCharType="end"/>
        </w:r>
      </w:hyperlink>
    </w:p>
    <w:p w14:paraId="5799C730" w14:textId="20EB7C6D" w:rsidR="00A96582" w:rsidRDefault="009039E5" w:rsidP="00312A13">
      <w:pPr>
        <w:pStyle w:val="ListofFiguresandTablesTOCHeading"/>
      </w:pPr>
      <w:r>
        <w:lastRenderedPageBreak/>
        <w:fldChar w:fldCharType="end"/>
      </w:r>
      <w:r w:rsidR="00A11197">
        <w:t>Tables</w:t>
      </w:r>
    </w:p>
    <w:p w14:paraId="32C003D3" w14:textId="632D88FE" w:rsidR="00912559" w:rsidRDefault="0065682C">
      <w:pPr>
        <w:pStyle w:val="TableofFigures"/>
        <w:rPr>
          <w:rFonts w:asciiTheme="minorHAnsi" w:eastAsiaTheme="minorEastAsia" w:hAnsiTheme="minorHAnsi" w:cstheme="minorBidi"/>
          <w:color w:val="auto"/>
          <w:kern w:val="2"/>
          <w:sz w:val="24"/>
          <w:szCs w:val="21"/>
          <w:lang w:bidi="ne-NP"/>
          <w14:ligatures w14:val="standardContextual"/>
        </w:rPr>
      </w:pPr>
      <w:r>
        <w:fldChar w:fldCharType="begin"/>
      </w:r>
      <w:r>
        <w:instrText xml:space="preserve"> TOC \h \z \c "Table" </w:instrText>
      </w:r>
      <w:r>
        <w:fldChar w:fldCharType="separate"/>
      </w:r>
      <w:hyperlink w:anchor="_Toc202788709" w:history="1">
        <w:r w:rsidR="00912559" w:rsidRPr="002C7CD2">
          <w:rPr>
            <w:rStyle w:val="Hyperlink"/>
          </w:rPr>
          <w:t>Table 1 Summary statistics for most recent evaluation year and multi-year evaluation period</w:t>
        </w:r>
        <w:r w:rsidR="00912559">
          <w:rPr>
            <w:webHidden/>
          </w:rPr>
          <w:tab/>
        </w:r>
        <w:r w:rsidR="00912559">
          <w:rPr>
            <w:webHidden/>
          </w:rPr>
          <w:fldChar w:fldCharType="begin"/>
        </w:r>
        <w:r w:rsidR="00912559">
          <w:rPr>
            <w:webHidden/>
          </w:rPr>
          <w:instrText xml:space="preserve"> PAGEREF _Toc202788709 \h </w:instrText>
        </w:r>
        <w:r w:rsidR="00912559">
          <w:rPr>
            <w:webHidden/>
          </w:rPr>
        </w:r>
        <w:r w:rsidR="00912559">
          <w:rPr>
            <w:webHidden/>
          </w:rPr>
          <w:fldChar w:fldCharType="separate"/>
        </w:r>
        <w:r w:rsidR="00912559">
          <w:rPr>
            <w:webHidden/>
          </w:rPr>
          <w:t>ix</w:t>
        </w:r>
        <w:r w:rsidR="00912559">
          <w:rPr>
            <w:webHidden/>
          </w:rPr>
          <w:fldChar w:fldCharType="end"/>
        </w:r>
      </w:hyperlink>
    </w:p>
    <w:p w14:paraId="0B5F79EA" w14:textId="04CC36A7"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710" w:history="1">
        <w:r w:rsidRPr="002C7CD2">
          <w:rPr>
            <w:rStyle w:val="Hyperlink"/>
          </w:rPr>
          <w:t>Table 1.1 Commonwealth environmental watering actions with fish objectives in 2023–24, by valley</w:t>
        </w:r>
        <w:r>
          <w:rPr>
            <w:webHidden/>
          </w:rPr>
          <w:tab/>
        </w:r>
        <w:r>
          <w:rPr>
            <w:webHidden/>
          </w:rPr>
          <w:fldChar w:fldCharType="begin"/>
        </w:r>
        <w:r>
          <w:rPr>
            <w:webHidden/>
          </w:rPr>
          <w:instrText xml:space="preserve"> PAGEREF _Toc202788710 \h </w:instrText>
        </w:r>
        <w:r>
          <w:rPr>
            <w:webHidden/>
          </w:rPr>
        </w:r>
        <w:r>
          <w:rPr>
            <w:webHidden/>
          </w:rPr>
          <w:fldChar w:fldCharType="separate"/>
        </w:r>
        <w:r>
          <w:rPr>
            <w:webHidden/>
          </w:rPr>
          <w:t>6</w:t>
        </w:r>
        <w:r>
          <w:rPr>
            <w:webHidden/>
          </w:rPr>
          <w:fldChar w:fldCharType="end"/>
        </w:r>
      </w:hyperlink>
    </w:p>
    <w:p w14:paraId="68D4CBB0" w14:textId="62C29EAE"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711" w:history="1">
        <w:r w:rsidRPr="002C7CD2">
          <w:rPr>
            <w:rStyle w:val="Hyperlink"/>
          </w:rPr>
          <w:t>Table 2.1 Fish species collected in Flow-MER adult fish population surveys across all Selected Areas between 2014 and 2024 and key freshwater species as identified by the</w:t>
        </w:r>
        <w:r w:rsidRPr="002C7CD2">
          <w:rPr>
            <w:rStyle w:val="Hyperlink"/>
            <w:i/>
          </w:rPr>
          <w:t xml:space="preserve"> Basin-wide environmental watering strategy</w:t>
        </w:r>
        <w:r>
          <w:rPr>
            <w:webHidden/>
          </w:rPr>
          <w:tab/>
        </w:r>
        <w:r>
          <w:rPr>
            <w:webHidden/>
          </w:rPr>
          <w:fldChar w:fldCharType="begin"/>
        </w:r>
        <w:r>
          <w:rPr>
            <w:webHidden/>
          </w:rPr>
          <w:instrText xml:space="preserve"> PAGEREF _Toc202788711 \h </w:instrText>
        </w:r>
        <w:r>
          <w:rPr>
            <w:webHidden/>
          </w:rPr>
        </w:r>
        <w:r>
          <w:rPr>
            <w:webHidden/>
          </w:rPr>
          <w:fldChar w:fldCharType="separate"/>
        </w:r>
        <w:r>
          <w:rPr>
            <w:webHidden/>
          </w:rPr>
          <w:t>10</w:t>
        </w:r>
        <w:r>
          <w:rPr>
            <w:webHidden/>
          </w:rPr>
          <w:fldChar w:fldCharType="end"/>
        </w:r>
      </w:hyperlink>
    </w:p>
    <w:p w14:paraId="46971C4B" w14:textId="6038AD51"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712" w:history="1">
        <w:r w:rsidRPr="002C7CD2">
          <w:rPr>
            <w:rStyle w:val="Hyperlink"/>
          </w:rPr>
          <w:t>Table 3.1 Observed average daily flows and low flow thresholds for each Selected Area over the survey period, 2014–24</w:t>
        </w:r>
        <w:r>
          <w:rPr>
            <w:webHidden/>
          </w:rPr>
          <w:tab/>
        </w:r>
        <w:r>
          <w:rPr>
            <w:webHidden/>
          </w:rPr>
          <w:fldChar w:fldCharType="begin"/>
        </w:r>
        <w:r>
          <w:rPr>
            <w:webHidden/>
          </w:rPr>
          <w:instrText xml:space="preserve"> PAGEREF _Toc202788712 \h </w:instrText>
        </w:r>
        <w:r>
          <w:rPr>
            <w:webHidden/>
          </w:rPr>
        </w:r>
        <w:r>
          <w:rPr>
            <w:webHidden/>
          </w:rPr>
          <w:fldChar w:fldCharType="separate"/>
        </w:r>
        <w:r>
          <w:rPr>
            <w:webHidden/>
          </w:rPr>
          <w:t>13</w:t>
        </w:r>
        <w:r>
          <w:rPr>
            <w:webHidden/>
          </w:rPr>
          <w:fldChar w:fldCharType="end"/>
        </w:r>
      </w:hyperlink>
    </w:p>
    <w:p w14:paraId="2E253EAA" w14:textId="2264642F"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713" w:history="1">
        <w:r w:rsidRPr="002C7CD2">
          <w:rPr>
            <w:rStyle w:val="Hyperlink"/>
          </w:rPr>
          <w:t>Table 5.1 Positive contributions of Commonwealth environmental water to native fish populations detected in Selected Areas, 2014–24</w:t>
        </w:r>
        <w:r>
          <w:rPr>
            <w:webHidden/>
          </w:rPr>
          <w:tab/>
        </w:r>
        <w:r>
          <w:rPr>
            <w:webHidden/>
          </w:rPr>
          <w:fldChar w:fldCharType="begin"/>
        </w:r>
        <w:r>
          <w:rPr>
            <w:webHidden/>
          </w:rPr>
          <w:instrText xml:space="preserve"> PAGEREF _Toc202788713 \h </w:instrText>
        </w:r>
        <w:r>
          <w:rPr>
            <w:webHidden/>
          </w:rPr>
        </w:r>
        <w:r>
          <w:rPr>
            <w:webHidden/>
          </w:rPr>
          <w:fldChar w:fldCharType="separate"/>
        </w:r>
        <w:r>
          <w:rPr>
            <w:webHidden/>
          </w:rPr>
          <w:t>23</w:t>
        </w:r>
        <w:r>
          <w:rPr>
            <w:webHidden/>
          </w:rPr>
          <w:fldChar w:fldCharType="end"/>
        </w:r>
      </w:hyperlink>
    </w:p>
    <w:p w14:paraId="65E1DC4B" w14:textId="1D6FD722"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714" w:history="1">
        <w:r w:rsidRPr="002C7CD2">
          <w:rPr>
            <w:rStyle w:val="Hyperlink"/>
          </w:rPr>
          <w:t>Table 5.2 Number of adult native species recorded in each Selected Area for each year, 2014–24, from Category 1 fish sampling</w:t>
        </w:r>
        <w:r>
          <w:rPr>
            <w:webHidden/>
          </w:rPr>
          <w:tab/>
        </w:r>
        <w:r>
          <w:rPr>
            <w:webHidden/>
          </w:rPr>
          <w:fldChar w:fldCharType="begin"/>
        </w:r>
        <w:r>
          <w:rPr>
            <w:webHidden/>
          </w:rPr>
          <w:instrText xml:space="preserve"> PAGEREF _Toc202788714 \h </w:instrText>
        </w:r>
        <w:r>
          <w:rPr>
            <w:webHidden/>
          </w:rPr>
        </w:r>
        <w:r>
          <w:rPr>
            <w:webHidden/>
          </w:rPr>
          <w:fldChar w:fldCharType="separate"/>
        </w:r>
        <w:r>
          <w:rPr>
            <w:webHidden/>
          </w:rPr>
          <w:t>35</w:t>
        </w:r>
        <w:r>
          <w:rPr>
            <w:webHidden/>
          </w:rPr>
          <w:fldChar w:fldCharType="end"/>
        </w:r>
      </w:hyperlink>
    </w:p>
    <w:p w14:paraId="0174F0EF" w14:textId="77777777" w:rsidR="00912559" w:rsidRDefault="0065682C" w:rsidP="002C1792">
      <w:pPr>
        <w:pStyle w:val="TableofFigures"/>
      </w:pPr>
      <w:r>
        <w:fldChar w:fldCharType="end"/>
      </w:r>
      <w:r w:rsidR="005B5732">
        <w:fldChar w:fldCharType="begin"/>
      </w:r>
      <w:r w:rsidR="005B5732">
        <w:instrText xml:space="preserve"> TOC \h \z \c "Apx Table" </w:instrText>
      </w:r>
      <w:r w:rsidR="005B5732">
        <w:fldChar w:fldCharType="separate"/>
      </w:r>
    </w:p>
    <w:p w14:paraId="7E4BA3BD" w14:textId="4019320E"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715" w:history="1">
        <w:r w:rsidRPr="004E1B13">
          <w:rPr>
            <w:rStyle w:val="Hyperlink"/>
          </w:rPr>
          <w:t>Table A.1 Streamflow gauges for each Selected Area</w:t>
        </w:r>
        <w:r>
          <w:rPr>
            <w:webHidden/>
          </w:rPr>
          <w:tab/>
        </w:r>
        <w:r>
          <w:rPr>
            <w:webHidden/>
          </w:rPr>
          <w:fldChar w:fldCharType="begin"/>
        </w:r>
        <w:r>
          <w:rPr>
            <w:webHidden/>
          </w:rPr>
          <w:instrText xml:space="preserve"> PAGEREF _Toc202788715 \h </w:instrText>
        </w:r>
        <w:r>
          <w:rPr>
            <w:webHidden/>
          </w:rPr>
        </w:r>
        <w:r>
          <w:rPr>
            <w:webHidden/>
          </w:rPr>
          <w:fldChar w:fldCharType="separate"/>
        </w:r>
        <w:r>
          <w:rPr>
            <w:webHidden/>
          </w:rPr>
          <w:t>70</w:t>
        </w:r>
        <w:r>
          <w:rPr>
            <w:webHidden/>
          </w:rPr>
          <w:fldChar w:fldCharType="end"/>
        </w:r>
      </w:hyperlink>
    </w:p>
    <w:p w14:paraId="36D57C3A" w14:textId="63172373"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716" w:history="1">
        <w:r w:rsidRPr="004E1B13">
          <w:rPr>
            <w:rStyle w:val="Hyperlink"/>
          </w:rPr>
          <w:t>Table A.2 Description of annual flow metrics and other descriptive metrics used in analyses</w:t>
        </w:r>
        <w:r>
          <w:rPr>
            <w:webHidden/>
          </w:rPr>
          <w:tab/>
        </w:r>
        <w:r>
          <w:rPr>
            <w:webHidden/>
          </w:rPr>
          <w:fldChar w:fldCharType="begin"/>
        </w:r>
        <w:r>
          <w:rPr>
            <w:webHidden/>
          </w:rPr>
          <w:instrText xml:space="preserve"> PAGEREF _Toc202788716 \h </w:instrText>
        </w:r>
        <w:r>
          <w:rPr>
            <w:webHidden/>
          </w:rPr>
        </w:r>
        <w:r>
          <w:rPr>
            <w:webHidden/>
          </w:rPr>
          <w:fldChar w:fldCharType="separate"/>
        </w:r>
        <w:r>
          <w:rPr>
            <w:webHidden/>
          </w:rPr>
          <w:t>70</w:t>
        </w:r>
        <w:r>
          <w:rPr>
            <w:webHidden/>
          </w:rPr>
          <w:fldChar w:fldCharType="end"/>
        </w:r>
      </w:hyperlink>
    </w:p>
    <w:p w14:paraId="370B981C" w14:textId="6D67E197"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717" w:history="1">
        <w:r w:rsidRPr="004E1B13">
          <w:rPr>
            <w:rStyle w:val="Hyperlink"/>
          </w:rPr>
          <w:t>Table A.3 Description of event-based flow metrics and other descriptive metrics for use in larval analyses</w:t>
        </w:r>
        <w:r>
          <w:rPr>
            <w:webHidden/>
          </w:rPr>
          <w:tab/>
        </w:r>
        <w:r>
          <w:rPr>
            <w:webHidden/>
          </w:rPr>
          <w:fldChar w:fldCharType="begin"/>
        </w:r>
        <w:r>
          <w:rPr>
            <w:webHidden/>
          </w:rPr>
          <w:instrText xml:space="preserve"> PAGEREF _Toc202788717 \h </w:instrText>
        </w:r>
        <w:r>
          <w:rPr>
            <w:webHidden/>
          </w:rPr>
        </w:r>
        <w:r>
          <w:rPr>
            <w:webHidden/>
          </w:rPr>
          <w:fldChar w:fldCharType="separate"/>
        </w:r>
        <w:r>
          <w:rPr>
            <w:webHidden/>
          </w:rPr>
          <w:t>72</w:t>
        </w:r>
        <w:r>
          <w:rPr>
            <w:webHidden/>
          </w:rPr>
          <w:fldChar w:fldCharType="end"/>
        </w:r>
      </w:hyperlink>
    </w:p>
    <w:p w14:paraId="52D7383F" w14:textId="369362C8"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718" w:history="1">
        <w:r w:rsidRPr="004E1B13">
          <w:rPr>
            <w:rStyle w:val="Hyperlink"/>
          </w:rPr>
          <w:t>Table B.1 Reported fish-death events or hypoxic events in the Selected Areas</w:t>
        </w:r>
        <w:r>
          <w:rPr>
            <w:webHidden/>
          </w:rPr>
          <w:tab/>
        </w:r>
        <w:r>
          <w:rPr>
            <w:webHidden/>
          </w:rPr>
          <w:fldChar w:fldCharType="begin"/>
        </w:r>
        <w:r>
          <w:rPr>
            <w:webHidden/>
          </w:rPr>
          <w:instrText xml:space="preserve"> PAGEREF _Toc202788718 \h </w:instrText>
        </w:r>
        <w:r>
          <w:rPr>
            <w:webHidden/>
          </w:rPr>
        </w:r>
        <w:r>
          <w:rPr>
            <w:webHidden/>
          </w:rPr>
          <w:fldChar w:fldCharType="separate"/>
        </w:r>
        <w:r>
          <w:rPr>
            <w:webHidden/>
          </w:rPr>
          <w:t>74</w:t>
        </w:r>
        <w:r>
          <w:rPr>
            <w:webHidden/>
          </w:rPr>
          <w:fldChar w:fldCharType="end"/>
        </w:r>
      </w:hyperlink>
    </w:p>
    <w:p w14:paraId="2595AD11" w14:textId="1B6ABBA1"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719" w:history="1">
        <w:r w:rsidRPr="004E1B13">
          <w:rPr>
            <w:rStyle w:val="Hyperlink"/>
          </w:rPr>
          <w:t>Table C.1 Commonwealth environmental watering actions in 2023–24 with expected outcomes for fish, by valley and total volume</w:t>
        </w:r>
        <w:r>
          <w:rPr>
            <w:webHidden/>
          </w:rPr>
          <w:tab/>
        </w:r>
        <w:r>
          <w:rPr>
            <w:webHidden/>
          </w:rPr>
          <w:fldChar w:fldCharType="begin"/>
        </w:r>
        <w:r>
          <w:rPr>
            <w:webHidden/>
          </w:rPr>
          <w:instrText xml:space="preserve"> PAGEREF _Toc202788719 \h </w:instrText>
        </w:r>
        <w:r>
          <w:rPr>
            <w:webHidden/>
          </w:rPr>
        </w:r>
        <w:r>
          <w:rPr>
            <w:webHidden/>
          </w:rPr>
          <w:fldChar w:fldCharType="separate"/>
        </w:r>
        <w:r>
          <w:rPr>
            <w:webHidden/>
          </w:rPr>
          <w:t>75</w:t>
        </w:r>
        <w:r>
          <w:rPr>
            <w:webHidden/>
          </w:rPr>
          <w:fldChar w:fldCharType="end"/>
        </w:r>
      </w:hyperlink>
    </w:p>
    <w:p w14:paraId="7A1D3964" w14:textId="4B7A78F5"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720" w:history="1">
        <w:r w:rsidRPr="004E1B13">
          <w:rPr>
            <w:rStyle w:val="Hyperlink"/>
          </w:rPr>
          <w:t>Table C.2 Summary of results from monitored watering actions with expected outcomes for fish in 2023–24 at Selected Areas</w:t>
        </w:r>
        <w:r>
          <w:rPr>
            <w:webHidden/>
          </w:rPr>
          <w:tab/>
        </w:r>
        <w:r>
          <w:rPr>
            <w:webHidden/>
          </w:rPr>
          <w:fldChar w:fldCharType="begin"/>
        </w:r>
        <w:r>
          <w:rPr>
            <w:webHidden/>
          </w:rPr>
          <w:instrText xml:space="preserve"> PAGEREF _Toc202788720 \h </w:instrText>
        </w:r>
        <w:r>
          <w:rPr>
            <w:webHidden/>
          </w:rPr>
        </w:r>
        <w:r>
          <w:rPr>
            <w:webHidden/>
          </w:rPr>
          <w:fldChar w:fldCharType="separate"/>
        </w:r>
        <w:r>
          <w:rPr>
            <w:webHidden/>
          </w:rPr>
          <w:t>80</w:t>
        </w:r>
        <w:r>
          <w:rPr>
            <w:webHidden/>
          </w:rPr>
          <w:fldChar w:fldCharType="end"/>
        </w:r>
      </w:hyperlink>
    </w:p>
    <w:p w14:paraId="4E2FB7D3" w14:textId="0BF2E7CB"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721" w:history="1">
        <w:r w:rsidRPr="004E1B13">
          <w:rPr>
            <w:rStyle w:val="Hyperlink"/>
          </w:rPr>
          <w:t>Table D.1 Summary of data from the Monitoring Data Management System used for evaluation analyses</w:t>
        </w:r>
        <w:r>
          <w:rPr>
            <w:webHidden/>
          </w:rPr>
          <w:tab/>
        </w:r>
        <w:r>
          <w:rPr>
            <w:webHidden/>
          </w:rPr>
          <w:fldChar w:fldCharType="begin"/>
        </w:r>
        <w:r>
          <w:rPr>
            <w:webHidden/>
          </w:rPr>
          <w:instrText xml:space="preserve"> PAGEREF _Toc202788721 \h </w:instrText>
        </w:r>
        <w:r>
          <w:rPr>
            <w:webHidden/>
          </w:rPr>
        </w:r>
        <w:r>
          <w:rPr>
            <w:webHidden/>
          </w:rPr>
          <w:fldChar w:fldCharType="separate"/>
        </w:r>
        <w:r>
          <w:rPr>
            <w:webHidden/>
          </w:rPr>
          <w:t>86</w:t>
        </w:r>
        <w:r>
          <w:rPr>
            <w:webHidden/>
          </w:rPr>
          <w:fldChar w:fldCharType="end"/>
        </w:r>
      </w:hyperlink>
    </w:p>
    <w:p w14:paraId="17ABF54B" w14:textId="6F87DF48"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722" w:history="1">
        <w:r w:rsidRPr="004E1B13">
          <w:rPr>
            <w:rStyle w:val="Hyperlink"/>
          </w:rPr>
          <w:t>Table E.1 Adult native fish species detected in Selected Areas over the period 2014–24</w:t>
        </w:r>
        <w:r>
          <w:rPr>
            <w:webHidden/>
          </w:rPr>
          <w:tab/>
        </w:r>
        <w:r>
          <w:rPr>
            <w:webHidden/>
          </w:rPr>
          <w:fldChar w:fldCharType="begin"/>
        </w:r>
        <w:r>
          <w:rPr>
            <w:webHidden/>
          </w:rPr>
          <w:instrText xml:space="preserve"> PAGEREF _Toc202788722 \h </w:instrText>
        </w:r>
        <w:r>
          <w:rPr>
            <w:webHidden/>
          </w:rPr>
        </w:r>
        <w:r>
          <w:rPr>
            <w:webHidden/>
          </w:rPr>
          <w:fldChar w:fldCharType="separate"/>
        </w:r>
        <w:r>
          <w:rPr>
            <w:webHidden/>
          </w:rPr>
          <w:t>89</w:t>
        </w:r>
        <w:r>
          <w:rPr>
            <w:webHidden/>
          </w:rPr>
          <w:fldChar w:fldCharType="end"/>
        </w:r>
      </w:hyperlink>
    </w:p>
    <w:p w14:paraId="3AEDF758" w14:textId="3B8DD0D5"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723" w:history="1">
        <w:r w:rsidRPr="004E1B13">
          <w:rPr>
            <w:rStyle w:val="Hyperlink"/>
          </w:rPr>
          <w:t>Table G.1 Length thresholds used for assigning new recruits for large-bodied fish species for Selected Areas</w:t>
        </w:r>
        <w:r>
          <w:rPr>
            <w:webHidden/>
          </w:rPr>
          <w:tab/>
        </w:r>
        <w:r>
          <w:rPr>
            <w:webHidden/>
          </w:rPr>
          <w:fldChar w:fldCharType="begin"/>
        </w:r>
        <w:r>
          <w:rPr>
            <w:webHidden/>
          </w:rPr>
          <w:instrText xml:space="preserve"> PAGEREF _Toc202788723 \h </w:instrText>
        </w:r>
        <w:r>
          <w:rPr>
            <w:webHidden/>
          </w:rPr>
        </w:r>
        <w:r>
          <w:rPr>
            <w:webHidden/>
          </w:rPr>
          <w:fldChar w:fldCharType="separate"/>
        </w:r>
        <w:r>
          <w:rPr>
            <w:webHidden/>
          </w:rPr>
          <w:t>97</w:t>
        </w:r>
        <w:r>
          <w:rPr>
            <w:webHidden/>
          </w:rPr>
          <w:fldChar w:fldCharType="end"/>
        </w:r>
      </w:hyperlink>
    </w:p>
    <w:p w14:paraId="5636AE2E" w14:textId="45EC2697"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724" w:history="1">
        <w:r w:rsidRPr="004E1B13">
          <w:rPr>
            <w:rStyle w:val="Hyperlink"/>
          </w:rPr>
          <w:t>Table H.1 Terms and variables used in the model structure</w:t>
        </w:r>
        <w:r>
          <w:rPr>
            <w:webHidden/>
          </w:rPr>
          <w:tab/>
        </w:r>
        <w:r>
          <w:rPr>
            <w:webHidden/>
          </w:rPr>
          <w:fldChar w:fldCharType="begin"/>
        </w:r>
        <w:r>
          <w:rPr>
            <w:webHidden/>
          </w:rPr>
          <w:instrText xml:space="preserve"> PAGEREF _Toc202788724 \h </w:instrText>
        </w:r>
        <w:r>
          <w:rPr>
            <w:webHidden/>
          </w:rPr>
        </w:r>
        <w:r>
          <w:rPr>
            <w:webHidden/>
          </w:rPr>
          <w:fldChar w:fldCharType="separate"/>
        </w:r>
        <w:r>
          <w:rPr>
            <w:webHidden/>
          </w:rPr>
          <w:t>107</w:t>
        </w:r>
        <w:r>
          <w:rPr>
            <w:webHidden/>
          </w:rPr>
          <w:fldChar w:fldCharType="end"/>
        </w:r>
      </w:hyperlink>
    </w:p>
    <w:p w14:paraId="0AC4F1EE" w14:textId="559B6F72"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725" w:history="1">
        <w:r w:rsidRPr="004E1B13">
          <w:rPr>
            <w:rStyle w:val="Hyperlink"/>
          </w:rPr>
          <w:t>Table H.2 Summary of statistical analyses: model type, relevant species and response variables, grouped by objective</w:t>
        </w:r>
        <w:r>
          <w:rPr>
            <w:webHidden/>
          </w:rPr>
          <w:tab/>
        </w:r>
        <w:r>
          <w:rPr>
            <w:webHidden/>
          </w:rPr>
          <w:fldChar w:fldCharType="begin"/>
        </w:r>
        <w:r>
          <w:rPr>
            <w:webHidden/>
          </w:rPr>
          <w:instrText xml:space="preserve"> PAGEREF _Toc202788725 \h </w:instrText>
        </w:r>
        <w:r>
          <w:rPr>
            <w:webHidden/>
          </w:rPr>
        </w:r>
        <w:r>
          <w:rPr>
            <w:webHidden/>
          </w:rPr>
          <w:fldChar w:fldCharType="separate"/>
        </w:r>
        <w:r>
          <w:rPr>
            <w:webHidden/>
          </w:rPr>
          <w:t>108</w:t>
        </w:r>
        <w:r>
          <w:rPr>
            <w:webHidden/>
          </w:rPr>
          <w:fldChar w:fldCharType="end"/>
        </w:r>
      </w:hyperlink>
    </w:p>
    <w:p w14:paraId="4081FB6C" w14:textId="2F482AF8" w:rsidR="00912559" w:rsidRDefault="00912559">
      <w:pPr>
        <w:pStyle w:val="TableofFigures"/>
        <w:rPr>
          <w:rFonts w:asciiTheme="minorHAnsi" w:eastAsiaTheme="minorEastAsia" w:hAnsiTheme="minorHAnsi" w:cstheme="minorBidi"/>
          <w:color w:val="auto"/>
          <w:kern w:val="2"/>
          <w:sz w:val="24"/>
          <w:szCs w:val="21"/>
          <w:lang w:bidi="ne-NP"/>
          <w14:ligatures w14:val="standardContextual"/>
        </w:rPr>
      </w:pPr>
      <w:hyperlink w:anchor="_Toc202788726" w:history="1">
        <w:r w:rsidRPr="004E1B13">
          <w:rPr>
            <w:rStyle w:val="Hyperlink"/>
          </w:rPr>
          <w:t>Table H.3 Estimate of the Commonwealth environmental water effect on population processes for each focal speciesSho</w:t>
        </w:r>
        <w:r>
          <w:rPr>
            <w:webHidden/>
          </w:rPr>
          <w:tab/>
        </w:r>
        <w:r>
          <w:rPr>
            <w:webHidden/>
          </w:rPr>
          <w:fldChar w:fldCharType="begin"/>
        </w:r>
        <w:r>
          <w:rPr>
            <w:webHidden/>
          </w:rPr>
          <w:instrText xml:space="preserve"> PAGEREF _Toc202788726 \h </w:instrText>
        </w:r>
        <w:r>
          <w:rPr>
            <w:webHidden/>
          </w:rPr>
        </w:r>
        <w:r>
          <w:rPr>
            <w:webHidden/>
          </w:rPr>
          <w:fldChar w:fldCharType="separate"/>
        </w:r>
        <w:r>
          <w:rPr>
            <w:webHidden/>
          </w:rPr>
          <w:t>109</w:t>
        </w:r>
        <w:r>
          <w:rPr>
            <w:webHidden/>
          </w:rPr>
          <w:fldChar w:fldCharType="end"/>
        </w:r>
      </w:hyperlink>
    </w:p>
    <w:p w14:paraId="56831E9E" w14:textId="41220E63" w:rsidR="00A943B2" w:rsidRDefault="005B5732" w:rsidP="002C1792">
      <w:pPr>
        <w:pStyle w:val="TableofFigures"/>
      </w:pPr>
      <w:r>
        <w:fldChar w:fldCharType="end"/>
      </w:r>
    </w:p>
    <w:p w14:paraId="1C67CC92" w14:textId="77777777" w:rsidR="002B2031" w:rsidRDefault="002B2031" w:rsidP="00D53501">
      <w:pPr>
        <w:pStyle w:val="BodyText"/>
        <w:sectPr w:rsidR="002B2031" w:rsidSect="001B19AB">
          <w:footerReference w:type="default" r:id="rId32"/>
          <w:type w:val="continuous"/>
          <w:pgSz w:w="11906" w:h="16838" w:code="9"/>
          <w:pgMar w:top="1134" w:right="1134" w:bottom="1134" w:left="1134" w:header="510" w:footer="510" w:gutter="0"/>
          <w:pgNumType w:fmt="lowerRoman"/>
          <w:cols w:space="284"/>
          <w:docGrid w:linePitch="360"/>
        </w:sectPr>
      </w:pPr>
    </w:p>
    <w:p w14:paraId="70006A9F" w14:textId="1D3E540D" w:rsidR="003328A6" w:rsidRDefault="001C7275" w:rsidP="00090FF9">
      <w:pPr>
        <w:pStyle w:val="Heading1"/>
      </w:pPr>
      <w:bookmarkStart w:id="46" w:name="_Toc71704661"/>
      <w:bookmarkStart w:id="47" w:name="_Toc71704855"/>
      <w:bookmarkStart w:id="48" w:name="_Toc71704670"/>
      <w:bookmarkStart w:id="49" w:name="_Toc71704864"/>
      <w:bookmarkStart w:id="50" w:name="_Toc71704677"/>
      <w:bookmarkStart w:id="51" w:name="_Toc71704871"/>
      <w:bookmarkStart w:id="52" w:name="_Toc102391190"/>
      <w:bookmarkStart w:id="53" w:name="_Toc102403070"/>
      <w:bookmarkStart w:id="54" w:name="_Toc202787440"/>
      <w:bookmarkEnd w:id="46"/>
      <w:bookmarkEnd w:id="47"/>
      <w:bookmarkEnd w:id="48"/>
      <w:bookmarkEnd w:id="49"/>
      <w:bookmarkEnd w:id="50"/>
      <w:bookmarkEnd w:id="51"/>
      <w:r>
        <w:lastRenderedPageBreak/>
        <w:t>Introduction</w:t>
      </w:r>
      <w:bookmarkEnd w:id="52"/>
      <w:bookmarkEnd w:id="53"/>
      <w:bookmarkEnd w:id="54"/>
    </w:p>
    <w:p w14:paraId="0F24D36A" w14:textId="0A877FD5" w:rsidR="00945865" w:rsidRPr="00063133" w:rsidRDefault="009A3D50" w:rsidP="1DA0012D">
      <w:pPr>
        <w:pStyle w:val="BodyText"/>
        <w:rPr>
          <w:rStyle w:val="Italics"/>
        </w:rPr>
      </w:pPr>
      <w:r w:rsidRPr="00063133">
        <w:rPr>
          <w:rStyle w:val="Italics"/>
        </w:rPr>
        <w:t xml:space="preserve">This chapter summarises the purpose of the evaluation, the locations within the Murray–Darling Basin </w:t>
      </w:r>
      <w:r w:rsidR="00755C13" w:rsidRPr="00063133">
        <w:rPr>
          <w:rStyle w:val="Italics"/>
        </w:rPr>
        <w:t xml:space="preserve">(the Basin) </w:t>
      </w:r>
      <w:r w:rsidRPr="00063133">
        <w:rPr>
          <w:rStyle w:val="Italics"/>
        </w:rPr>
        <w:t xml:space="preserve">where </w:t>
      </w:r>
      <w:r w:rsidR="00BD4C83" w:rsidRPr="00063133">
        <w:rPr>
          <w:rStyle w:val="Italics"/>
        </w:rPr>
        <w:t xml:space="preserve">native </w:t>
      </w:r>
      <w:r w:rsidR="004A7462" w:rsidRPr="00063133">
        <w:rPr>
          <w:rStyle w:val="Italics"/>
        </w:rPr>
        <w:t>fish</w:t>
      </w:r>
      <w:r w:rsidR="00BD4C83" w:rsidRPr="00063133">
        <w:rPr>
          <w:rStyle w:val="Italics"/>
        </w:rPr>
        <w:t xml:space="preserve"> </w:t>
      </w:r>
      <w:r w:rsidRPr="00063133">
        <w:rPr>
          <w:rStyle w:val="Italics"/>
        </w:rPr>
        <w:t>ha</w:t>
      </w:r>
      <w:r w:rsidR="0006080F" w:rsidRPr="00063133">
        <w:rPr>
          <w:rStyle w:val="Italics"/>
        </w:rPr>
        <w:t>ve</w:t>
      </w:r>
      <w:r w:rsidR="00142AEC" w:rsidRPr="00063133">
        <w:rPr>
          <w:rStyle w:val="Italics"/>
        </w:rPr>
        <w:t xml:space="preserve"> been evaluated, and the structure of this report.</w:t>
      </w:r>
    </w:p>
    <w:p w14:paraId="49054898" w14:textId="77777777" w:rsidR="00D63426" w:rsidRDefault="00D63426" w:rsidP="00D63426">
      <w:pPr>
        <w:pStyle w:val="Heading2"/>
      </w:pPr>
      <w:bookmarkStart w:id="55" w:name="_Toc202787441"/>
      <w:r>
        <w:t>Background</w:t>
      </w:r>
      <w:bookmarkEnd w:id="55"/>
    </w:p>
    <w:p w14:paraId="1D7FD899" w14:textId="2724C77A" w:rsidR="00CB718D" w:rsidRPr="008238C7" w:rsidRDefault="006D2070" w:rsidP="007E48FB">
      <w:pPr>
        <w:pStyle w:val="BodyText"/>
        <w:rPr>
          <w:noProof/>
        </w:rPr>
      </w:pPr>
      <w:r w:rsidRPr="008238C7">
        <w:t>Native fish</w:t>
      </w:r>
      <w:r w:rsidR="00FF2F5D" w:rsidRPr="008238C7">
        <w:t xml:space="preserve"> in the </w:t>
      </w:r>
      <w:r w:rsidR="262755E7" w:rsidRPr="008238C7">
        <w:t>Basin</w:t>
      </w:r>
      <w:r w:rsidR="5F9B81B8" w:rsidRPr="008238C7">
        <w:t xml:space="preserve"> </w:t>
      </w:r>
      <w:r w:rsidR="479E1756" w:rsidRPr="008238C7">
        <w:t xml:space="preserve">contribute significantly </w:t>
      </w:r>
      <w:r w:rsidR="16197BF0" w:rsidRPr="008238C7">
        <w:t>to ecological, social</w:t>
      </w:r>
      <w:r w:rsidR="479E1756" w:rsidRPr="008238C7">
        <w:t>, cultural</w:t>
      </w:r>
      <w:r w:rsidR="16197BF0" w:rsidRPr="008238C7">
        <w:t xml:space="preserve"> and economic </w:t>
      </w:r>
      <w:r w:rsidR="479E1756" w:rsidRPr="008238C7">
        <w:t xml:space="preserve">values </w:t>
      </w:r>
      <w:r w:rsidR="00373FE1">
        <w:rPr>
          <w:noProof/>
        </w:rPr>
        <w:fldChar w:fldCharType="begin"/>
      </w:r>
      <w:r w:rsidR="009A22B0">
        <w:rPr>
          <w:noProof/>
        </w:rPr>
        <w:instrText xml:space="preserve"> ADDIN EN.CITE &lt;EndNote&gt;&lt;Cite&gt;&lt;Author&gt;MDBA&lt;/Author&gt;&lt;Year&gt;2019&lt;/Year&gt;&lt;RecNum&gt;9&lt;/RecNum&gt;&lt;DisplayText&gt;(MDBA 2019)&lt;/DisplayText&gt;&lt;record&gt;&lt;rec-number&gt;9&lt;/rec-number&gt;&lt;foreign-keys&gt;&lt;key app="EN" db-id="pv0dwpfx9fxazleez5cx29d3rssw0x9xavv2" timestamp="0"&gt;9&lt;/key&gt;&lt;/foreign-keys&gt;&lt;ref-type name="Report"&gt;27&lt;/ref-type&gt;&lt;contributors&gt;&lt;authors&gt;&lt;author&gt;MDBA&lt;/author&gt;&lt;/authors&gt;&lt;tertiary-authors&gt;&lt;author&gt;Murray-Darling Basin Authority&lt;/author&gt;&lt;/tertiary-authors&gt;&lt;/contributors&gt;&lt;titles&gt;&lt;title&gt;Basin-wide environmental watering strategy&lt;/title&gt;&lt;/titles&gt;&lt;pages&gt;145&lt;/pages&gt;&lt;edition&gt;Second Edition, 22 November 2019. Revised February 2020&lt;/edition&gt;&lt;dates&gt;&lt;year&gt;2019&lt;/year&gt;&lt;/dates&gt;&lt;pub-location&gt;Murray-Darling Basin Authority, Canberra&lt;/pub-location&gt;&lt;urls&gt;&lt;/urls&gt;&lt;/record&gt;&lt;/Cite&gt;&lt;/EndNote&gt;</w:instrText>
      </w:r>
      <w:r w:rsidR="00373FE1">
        <w:rPr>
          <w:noProof/>
        </w:rPr>
        <w:fldChar w:fldCharType="separate"/>
      </w:r>
      <w:r w:rsidR="3033FF44">
        <w:rPr>
          <w:noProof/>
        </w:rPr>
        <w:t>(MDBA 2019)</w:t>
      </w:r>
      <w:r w:rsidR="00373FE1">
        <w:rPr>
          <w:noProof/>
        </w:rPr>
        <w:fldChar w:fldCharType="end"/>
      </w:r>
      <w:r w:rsidR="3AA79C58">
        <w:rPr>
          <w:noProof/>
        </w:rPr>
        <w:t>.</w:t>
      </w:r>
      <w:r w:rsidR="6396F88C" w:rsidRPr="008238C7">
        <w:t xml:space="preserve"> </w:t>
      </w:r>
      <w:r w:rsidR="7A91640F" w:rsidRPr="008238C7">
        <w:t xml:space="preserve">However, </w:t>
      </w:r>
      <w:r w:rsidR="3D3EAD81" w:rsidRPr="008238C7">
        <w:t xml:space="preserve">native fish </w:t>
      </w:r>
      <w:r w:rsidR="16B133EC" w:rsidRPr="008238C7">
        <w:t>populations</w:t>
      </w:r>
      <w:r w:rsidR="3D3EAD81" w:rsidRPr="008238C7">
        <w:t xml:space="preserve"> have declined </w:t>
      </w:r>
      <w:r w:rsidR="708B9590" w:rsidRPr="008238C7">
        <w:t xml:space="preserve">substantially </w:t>
      </w:r>
      <w:r w:rsidR="3D3EAD81" w:rsidRPr="008238C7">
        <w:t xml:space="preserve">in the last </w:t>
      </w:r>
      <w:r w:rsidR="13964CBF" w:rsidRPr="008238C7">
        <w:t xml:space="preserve">100 years </w:t>
      </w:r>
      <w:r w:rsidR="00373FE1">
        <w:rPr>
          <w:noProof/>
        </w:rPr>
        <w:fldChar w:fldCharType="begin"/>
      </w:r>
      <w:r w:rsidR="009A22B0">
        <w:rPr>
          <w:noProof/>
        </w:rPr>
        <w:instrText xml:space="preserve"> ADDIN EN.CITE &lt;EndNote&gt;&lt;Cite&gt;&lt;Author&gt;Lintermans&lt;/Author&gt;&lt;Year&gt;2007&lt;/Year&gt;&lt;RecNum&gt;37&lt;/RecNum&gt;&lt;DisplayText&gt;(Lintermans 2007)&lt;/DisplayText&gt;&lt;record&gt;&lt;rec-number&gt;37&lt;/rec-number&gt;&lt;foreign-keys&gt;&lt;key app="EN" db-id="pv0dwpfx9fxazleez5cx29d3rssw0x9xavv2" timestamp="0"&gt;37&lt;/key&gt;&lt;/foreign-keys&gt;&lt;ref-type name="Book"&gt;6&lt;/ref-type&gt;&lt;contributors&gt;&lt;authors&gt;&lt;author&gt;Lintermans, Mark&lt;/author&gt;&lt;/authors&gt;&lt;/contributors&gt;&lt;titles&gt;&lt;title&gt;Fishes of the Murray-Darling Basin. An Introductory Guide&lt;/title&gt;&lt;alt-title&gt;Murray Darling Basin Commission, Canberra.&lt;/alt-title&gt;&lt;/titles&gt;&lt;dates&gt;&lt;year&gt;2007&lt;/year&gt;&lt;/dates&gt;&lt;pub-location&gt;Canberra, ACT, Australia&lt;/pub-location&gt;&lt;publisher&gt;Murray-Darling Basin Commission&lt;/publisher&gt;&lt;urls&gt;&lt;/urls&gt;&lt;/record&gt;&lt;/Cite&gt;&lt;/EndNote&gt;</w:instrText>
      </w:r>
      <w:r w:rsidR="00373FE1">
        <w:rPr>
          <w:noProof/>
        </w:rPr>
        <w:fldChar w:fldCharType="separate"/>
      </w:r>
      <w:r w:rsidR="3033FF44">
        <w:rPr>
          <w:noProof/>
        </w:rPr>
        <w:t>(Lintermans 2007)</w:t>
      </w:r>
      <w:r w:rsidR="00373FE1">
        <w:rPr>
          <w:noProof/>
        </w:rPr>
        <w:fldChar w:fldCharType="end"/>
      </w:r>
      <w:r w:rsidR="148A2DE4">
        <w:t xml:space="preserve"> </w:t>
      </w:r>
      <w:r w:rsidR="664A77FD" w:rsidRPr="008238C7">
        <w:t xml:space="preserve">due to </w:t>
      </w:r>
      <w:r w:rsidR="4867FE25" w:rsidRPr="008238C7">
        <w:t>m</w:t>
      </w:r>
      <w:r w:rsidR="21B7C78A" w:rsidRPr="008238C7">
        <w:t>ultiple</w:t>
      </w:r>
      <w:r w:rsidR="10754F97" w:rsidRPr="008238C7">
        <w:t xml:space="preserve"> </w:t>
      </w:r>
      <w:r w:rsidR="504B058C" w:rsidRPr="008238C7">
        <w:t>causes</w:t>
      </w:r>
      <w:r w:rsidR="5720D963">
        <w:t>,</w:t>
      </w:r>
      <w:r w:rsidR="018AB5CD" w:rsidRPr="008238C7">
        <w:t xml:space="preserve"> </w:t>
      </w:r>
      <w:r w:rsidR="6F0E92D9">
        <w:t>including</w:t>
      </w:r>
      <w:r w:rsidR="018AB5CD" w:rsidRPr="008238C7">
        <w:t xml:space="preserve"> </w:t>
      </w:r>
      <w:r w:rsidR="45C85834" w:rsidRPr="008238C7">
        <w:t>altered flow regimes</w:t>
      </w:r>
      <w:r w:rsidR="018AB5CD" w:rsidRPr="008238C7">
        <w:t xml:space="preserve">, </w:t>
      </w:r>
      <w:r w:rsidR="4EDD14CB" w:rsidRPr="008238C7">
        <w:t xml:space="preserve">barriers to fish movement, </w:t>
      </w:r>
      <w:r w:rsidR="208CD369" w:rsidRPr="008238C7">
        <w:t xml:space="preserve">the introduction of </w:t>
      </w:r>
      <w:r w:rsidR="02B6945C">
        <w:t>exotic</w:t>
      </w:r>
      <w:r w:rsidR="208CD369" w:rsidRPr="008238C7">
        <w:t xml:space="preserve"> species and </w:t>
      </w:r>
      <w:r w:rsidR="018AB5CD" w:rsidRPr="008238C7">
        <w:t>over</w:t>
      </w:r>
      <w:r w:rsidR="77B22B61" w:rsidRPr="008238C7">
        <w:t>fishing</w:t>
      </w:r>
      <w:r w:rsidR="018AB5CD" w:rsidRPr="008238C7">
        <w:t xml:space="preserve"> </w:t>
      </w:r>
      <w:r w:rsidR="00373FE1">
        <w:rPr>
          <w:noProof/>
        </w:rPr>
        <w:fldChar w:fldCharType="begin"/>
      </w:r>
      <w:r w:rsidR="009A22B0">
        <w:rPr>
          <w:noProof/>
        </w:rPr>
        <w:instrText xml:space="preserve"> ADDIN EN.CITE &lt;EndNote&gt;&lt;Cite&gt;&lt;Author&gt;Koehn&lt;/Author&gt;&lt;Year&gt;2020&lt;/Year&gt;&lt;RecNum&gt;28&lt;/RecNum&gt;&lt;DisplayText&gt;(Koehn et al. 2020)&lt;/DisplayText&gt;&lt;record&gt;&lt;rec-number&gt;28&lt;/rec-number&gt;&lt;foreign-keys&gt;&lt;key app="EN" db-id="pv0dwpfx9fxazleez5cx29d3rssw0x9xavv2" timestamp="0"&gt;28&lt;/key&gt;&lt;/foreign-keys&gt;&lt;ref-type name="Journal Article"&gt;17&lt;/ref-type&gt;&lt;contributors&gt;&lt;authors&gt;&lt;author&gt;Koehn, John D.&lt;/author&gt;&lt;author&gt;Raymond, Scott M.&lt;/author&gt;&lt;author&gt;Stuart, Ivor&lt;/author&gt;&lt;author&gt;Todd, Charles R.&lt;/author&gt;&lt;author&gt;Balcombe, Stephen R.&lt;/author&gt;&lt;author&gt;Zampatti, Brenton P.&lt;/author&gt;&lt;author&gt;Bamford, Heleena&lt;/author&gt;&lt;author&gt;Ingram, Brett A.&lt;/author&gt;&lt;author&gt;Bice, Christopher M.&lt;/author&gt;&lt;author&gt;Burndred, Kate&lt;/author&gt;&lt;author&gt;Butler, Gavin&lt;/author&gt;&lt;author&gt;Baumgartner, Lee&lt;/author&gt;&lt;author&gt;Clunie, Pam&lt;/author&gt;&lt;author&gt;Ellis, Iain&lt;/author&gt;&lt;author&gt;Forbes, Jamin P.&lt;/author&gt;&lt;author&gt;Hutchison, Michael&lt;/author&gt;&lt;author&gt;Koster, Wayne M.&lt;/author&gt;&lt;author&gt;Lintermans, Mark&lt;/author&gt;&lt;author&gt;Lyon, Jarod P.&lt;/author&gt;&lt;author&gt;Mallen-Cooper, Martin&lt;/author&gt;&lt;author&gt;McLellan, Matthew&lt;/author&gt;&lt;author&gt;Pearce, Luke&lt;/author&gt;&lt;author&gt;Ryall, Jordi&lt;/author&gt;&lt;author&gt;Sharpe, Clayton&lt;/author&gt;&lt;author&gt;Stoessel, Daniel J.&lt;/author&gt;&lt;author&gt;Thiem, Jason D.&lt;/author&gt;&lt;author&gt;Tonkin, Zeb&lt;/author&gt;&lt;author&gt;Townsend, Anthony&lt;/author&gt;&lt;author&gt;Ye, Qifeng&lt;/author&gt;&lt;/authors&gt;&lt;/contributors&gt;&lt;titles&gt;&lt;title&gt;A compendium of ecological knowledge for restoration of freshwater fishes in Australia’s Murray–Darling Basin&lt;/title&gt;&lt;secondary-title&gt;Marine and Freshwater Research&lt;/secondary-title&gt;&lt;/titles&gt;&lt;pages&gt;1391-1463&lt;/pages&gt;&lt;volume&gt;71&lt;/volume&gt;&lt;number&gt;11&lt;/number&gt;&lt;keywords&gt;&lt;keyword&gt;Keywords: Australia, environmental flows, functional traits, knowledge transfer, native freshwater fish, rehabilitation.&lt;/keyword&gt;&lt;/keywords&gt;&lt;dates&gt;&lt;year&gt;2020&lt;/year&gt;&lt;/dates&gt;&lt;urls&gt;&lt;related-urls&gt;&lt;url&gt;https://www.publish.csiro.au/paper/MF20127&lt;/url&gt;&lt;/related-urls&gt;&lt;/urls&gt;&lt;electronic-resource-num&gt;https://doi.org/10.1071/MF20127&lt;/electronic-resource-num&gt;&lt;/record&gt;&lt;/Cite&gt;&lt;/EndNote&gt;</w:instrText>
      </w:r>
      <w:r w:rsidR="00373FE1">
        <w:rPr>
          <w:noProof/>
        </w:rPr>
        <w:fldChar w:fldCharType="separate"/>
      </w:r>
      <w:r w:rsidR="3033FF44">
        <w:rPr>
          <w:noProof/>
        </w:rPr>
        <w:t>(Koehn et al. 2020)</w:t>
      </w:r>
      <w:r w:rsidR="00373FE1">
        <w:rPr>
          <w:noProof/>
        </w:rPr>
        <w:fldChar w:fldCharType="end"/>
      </w:r>
      <w:r w:rsidR="3AA79C58">
        <w:rPr>
          <w:noProof/>
        </w:rPr>
        <w:t>.</w:t>
      </w:r>
      <w:r w:rsidR="126450F0" w:rsidRPr="008238C7">
        <w:t xml:space="preserve"> </w:t>
      </w:r>
      <w:r w:rsidR="25A49E4A" w:rsidRPr="008238C7">
        <w:t xml:space="preserve">One of the major threats to </w:t>
      </w:r>
      <w:r w:rsidR="111D114D" w:rsidRPr="008238C7">
        <w:t xml:space="preserve">native fish populations </w:t>
      </w:r>
      <w:r w:rsidR="262755E7" w:rsidRPr="008238C7">
        <w:t xml:space="preserve">is </w:t>
      </w:r>
      <w:r w:rsidR="111D114D" w:rsidRPr="008238C7">
        <w:t xml:space="preserve">alteration to natural </w:t>
      </w:r>
      <w:r w:rsidR="676D6CA3" w:rsidRPr="008238C7">
        <w:t>hydrology</w:t>
      </w:r>
      <w:r w:rsidR="111D114D" w:rsidRPr="008238C7">
        <w:t xml:space="preserve"> </w:t>
      </w:r>
      <w:r w:rsidR="03552FE8" w:rsidRPr="008238C7">
        <w:t xml:space="preserve">(i.e. </w:t>
      </w:r>
      <w:r w:rsidR="003D7BF2">
        <w:t>flow</w:t>
      </w:r>
      <w:r w:rsidR="03552FE8" w:rsidRPr="008238C7">
        <w:t xml:space="preserve"> volume</w:t>
      </w:r>
      <w:r w:rsidR="4938F791">
        <w:t>,</w:t>
      </w:r>
      <w:r w:rsidR="03552FE8" w:rsidRPr="008238C7">
        <w:t xml:space="preserve"> </w:t>
      </w:r>
      <w:r w:rsidR="504B058C" w:rsidRPr="008238C7">
        <w:t>distribution changes</w:t>
      </w:r>
      <w:r w:rsidR="085DF06E">
        <w:t>,</w:t>
      </w:r>
      <w:r w:rsidR="4938F791">
        <w:t xml:space="preserve"> </w:t>
      </w:r>
      <w:r w:rsidR="03552FE8" w:rsidRPr="008238C7">
        <w:t xml:space="preserve">seasonality) </w:t>
      </w:r>
      <w:r w:rsidR="4F659E34" w:rsidRPr="008238C7">
        <w:t>and hydraulic</w:t>
      </w:r>
      <w:r w:rsidR="111D114D" w:rsidRPr="008238C7">
        <w:t xml:space="preserve"> regime</w:t>
      </w:r>
      <w:r w:rsidR="102DEA4F" w:rsidRPr="008238C7">
        <w:t>s</w:t>
      </w:r>
      <w:r w:rsidR="1CBE9DDA" w:rsidRPr="008238C7">
        <w:t xml:space="preserve"> </w:t>
      </w:r>
      <w:r w:rsidR="3CECE240" w:rsidRPr="008238C7">
        <w:t>(i.e. water velocity, depth</w:t>
      </w:r>
      <w:r w:rsidR="085DF06E">
        <w:t>,</w:t>
      </w:r>
      <w:r w:rsidR="3CECE240" w:rsidRPr="008238C7">
        <w:t xml:space="preserve"> turbulence)</w:t>
      </w:r>
      <w:r w:rsidR="7DB35A21">
        <w:t>. T</w:t>
      </w:r>
      <w:r w:rsidR="07F673F0" w:rsidRPr="008238C7">
        <w:t>ogether</w:t>
      </w:r>
      <w:r w:rsidR="02B6945C">
        <w:t>,</w:t>
      </w:r>
      <w:r w:rsidR="07F673F0" w:rsidRPr="008238C7">
        <w:t xml:space="preserve"> these are known as </w:t>
      </w:r>
      <w:r w:rsidR="1CBE9DDA" w:rsidRPr="008238C7">
        <w:t xml:space="preserve">the </w:t>
      </w:r>
      <w:r w:rsidR="07F673F0" w:rsidRPr="008238C7">
        <w:t>‘flow</w:t>
      </w:r>
      <w:r w:rsidR="6B1CC80A" w:rsidRPr="008238C7">
        <w:t xml:space="preserve"> regime</w:t>
      </w:r>
      <w:r w:rsidR="00AB3F9A">
        <w:t>’</w:t>
      </w:r>
      <w:r w:rsidR="71FC3978" w:rsidRPr="008238C7">
        <w:t xml:space="preserve"> </w:t>
      </w:r>
      <w:r w:rsidR="00373FE1">
        <w:rPr>
          <w:noProof/>
        </w:rPr>
        <w:fldChar w:fldCharType="begin"/>
      </w:r>
      <w:r w:rsidR="009A22B0">
        <w:rPr>
          <w:noProof/>
        </w:rPr>
        <w:instrText xml:space="preserve"> ADDIN EN.CITE &lt;EndNote&gt;&lt;Cite&gt;&lt;Author&gt;Mallen-Cooper&lt;/Author&gt;&lt;Year&gt;2018&lt;/Year&gt;&lt;RecNum&gt;4&lt;/RecNum&gt;&lt;DisplayText&gt;(Mallen-Cooper and Zampatti 2018; Thompson et al. 2018)&lt;/DisplayText&gt;&lt;record&gt;&lt;rec-number&gt;4&lt;/rec-number&gt;&lt;foreign-keys&gt;&lt;key app="EN" db-id="pv0dwpfx9fxazleez5cx29d3rssw0x9xavv2" timestamp="0"&gt;4&lt;/key&gt;&lt;/foreign-keys&gt;&lt;ref-type name="Journal Article"&gt;17&lt;/ref-type&gt;&lt;contributors&gt;&lt;authors&gt;&lt;author&gt;Mallen-Cooper, Martin&lt;/author&gt;&lt;author&gt;Zampatti, Brenton P.&lt;/author&gt;&lt;/authors&gt;&lt;/contributors&gt;&lt;titles&gt;&lt;title&gt;History, hydrology and hydraulics: Rethinking the ecological management of large rivers&lt;/title&gt;&lt;secondary-title&gt;Ecohydrology&lt;/secondary-title&gt;&lt;/titles&gt;&lt;pages&gt;e1965&lt;/pages&gt;&lt;volume&gt;11&lt;/volume&gt;&lt;number&gt;5&lt;/number&gt;&lt;dates&gt;&lt;year&gt;2018&lt;/year&gt;&lt;/dates&gt;&lt;isbn&gt;1936-0584&lt;/isbn&gt;&lt;urls&gt;&lt;related-urls&gt;&lt;url&gt;https://onlinelibrary.wiley.com/doi/abs/10.1002/eco.1965&lt;/url&gt;&lt;/related-urls&gt;&lt;/urls&gt;&lt;electronic-resource-num&gt;https://doi.org/10.1002/eco.1965&lt;/electronic-resource-num&gt;&lt;/record&gt;&lt;/Cite&gt;&lt;Cite&gt;&lt;Author&gt;Thompson&lt;/Author&gt;&lt;Year&gt;2018&lt;/Year&gt;&lt;RecNum&gt;66&lt;/RecNum&gt;&lt;record&gt;&lt;rec-number&gt;66&lt;/rec-number&gt;&lt;foreign-keys&gt;&lt;key app="EN" db-id="pv0dwpfx9fxazleez5cx29d3rssw0x9xavv2" timestamp="0"&gt;66&lt;/key&gt;&lt;/foreign-keys&gt;&lt;ref-type name="Journal Article"&gt;17&lt;/ref-type&gt;&lt;contributors&gt;&lt;authors&gt;&lt;author&gt;Thompson, Ross M.&lt;/author&gt;&lt;author&gt;King, Alison J.&lt;/author&gt;&lt;author&gt;Kingsford, Richard M.&lt;/author&gt;&lt;author&gt;Mac Nally, Ralph&lt;/author&gt;&lt;author&gt;Poff, N. LeRoy&lt;/author&gt;&lt;/authors&gt;&lt;/contributors&gt;&lt;titles&gt;&lt;title&gt;Legacies, lags and long-term trends: Effective flow restoration in a changed and changing world&lt;/title&gt;&lt;secondary-title&gt;Freshwater Biology&lt;/secondary-title&gt;&lt;/titles&gt;&lt;pages&gt;986-995&lt;/pages&gt;&lt;volume&gt;63&lt;/volume&gt;&lt;number&gt;8&lt;/number&gt;&lt;dates&gt;&lt;year&gt;2018&lt;/year&gt;&lt;/dates&gt;&lt;isbn&gt;0046-5070&lt;/isbn&gt;&lt;urls&gt;&lt;related-urls&gt;&lt;url&gt;https://onlinelibrary.wiley.com/doi/abs/10.1111/fwb.13029&lt;/url&gt;&lt;/related-urls&gt;&lt;/urls&gt;&lt;electronic-resource-num&gt;https://doi.org/10.1111/fwb.13029&lt;/electronic-resource-num&gt;&lt;/record&gt;&lt;/Cite&gt;&lt;/EndNote&gt;</w:instrText>
      </w:r>
      <w:r w:rsidR="00373FE1">
        <w:rPr>
          <w:noProof/>
        </w:rPr>
        <w:fldChar w:fldCharType="separate"/>
      </w:r>
      <w:r w:rsidR="00373FE1">
        <w:rPr>
          <w:noProof/>
        </w:rPr>
        <w:t>(Mallen-Cooper and Zampatti 2018; Thompson et al. 2018)</w:t>
      </w:r>
      <w:r w:rsidR="00373FE1">
        <w:rPr>
          <w:noProof/>
        </w:rPr>
        <w:fldChar w:fldCharType="end"/>
      </w:r>
      <w:r w:rsidR="6B1CC80A" w:rsidRPr="008238C7">
        <w:t>.</w:t>
      </w:r>
      <w:r w:rsidR="61767946" w:rsidRPr="008238C7">
        <w:t xml:space="preserve"> </w:t>
      </w:r>
      <w:r w:rsidR="091D22C8" w:rsidRPr="008238C7">
        <w:t>T</w:t>
      </w:r>
      <w:r w:rsidR="00A83952" w:rsidRPr="008238C7">
        <w:t xml:space="preserve">he </w:t>
      </w:r>
      <w:r w:rsidR="002123B1" w:rsidRPr="008238C7">
        <w:t>Basin</w:t>
      </w:r>
      <w:r w:rsidR="00A83952" w:rsidRPr="008238C7">
        <w:t xml:space="preserve"> </w:t>
      </w:r>
      <w:r w:rsidR="77346B44" w:rsidRPr="008238C7">
        <w:t>is</w:t>
      </w:r>
      <w:r w:rsidR="00A83952" w:rsidRPr="008238C7">
        <w:t xml:space="preserve"> </w:t>
      </w:r>
      <w:r w:rsidR="00C12CA0" w:rsidRPr="008238C7">
        <w:t>recognised</w:t>
      </w:r>
      <w:r w:rsidR="00A83952" w:rsidRPr="008238C7">
        <w:t xml:space="preserve"> as one of the </w:t>
      </w:r>
      <w:r w:rsidR="00670DD2" w:rsidRPr="008238C7">
        <w:t>world</w:t>
      </w:r>
      <w:r w:rsidR="003D56E9">
        <w:t>’</w:t>
      </w:r>
      <w:r w:rsidR="00670DD2" w:rsidRPr="008238C7">
        <w:t xml:space="preserve">s most regulated river basins </w:t>
      </w:r>
      <w:r w:rsidR="00373FE1">
        <w:rPr>
          <w:noProof/>
        </w:rPr>
        <w:fldChar w:fldCharType="begin"/>
      </w:r>
      <w:r w:rsidR="009A22B0">
        <w:rPr>
          <w:noProof/>
        </w:rPr>
        <w:instrText xml:space="preserve"> ADDIN EN.CITE &lt;EndNote&gt;&lt;Cite&gt;&lt;Author&gt;Nilsson&lt;/Author&gt;&lt;Year&gt;2005&lt;/Year&gt;&lt;RecNum&gt;35&lt;/RecNum&gt;&lt;DisplayText&gt;(Nilsson et al. 2005)&lt;/DisplayText&gt;&lt;record&gt;&lt;rec-number&gt;35&lt;/rec-number&gt;&lt;foreign-keys&gt;&lt;key app="EN" db-id="pv0dwpfx9fxazleez5cx29d3rssw0x9xavv2" timestamp="0"&gt;35&lt;/key&gt;&lt;/foreign-keys&gt;&lt;ref-type name="Journal Article"&gt;17&lt;/ref-type&gt;&lt;contributors&gt;&lt;authors&gt;&lt;author&gt;Nilsson, C.&lt;/author&gt;&lt;author&gt;Reidy, C. A.&lt;/author&gt;&lt;author&gt;Dynesius, M.&lt;/author&gt;&lt;author&gt;Revenga, C.&lt;/author&gt;&lt;/authors&gt;&lt;/contributors&gt;&lt;auth-address&gt;Landscape Ecology Group, Department of Ecology and Environmental Science, Umeå University, SE-901 87 Umeå, Sweden. christer.nilsson@emg.umu.se&lt;/auth-address&gt;&lt;titles&gt;&lt;title&gt;Fragmentation and flow regulation of the world&amp;apos;s large river systems&lt;/title&gt;&lt;secondary-title&gt;Science&lt;/secondary-title&gt;&lt;alt-title&gt;Science (New York, N.Y.)&lt;/alt-title&gt;&lt;/titles&gt;&lt;pages&gt;405-8&lt;/pages&gt;&lt;volume&gt;308&lt;/volume&gt;&lt;number&gt;5720&lt;/number&gt;&lt;edition&gt;2005/04/16&lt;/edition&gt;&lt;keywords&gt;&lt;keyword&gt;Biodiversity&lt;/keyword&gt;&lt;keyword&gt;*Ecosystem&lt;/keyword&gt;&lt;keyword&gt;Geography&lt;/keyword&gt;&lt;keyword&gt;Human Activities&lt;/keyword&gt;&lt;keyword&gt;*Rivers&lt;/keyword&gt;&lt;keyword&gt;Trees&lt;/keyword&gt;&lt;keyword&gt;Water Movements&lt;/keyword&gt;&lt;/keywords&gt;&lt;dates&gt;&lt;year&gt;2005&lt;/year&gt;&lt;pub-dates&gt;&lt;date&gt;Apr 15&lt;/date&gt;&lt;/pub-dates&gt;&lt;/dates&gt;&lt;isbn&gt;0036-8075&lt;/isbn&gt;&lt;accession-num&gt;15831757&lt;/accession-num&gt;&lt;urls&gt;&lt;/urls&gt;&lt;electronic-resource-num&gt;10.1126/science.1107887&lt;/electronic-resource-num&gt;&lt;remote-database-provider&gt;NLM&lt;/remote-database-provider&gt;&lt;language&gt;eng&lt;/language&gt;&lt;/record&gt;&lt;/Cite&gt;&lt;/EndNote&gt;</w:instrText>
      </w:r>
      <w:r w:rsidR="00373FE1">
        <w:rPr>
          <w:noProof/>
        </w:rPr>
        <w:fldChar w:fldCharType="separate"/>
      </w:r>
      <w:r w:rsidR="00373FE1">
        <w:rPr>
          <w:noProof/>
        </w:rPr>
        <w:t>(Nilsson et al. 2005)</w:t>
      </w:r>
      <w:r w:rsidR="00373FE1">
        <w:rPr>
          <w:noProof/>
        </w:rPr>
        <w:fldChar w:fldCharType="end"/>
      </w:r>
      <w:r w:rsidR="00D070A0">
        <w:t>, and</w:t>
      </w:r>
      <w:r w:rsidR="00DA46F5" w:rsidRPr="008238C7">
        <w:t xml:space="preserve"> </w:t>
      </w:r>
      <w:r w:rsidR="00D070A0">
        <w:t>a</w:t>
      </w:r>
      <w:r w:rsidR="00A74908" w:rsidRPr="008238C7">
        <w:t xml:space="preserve">lterations to </w:t>
      </w:r>
      <w:r w:rsidR="00D070A0">
        <w:t>the Basin’s</w:t>
      </w:r>
      <w:r w:rsidR="00A74908" w:rsidRPr="008238C7">
        <w:t xml:space="preserve"> natural flow regimes have resulted in major changes to riverine ecosystems, including changes to the magnitude, timing, frequency and duration of flow</w:t>
      </w:r>
      <w:r w:rsidR="00CE5D16">
        <w:t xml:space="preserve"> events such as floods</w:t>
      </w:r>
      <w:r w:rsidR="003D56E9">
        <w:t>,</w:t>
      </w:r>
      <w:r w:rsidR="00A74908" w:rsidRPr="008238C7">
        <w:t xml:space="preserve"> </w:t>
      </w:r>
      <w:r w:rsidR="402EC8F2" w:rsidRPr="008238C7">
        <w:t>and major changes to hydraulics</w:t>
      </w:r>
      <w:r w:rsidR="004F4F76" w:rsidRPr="008238C7">
        <w:t>, often causing</w:t>
      </w:r>
      <w:r w:rsidR="402EC8F2" w:rsidRPr="008238C7">
        <w:t xml:space="preserve"> loss of l</w:t>
      </w:r>
      <w:r w:rsidR="00964947" w:rsidRPr="008238C7">
        <w:t>otic</w:t>
      </w:r>
      <w:r w:rsidR="402EC8F2" w:rsidRPr="008238C7">
        <w:t xml:space="preserve"> (flowing) habitats </w:t>
      </w:r>
      <w:r w:rsidR="00373FE1">
        <w:rPr>
          <w:noProof/>
        </w:rPr>
        <w:fldChar w:fldCharType="begin">
          <w:fldData xml:space="preserve">PEVuZE5vdGU+PENpdGU+PEF1dGhvcj5CdW5uPC9BdXRob3I+PFllYXI+MjAwMjwvWWVhcj48UmVj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</w:fldData>
        </w:fldChar>
      </w:r>
      <w:r w:rsidR="009A22B0">
        <w:rPr>
          <w:noProof/>
        </w:rPr>
        <w:instrText xml:space="preserve"> ADDIN EN.CITE </w:instrText>
      </w:r>
      <w:r w:rsidR="009A22B0">
        <w:rPr>
          <w:noProof/>
        </w:rPr>
        <w:fldChar w:fldCharType="begin">
          <w:fldData xml:space="preserve">PEVuZE5vdGU+PENpdGU+PEF1dGhvcj5CdW5uPC9BdXRob3I+PFllYXI+MjAwMjwvWWVhcj48UmVj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</w:fldData>
        </w:fldChar>
      </w:r>
      <w:r w:rsidR="009A22B0">
        <w:rPr>
          <w:noProof/>
        </w:rPr>
        <w:instrText xml:space="preserve"> ADDIN EN.CITE.DATA </w:instrText>
      </w:r>
      <w:r w:rsidR="009A22B0">
        <w:rPr>
          <w:noProof/>
        </w:rPr>
      </w:r>
      <w:r w:rsidR="009A22B0">
        <w:rPr>
          <w:noProof/>
        </w:rPr>
        <w:fldChar w:fldCharType="end"/>
      </w:r>
      <w:r w:rsidR="00373FE1">
        <w:rPr>
          <w:noProof/>
        </w:rPr>
      </w:r>
      <w:r w:rsidR="00373FE1">
        <w:rPr>
          <w:noProof/>
        </w:rPr>
        <w:fldChar w:fldCharType="separate"/>
      </w:r>
      <w:r w:rsidR="00373FE1">
        <w:rPr>
          <w:noProof/>
        </w:rPr>
        <w:t>(Bunn and Arthington 2002; Poff et al. 1997)</w:t>
      </w:r>
      <w:r w:rsidR="00373FE1">
        <w:rPr>
          <w:noProof/>
        </w:rPr>
        <w:fldChar w:fldCharType="end"/>
      </w:r>
      <w:r w:rsidR="00F43C91">
        <w:rPr>
          <w:noProof/>
        </w:rPr>
        <w:t>.</w:t>
      </w:r>
    </w:p>
    <w:p w14:paraId="10EEF12B" w14:textId="448CFBCF" w:rsidR="00ED52C2" w:rsidRDefault="0028172F" w:rsidP="0053067B">
      <w:pPr>
        <w:pStyle w:val="BodyText"/>
      </w:pPr>
      <w:r w:rsidRPr="5D5D0CA3">
        <w:t>M</w:t>
      </w:r>
      <w:r w:rsidR="00A74908" w:rsidRPr="5D5D0CA3">
        <w:t>any of the critical life-history processes for fish</w:t>
      </w:r>
      <w:r w:rsidR="00F34A31" w:rsidRPr="5D5D0CA3">
        <w:t xml:space="preserve"> (e.g. pre-spawning condition and maturation, spawning cues and movements, larval and juvenile dispersal, growth and survival) </w:t>
      </w:r>
      <w:r w:rsidR="00AB3483" w:rsidRPr="5D5D0CA3">
        <w:t xml:space="preserve">are linked </w:t>
      </w:r>
      <w:r w:rsidR="00A74908" w:rsidRPr="5D5D0CA3">
        <w:t xml:space="preserve">either directly or indirectly to the flow regime </w:t>
      </w:r>
      <w:r w:rsidR="00373FE1">
        <w:rPr>
          <w:noProof/>
        </w:rPr>
        <w:fldChar w:fldCharType="begin">
          <w:fldData xml:space="preserve">PEVuZE5vdGU+PENpdGU+PEF1dGhvcj5Lb2VobjwvQXV0aG9yPjxZZWFyPjIwMjA8L1llYXI+PFJl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</w:fldData>
        </w:fldChar>
      </w:r>
      <w:r w:rsidR="009A22B0">
        <w:rPr>
          <w:noProof/>
        </w:rPr>
        <w:instrText xml:space="preserve"> ADDIN EN.CITE </w:instrText>
      </w:r>
      <w:r w:rsidR="009A22B0">
        <w:rPr>
          <w:noProof/>
        </w:rPr>
        <w:fldChar w:fldCharType="begin">
          <w:fldData xml:space="preserve">PEVuZE5vdGU+PENpdGU+PEF1dGhvcj5Lb2VobjwvQXV0aG9yPjxZZWFyPjIwMjA8L1llYXI+PFJl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</w:fldData>
        </w:fldChar>
      </w:r>
      <w:r w:rsidR="009A22B0">
        <w:rPr>
          <w:noProof/>
        </w:rPr>
        <w:instrText xml:space="preserve"> ADDIN EN.CITE.DATA </w:instrText>
      </w:r>
      <w:r w:rsidR="009A22B0">
        <w:rPr>
          <w:noProof/>
        </w:rPr>
      </w:r>
      <w:r w:rsidR="009A22B0">
        <w:rPr>
          <w:noProof/>
        </w:rPr>
        <w:fldChar w:fldCharType="end"/>
      </w:r>
      <w:r w:rsidR="00373FE1">
        <w:rPr>
          <w:noProof/>
        </w:rPr>
      </w:r>
      <w:r w:rsidR="00373FE1">
        <w:rPr>
          <w:noProof/>
        </w:rPr>
        <w:fldChar w:fldCharType="separate"/>
      </w:r>
      <w:r w:rsidR="00373FE1">
        <w:rPr>
          <w:noProof/>
        </w:rPr>
        <w:t>(Koehn et al. 2020; Mallen-Cooper and Zampatti 2018; Stoffels et al. 2016; Tonkin et al. 2019; Tonkin et al. 2021)</w:t>
      </w:r>
      <w:r w:rsidR="00373FE1">
        <w:rPr>
          <w:noProof/>
        </w:rPr>
        <w:fldChar w:fldCharType="end"/>
      </w:r>
      <w:r w:rsidR="00A74908" w:rsidRPr="5D5D0CA3">
        <w:t>.</w:t>
      </w:r>
      <w:r w:rsidR="006D5F82" w:rsidRPr="5D5D0CA3">
        <w:t xml:space="preserve"> </w:t>
      </w:r>
      <w:r w:rsidR="002F6C40" w:rsidRPr="5D5D0CA3">
        <w:t>In</w:t>
      </w:r>
      <w:r w:rsidR="008B4BEA" w:rsidRPr="5D5D0CA3">
        <w:t xml:space="preserve"> </w:t>
      </w:r>
      <w:r w:rsidR="003F4F53" w:rsidRPr="5D5D0CA3">
        <w:t xml:space="preserve">the </w:t>
      </w:r>
      <w:r w:rsidR="003129A9" w:rsidRPr="5D5D0CA3">
        <w:t>Basin,</w:t>
      </w:r>
      <w:r w:rsidR="002F6C40" w:rsidRPr="5D5D0CA3">
        <w:t xml:space="preserve"> the delivery of environmental water</w:t>
      </w:r>
      <w:r w:rsidR="006F0D72" w:rsidRPr="5D5D0CA3">
        <w:t xml:space="preserve"> </w:t>
      </w:r>
      <w:r w:rsidR="001F6FEF" w:rsidRPr="5D5D0CA3">
        <w:t xml:space="preserve">is a key </w:t>
      </w:r>
      <w:r w:rsidR="00E01202" w:rsidRPr="5D5D0CA3">
        <w:t>approach</w:t>
      </w:r>
      <w:r w:rsidR="00C67DF7" w:rsidRPr="5D5D0CA3">
        <w:t xml:space="preserve"> </w:t>
      </w:r>
      <w:r w:rsidR="008A1438" w:rsidRPr="5D5D0CA3">
        <w:t>to</w:t>
      </w:r>
      <w:r w:rsidR="00C67DF7" w:rsidRPr="5D5D0CA3">
        <w:t xml:space="preserve"> </w:t>
      </w:r>
      <w:r w:rsidR="00FE09E7" w:rsidRPr="5D5D0CA3">
        <w:t>supporting critical life-history processes</w:t>
      </w:r>
      <w:r w:rsidR="6C8BD205" w:rsidRPr="5D5D0CA3">
        <w:t xml:space="preserve"> and </w:t>
      </w:r>
      <w:r w:rsidR="77010FF7" w:rsidRPr="5D5D0CA3">
        <w:t>sustaining</w:t>
      </w:r>
      <w:r w:rsidR="55E102AF" w:rsidRPr="5D5D0CA3">
        <w:t xml:space="preserve"> and restoring</w:t>
      </w:r>
      <w:r w:rsidR="77010FF7" w:rsidRPr="5D5D0CA3">
        <w:t xml:space="preserve"> </w:t>
      </w:r>
      <w:r w:rsidR="53A61273" w:rsidRPr="5D5D0CA3">
        <w:t>native fish populations</w:t>
      </w:r>
      <w:r w:rsidR="1D62BF05" w:rsidRPr="5D5D0CA3">
        <w:t xml:space="preserve"> </w:t>
      </w:r>
      <w:r w:rsidR="00373FE1">
        <w:rPr>
          <w:noProof/>
        </w:rPr>
        <w:fldChar w:fldCharType="begin">
          <w:fldData xml:space="preserve">PEVuZE5vdGU+PENpdGU+PEF1dGhvcj5NREJBPC9BdXRob3I+PFllYXI+MjAxOTwvWWVhcj48UmVj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</w:fldData>
        </w:fldChar>
      </w:r>
      <w:r w:rsidR="009A22B0">
        <w:rPr>
          <w:noProof/>
        </w:rPr>
        <w:instrText xml:space="preserve"> ADDIN EN.CITE </w:instrText>
      </w:r>
      <w:r w:rsidR="009A22B0">
        <w:rPr>
          <w:noProof/>
        </w:rPr>
        <w:fldChar w:fldCharType="begin">
          <w:fldData xml:space="preserve">PEVuZE5vdGU+PENpdGU+PEF1dGhvcj5NREJBPC9BdXRob3I+PFllYXI+MjAxOTwvWWVhcj48UmVj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</w:fldData>
        </w:fldChar>
      </w:r>
      <w:r w:rsidR="009A22B0">
        <w:rPr>
          <w:noProof/>
        </w:rPr>
        <w:instrText xml:space="preserve"> ADDIN EN.CITE.DATA </w:instrText>
      </w:r>
      <w:r w:rsidR="009A22B0">
        <w:rPr>
          <w:noProof/>
        </w:rPr>
      </w:r>
      <w:r w:rsidR="009A22B0">
        <w:rPr>
          <w:noProof/>
        </w:rPr>
        <w:fldChar w:fldCharType="end"/>
      </w:r>
      <w:r w:rsidR="00373FE1">
        <w:rPr>
          <w:noProof/>
        </w:rPr>
      </w:r>
      <w:r w:rsidR="00373FE1">
        <w:rPr>
          <w:noProof/>
        </w:rPr>
        <w:fldChar w:fldCharType="separate"/>
      </w:r>
      <w:r w:rsidR="3033FF44">
        <w:rPr>
          <w:noProof/>
        </w:rPr>
        <w:t>(MDBA 2019; Stuart et al. 2019; Tonkin et al. 2020)</w:t>
      </w:r>
      <w:r w:rsidR="00373FE1">
        <w:rPr>
          <w:noProof/>
        </w:rPr>
        <w:fldChar w:fldCharType="end"/>
      </w:r>
      <w:r w:rsidR="3AA79C58" w:rsidRPr="5D5D0CA3">
        <w:rPr>
          <w:noProof/>
        </w:rPr>
        <w:t>.</w:t>
      </w:r>
      <w:r w:rsidR="3591335D" w:rsidRPr="5D5D0CA3">
        <w:t xml:space="preserve"> E</w:t>
      </w:r>
      <w:r w:rsidR="1D62BF05" w:rsidRPr="5D5D0CA3">
        <w:t xml:space="preserve">valuating </w:t>
      </w:r>
      <w:r w:rsidR="6BF07975" w:rsidRPr="5D5D0CA3">
        <w:t>these</w:t>
      </w:r>
      <w:r w:rsidR="00EEE33E" w:rsidRPr="5D5D0CA3">
        <w:t xml:space="preserve"> </w:t>
      </w:r>
      <w:r w:rsidR="1D62BF05" w:rsidRPr="5D5D0CA3">
        <w:t>life-history processes</w:t>
      </w:r>
      <w:r w:rsidR="3591335D" w:rsidRPr="5D5D0CA3">
        <w:t xml:space="preserve"> can </w:t>
      </w:r>
      <w:r w:rsidR="57F7CEA1" w:rsidRPr="5D5D0CA3">
        <w:t xml:space="preserve">help </w:t>
      </w:r>
      <w:r w:rsidR="4327080A" w:rsidRPr="5D5D0CA3">
        <w:t xml:space="preserve">us </w:t>
      </w:r>
      <w:r w:rsidR="00EEE33E" w:rsidRPr="5D5D0CA3">
        <w:t>understand</w:t>
      </w:r>
      <w:r w:rsidR="6CBAE169" w:rsidRPr="5D5D0CA3">
        <w:t xml:space="preserve"> </w:t>
      </w:r>
      <w:r w:rsidR="00EEE33E" w:rsidRPr="5D5D0CA3">
        <w:t xml:space="preserve">the </w:t>
      </w:r>
      <w:r w:rsidR="1862A633">
        <w:t>contribution</w:t>
      </w:r>
      <w:r w:rsidR="00EEE33E" w:rsidRPr="5D5D0CA3">
        <w:t xml:space="preserve">s of environmental flows </w:t>
      </w:r>
      <w:r w:rsidR="09A7CEC0" w:rsidRPr="5D5D0CA3">
        <w:t xml:space="preserve">for native fish </w:t>
      </w:r>
      <w:r w:rsidR="7F34210F" w:rsidRPr="5D5D0CA3">
        <w:t>to achiev</w:t>
      </w:r>
      <w:r w:rsidR="1862A633">
        <w:t>ing</w:t>
      </w:r>
      <w:r w:rsidR="00A135D8" w:rsidRPr="5D5D0CA3">
        <w:t xml:space="preserve"> the</w:t>
      </w:r>
      <w:r w:rsidR="00954ECD" w:rsidRPr="5D5D0CA3">
        <w:t xml:space="preserve"> </w:t>
      </w:r>
      <w:r w:rsidR="00CB718D" w:rsidRPr="5D5D0CA3">
        <w:t xml:space="preserve">biodiversity outcomes sought by the </w:t>
      </w:r>
      <w:r w:rsidR="001B07D5" w:rsidRPr="5D5D0CA3">
        <w:t>Commonwealth’s</w:t>
      </w:r>
      <w:r w:rsidR="004170CC" w:rsidRPr="5D5D0CA3">
        <w:t xml:space="preserve"> </w:t>
      </w:r>
      <w:r w:rsidR="002123B1" w:rsidRPr="5D5D0CA3">
        <w:t>(</w:t>
      </w:r>
      <w:r w:rsidR="00CB718D" w:rsidRPr="5D5D0CA3">
        <w:t>Murray</w:t>
      </w:r>
      <w:r w:rsidR="003129A9" w:rsidRPr="5D5D0CA3">
        <w:t>–</w:t>
      </w:r>
      <w:r w:rsidR="00CB718D" w:rsidRPr="5D5D0CA3">
        <w:t>Darling</w:t>
      </w:r>
      <w:r w:rsidR="002123B1" w:rsidRPr="5D5D0CA3">
        <w:t>)</w:t>
      </w:r>
      <w:r w:rsidR="00CB718D" w:rsidRPr="5D5D0CA3">
        <w:t xml:space="preserve"> </w:t>
      </w:r>
      <w:r w:rsidR="00CB718D" w:rsidRPr="1DA0012D">
        <w:rPr>
          <w:i/>
          <w:iCs/>
        </w:rPr>
        <w:t>Basin Plan</w:t>
      </w:r>
      <w:r w:rsidR="001B07D5" w:rsidRPr="1DA0012D">
        <w:rPr>
          <w:i/>
          <w:iCs/>
        </w:rPr>
        <w:t xml:space="preserve"> 2012</w:t>
      </w:r>
      <w:r w:rsidR="00CB718D" w:rsidRPr="5D5D0CA3">
        <w:t xml:space="preserve"> </w:t>
      </w:r>
      <w:r w:rsidR="000F037B" w:rsidRPr="5D5D0CA3">
        <w:t>(</w:t>
      </w:r>
      <w:r w:rsidR="00B44811">
        <w:t>the</w:t>
      </w:r>
      <w:r w:rsidR="001E43CC" w:rsidRPr="5D5D0CA3">
        <w:t xml:space="preserve"> </w:t>
      </w:r>
      <w:r w:rsidR="000F037B" w:rsidRPr="5D5D0CA3">
        <w:t xml:space="preserve">Basin Plan) </w:t>
      </w:r>
      <w:r w:rsidR="00CB718D" w:rsidRPr="5D5D0CA3">
        <w:t xml:space="preserve">and </w:t>
      </w:r>
      <w:r w:rsidR="00CB718D" w:rsidRPr="5D5D0CA3">
        <w:rPr>
          <w:rStyle w:val="Italics"/>
        </w:rPr>
        <w:t xml:space="preserve">Basin-wide </w:t>
      </w:r>
      <w:r w:rsidR="002123B1" w:rsidRPr="5D5D0CA3">
        <w:rPr>
          <w:rStyle w:val="Italics"/>
        </w:rPr>
        <w:t>e</w:t>
      </w:r>
      <w:r w:rsidR="00CB718D" w:rsidRPr="5D5D0CA3">
        <w:rPr>
          <w:rStyle w:val="Italics"/>
        </w:rPr>
        <w:t xml:space="preserve">nvironmental </w:t>
      </w:r>
      <w:r w:rsidR="002123B1" w:rsidRPr="5D5D0CA3">
        <w:rPr>
          <w:rStyle w:val="Italics"/>
        </w:rPr>
        <w:t>w</w:t>
      </w:r>
      <w:r w:rsidR="00CB718D" w:rsidRPr="5D5D0CA3">
        <w:rPr>
          <w:rStyle w:val="Italics"/>
        </w:rPr>
        <w:t xml:space="preserve">atering </w:t>
      </w:r>
      <w:r w:rsidR="002123B1" w:rsidRPr="5D5D0CA3">
        <w:rPr>
          <w:rStyle w:val="Italics"/>
        </w:rPr>
        <w:t>s</w:t>
      </w:r>
      <w:r w:rsidR="00CB718D" w:rsidRPr="5D5D0CA3">
        <w:rPr>
          <w:rStyle w:val="Italics"/>
        </w:rPr>
        <w:t>trategy</w:t>
      </w:r>
      <w:r w:rsidR="00954ECD" w:rsidRPr="5D5D0CA3">
        <w:t xml:space="preserve"> </w:t>
      </w:r>
      <w:r w:rsidR="00DF0275" w:rsidRPr="5D5D0CA3">
        <w:t>(the Strategy</w:t>
      </w:r>
      <w:r w:rsidR="00B44811">
        <w:t>;</w:t>
      </w:r>
      <w:r w:rsidR="00DF0275" w:rsidRPr="5D5D0CA3">
        <w:t xml:space="preserve"> </w:t>
      </w:r>
      <w:r w:rsidR="00954ECD" w:rsidRPr="5D5D0CA3">
        <w:t xml:space="preserve">MDBA </w:t>
      </w:r>
      <w:r w:rsidR="002F6C40" w:rsidRPr="5D5D0CA3">
        <w:t>2019</w:t>
      </w:r>
      <w:r w:rsidR="00FA299B">
        <w:rPr>
          <w:rStyle w:val="FootnoteReference"/>
        </w:rPr>
        <w:footnoteReference w:id="6"/>
      </w:r>
      <w:r w:rsidR="00954ECD" w:rsidRPr="5D5D0CA3">
        <w:t>)</w:t>
      </w:r>
      <w:r w:rsidR="00ED52C2" w:rsidRPr="5D5D0CA3">
        <w:t>.</w:t>
      </w:r>
    </w:p>
    <w:p w14:paraId="24B5B539" w14:textId="7296A7C2" w:rsidR="00ED52C2" w:rsidRDefault="00974CE4" w:rsidP="0053067B">
      <w:pPr>
        <w:pStyle w:val="BodyText"/>
      </w:pPr>
      <w:r>
        <w:t xml:space="preserve">Flow-MER is the Commonwealth Environmental Water </w:t>
      </w:r>
      <w:r w:rsidR="00351717">
        <w:t>Holder</w:t>
      </w:r>
      <w:r>
        <w:t>’s (CEW</w:t>
      </w:r>
      <w:r w:rsidR="00351717">
        <w:t>H</w:t>
      </w:r>
      <w:r>
        <w:t xml:space="preserve">) Monitoring, Evaluation and Research Program. Its objective is to monitor and evaluate </w:t>
      </w:r>
      <w:r w:rsidR="52276E08">
        <w:t>ecological responses to the delivery of Commonwealth environmental water</w:t>
      </w:r>
      <w:r w:rsidR="72E023C3">
        <w:t xml:space="preserve"> (CEW)</w:t>
      </w:r>
      <w:r w:rsidR="52276E08">
        <w:t xml:space="preserve"> in the Basin. </w:t>
      </w:r>
      <w:r w:rsidR="6DD866A3">
        <w:t xml:space="preserve">From 2014–15 to </w:t>
      </w:r>
      <w:r w:rsidR="6B02F369">
        <w:t>2023</w:t>
      </w:r>
      <w:r w:rsidR="00387551">
        <w:t>–</w:t>
      </w:r>
      <w:r w:rsidR="6B02F369">
        <w:t xml:space="preserve">24 </w:t>
      </w:r>
      <w:r w:rsidR="4327080A">
        <w:t xml:space="preserve">(abbreviated here to </w:t>
      </w:r>
      <w:r w:rsidR="00387551">
        <w:t>2014–</w:t>
      </w:r>
      <w:r w:rsidR="6204A945">
        <w:t>24</w:t>
      </w:r>
      <w:r w:rsidR="4327080A">
        <w:t>),</w:t>
      </w:r>
      <w:r w:rsidR="6DD866A3">
        <w:t xml:space="preserve"> the </w:t>
      </w:r>
      <w:r w:rsidR="0BCC76E9">
        <w:t xml:space="preserve">CEWH </w:t>
      </w:r>
      <w:r w:rsidR="6DD866A3">
        <w:t xml:space="preserve">delivered </w:t>
      </w:r>
      <w:r w:rsidR="50464831">
        <w:t>18,</w:t>
      </w:r>
      <w:r w:rsidR="7AF9D5E9">
        <w:t>310 </w:t>
      </w:r>
      <w:r w:rsidR="6DD866A3">
        <w:t xml:space="preserve">GL of </w:t>
      </w:r>
      <w:r w:rsidR="72E023C3">
        <w:t>CEW</w:t>
      </w:r>
      <w:r w:rsidR="6DD866A3">
        <w:t xml:space="preserve"> to rivers, wetlands and floodplains of the Basin for a broad range of outcomes </w:t>
      </w:r>
      <w:r w:rsidR="1B1106AF">
        <w:t>in</w:t>
      </w:r>
      <w:r w:rsidR="62ED1DDA">
        <w:t xml:space="preserve"> </w:t>
      </w:r>
      <w:r w:rsidR="1B1106AF">
        <w:t xml:space="preserve">line with the </w:t>
      </w:r>
      <w:r w:rsidR="6204A945">
        <w:t>10</w:t>
      </w:r>
      <w:r w:rsidR="463F62E7">
        <w:t xml:space="preserve">-year </w:t>
      </w:r>
      <w:r w:rsidR="1B1106AF">
        <w:t>monitoring program</w:t>
      </w:r>
      <w:r w:rsidR="00CD35B5">
        <w:t xml:space="preserve"> </w:t>
      </w:r>
      <w:r w:rsidR="00BF20B8">
        <w:fldChar w:fldCharType="begin"/>
      </w:r>
      <w:r w:rsidR="00BF20B8">
        <w:instrText xml:space="preserve"> ADDIN EN.CITE &lt;EndNote&gt;&lt;Cite&gt;&lt;Author&gt;Sengupta&lt;/Author&gt;&lt;Year&gt;2025&lt;/Year&gt;&lt;RecNum&gt;317&lt;/RecNum&gt;&lt;DisplayText&gt;(Sengupta et al. 2025)&lt;/DisplayText&gt;&lt;record&gt;&lt;rec-number&gt;317&lt;/rec-number&gt;&lt;foreign-keys&gt;&lt;key app="EN" db-id="pv0dwpfx9fxazleez5cx29d3rssw0x9xavv2" timestamp="1751586110"&gt;317&lt;/key&gt;&lt;/foreign-keys&gt;&lt;ref-type name="Report"&gt;27&lt;/ref-type&gt;&lt;contributors&gt;&lt;authors&gt;&lt;author&gt;Sengupta, .A,&lt;/author&gt;&lt;author&gt;Egger, F.&lt;/author&gt;&lt;author&gt;Weber, T.&lt;/author&gt;&lt;/authors&gt;&lt;/contributors&gt;&lt;titles&gt;&lt;title&gt;Basin-scale evaluation of 2023–24 Commonwealth environmental water: Hydrology. Flow-MER Program&lt;/title&gt;&lt;/titles&gt;&lt;dates&gt;&lt;year&gt;2025&lt;/year&gt;&lt;/dates&gt;&lt;pub-location&gt;Commonwealth Environmental Water Holder, Department of Climate Change, Energy, the Environment and Water, Australia. 74pp&lt;/pub-location&gt;&lt;urls&gt;&lt;/urls&gt;&lt;/record&gt;&lt;/Cite&gt;&lt;/EndNote&gt;</w:instrText>
      </w:r>
      <w:r w:rsidR="00BF20B8">
        <w:fldChar w:fldCharType="separate"/>
      </w:r>
      <w:r w:rsidR="00BF20B8">
        <w:rPr>
          <w:noProof/>
        </w:rPr>
        <w:t>(Sengupta et al. 2025)</w:t>
      </w:r>
      <w:r w:rsidR="00BF20B8">
        <w:fldChar w:fldCharType="end"/>
      </w:r>
      <w:r w:rsidR="6DD866A3">
        <w:t xml:space="preserve">. In </w:t>
      </w:r>
      <w:r w:rsidR="6204A945">
        <w:t>2023</w:t>
      </w:r>
      <w:r w:rsidR="00387551">
        <w:t>–</w:t>
      </w:r>
      <w:r w:rsidR="6204A945">
        <w:t>24</w:t>
      </w:r>
      <w:r w:rsidR="62ED1DDA">
        <w:t>,</w:t>
      </w:r>
      <w:r w:rsidR="6DD866A3">
        <w:t xml:space="preserve"> </w:t>
      </w:r>
      <w:r w:rsidR="26857965">
        <w:t>2,870</w:t>
      </w:r>
      <w:r w:rsidR="6E6B4DE4">
        <w:t> </w:t>
      </w:r>
      <w:r w:rsidR="6DD866A3">
        <w:t xml:space="preserve">GL of </w:t>
      </w:r>
      <w:r w:rsidR="72E023C3">
        <w:t>CEW</w:t>
      </w:r>
      <w:r w:rsidR="6DD866A3">
        <w:t xml:space="preserve"> was delivered</w:t>
      </w:r>
      <w:r w:rsidR="00E02FA0">
        <w:t xml:space="preserve"> through 114 independent watering actions</w:t>
      </w:r>
      <w:r w:rsidR="6DD866A3">
        <w:t xml:space="preserve"> (</w:t>
      </w:r>
      <w:r w:rsidR="1D56AC05">
        <w:t xml:space="preserve">Sengupta et al. </w:t>
      </w:r>
      <w:r w:rsidR="4E948FDC">
        <w:t>2025</w:t>
      </w:r>
      <w:r w:rsidR="1D56AC05">
        <w:t>)</w:t>
      </w:r>
      <w:r w:rsidR="62ED1DDA">
        <w:t>. O</w:t>
      </w:r>
      <w:r w:rsidR="6DD866A3">
        <w:t>f this</w:t>
      </w:r>
      <w:r w:rsidR="5F98ED14">
        <w:t xml:space="preserve">, </w:t>
      </w:r>
      <w:r w:rsidR="04D45E6E">
        <w:t xml:space="preserve">99 </w:t>
      </w:r>
      <w:r w:rsidR="73E4F443">
        <w:t xml:space="preserve">watering </w:t>
      </w:r>
      <w:r w:rsidR="6DD866A3">
        <w:t>actions</w:t>
      </w:r>
      <w:r w:rsidR="62ED1DDA">
        <w:t>,</w:t>
      </w:r>
      <w:r w:rsidR="6DD866A3">
        <w:t xml:space="preserve"> comprising</w:t>
      </w:r>
      <w:r w:rsidR="00E02FA0">
        <w:t xml:space="preserve"> </w:t>
      </w:r>
      <w:r w:rsidR="00F53665">
        <w:t>2</w:t>
      </w:r>
      <w:r w:rsidR="0030501E">
        <w:t>,</w:t>
      </w:r>
      <w:r w:rsidR="00323A1C">
        <w:t>708 </w:t>
      </w:r>
      <w:r w:rsidR="0030501E">
        <w:t>GL</w:t>
      </w:r>
      <w:r w:rsidR="00A45EBB">
        <w:t>,</w:t>
      </w:r>
      <w:r w:rsidR="0030501E">
        <w:t xml:space="preserve"> had </w:t>
      </w:r>
      <w:r w:rsidR="00A56D43">
        <w:t xml:space="preserve">expected </w:t>
      </w:r>
      <w:r w:rsidR="0030501E">
        <w:t>o</w:t>
      </w:r>
      <w:r w:rsidR="00A56D43">
        <w:t>utcomes</w:t>
      </w:r>
      <w:r w:rsidR="0030501E">
        <w:t xml:space="preserve"> associated with fish</w:t>
      </w:r>
      <w:r w:rsidR="00ED52C2">
        <w:t>.</w:t>
      </w:r>
    </w:p>
    <w:p w14:paraId="29E3DE9E" w14:textId="5D381DAF" w:rsidR="00ED52C2" w:rsidRDefault="00B342D6" w:rsidP="0053067B">
      <w:pPr>
        <w:pStyle w:val="BodyText"/>
      </w:pPr>
      <w:r>
        <w:t xml:space="preserve">This report presents an evaluation of fish outcomes from the use of </w:t>
      </w:r>
      <w:r w:rsidR="00B44811">
        <w:t>CEW</w:t>
      </w:r>
      <w:r>
        <w:t xml:space="preserve"> over the short term (</w:t>
      </w:r>
      <w:r w:rsidR="00323A1C">
        <w:t>2023</w:t>
      </w:r>
      <w:r>
        <w:t>–</w:t>
      </w:r>
      <w:r w:rsidR="00323A1C">
        <w:t>24</w:t>
      </w:r>
      <w:r>
        <w:t>) and longer term (2014–</w:t>
      </w:r>
      <w:r w:rsidR="00323A1C">
        <w:t>24</w:t>
      </w:r>
      <w:r>
        <w:t>).</w:t>
      </w:r>
      <w:r w:rsidR="00E86C29">
        <w:t xml:space="preserve"> There are 7 Selected Areas studied in Flow-MER, of which 6 have a fish monitoring focus using standardised methods. </w:t>
      </w:r>
      <w:r w:rsidR="00A01EC6">
        <w:t xml:space="preserve">It is important to note that </w:t>
      </w:r>
      <w:r w:rsidR="009804F1">
        <w:t>our</w:t>
      </w:r>
      <w:r w:rsidR="00A01EC6">
        <w:t xml:space="preserve"> </w:t>
      </w:r>
      <w:r w:rsidR="000011C1">
        <w:t>evaluation</w:t>
      </w:r>
      <w:r w:rsidR="0090635F">
        <w:t xml:space="preserve"> </w:t>
      </w:r>
      <w:r w:rsidR="00A01EC6">
        <w:t>does</w:t>
      </w:r>
      <w:r w:rsidR="005A3DCC">
        <w:t xml:space="preserve"> </w:t>
      </w:r>
      <w:r w:rsidR="00A01EC6">
        <w:t>n</w:t>
      </w:r>
      <w:r w:rsidR="706EC3D9">
        <w:t>o</w:t>
      </w:r>
      <w:r w:rsidR="233541E5">
        <w:t xml:space="preserve">t </w:t>
      </w:r>
      <w:r w:rsidR="35861946">
        <w:t xml:space="preserve">examine </w:t>
      </w:r>
      <w:r w:rsidR="32BFD99A">
        <w:t>the</w:t>
      </w:r>
      <w:r w:rsidR="49B34635">
        <w:t xml:space="preserve"> specific</w:t>
      </w:r>
      <w:r w:rsidR="20155508">
        <w:t xml:space="preserve"> </w:t>
      </w:r>
      <w:r w:rsidR="45B99F5C">
        <w:t xml:space="preserve">99 </w:t>
      </w:r>
      <w:r w:rsidR="5A8E3C44">
        <w:t>watering actions that had</w:t>
      </w:r>
      <w:r w:rsidR="31F18089">
        <w:t xml:space="preserve"> </w:t>
      </w:r>
      <w:r w:rsidR="3FFF84E3">
        <w:t xml:space="preserve">expected </w:t>
      </w:r>
      <w:r w:rsidR="233541E5">
        <w:t>o</w:t>
      </w:r>
      <w:r w:rsidR="3FFF84E3">
        <w:t>utcomes</w:t>
      </w:r>
      <w:r w:rsidR="3E59901D">
        <w:t xml:space="preserve"> </w:t>
      </w:r>
      <w:r w:rsidR="639E57C0">
        <w:t>associated with</w:t>
      </w:r>
      <w:r w:rsidR="3E59901D">
        <w:t xml:space="preserve"> fish</w:t>
      </w:r>
      <w:r w:rsidR="20155508">
        <w:t xml:space="preserve"> </w:t>
      </w:r>
      <w:r w:rsidR="2C51C1D8">
        <w:t xml:space="preserve">but </w:t>
      </w:r>
      <w:r w:rsidR="233541E5">
        <w:t xml:space="preserve">encompasses a much broader view of </w:t>
      </w:r>
      <w:r w:rsidR="5D333F18">
        <w:t xml:space="preserve">all </w:t>
      </w:r>
      <w:r w:rsidR="35C60480">
        <w:t xml:space="preserve">possible </w:t>
      </w:r>
      <w:r w:rsidR="49B34635">
        <w:t xml:space="preserve">contributions of </w:t>
      </w:r>
      <w:r w:rsidR="72E023C3">
        <w:t>CEW</w:t>
      </w:r>
      <w:r w:rsidR="35C60480">
        <w:t xml:space="preserve"> to</w:t>
      </w:r>
      <w:r w:rsidR="233541E5">
        <w:t xml:space="preserve"> </w:t>
      </w:r>
      <w:r w:rsidR="605B4BE7">
        <w:t>fish</w:t>
      </w:r>
      <w:r w:rsidR="1B6F1485">
        <w:t xml:space="preserve"> populations</w:t>
      </w:r>
      <w:r w:rsidR="233541E5">
        <w:t xml:space="preserve">. For example, if </w:t>
      </w:r>
      <w:r w:rsidR="72E023C3">
        <w:t>CEW</w:t>
      </w:r>
      <w:r w:rsidR="605B4BE7">
        <w:t xml:space="preserve"> </w:t>
      </w:r>
      <w:r w:rsidR="2D4422A2">
        <w:t xml:space="preserve">is delivered to </w:t>
      </w:r>
      <w:r w:rsidR="1E3BFA01">
        <w:t xml:space="preserve">benefit </w:t>
      </w:r>
      <w:r w:rsidR="2D4422A2">
        <w:t xml:space="preserve">a </w:t>
      </w:r>
      <w:r w:rsidR="233541E5">
        <w:t>wetland</w:t>
      </w:r>
      <w:r w:rsidR="097B9D89">
        <w:t xml:space="preserve"> complex</w:t>
      </w:r>
      <w:r w:rsidR="0B736727">
        <w:t>,</w:t>
      </w:r>
      <w:r w:rsidR="2D4422A2">
        <w:t xml:space="preserve"> </w:t>
      </w:r>
      <w:r w:rsidR="233541E5">
        <w:t>this water delivery will also achieve o</w:t>
      </w:r>
      <w:r w:rsidR="605B4BE7">
        <w:t>utcomes</w:t>
      </w:r>
      <w:r w:rsidR="233541E5">
        <w:t xml:space="preserve"> (positive or negative) </w:t>
      </w:r>
      <w:proofErr w:type="spellStart"/>
      <w:r w:rsidR="0B6715D1">
        <w:t>e</w:t>
      </w:r>
      <w:r w:rsidR="233541E5">
        <w:t>n</w:t>
      </w:r>
      <w:proofErr w:type="spellEnd"/>
      <w:r w:rsidR="233541E5">
        <w:t xml:space="preserve"> route via the flow pathway </w:t>
      </w:r>
      <w:r w:rsidR="605B4BE7">
        <w:t xml:space="preserve">by </w:t>
      </w:r>
      <w:r w:rsidR="233541E5">
        <w:t>which it is delivered</w:t>
      </w:r>
      <w:r w:rsidR="6E6B4DE4">
        <w:t>,</w:t>
      </w:r>
      <w:r w:rsidR="233541E5">
        <w:t xml:space="preserve"> even if there are no specif</w:t>
      </w:r>
      <w:r w:rsidR="1E3BFA01">
        <w:t>ied</w:t>
      </w:r>
      <w:r w:rsidR="233541E5">
        <w:t xml:space="preserve"> </w:t>
      </w:r>
      <w:r w:rsidR="58033A28">
        <w:t xml:space="preserve">expected </w:t>
      </w:r>
      <w:r w:rsidR="2D4422A2">
        <w:t>outcomes</w:t>
      </w:r>
      <w:r w:rsidR="605B4BE7">
        <w:t xml:space="preserve"> </w:t>
      </w:r>
      <w:r w:rsidR="1E3BFA01">
        <w:t>associated with</w:t>
      </w:r>
      <w:r w:rsidR="605B4BE7">
        <w:t xml:space="preserve"> fish </w:t>
      </w:r>
      <w:r w:rsidR="233541E5">
        <w:t>within those reaches</w:t>
      </w:r>
      <w:r w:rsidR="0B6715D1">
        <w:t>. O</w:t>
      </w:r>
      <w:r w:rsidR="05AC1719">
        <w:t xml:space="preserve">ur </w:t>
      </w:r>
      <w:r w:rsidR="58033A28">
        <w:t>evaluation</w:t>
      </w:r>
      <w:r w:rsidR="000C4A79">
        <w:t xml:space="preserve"> </w:t>
      </w:r>
      <w:r w:rsidR="00CC455A">
        <w:t>capture</w:t>
      </w:r>
      <w:r w:rsidR="001E5BAB">
        <w:t>s</w:t>
      </w:r>
      <w:r w:rsidR="00CC455A">
        <w:t xml:space="preserve"> th</w:t>
      </w:r>
      <w:r w:rsidR="00A614EB">
        <w:t>is</w:t>
      </w:r>
      <w:r w:rsidR="00ED52C2">
        <w:t>.</w:t>
      </w:r>
    </w:p>
    <w:p w14:paraId="74CF9261" w14:textId="7B709A7E" w:rsidR="00EF6109" w:rsidRPr="0072325D" w:rsidRDefault="00EF6109" w:rsidP="00E75E08">
      <w:pPr>
        <w:pStyle w:val="Heading2"/>
      </w:pPr>
      <w:bookmarkStart w:id="56" w:name="_Toc202787442"/>
      <w:bookmarkStart w:id="57" w:name="_Toc102391191"/>
      <w:bookmarkStart w:id="58" w:name="_Toc102403071"/>
      <w:r w:rsidRPr="0072325D">
        <w:lastRenderedPageBreak/>
        <w:t>Evaluation objectives</w:t>
      </w:r>
      <w:bookmarkEnd w:id="56"/>
    </w:p>
    <w:p w14:paraId="5A2F76E4" w14:textId="50403486" w:rsidR="00EF6109" w:rsidRPr="008238C7" w:rsidRDefault="00EF6109" w:rsidP="00BD35AF">
      <w:pPr>
        <w:pStyle w:val="BodyText"/>
        <w:keepNext/>
      </w:pPr>
      <w:r>
        <w:t xml:space="preserve">The </w:t>
      </w:r>
      <w:r w:rsidR="000C04D6">
        <w:t xml:space="preserve">overarching </w:t>
      </w:r>
      <w:r>
        <w:t>Flow-MER evaluation question for fish was:</w:t>
      </w:r>
    </w:p>
    <w:p w14:paraId="69F0F925" w14:textId="77777777" w:rsidR="00EF6109" w:rsidRPr="00EA64A6" w:rsidRDefault="00EF6109" w:rsidP="00F43B3F">
      <w:pPr>
        <w:pStyle w:val="Boxedtextblue"/>
      </w:pPr>
      <w:r>
        <w:t xml:space="preserve">What did Commonwealth environmental water contribute to </w:t>
      </w:r>
      <w:r w:rsidRPr="3E5E6417">
        <w:rPr>
          <w:rStyle w:val="Bold"/>
        </w:rPr>
        <w:t>sustaining native fish at the Basin scale</w:t>
      </w:r>
      <w:r>
        <w:t>?</w:t>
      </w:r>
    </w:p>
    <w:p w14:paraId="6F9D1491" w14:textId="77777777" w:rsidR="00C13488" w:rsidRDefault="00EF6109" w:rsidP="00B93EB9">
      <w:pPr>
        <w:pStyle w:val="BodyText"/>
      </w:pPr>
      <w:r w:rsidRPr="5D5D0CA3">
        <w:t xml:space="preserve">This report presents an evaluation of fish outcomes from the use of </w:t>
      </w:r>
      <w:r w:rsidR="00B44811">
        <w:t>CEW</w:t>
      </w:r>
      <w:r w:rsidRPr="5D5D0CA3">
        <w:t xml:space="preserve"> over the </w:t>
      </w:r>
      <w:r w:rsidR="00991E5F" w:rsidRPr="5D5D0CA3">
        <w:t>202</w:t>
      </w:r>
      <w:r w:rsidR="00991E5F">
        <w:t>3</w:t>
      </w:r>
      <w:r w:rsidR="00387551" w:rsidRPr="5D5D0CA3">
        <w:t>–</w:t>
      </w:r>
      <w:r w:rsidR="00991E5F" w:rsidRPr="5D5D0CA3">
        <w:t>2</w:t>
      </w:r>
      <w:r w:rsidR="00991E5F">
        <w:t>4</w:t>
      </w:r>
      <w:r w:rsidR="00991E5F" w:rsidRPr="5D5D0CA3">
        <w:t xml:space="preserve"> </w:t>
      </w:r>
      <w:r w:rsidRPr="5D5D0CA3">
        <w:t xml:space="preserve">water year and the </w:t>
      </w:r>
      <w:r w:rsidR="00387551" w:rsidRPr="5D5D0CA3">
        <w:t>2014–</w:t>
      </w:r>
      <w:r w:rsidR="00991E5F" w:rsidRPr="5D5D0CA3">
        <w:t>2</w:t>
      </w:r>
      <w:r w:rsidR="00991E5F">
        <w:t>4</w:t>
      </w:r>
      <w:r w:rsidR="00991E5F" w:rsidRPr="5D5D0CA3">
        <w:t xml:space="preserve"> </w:t>
      </w:r>
      <w:r w:rsidRPr="5D5D0CA3">
        <w:t>water years</w:t>
      </w:r>
      <w:r w:rsidR="000C04D6" w:rsidRPr="5D5D0CA3">
        <w:t xml:space="preserve"> collectively</w:t>
      </w:r>
      <w:r w:rsidRPr="5D5D0CA3">
        <w:t xml:space="preserve">. The </w:t>
      </w:r>
      <w:r w:rsidR="00991E5F" w:rsidRPr="5D5D0CA3">
        <w:t>202</w:t>
      </w:r>
      <w:r w:rsidR="00991E5F">
        <w:t>3</w:t>
      </w:r>
      <w:r w:rsidR="00387551" w:rsidRPr="5D5D0CA3">
        <w:t>–</w:t>
      </w:r>
      <w:r w:rsidR="00991E5F" w:rsidRPr="5D5D0CA3">
        <w:t>2</w:t>
      </w:r>
      <w:r w:rsidR="00991E5F">
        <w:t>4</w:t>
      </w:r>
      <w:r w:rsidR="00991E5F" w:rsidRPr="5D5D0CA3">
        <w:t xml:space="preserve"> </w:t>
      </w:r>
      <w:r w:rsidR="008341A3" w:rsidRPr="5D5D0CA3">
        <w:t>Basin</w:t>
      </w:r>
      <w:r w:rsidR="007A57EC" w:rsidRPr="5D5D0CA3">
        <w:t xml:space="preserve">-scale </w:t>
      </w:r>
      <w:r w:rsidRPr="5D5D0CA3">
        <w:t>evaluation</w:t>
      </w:r>
      <w:r w:rsidR="004873D8" w:rsidRPr="5D5D0CA3">
        <w:t xml:space="preserve"> </w:t>
      </w:r>
      <w:r w:rsidR="00EC7BF0" w:rsidRPr="5D5D0CA3">
        <w:t>comprises</w:t>
      </w:r>
      <w:r w:rsidRPr="5D5D0CA3">
        <w:t>:</w:t>
      </w:r>
    </w:p>
    <w:p w14:paraId="0A67DB57" w14:textId="7D779506" w:rsidR="00EF6109" w:rsidRPr="008506DF" w:rsidRDefault="00264838" w:rsidP="008506DF">
      <w:pPr>
        <w:pStyle w:val="ListBullet"/>
      </w:pPr>
      <w:r>
        <w:t>a</w:t>
      </w:r>
      <w:r w:rsidRPr="008506DF">
        <w:t xml:space="preserve"> </w:t>
      </w:r>
      <w:r w:rsidR="00EF6109" w:rsidRPr="008506DF">
        <w:t>summary of Commonwealth environmental watering actions with expected fish outcomes across all regions/assets</w:t>
      </w:r>
    </w:p>
    <w:p w14:paraId="1A61BA67" w14:textId="19A7F950" w:rsidR="00ED52C2" w:rsidRDefault="00264838" w:rsidP="008506DF">
      <w:pPr>
        <w:pStyle w:val="ListBullet"/>
      </w:pPr>
      <w:r>
        <w:t>a</w:t>
      </w:r>
      <w:r w:rsidRPr="008506DF">
        <w:t xml:space="preserve"> </w:t>
      </w:r>
      <w:r w:rsidR="00EF6109" w:rsidRPr="008506DF">
        <w:t xml:space="preserve">synthesis of </w:t>
      </w:r>
      <w:r w:rsidR="00991E5F" w:rsidRPr="008506DF">
        <w:t>202</w:t>
      </w:r>
      <w:r w:rsidR="00991E5F">
        <w:t>3</w:t>
      </w:r>
      <w:r w:rsidR="00387551" w:rsidRPr="008506DF">
        <w:t>–</w:t>
      </w:r>
      <w:r w:rsidR="00991E5F" w:rsidRPr="008506DF">
        <w:t>2</w:t>
      </w:r>
      <w:r w:rsidR="00991E5F">
        <w:t>4</w:t>
      </w:r>
      <w:r w:rsidR="00991E5F" w:rsidRPr="008506DF">
        <w:t xml:space="preserve"> </w:t>
      </w:r>
      <w:r w:rsidR="00EF6109" w:rsidRPr="008506DF">
        <w:t>Selected Area findings from Selected Area annual reports</w:t>
      </w:r>
      <w:r>
        <w:t>,</w:t>
      </w:r>
      <w:r w:rsidR="00EF6109" w:rsidRPr="008506DF">
        <w:t xml:space="preserve"> examining trends to support Basin-scale understanding of the influence of Commonwealth environmental</w:t>
      </w:r>
      <w:r w:rsidR="00A45EBB" w:rsidRPr="008506DF">
        <w:t xml:space="preserve"> </w:t>
      </w:r>
      <w:r w:rsidR="00EF6109" w:rsidRPr="008506DF">
        <w:t>watering actions across the Selected Areas</w:t>
      </w:r>
      <w:r w:rsidR="00ED52C2">
        <w:t>.</w:t>
      </w:r>
    </w:p>
    <w:p w14:paraId="47AF28DE" w14:textId="4C5668D6" w:rsidR="00ED52C2" w:rsidRDefault="00EF6109" w:rsidP="00EF6109">
      <w:pPr>
        <w:pStyle w:val="BodyText"/>
      </w:pPr>
      <w:r>
        <w:t xml:space="preserve">The </w:t>
      </w:r>
      <w:r w:rsidR="00387551">
        <w:t>2014–</w:t>
      </w:r>
      <w:r w:rsidR="00991E5F">
        <w:t xml:space="preserve">24 </w:t>
      </w:r>
      <w:r w:rsidR="007A57EC">
        <w:t xml:space="preserve">Basin-scale </w:t>
      </w:r>
      <w:r>
        <w:t xml:space="preserve">evaluation consists of quantitative analysis of the fish monitoring data collected between 2014–15 and </w:t>
      </w:r>
      <w:r w:rsidR="00991E5F">
        <w:t>2023</w:t>
      </w:r>
      <w:r w:rsidR="00387551">
        <w:t>–</w:t>
      </w:r>
      <w:r w:rsidR="00991E5F">
        <w:t xml:space="preserve">24 </w:t>
      </w:r>
      <w:r>
        <w:t xml:space="preserve">to determine the contribution of </w:t>
      </w:r>
      <w:r w:rsidR="009832CD">
        <w:t>CEW</w:t>
      </w:r>
      <w:r>
        <w:t xml:space="preserve"> to sustaining fish populations</w:t>
      </w:r>
      <w:r w:rsidR="00ED52C2">
        <w:t>.</w:t>
      </w:r>
    </w:p>
    <w:p w14:paraId="688D9CD1" w14:textId="350DA531" w:rsidR="007E563B" w:rsidRPr="00F43B3F" w:rsidRDefault="00EF6109" w:rsidP="5D5D0CA3">
      <w:pPr>
        <w:pStyle w:val="Boxedtext"/>
        <w:rPr>
          <w:rStyle w:val="Bold"/>
          <w:b w:val="0"/>
          <w:bCs w:val="0"/>
        </w:rPr>
      </w:pPr>
      <w:r w:rsidRPr="5D5D0CA3">
        <w:rPr>
          <w:rStyle w:val="Bold"/>
          <w:b w:val="0"/>
          <w:bCs w:val="0"/>
        </w:rPr>
        <w:t>In this evaluation</w:t>
      </w:r>
      <w:r w:rsidR="00582707" w:rsidRPr="5D5D0CA3">
        <w:rPr>
          <w:rStyle w:val="Bold"/>
          <w:b w:val="0"/>
          <w:bCs w:val="0"/>
        </w:rPr>
        <w:t xml:space="preserve">, </w:t>
      </w:r>
      <w:r w:rsidRPr="5D5D0CA3">
        <w:rPr>
          <w:rStyle w:val="Strong"/>
        </w:rPr>
        <w:t>Commonwealth environmental water contribution is defined as any positive effect on fish responses</w:t>
      </w:r>
      <w:r w:rsidRPr="5D5D0CA3">
        <w:rPr>
          <w:rStyle w:val="Bold"/>
          <w:b w:val="0"/>
          <w:bCs w:val="0"/>
        </w:rPr>
        <w:t xml:space="preserve"> </w:t>
      </w:r>
      <w:r w:rsidR="009302D3" w:rsidRPr="5D5D0CA3">
        <w:t>and includes</w:t>
      </w:r>
      <w:r w:rsidRPr="5D5D0CA3">
        <w:t xml:space="preserve"> the degree of confidence around that effect. </w:t>
      </w:r>
      <w:r w:rsidR="007E563B" w:rsidRPr="5D5D0CA3">
        <w:t xml:space="preserve">Commonwealth environmental water is defined separately </w:t>
      </w:r>
      <w:r w:rsidR="00264838" w:rsidRPr="5D5D0CA3">
        <w:t xml:space="preserve">from </w:t>
      </w:r>
      <w:r w:rsidR="007E563B" w:rsidRPr="5D5D0CA3">
        <w:t>other contributors of environmental water and non-environmental water.</w:t>
      </w:r>
    </w:p>
    <w:p w14:paraId="3A9B9A46" w14:textId="67871FF1" w:rsidR="00ED52C2" w:rsidRDefault="00EF6109" w:rsidP="00F43B3F">
      <w:pPr>
        <w:pStyle w:val="Boxedtext"/>
      </w:pPr>
      <w:r w:rsidRPr="5D5D0CA3">
        <w:t xml:space="preserve">In terms of spatial scale, </w:t>
      </w:r>
      <w:r w:rsidR="00442E3C" w:rsidRPr="00BD35AF">
        <w:rPr>
          <w:b/>
          <w:bCs w:val="0"/>
        </w:rPr>
        <w:t>‘</w:t>
      </w:r>
      <w:r w:rsidRPr="5D5D0CA3">
        <w:rPr>
          <w:rStyle w:val="Bold"/>
        </w:rPr>
        <w:t>Basin scale</w:t>
      </w:r>
      <w:r w:rsidR="00442E3C">
        <w:rPr>
          <w:rStyle w:val="Bold"/>
        </w:rPr>
        <w:t>’</w:t>
      </w:r>
      <w:r w:rsidRPr="5D5D0CA3">
        <w:rPr>
          <w:rStyle w:val="Bold"/>
        </w:rPr>
        <w:t xml:space="preserve"> is defined as an ecological response across multiple river catchments</w:t>
      </w:r>
      <w:r w:rsidRPr="5D5D0CA3">
        <w:t xml:space="preserve"> and does not necessarily imply analysis of flow responses at the spatial extent of the entire Basin </w:t>
      </w:r>
      <w:r w:rsidR="00373FE1">
        <w:rPr>
          <w:noProof/>
        </w:rPr>
        <w:fldChar w:fldCharType="begin"/>
      </w:r>
      <w:r w:rsidR="009A22B0">
        <w:rPr>
          <w:noProof/>
        </w:rPr>
        <w:instrText xml:space="preserve"> ADDIN EN.CITE &lt;EndNote&gt;&lt;Cite&gt;&lt;Author&gt;Stoffels&lt;/Author&gt;&lt;Year&gt;2016&lt;/Year&gt;&lt;RecNum&gt;6&lt;/RecNum&gt;&lt;DisplayText&gt;(Stoffels et al. 2016)&lt;/DisplayText&gt;&lt;record&gt;&lt;rec-number&gt;6&lt;/rec-number&gt;&lt;foreign-keys&gt;&lt;key app="EN" db-id="pv0dwpfx9fxazleez5cx29d3rssw0x9xavv2" timestamp="0"&gt;6&lt;/key&gt;&lt;/foreign-keys&gt;&lt;ref-type name="Report"&gt;27&lt;/ref-type&gt;&lt;contributors&gt;&lt;authors&gt;&lt;author&gt;Stoffels, R.&lt;/author&gt;&lt;author&gt;Bond, N.&lt;/author&gt;&lt;author&gt;Pollino, C.&lt;/author&gt;&lt;author&gt;Broadhurst, B.&lt;/author&gt;&lt;author&gt;Butler, G.&lt;/author&gt;&lt;author&gt;Kopf, R.K.&lt;/author&gt;&lt;author&gt;Koster, W.&lt;/author&gt;&lt;author&gt;McCasker, N.&lt;/author&gt;&lt;author&gt;Thiem, J.&lt;/author&gt;&lt;author&gt;Zampatti, B.&lt;/author&gt;&lt;author&gt;Ye, Q. &lt;/author&gt;&lt;/authors&gt;&lt;tertiary-authors&gt;&lt;author&gt;Final Report prepared for the Commonwealth Environmental Water Office by The Murray-Darling Freshwater Research Centre&lt;/author&gt;&lt;/tertiary-authors&gt;&lt;/contributors&gt;&lt;titles&gt;&lt;title&gt; Long Term Intervention Monitoring Basin Matter - Fish foundation report&lt;/title&gt;&lt;/titles&gt;&lt;pages&gt;11&lt;/pages&gt;&lt;number&gt;MDFRC Publication 65/2015, May&lt;/number&gt;&lt;dates&gt;&lt;year&gt;2016&lt;/year&gt;&lt;/dates&gt;&lt;pub-location&gt;Final Report prepared for the Commonwealth Environmental Water Office by The Murray-Darling Freshwater Research Centre&lt;/pub-location&gt;&lt;urls&gt;&lt;/urls&gt;&lt;/record&gt;&lt;/Cite&gt;&lt;/EndNote&gt;</w:instrText>
      </w:r>
      <w:r w:rsidR="00373FE1">
        <w:rPr>
          <w:noProof/>
        </w:rPr>
        <w:fldChar w:fldCharType="separate"/>
      </w:r>
      <w:r w:rsidR="00373FE1">
        <w:rPr>
          <w:noProof/>
        </w:rPr>
        <w:t>(Stoffels et al. 2016)</w:t>
      </w:r>
      <w:r w:rsidR="00373FE1">
        <w:rPr>
          <w:noProof/>
        </w:rPr>
        <w:fldChar w:fldCharType="end"/>
      </w:r>
      <w:r w:rsidRPr="5D5D0CA3">
        <w:t xml:space="preserve">. In the evaluation, Basin scale is defined as </w:t>
      </w:r>
      <w:r w:rsidR="007A57EC" w:rsidRPr="5D5D0CA3">
        <w:t>the</w:t>
      </w:r>
      <w:r w:rsidRPr="5D5D0CA3">
        <w:t xml:space="preserve"> analysis of monitoring data from the 6 Selected Areas </w:t>
      </w:r>
      <w:r w:rsidR="001E5EDE" w:rsidRPr="5D5D0CA3">
        <w:t>where fish outcomes are being assessed</w:t>
      </w:r>
      <w:r w:rsidR="00ED52C2" w:rsidRPr="5D5D0CA3">
        <w:t>.</w:t>
      </w:r>
    </w:p>
    <w:p w14:paraId="73EC427F" w14:textId="530F4939" w:rsidR="00ED52C2" w:rsidRDefault="00EF6109" w:rsidP="00EF6109">
      <w:pPr>
        <w:pStyle w:val="BodyText"/>
      </w:pPr>
      <w:r w:rsidRPr="5D5D0CA3">
        <w:t xml:space="preserve">The approach to the </w:t>
      </w:r>
      <w:r w:rsidR="00387551" w:rsidRPr="5D5D0CA3">
        <w:t>2014–</w:t>
      </w:r>
      <w:r w:rsidR="006732E1" w:rsidRPr="5D5D0CA3">
        <w:t>2</w:t>
      </w:r>
      <w:r w:rsidR="006732E1">
        <w:t>4</w:t>
      </w:r>
      <w:r w:rsidR="006732E1" w:rsidRPr="5D5D0CA3">
        <w:t xml:space="preserve"> </w:t>
      </w:r>
      <w:r w:rsidRPr="5D5D0CA3">
        <w:t xml:space="preserve">evaluation follows the strategy developed </w:t>
      </w:r>
      <w:r w:rsidR="001563C8" w:rsidRPr="5D5D0CA3">
        <w:t>using</w:t>
      </w:r>
      <w:r w:rsidRPr="5D5D0CA3">
        <w:t xml:space="preserve"> the foundation report </w:t>
      </w:r>
      <w:r w:rsidR="00373FE1">
        <w:rPr>
          <w:noProof/>
        </w:rPr>
        <w:fldChar w:fldCharType="begin"/>
      </w:r>
      <w:r w:rsidR="009A22B0">
        <w:rPr>
          <w:noProof/>
        </w:rPr>
        <w:instrText xml:space="preserve"> ADDIN EN.CITE &lt;EndNote&gt;&lt;Cite&gt;&lt;Author&gt;Stoffels&lt;/Author&gt;&lt;Year&gt;2016&lt;/Year&gt;&lt;RecNum&gt;6&lt;/RecNum&gt;&lt;DisplayText&gt;(Stoffels et al. 2016)&lt;/DisplayText&gt;&lt;record&gt;&lt;rec-number&gt;6&lt;/rec-number&gt;&lt;foreign-keys&gt;&lt;key app="EN" db-id="pv0dwpfx9fxazleez5cx29d3rssw0x9xavv2" timestamp="0"&gt;6&lt;/key&gt;&lt;/foreign-keys&gt;&lt;ref-type name="Report"&gt;27&lt;/ref-type&gt;&lt;contributors&gt;&lt;authors&gt;&lt;author&gt;Stoffels, R.&lt;/author&gt;&lt;author&gt;Bond, N.&lt;/author&gt;&lt;author&gt;Pollino, C.&lt;/author&gt;&lt;author&gt;Broadhurst, B.&lt;/author&gt;&lt;author&gt;Butler, G.&lt;/author&gt;&lt;author&gt;Kopf, R.K.&lt;/author&gt;&lt;author&gt;Koster, W.&lt;/author&gt;&lt;author&gt;McCasker, N.&lt;/author&gt;&lt;author&gt;Thiem, J.&lt;/author&gt;&lt;author&gt;Zampatti, B.&lt;/author&gt;&lt;author&gt;Ye, Q. &lt;/author&gt;&lt;/authors&gt;&lt;tertiary-authors&gt;&lt;author&gt;Final Report prepared for the Commonwealth Environmental Water Office by The Murray-Darling Freshwater Research Centre&lt;/author&gt;&lt;/tertiary-authors&gt;&lt;/contributors&gt;&lt;titles&gt;&lt;title&gt; Long Term Intervention Monitoring Basin Matter - Fish foundation report&lt;/title&gt;&lt;/titles&gt;&lt;pages&gt;11&lt;/pages&gt;&lt;number&gt;MDFRC Publication 65/2015, May&lt;/number&gt;&lt;dates&gt;&lt;year&gt;2016&lt;/year&gt;&lt;/dates&gt;&lt;pub-location&gt;Final Report prepared for the Commonwealth Environmental Water Office by The Murray-Darling Freshwater Research Centre&lt;/pub-location&gt;&lt;urls&gt;&lt;/urls&gt;&lt;/record&gt;&lt;/Cite&gt;&lt;/EndNote&gt;</w:instrText>
      </w:r>
      <w:r w:rsidR="00373FE1">
        <w:rPr>
          <w:noProof/>
        </w:rPr>
        <w:fldChar w:fldCharType="separate"/>
      </w:r>
      <w:r w:rsidR="00373FE1">
        <w:rPr>
          <w:noProof/>
        </w:rPr>
        <w:t>(Stoffels et al. 2016)</w:t>
      </w:r>
      <w:r w:rsidR="00373FE1">
        <w:rPr>
          <w:noProof/>
        </w:rPr>
        <w:fldChar w:fldCharType="end"/>
      </w:r>
      <w:r w:rsidR="00C40851" w:rsidRPr="5D5D0CA3">
        <w:rPr>
          <w:noProof/>
        </w:rPr>
        <w:t xml:space="preserve"> </w:t>
      </w:r>
      <w:r w:rsidRPr="5D5D0CA3">
        <w:t xml:space="preserve">and updates </w:t>
      </w:r>
      <w:r w:rsidR="00373FE1">
        <w:rPr>
          <w:noProof/>
        </w:rPr>
        <w:fldChar w:fldCharType="begin">
          <w:fldData xml:space="preserve">PEVuZE5vdGU+PENpdGU+PEF1dGhvcj5CYXJib3VyPC9BdXRob3I+PFllYXI+MjAyMTwvWWVhcj48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=
</w:fldData>
        </w:fldChar>
      </w:r>
      <w:r w:rsidR="009A22B0">
        <w:rPr>
          <w:noProof/>
        </w:rPr>
        <w:instrText xml:space="preserve"> ADDIN EN.CITE </w:instrText>
      </w:r>
      <w:r w:rsidR="009A22B0">
        <w:rPr>
          <w:noProof/>
        </w:rPr>
        <w:fldChar w:fldCharType="begin">
          <w:fldData xml:space="preserve">PEVuZE5vdGU+PENpdGU+PEF1dGhvcj5CYXJib3VyPC9BdXRob3I+PFllYXI+MjAyMTwvWWVhcj48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=
</w:fldData>
        </w:fldChar>
      </w:r>
      <w:r w:rsidR="009A22B0">
        <w:rPr>
          <w:noProof/>
        </w:rPr>
        <w:instrText xml:space="preserve"> ADDIN EN.CITE.DATA </w:instrText>
      </w:r>
      <w:r w:rsidR="009A22B0">
        <w:rPr>
          <w:noProof/>
        </w:rPr>
      </w:r>
      <w:r w:rsidR="009A22B0">
        <w:rPr>
          <w:noProof/>
        </w:rPr>
        <w:fldChar w:fldCharType="end"/>
      </w:r>
      <w:r w:rsidR="00373FE1">
        <w:rPr>
          <w:noProof/>
        </w:rPr>
      </w:r>
      <w:r w:rsidR="00373FE1">
        <w:rPr>
          <w:noProof/>
        </w:rPr>
        <w:fldChar w:fldCharType="separate"/>
      </w:r>
      <w:r w:rsidR="00373FE1">
        <w:rPr>
          <w:noProof/>
        </w:rPr>
        <w:t>(Barbour et al. 2021; Cuddy et al. 2022; King 2019; Stuart et al. 2020)</w:t>
      </w:r>
      <w:r w:rsidR="00373FE1">
        <w:rPr>
          <w:noProof/>
        </w:rPr>
        <w:fldChar w:fldCharType="end"/>
      </w:r>
      <w:r w:rsidRPr="5D5D0CA3" w:rsidDel="00804E40">
        <w:t xml:space="preserve"> </w:t>
      </w:r>
      <w:r w:rsidRPr="5D5D0CA3">
        <w:rPr>
          <w:color w:val="auto"/>
        </w:rPr>
        <w:t xml:space="preserve">and as </w:t>
      </w:r>
      <w:r w:rsidRPr="5D5D0CA3">
        <w:t xml:space="preserve">applied in the previous annual </w:t>
      </w:r>
      <w:r w:rsidR="00DF0A75" w:rsidRPr="5D5D0CA3">
        <w:t xml:space="preserve">Basin-scale </w:t>
      </w:r>
      <w:r w:rsidRPr="5D5D0CA3">
        <w:t>evaluation reports</w:t>
      </w:r>
      <w:r w:rsidR="00962B83" w:rsidRPr="5D5D0CA3">
        <w:t xml:space="preserve"> (Hladyz et al. 2021,</w:t>
      </w:r>
      <w:r w:rsidR="00DF29D9" w:rsidRPr="5D5D0CA3">
        <w:t xml:space="preserve"> </w:t>
      </w:r>
      <w:r w:rsidR="00962B83" w:rsidRPr="5D5D0CA3">
        <w:t>2022,</w:t>
      </w:r>
      <w:r w:rsidR="00DF29D9" w:rsidRPr="5D5D0CA3">
        <w:t xml:space="preserve"> </w:t>
      </w:r>
      <w:r w:rsidR="00962B83" w:rsidRPr="5D5D0CA3">
        <w:t>2023</w:t>
      </w:r>
      <w:r w:rsidR="00991E5F">
        <w:t>, 2024</w:t>
      </w:r>
      <w:r w:rsidR="00962B83" w:rsidRPr="5D5D0CA3">
        <w:t>; King et al 2020)</w:t>
      </w:r>
      <w:r w:rsidR="00DC5FAA">
        <w:t>. R</w:t>
      </w:r>
      <w:r w:rsidR="00771C67">
        <w:fldChar w:fldCharType="begin">
          <w:fldData xml:space="preserve">PEVuZE5vdGU+PENpdGUgRXhjbHVkZUF1dGg9IjEiIEV4Y2x1ZGVZZWFyPSIxIiBIaWRkZW49IjEi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</w:fldData>
        </w:fldChar>
      </w:r>
      <w:r w:rsidR="009A22B0">
        <w:instrText xml:space="preserve"> ADDIN EN.CITE </w:instrText>
      </w:r>
      <w:r w:rsidR="009A22B0">
        <w:fldChar w:fldCharType="begin">
          <w:fldData xml:space="preserve">PEVuZE5vdGU+PENpdGUgRXhjbHVkZUF1dGg9IjEiIEV4Y2x1ZGVZZWFyPSIxIiBIaWRkZW49IjEi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</w:fldData>
        </w:fldChar>
      </w:r>
      <w:r w:rsidR="009A22B0">
        <w:instrText xml:space="preserve"> ADDIN EN.CITE.DATA </w:instrText>
      </w:r>
      <w:r w:rsidR="009A22B0">
        <w:fldChar w:fldCharType="end"/>
      </w:r>
      <w:r w:rsidR="00771C67">
        <w:fldChar w:fldCharType="separate"/>
      </w:r>
      <w:r w:rsidR="00771C67">
        <w:fldChar w:fldCharType="end"/>
      </w:r>
      <w:r w:rsidRPr="5D5D0CA3">
        <w:t>efinements to better reflect objectives a</w:t>
      </w:r>
      <w:r w:rsidR="00DC5FAA">
        <w:t>re</w:t>
      </w:r>
      <w:r w:rsidRPr="5D5D0CA3">
        <w:t xml:space="preserve"> summarised below</w:t>
      </w:r>
      <w:r w:rsidR="00ED52C2" w:rsidRPr="5D5D0CA3">
        <w:t>.</w:t>
      </w:r>
    </w:p>
    <w:p w14:paraId="5ED32180" w14:textId="3C6FF76A" w:rsidR="00EF6109" w:rsidRDefault="00EF6109" w:rsidP="00EF6109">
      <w:pPr>
        <w:pStyle w:val="BodyText"/>
      </w:pPr>
      <w:r w:rsidRPr="5D5D0CA3">
        <w:rPr>
          <w:color w:val="auto"/>
        </w:rPr>
        <w:t xml:space="preserve">A series of metrics </w:t>
      </w:r>
      <w:r w:rsidR="00B149EB" w:rsidRPr="5D5D0CA3">
        <w:rPr>
          <w:color w:val="auto"/>
        </w:rPr>
        <w:t xml:space="preserve">used </w:t>
      </w:r>
      <w:r w:rsidRPr="5D5D0CA3">
        <w:rPr>
          <w:color w:val="auto"/>
        </w:rPr>
        <w:t>to represent (</w:t>
      </w:r>
      <w:proofErr w:type="spellStart"/>
      <w:r w:rsidRPr="5D5D0CA3">
        <w:rPr>
          <w:color w:val="auto"/>
        </w:rPr>
        <w:t>i</w:t>
      </w:r>
      <w:proofErr w:type="spellEnd"/>
      <w:r w:rsidRPr="5D5D0CA3">
        <w:rPr>
          <w:color w:val="auto"/>
        </w:rPr>
        <w:t>) key aspects of the flow regime that influence fish and (ii) fish population processes – such as spawning occurrence, recruit abundance and individual body condition</w:t>
      </w:r>
      <w:r w:rsidR="003E652B" w:rsidRPr="5D5D0CA3">
        <w:rPr>
          <w:color w:val="auto"/>
        </w:rPr>
        <w:t> </w:t>
      </w:r>
      <w:r w:rsidRPr="5D5D0CA3">
        <w:rPr>
          <w:color w:val="auto"/>
        </w:rPr>
        <w:t xml:space="preserve">– were reviewed for the evaluation to identify the most ecologically sensitive and meaningful </w:t>
      </w:r>
      <w:r w:rsidRPr="5D5D0CA3">
        <w:t>flow</w:t>
      </w:r>
      <w:r w:rsidR="00AD2873">
        <w:t>–</w:t>
      </w:r>
      <w:r w:rsidRPr="5D5D0CA3">
        <w:t xml:space="preserve">ecology relationships (see hypotheses in </w:t>
      </w:r>
      <w:r>
        <w:fldChar w:fldCharType="begin"/>
      </w:r>
      <w:r>
        <w:instrText xml:space="preserve"> REF _Ref99921093 \h </w:instrText>
      </w:r>
      <w:r>
        <w:fldChar w:fldCharType="separate"/>
      </w:r>
      <w:r w:rsidR="00912559">
        <w:t>Table </w:t>
      </w:r>
      <w:r w:rsidR="00912559">
        <w:rPr>
          <w:noProof/>
        </w:rPr>
        <w:t>A</w:t>
      </w:r>
      <w:r w:rsidR="00912559">
        <w:t>.</w:t>
      </w:r>
      <w:r w:rsidR="00912559">
        <w:rPr>
          <w:noProof/>
        </w:rPr>
        <w:t>2</w:t>
      </w:r>
      <w:r>
        <w:fldChar w:fldCharType="end"/>
      </w:r>
      <w:r w:rsidRPr="5D5D0CA3">
        <w:t xml:space="preserve"> and </w:t>
      </w:r>
      <w:r>
        <w:fldChar w:fldCharType="begin"/>
      </w:r>
      <w:r>
        <w:instrText xml:space="preserve"> REF _Ref105749922 \h </w:instrText>
      </w:r>
      <w:r>
        <w:fldChar w:fldCharType="separate"/>
      </w:r>
      <w:r w:rsidR="00912559">
        <w:t>Table </w:t>
      </w:r>
      <w:r w:rsidR="00912559">
        <w:rPr>
          <w:noProof/>
        </w:rPr>
        <w:t>A</w:t>
      </w:r>
      <w:r w:rsidR="00912559">
        <w:t>.</w:t>
      </w:r>
      <w:r w:rsidR="00912559">
        <w:rPr>
          <w:noProof/>
        </w:rPr>
        <w:t>3</w:t>
      </w:r>
      <w:r>
        <w:fldChar w:fldCharType="end"/>
      </w:r>
      <w:r w:rsidR="00264838" w:rsidRPr="5D5D0CA3">
        <w:t xml:space="preserve">). These were </w:t>
      </w:r>
      <w:r w:rsidRPr="5D5D0CA3">
        <w:t xml:space="preserve">informed by watering plans and objectives </w:t>
      </w:r>
      <w:r w:rsidR="00373FE1">
        <w:fldChar w:fldCharType="begin"/>
      </w:r>
      <w:r w:rsidR="009A22B0">
        <w:instrText xml:space="preserve"> ADDIN EN.CITE &lt;EndNote&gt;&lt;Cite&gt;&lt;Author&gt;VEWH&lt;/Author&gt;&lt;Year&gt;2020&lt;/Year&gt;&lt;RecNum&gt;190&lt;/RecNum&gt;&lt;Prefix&gt;e.g. &lt;/Prefix&gt;&lt;DisplayText&gt;(e.g. VEWH 2020)&lt;/DisplayText&gt;&lt;record&gt;&lt;rec-number&gt;190&lt;/rec-number&gt;&lt;foreign-keys&gt;&lt;key app="EN" db-id="pv0dwpfx9fxazleez5cx29d3rssw0x9xavv2" timestamp="0"&gt;190&lt;/key&gt;&lt;/foreign-keys&gt;&lt;ref-type name="Report"&gt;27&lt;/ref-type&gt;&lt;contributors&gt;&lt;authors&gt;&lt;author&gt;VEWH&lt;/author&gt;&lt;/authors&gt;&lt;/contributors&gt;&lt;titles&gt;&lt;title&gt;Seasonal Watering Plan 2020-21&lt;/title&gt;&lt;/titles&gt;&lt;dates&gt;&lt;year&gt;2020&lt;/year&gt;&lt;/dates&gt;&lt;pub-location&gt;Victorian Environmental Water Holder&lt;/pub-location&gt;&lt;urls&gt;&lt;/urls&gt;&lt;/record&gt;&lt;/Cite&gt;&lt;/EndNote&gt;</w:instrText>
      </w:r>
      <w:r w:rsidR="00373FE1">
        <w:fldChar w:fldCharType="separate"/>
      </w:r>
      <w:r w:rsidR="00373FE1">
        <w:rPr>
          <w:noProof/>
        </w:rPr>
        <w:t>(e.g. VEWH 2020)</w:t>
      </w:r>
      <w:r w:rsidR="00373FE1">
        <w:fldChar w:fldCharType="end"/>
      </w:r>
      <w:r w:rsidR="00D116E0" w:rsidRPr="5D5D0CA3">
        <w:t xml:space="preserve"> </w:t>
      </w:r>
      <w:r w:rsidRPr="5D5D0CA3">
        <w:t>and</w:t>
      </w:r>
      <w:r w:rsidR="00116F91">
        <w:t xml:space="preserve"> by</w:t>
      </w:r>
      <w:r w:rsidRPr="5D5D0CA3">
        <w:t xml:space="preserve"> similar evaluations such as the Victorian Environmental Flows Monitoring and Assessment Program (VEFMAP) and contemporary research </w:t>
      </w:r>
      <w:r w:rsidR="00373FE1">
        <w:fldChar w:fldCharType="begin">
          <w:fldData xml:space="preserve">PEVuZE5vdGU+PENpdGU+PEF1dGhvcj5Lb3N0ZXI8L0F1dGhvcj48WWVhcj4yMDIxPC9ZZWFyPjxS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</w:fldData>
        </w:fldChar>
      </w:r>
      <w:r w:rsidR="009A22B0">
        <w:instrText xml:space="preserve"> ADDIN EN.CITE </w:instrText>
      </w:r>
      <w:r w:rsidR="009A22B0">
        <w:fldChar w:fldCharType="begin">
          <w:fldData xml:space="preserve">PEVuZE5vdGU+PENpdGU+PEF1dGhvcj5Lb3N0ZXI8L0F1dGhvcj48WWVhcj4yMDIxPC9ZZWFyPjxS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</w:fldData>
        </w:fldChar>
      </w:r>
      <w:r w:rsidR="009A22B0">
        <w:instrText xml:space="preserve"> ADDIN EN.CITE.DATA </w:instrText>
      </w:r>
      <w:r w:rsidR="009A22B0">
        <w:fldChar w:fldCharType="end"/>
      </w:r>
      <w:r w:rsidR="00373FE1">
        <w:fldChar w:fldCharType="separate"/>
      </w:r>
      <w:r w:rsidR="00373FE1">
        <w:rPr>
          <w:noProof/>
        </w:rPr>
        <w:t>(Koster et al. 2021; Stoffels et al. 2020; Stuart et al. 2019; Tonkin et al. 2020; Tonkin et al. 2019; Tonkin et al. 2021; VEWH 2020)</w:t>
      </w:r>
      <w:r w:rsidR="00373FE1">
        <w:fldChar w:fldCharType="end"/>
      </w:r>
      <w:r w:rsidRPr="5D5D0CA3">
        <w:t xml:space="preserve">. These flow and fish metrics were used to measure how </w:t>
      </w:r>
      <w:r w:rsidR="009832CD">
        <w:t>CEW</w:t>
      </w:r>
      <w:r w:rsidRPr="5D5D0CA3">
        <w:t xml:space="preserve"> contributed to sustaining native fish populations.</w:t>
      </w:r>
    </w:p>
    <w:p w14:paraId="59A832A7" w14:textId="1D2E602B" w:rsidR="00ED52C2" w:rsidRDefault="00EF6109" w:rsidP="00EF6109">
      <w:pPr>
        <w:pStyle w:val="BodyText"/>
      </w:pPr>
      <w:r w:rsidRPr="5D5D0CA3">
        <w:t xml:space="preserve">Answering the evaluation question comprehensively requires isolating the contribution of </w:t>
      </w:r>
      <w:r w:rsidR="009832CD">
        <w:t>CEW</w:t>
      </w:r>
      <w:r w:rsidRPr="5D5D0CA3">
        <w:t xml:space="preserve"> from other aspects of the hydrological regime. </w:t>
      </w:r>
      <w:r w:rsidR="004153B6">
        <w:t>F</w:t>
      </w:r>
      <w:r w:rsidRPr="5D5D0CA3">
        <w:t xml:space="preserve">or the </w:t>
      </w:r>
      <w:r w:rsidR="00387551" w:rsidRPr="5D5D0CA3">
        <w:t>2014–</w:t>
      </w:r>
      <w:r w:rsidR="00A673B6" w:rsidRPr="5D5D0CA3">
        <w:t>2</w:t>
      </w:r>
      <w:r w:rsidR="00A673B6">
        <w:t>4</w:t>
      </w:r>
      <w:r w:rsidR="00A673B6" w:rsidRPr="5D5D0CA3">
        <w:t xml:space="preserve"> </w:t>
      </w:r>
      <w:r w:rsidRPr="5D5D0CA3">
        <w:t xml:space="preserve">evaluation, we used quantitative models in a stepped approach to determine the contribution of </w:t>
      </w:r>
      <w:r w:rsidR="009832CD">
        <w:t>CEW</w:t>
      </w:r>
      <w:r w:rsidRPr="5D5D0CA3">
        <w:t xml:space="preserve"> to fish populations. First, quantitative models were developed using the observed fish responses to </w:t>
      </w:r>
      <w:r w:rsidR="009B7DB2" w:rsidRPr="5D5D0CA3">
        <w:t xml:space="preserve">key attributes of the flow regime </w:t>
      </w:r>
      <w:r w:rsidR="00520841" w:rsidRPr="5D5D0CA3">
        <w:t>(that are also influenced by CEW)</w:t>
      </w:r>
      <w:r w:rsidR="00D46CAC" w:rsidRPr="5D5D0CA3">
        <w:t>,</w:t>
      </w:r>
      <w:r w:rsidR="00520841" w:rsidRPr="5D5D0CA3">
        <w:t xml:space="preserve"> </w:t>
      </w:r>
      <w:r w:rsidRPr="5D5D0CA3">
        <w:t xml:space="preserve">based on the data collected from the </w:t>
      </w:r>
      <w:r w:rsidR="00FD261D">
        <w:t xml:space="preserve">10 </w:t>
      </w:r>
      <w:r w:rsidR="00173995" w:rsidRPr="5D5D0CA3">
        <w:t>years</w:t>
      </w:r>
      <w:r w:rsidRPr="5D5D0CA3">
        <w:t xml:space="preserve"> of monitoring in the 6 Selected Areas. This approach used data on local flows in the river system and environmental conditions that fish populations encounter across Selected Areas</w:t>
      </w:r>
      <w:r w:rsidR="00460C7A" w:rsidRPr="5D5D0CA3">
        <w:t xml:space="preserve"> (e.g. relating fish populations to </w:t>
      </w:r>
      <w:r w:rsidR="0037398E" w:rsidRPr="5D5D0CA3">
        <w:t xml:space="preserve">observed </w:t>
      </w:r>
      <w:r w:rsidR="00460C7A" w:rsidRPr="5D5D0CA3">
        <w:t>flow conditions</w:t>
      </w:r>
      <w:r w:rsidR="003E652B" w:rsidRPr="5D5D0CA3">
        <w:t> –</w:t>
      </w:r>
      <w:r w:rsidR="00460C7A" w:rsidRPr="5D5D0CA3">
        <w:t xml:space="preserve"> </w:t>
      </w:r>
      <w:r w:rsidR="005D5C74" w:rsidRPr="5D5D0CA3">
        <w:t xml:space="preserve">this </w:t>
      </w:r>
      <w:r w:rsidR="00DB02B4" w:rsidRPr="5D5D0CA3">
        <w:t xml:space="preserve">includes </w:t>
      </w:r>
      <w:r w:rsidR="00460C7A" w:rsidRPr="5D5D0CA3">
        <w:t>flow</w:t>
      </w:r>
      <w:r w:rsidR="00433013" w:rsidRPr="5D5D0CA3">
        <w:t xml:space="preserve"> data </w:t>
      </w:r>
      <w:r w:rsidR="00354EAE" w:rsidRPr="5D5D0CA3">
        <w:t xml:space="preserve">recorded from gauges </w:t>
      </w:r>
      <w:r w:rsidR="0037398E" w:rsidRPr="5D5D0CA3">
        <w:t>that</w:t>
      </w:r>
      <w:r w:rsidR="00433013" w:rsidRPr="5D5D0CA3">
        <w:t xml:space="preserve"> </w:t>
      </w:r>
      <w:r w:rsidR="0037398E" w:rsidRPr="5D5D0CA3">
        <w:t xml:space="preserve">encompass </w:t>
      </w:r>
      <w:r w:rsidR="00433013" w:rsidRPr="5D5D0CA3">
        <w:t xml:space="preserve">all </w:t>
      </w:r>
      <w:r w:rsidR="00BF2EC8" w:rsidRPr="5D5D0CA3">
        <w:t>environmental and non-environmental water)</w:t>
      </w:r>
      <w:r w:rsidRPr="5D5D0CA3">
        <w:t xml:space="preserve">. Second, predictive models informed by the observed fish responses were developed to separate the effects of </w:t>
      </w:r>
      <w:r w:rsidR="009832CD">
        <w:t>CEW</w:t>
      </w:r>
      <w:r w:rsidRPr="5D5D0CA3">
        <w:t xml:space="preserve"> </w:t>
      </w:r>
      <w:r w:rsidRPr="5D5D0CA3">
        <w:lastRenderedPageBreak/>
        <w:t xml:space="preserve">from the effects of background hydrological variability using flow scenarios with and without </w:t>
      </w:r>
      <w:r w:rsidR="009832CD">
        <w:t>CEW</w:t>
      </w:r>
      <w:r w:rsidRPr="5D5D0CA3">
        <w:t xml:space="preserve"> (the ‘counterfactual’ scenario). This approach provides information on how fish population dynamics would have </w:t>
      </w:r>
      <w:r w:rsidR="006638A8" w:rsidRPr="5D5D0CA3">
        <w:t>differed</w:t>
      </w:r>
      <w:r w:rsidRPr="5D5D0CA3">
        <w:t xml:space="preserve"> had </w:t>
      </w:r>
      <w:r w:rsidR="009832CD">
        <w:t>CEW</w:t>
      </w:r>
      <w:r w:rsidRPr="5D5D0CA3">
        <w:t xml:space="preserve"> not been delivered into a river system</w:t>
      </w:r>
      <w:r w:rsidR="00ED52C2" w:rsidRPr="5D5D0CA3">
        <w:t>.</w:t>
      </w:r>
    </w:p>
    <w:p w14:paraId="12471CBC" w14:textId="5A3A8FD2" w:rsidR="00ED52C2" w:rsidRDefault="00EF6109" w:rsidP="00EF6109">
      <w:pPr>
        <w:pStyle w:val="BodyText"/>
      </w:pPr>
      <w:r w:rsidRPr="5D5D0CA3">
        <w:t xml:space="preserve">Answering the key evaluation question also requires information on what </w:t>
      </w:r>
      <w:r w:rsidR="009832CD">
        <w:t>CEW</w:t>
      </w:r>
      <w:r w:rsidRPr="5D5D0CA3">
        <w:t xml:space="preserve"> achieved at the wider Basin scale (i.e. spatial extent of the Basin). This means that findings from the Selected Areas must be extrapolated to predict fish responses in unmonitored areas and to hypothesised flow scenarios </w:t>
      </w:r>
      <w:r w:rsidR="00373FE1">
        <w:fldChar w:fldCharType="begin">
          <w:fldData xml:space="preserve">PEVuZE5vdGU+PENpdGU+PEF1dGhvcj5LaW5nPC9BdXRob3I+PFllYXI+MjAyMDwvWWVhcj48UmVj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</w:fldData>
        </w:fldChar>
      </w:r>
      <w:r w:rsidR="009A22B0">
        <w:instrText xml:space="preserve"> ADDIN EN.CITE </w:instrText>
      </w:r>
      <w:r w:rsidR="009A22B0">
        <w:fldChar w:fldCharType="begin">
          <w:fldData xml:space="preserve">PEVuZE5vdGU+PENpdGU+PEF1dGhvcj5LaW5nPC9BdXRob3I+PFllYXI+MjAyMDwvWWVhcj48UmVj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</w:fldData>
        </w:fldChar>
      </w:r>
      <w:r w:rsidR="009A22B0">
        <w:instrText xml:space="preserve"> ADDIN EN.CITE.DATA </w:instrText>
      </w:r>
      <w:r w:rsidR="009A22B0">
        <w:fldChar w:fldCharType="end"/>
      </w:r>
      <w:r w:rsidR="00373FE1">
        <w:fldChar w:fldCharType="separate"/>
      </w:r>
      <w:r w:rsidR="00373FE1">
        <w:rPr>
          <w:noProof/>
        </w:rPr>
        <w:t>(King 2019; King et al. 2020)</w:t>
      </w:r>
      <w:r w:rsidR="00373FE1">
        <w:fldChar w:fldCharType="end"/>
      </w:r>
      <w:r w:rsidRPr="5D5D0CA3">
        <w:t>, both of which have presented a challenge over the duration of</w:t>
      </w:r>
      <w:r w:rsidR="006E7A31" w:rsidRPr="5D5D0CA3">
        <w:t xml:space="preserve"> </w:t>
      </w:r>
      <w:r w:rsidRPr="5D5D0CA3">
        <w:t>Flow-MER</w:t>
      </w:r>
      <w:r w:rsidR="008B60B2" w:rsidRPr="5D5D0CA3">
        <w:t xml:space="preserve"> and its predecessor, the Long Term Intervention Monitoring Project (LTIM)</w:t>
      </w:r>
      <w:r w:rsidR="00ED52C2" w:rsidRPr="5D5D0CA3">
        <w:t>.</w:t>
      </w:r>
    </w:p>
    <w:p w14:paraId="20EECF06" w14:textId="558B3623" w:rsidR="00ED52C2" w:rsidRDefault="00EF6109" w:rsidP="00EF6109">
      <w:pPr>
        <w:pStyle w:val="BodyText"/>
      </w:pPr>
      <w:r w:rsidRPr="5D5D0CA3">
        <w:t>While predictive Basin-scale fish population models are needed in the future, developing these for the current evaluation has not been possible</w:t>
      </w:r>
      <w:r w:rsidR="007E0A64" w:rsidRPr="5D5D0CA3">
        <w:t xml:space="preserve"> in the early stages of the </w:t>
      </w:r>
      <w:r w:rsidR="004D7901" w:rsidRPr="5D5D0CA3">
        <w:t>program</w:t>
      </w:r>
      <w:r w:rsidRPr="5D5D0CA3">
        <w:t xml:space="preserve"> for several reasons related to both technical and conceptual limitations. </w:t>
      </w:r>
      <w:bookmarkStart w:id="59" w:name="_Hlk166672790"/>
      <w:r w:rsidRPr="5D5D0CA3">
        <w:t>These include the small number of replicate flow years (</w:t>
      </w:r>
      <w:r w:rsidR="00CB6B92">
        <w:t>10</w:t>
      </w:r>
      <w:r w:rsidRPr="5D5D0CA3">
        <w:t xml:space="preserve">), non-random selection of the location of the Selected Areas, limited coverage of the northern Basin (represented </w:t>
      </w:r>
      <w:r w:rsidR="006E7A31" w:rsidRPr="5D5D0CA3">
        <w:t xml:space="preserve">by </w:t>
      </w:r>
      <w:r w:rsidRPr="5D5D0CA3">
        <w:t>only the Gwydir River System), low abundances of many native fish species</w:t>
      </w:r>
      <w:r w:rsidR="00D46CAC" w:rsidRPr="5D5D0CA3">
        <w:t>,</w:t>
      </w:r>
      <w:r w:rsidR="00AC5B0C" w:rsidRPr="5D5D0CA3">
        <w:t xml:space="preserve"> and other confounding modifiers of population dynamics (e.g. fish stocking, recreational fishing</w:t>
      </w:r>
      <w:r w:rsidR="00DF2A1D">
        <w:t>,</w:t>
      </w:r>
      <w:r w:rsidR="00AC5B0C" w:rsidRPr="5D5D0CA3">
        <w:t xml:space="preserve"> fish</w:t>
      </w:r>
      <w:r w:rsidR="00D0063B">
        <w:t>-</w:t>
      </w:r>
      <w:r w:rsidR="00AC5B0C" w:rsidRPr="5D5D0CA3">
        <w:t>death events)</w:t>
      </w:r>
      <w:r w:rsidRPr="5D5D0CA3">
        <w:t xml:space="preserve">. </w:t>
      </w:r>
      <w:bookmarkEnd w:id="59"/>
      <w:r w:rsidRPr="5D5D0CA3">
        <w:t xml:space="preserve">These limitations make it difficult to estimate responses to </w:t>
      </w:r>
      <w:r w:rsidR="009832CD">
        <w:t>CEW</w:t>
      </w:r>
      <w:r w:rsidRPr="5D5D0CA3">
        <w:t xml:space="preserve"> under higher flows (e.g. large fresh events and overbank flows) </w:t>
      </w:r>
      <w:r w:rsidR="00373FE1">
        <w:fldChar w:fldCharType="begin">
          <w:fldData xml:space="preserve">PEVuZE5vdGU+PENpdGU+PEF1dGhvcj5LaW5nPC9BdXRob3I+PFllYXI+MjAyMDwvWWVhcj48UmVj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</w:fldData>
        </w:fldChar>
      </w:r>
      <w:r w:rsidR="009A22B0">
        <w:instrText xml:space="preserve"> ADDIN EN.CITE </w:instrText>
      </w:r>
      <w:r w:rsidR="009A22B0">
        <w:fldChar w:fldCharType="begin">
          <w:fldData xml:space="preserve">PEVuZE5vdGU+PENpdGU+PEF1dGhvcj5LaW5nPC9BdXRob3I+PFllYXI+MjAyMDwvWWVhcj48UmVj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</w:fldData>
        </w:fldChar>
      </w:r>
      <w:r w:rsidR="009A22B0">
        <w:instrText xml:space="preserve"> ADDIN EN.CITE.DATA </w:instrText>
      </w:r>
      <w:r w:rsidR="009A22B0">
        <w:fldChar w:fldCharType="end"/>
      </w:r>
      <w:r w:rsidR="00373FE1">
        <w:fldChar w:fldCharType="separate"/>
      </w:r>
      <w:r w:rsidR="00373FE1">
        <w:rPr>
          <w:noProof/>
        </w:rPr>
        <w:t>(King 2019; King et al. 2020)</w:t>
      </w:r>
      <w:r w:rsidR="00373FE1">
        <w:fldChar w:fldCharType="end"/>
      </w:r>
      <w:r w:rsidRPr="5D5D0CA3">
        <w:t>, resulting in high uncertainty in any extrapolations beyond the Selected Areas</w:t>
      </w:r>
      <w:r w:rsidR="00ED52C2" w:rsidRPr="5D5D0CA3">
        <w:t>.</w:t>
      </w:r>
    </w:p>
    <w:p w14:paraId="28F05745" w14:textId="664C1F84" w:rsidR="00ED52C2" w:rsidRDefault="00D854E9" w:rsidP="00EF6109">
      <w:pPr>
        <w:pStyle w:val="BodyText"/>
      </w:pPr>
      <w:r w:rsidRPr="5D5D0CA3">
        <w:t xml:space="preserve">Nevertheless, the </w:t>
      </w:r>
      <w:r w:rsidR="00EF6109" w:rsidRPr="5D5D0CA3">
        <w:t>use of predictive models can speed up the learning process</w:t>
      </w:r>
      <w:r w:rsidR="00624A84">
        <w:t xml:space="preserve"> –</w:t>
      </w:r>
      <w:r w:rsidR="00EF6109" w:rsidRPr="5D5D0CA3">
        <w:t xml:space="preserve"> monitoring data can take many years to collect and evaluate, wh</w:t>
      </w:r>
      <w:r w:rsidR="002F0FBF">
        <w:t>ile</w:t>
      </w:r>
      <w:r w:rsidR="00EF6109" w:rsidRPr="5D5D0CA3">
        <w:t xml:space="preserve"> predictive modelling can be essentially a desktop-based activity with lower cost and time investment </w:t>
      </w:r>
      <w:r w:rsidR="00373FE1">
        <w:rPr>
          <w:noProof/>
        </w:rPr>
        <w:fldChar w:fldCharType="begin"/>
      </w:r>
      <w:r w:rsidR="009A22B0">
        <w:rPr>
          <w:noProof/>
        </w:rPr>
        <w:instrText xml:space="preserve"> ADDIN EN.CITE &lt;EndNote&gt;&lt;Cite&gt;&lt;Author&gt;Moxham&lt;/Author&gt;&lt;Year&gt;2020&lt;/Year&gt;&lt;RecNum&gt;229&lt;/RecNum&gt;&lt;DisplayText&gt;(Moxham et al. 2020)&lt;/DisplayText&gt;&lt;record&gt;&lt;rec-number&gt;229&lt;/rec-number&gt;&lt;foreign-keys&gt;&lt;key app="EN" db-id="pv0dwpfx9fxazleez5cx29d3rssw0x9xavv2" timestamp="0"&gt;229&lt;/key&gt;&lt;/foreign-keys&gt;&lt;ref-type name="Report"&gt;27&lt;/ref-type&gt;&lt;contributors&gt;&lt;authors&gt;&lt;author&gt;Moxham, C.&lt;/author&gt;&lt;author&gt;Gwinn, D.C.&lt;/author&gt;&lt;author&gt;Kenny, S.&lt;/author&gt;&lt;/authors&gt;&lt;/contributors&gt;&lt;titles&gt;&lt;title&gt;The Living Murray Hattah Lakes Intervention Monitoring Understorey Vegetation Monitoring Program: Annual Report&lt;/title&gt;&lt;/titles&gt;&lt;dates&gt;&lt;year&gt;2020&lt;/year&gt;&lt;/dates&gt;&lt;pub-location&gt;Unpublished Report for the Mallee Catchment Management Authority. Arthur Rylah Institute for Environmental Research, Department of Environment, Land, Water and Planning, Heidelberg, Victoria&lt;/pub-location&gt;&lt;urls&gt;&lt;/urls&gt;&lt;/record&gt;&lt;/Cite&gt;&lt;/EndNote&gt;</w:instrText>
      </w:r>
      <w:r w:rsidR="00373FE1">
        <w:rPr>
          <w:noProof/>
        </w:rPr>
        <w:fldChar w:fldCharType="separate"/>
      </w:r>
      <w:r w:rsidR="00373FE1">
        <w:rPr>
          <w:noProof/>
        </w:rPr>
        <w:t>(Moxham et al. 2020)</w:t>
      </w:r>
      <w:r w:rsidR="00373FE1">
        <w:rPr>
          <w:noProof/>
        </w:rPr>
        <w:fldChar w:fldCharType="end"/>
      </w:r>
      <w:r w:rsidR="00EF6109" w:rsidRPr="5D5D0CA3">
        <w:t>. Predictive models can also be validated</w:t>
      </w:r>
      <w:r w:rsidR="00D95088">
        <w:t xml:space="preserve"> and model predictions improved</w:t>
      </w:r>
      <w:r w:rsidR="00EF6109" w:rsidRPr="5D5D0CA3">
        <w:t xml:space="preserve"> as new monitoring data are collected. </w:t>
      </w:r>
      <w:r w:rsidR="00764DDD" w:rsidRPr="5D5D0CA3">
        <w:t xml:space="preserve">As </w:t>
      </w:r>
      <w:r w:rsidR="002F5E2F">
        <w:t xml:space="preserve">Flow-MER </w:t>
      </w:r>
      <w:r w:rsidR="00764DDD" w:rsidRPr="5D5D0CA3">
        <w:t>data</w:t>
      </w:r>
      <w:r w:rsidR="004D4C19">
        <w:t>sets</w:t>
      </w:r>
      <w:r w:rsidR="00764DDD" w:rsidRPr="5D5D0CA3">
        <w:t xml:space="preserve"> continue to </w:t>
      </w:r>
      <w:r w:rsidR="004653F3">
        <w:t>accrue</w:t>
      </w:r>
      <w:r w:rsidR="002F5E2F">
        <w:t>,</w:t>
      </w:r>
      <w:r w:rsidR="00715734" w:rsidRPr="5D5D0CA3">
        <w:t xml:space="preserve"> we </w:t>
      </w:r>
      <w:r w:rsidR="00215FAB" w:rsidRPr="5D5D0CA3">
        <w:t xml:space="preserve">are </w:t>
      </w:r>
      <w:r w:rsidR="006772A0" w:rsidRPr="5D5D0CA3">
        <w:t xml:space="preserve">starting to </w:t>
      </w:r>
      <w:r w:rsidR="00DC5D77" w:rsidRPr="5D5D0CA3">
        <w:t>develop</w:t>
      </w:r>
      <w:r w:rsidR="006772A0" w:rsidRPr="5D5D0CA3">
        <w:t xml:space="preserve"> preliminary </w:t>
      </w:r>
      <w:r w:rsidR="005C3114" w:rsidRPr="5D5D0CA3">
        <w:t>B</w:t>
      </w:r>
      <w:r w:rsidR="00A60C03" w:rsidRPr="5D5D0CA3">
        <w:t>asin-scale predictive models.</w:t>
      </w:r>
      <w:r w:rsidR="003D0A42" w:rsidRPr="5D5D0CA3">
        <w:t xml:space="preserve"> </w:t>
      </w:r>
      <w:r w:rsidR="00EF6109" w:rsidRPr="5D5D0CA3">
        <w:t>We present a case study on Murray cod</w:t>
      </w:r>
      <w:r w:rsidR="00DD0534" w:rsidRPr="5D5D0CA3">
        <w:t xml:space="preserve"> </w:t>
      </w:r>
      <w:r w:rsidR="009D0351" w:rsidRPr="009D0351">
        <w:t>(</w:t>
      </w:r>
      <w:proofErr w:type="spellStart"/>
      <w:r w:rsidR="009D0351" w:rsidRPr="000C4A79">
        <w:rPr>
          <w:i/>
          <w:iCs/>
        </w:rPr>
        <w:t>Maccullochella</w:t>
      </w:r>
      <w:proofErr w:type="spellEnd"/>
      <w:r w:rsidR="009D0351" w:rsidRPr="000C4A79">
        <w:rPr>
          <w:i/>
          <w:iCs/>
        </w:rPr>
        <w:t xml:space="preserve"> </w:t>
      </w:r>
      <w:proofErr w:type="spellStart"/>
      <w:r w:rsidR="009D0351" w:rsidRPr="000C4A79">
        <w:rPr>
          <w:i/>
          <w:iCs/>
        </w:rPr>
        <w:t>peelii</w:t>
      </w:r>
      <w:proofErr w:type="spellEnd"/>
      <w:r w:rsidR="009D0351" w:rsidRPr="009D0351">
        <w:t>)</w:t>
      </w:r>
      <w:r w:rsidR="00DD0534" w:rsidRPr="5D5D0CA3">
        <w:t xml:space="preserve"> and </w:t>
      </w:r>
      <w:r w:rsidR="00D96572">
        <w:t>Murray–Darling</w:t>
      </w:r>
      <w:r w:rsidR="00DD0534" w:rsidRPr="5D5D0CA3">
        <w:t xml:space="preserve"> rainbowfish </w:t>
      </w:r>
      <w:r w:rsidR="00D40000" w:rsidRPr="00D40000">
        <w:t>(</w:t>
      </w:r>
      <w:proofErr w:type="spellStart"/>
      <w:r w:rsidR="00D40000" w:rsidRPr="000C4A79">
        <w:rPr>
          <w:i/>
          <w:iCs/>
        </w:rPr>
        <w:t>Melanotaenia</w:t>
      </w:r>
      <w:proofErr w:type="spellEnd"/>
      <w:r w:rsidR="00D40000" w:rsidRPr="000C4A79">
        <w:rPr>
          <w:i/>
          <w:iCs/>
        </w:rPr>
        <w:t xml:space="preserve"> fluviatilis</w:t>
      </w:r>
      <w:r w:rsidR="00D40000" w:rsidRPr="00D40000">
        <w:t>)</w:t>
      </w:r>
      <w:r w:rsidR="00DD0534" w:rsidRPr="5D5D0CA3">
        <w:t xml:space="preserve"> </w:t>
      </w:r>
      <w:r w:rsidR="00EF6109" w:rsidRPr="5D5D0CA3">
        <w:t xml:space="preserve">recruitment to demonstrate how the contribution of </w:t>
      </w:r>
      <w:r w:rsidR="009832CD">
        <w:t>CEW</w:t>
      </w:r>
      <w:r w:rsidR="00EF6109" w:rsidRPr="5D5D0CA3">
        <w:t xml:space="preserve"> could be predicted at unmonitored gauges across the Basin</w:t>
      </w:r>
      <w:r w:rsidR="00D46CAC" w:rsidRPr="5D5D0CA3">
        <w:t>,</w:t>
      </w:r>
      <w:r w:rsidR="00EF6109" w:rsidRPr="5D5D0CA3">
        <w:t xml:space="preserve"> once sufficient fish and flow data are available. However, note that the current model predictions are associated with low confidence due to being extrapolated beyond Selected Areas</w:t>
      </w:r>
      <w:r w:rsidR="00952800" w:rsidRPr="5D5D0CA3">
        <w:t xml:space="preserve"> without independent validation</w:t>
      </w:r>
      <w:r w:rsidR="00ED52C2" w:rsidRPr="5D5D0CA3">
        <w:t>.</w:t>
      </w:r>
    </w:p>
    <w:p w14:paraId="608D5F83" w14:textId="64E50688" w:rsidR="00EF6109" w:rsidRPr="008238C7" w:rsidRDefault="00EF6109" w:rsidP="00EF6109">
      <w:pPr>
        <w:pStyle w:val="BodyText"/>
      </w:pPr>
      <w:r w:rsidRPr="5D5D0CA3">
        <w:t xml:space="preserve">The evaluation contribution to Basin Plan objectives and the Strategy </w:t>
      </w:r>
      <w:r w:rsidR="00373FE1">
        <w:fldChar w:fldCharType="begin"/>
      </w:r>
      <w:r w:rsidR="009A22B0">
        <w:instrText xml:space="preserve"> ADDIN EN.CITE &lt;EndNote&gt;&lt;Cite&gt;&lt;Author&gt;MDBA&lt;/Author&gt;&lt;Year&gt;2019&lt;/Year&gt;&lt;RecNum&gt;9&lt;/RecNum&gt;&lt;DisplayText&gt;(MDBA 2019)&lt;/DisplayText&gt;&lt;record&gt;&lt;rec-number&gt;9&lt;/rec-number&gt;&lt;foreign-keys&gt;&lt;key app="EN" db-id="pv0dwpfx9fxazleez5cx29d3rssw0x9xavv2" timestamp="0"&gt;9&lt;/key&gt;&lt;/foreign-keys&gt;&lt;ref-type name="Report"&gt;27&lt;/ref-type&gt;&lt;contributors&gt;&lt;authors&gt;&lt;author&gt;MDBA&lt;/author&gt;&lt;/authors&gt;&lt;tertiary-authors&gt;&lt;author&gt;Murray-Darling Basin Authority&lt;/author&gt;&lt;/tertiary-authors&gt;&lt;/contributors&gt;&lt;titles&gt;&lt;title&gt;Basin-wide environmental watering strategy&lt;/title&gt;&lt;/titles&gt;&lt;pages&gt;145&lt;/pages&gt;&lt;edition&gt;Second Edition, 22 November 2019. Revised February 2020&lt;/edition&gt;&lt;dates&gt;&lt;year&gt;2019&lt;/year&gt;&lt;/dates&gt;&lt;pub-location&gt;Murray-Darling Basin Authority, Canberra&lt;/pub-location&gt;&lt;urls&gt;&lt;/urls&gt;&lt;/record&gt;&lt;/Cite&gt;&lt;/EndNote&gt;</w:instrText>
      </w:r>
      <w:r w:rsidR="00373FE1">
        <w:fldChar w:fldCharType="separate"/>
      </w:r>
      <w:r w:rsidR="00373FE1">
        <w:rPr>
          <w:noProof/>
        </w:rPr>
        <w:t>(MDBA 2019</w:t>
      </w:r>
      <w:r w:rsidR="00732435">
        <w:rPr>
          <w:rStyle w:val="FootnoteReference"/>
          <w:noProof/>
        </w:rPr>
        <w:footnoteReference w:id="7"/>
      </w:r>
      <w:r w:rsidR="00373FE1">
        <w:rPr>
          <w:noProof/>
        </w:rPr>
        <w:t>)</w:t>
      </w:r>
      <w:r w:rsidR="00373FE1">
        <w:fldChar w:fldCharType="end"/>
      </w:r>
      <w:r w:rsidR="007463BC" w:rsidRPr="5D5D0CA3">
        <w:t xml:space="preserve"> </w:t>
      </w:r>
      <w:r w:rsidRPr="5D5D0CA3">
        <w:t xml:space="preserve">outcomes are discussed in Chapter </w:t>
      </w:r>
      <w:r>
        <w:fldChar w:fldCharType="begin"/>
      </w:r>
      <w:r>
        <w:instrText xml:space="preserve"> REF _Ref104377643 \n \h </w:instrText>
      </w:r>
      <w:r>
        <w:fldChar w:fldCharType="separate"/>
      </w:r>
      <w:r w:rsidR="00912559">
        <w:t>6</w:t>
      </w:r>
      <w:r>
        <w:fldChar w:fldCharType="end"/>
      </w:r>
      <w:r w:rsidR="0083379C">
        <w:t>,</w:t>
      </w:r>
      <w:r w:rsidRPr="5D5D0CA3">
        <w:t xml:space="preserve"> and the lessons learned for adaptive management are discussed in Chapter </w:t>
      </w:r>
      <w:r>
        <w:fldChar w:fldCharType="begin"/>
      </w:r>
      <w:r>
        <w:instrText xml:space="preserve"> REF _Ref135127865 \r \h </w:instrText>
      </w:r>
      <w:r>
        <w:fldChar w:fldCharType="separate"/>
      </w:r>
      <w:r w:rsidR="00912559">
        <w:t>7</w:t>
      </w:r>
      <w:r>
        <w:fldChar w:fldCharType="end"/>
      </w:r>
      <w:r w:rsidRPr="5D5D0CA3">
        <w:t xml:space="preserve">. </w:t>
      </w:r>
      <w:r w:rsidR="00D854E9" w:rsidRPr="5D5D0CA3">
        <w:t>T</w:t>
      </w:r>
      <w:r w:rsidRPr="5D5D0CA3">
        <w:t xml:space="preserve">his Basin-scale evaluation for the </w:t>
      </w:r>
      <w:r w:rsidR="006732E1" w:rsidRPr="5D5D0CA3">
        <w:t>202</w:t>
      </w:r>
      <w:r w:rsidR="006732E1">
        <w:t>3</w:t>
      </w:r>
      <w:r w:rsidR="00387551" w:rsidRPr="5D5D0CA3">
        <w:t>–</w:t>
      </w:r>
      <w:r w:rsidR="006732E1" w:rsidRPr="5D5D0CA3">
        <w:t>2</w:t>
      </w:r>
      <w:r w:rsidR="006732E1">
        <w:t>4</w:t>
      </w:r>
      <w:r w:rsidR="006732E1" w:rsidRPr="5D5D0CA3">
        <w:t xml:space="preserve"> </w:t>
      </w:r>
      <w:r w:rsidRPr="5D5D0CA3">
        <w:t>water year</w:t>
      </w:r>
      <w:r w:rsidR="004648E4">
        <w:t>,</w:t>
      </w:r>
      <w:r w:rsidRPr="5D5D0CA3">
        <w:t xml:space="preserve"> and </w:t>
      </w:r>
      <w:r w:rsidR="00387551" w:rsidRPr="5D5D0CA3">
        <w:t>2014–</w:t>
      </w:r>
      <w:r w:rsidR="006732E1" w:rsidRPr="5D5D0CA3">
        <w:t>2</w:t>
      </w:r>
      <w:r w:rsidR="006732E1">
        <w:t>4</w:t>
      </w:r>
      <w:r w:rsidR="006732E1" w:rsidRPr="5D5D0CA3">
        <w:t xml:space="preserve"> </w:t>
      </w:r>
      <w:r w:rsidRPr="5D5D0CA3">
        <w:t>water years</w:t>
      </w:r>
      <w:r w:rsidR="00AF7190" w:rsidRPr="5D5D0CA3">
        <w:t xml:space="preserve"> collectively, aimed to</w:t>
      </w:r>
      <w:r w:rsidRPr="5D5D0CA3">
        <w:t>:</w:t>
      </w:r>
    </w:p>
    <w:p w14:paraId="2A96156F" w14:textId="2AC415BF" w:rsidR="00EF6109" w:rsidRPr="00EF1F8D" w:rsidRDefault="00EF6109" w:rsidP="00E65779">
      <w:pPr>
        <w:pStyle w:val="ListBullet"/>
        <w:keepLines/>
      </w:pPr>
      <w:r w:rsidRPr="5D5D0CA3">
        <w:t xml:space="preserve">determine the influence of flow on measures (spawning occurrence, recruitment, </w:t>
      </w:r>
      <w:r w:rsidR="001F419A" w:rsidRPr="5D5D0CA3">
        <w:t xml:space="preserve">frequency of occurrence, </w:t>
      </w:r>
      <w:r w:rsidRPr="5D5D0CA3">
        <w:t>population growth rate, fish condition) that inform whether fish populations and community diversity are being sustained in 6 Selected Areas</w:t>
      </w:r>
    </w:p>
    <w:p w14:paraId="5AC10BEE" w14:textId="71AD7FD5" w:rsidR="00EF6109" w:rsidRPr="00EF1F8D" w:rsidRDefault="00EF6109" w:rsidP="00E75E08">
      <w:pPr>
        <w:pStyle w:val="ListBullet"/>
        <w:keepNext/>
        <w:keepLines/>
      </w:pPr>
      <w:r w:rsidRPr="5D5D0CA3">
        <w:t xml:space="preserve">determine the contribution of </w:t>
      </w:r>
      <w:r w:rsidR="009832CD">
        <w:t>CEW</w:t>
      </w:r>
      <w:r w:rsidRPr="5D5D0CA3">
        <w:t xml:space="preserve"> to the observed fish responses and answer the following questions. Did </w:t>
      </w:r>
      <w:r w:rsidR="009832CD">
        <w:t>CEW</w:t>
      </w:r>
      <w:r w:rsidRPr="5D5D0CA3">
        <w:t xml:space="preserve"> contribute to</w:t>
      </w:r>
      <w:r w:rsidR="00AF7190" w:rsidRPr="5D5D0CA3">
        <w:t>:</w:t>
      </w:r>
    </w:p>
    <w:p w14:paraId="3AF383AD" w14:textId="1597632A" w:rsidR="00EF6109" w:rsidRPr="00EF1F8D" w:rsidRDefault="00D46CAC" w:rsidP="00E75E08">
      <w:pPr>
        <w:pStyle w:val="ListBullet2"/>
      </w:pPr>
      <w:r>
        <w:t>i</w:t>
      </w:r>
      <w:r w:rsidR="00EF6109" w:rsidRPr="00EF1F8D">
        <w:t>ncreased likelihood of spawning?</w:t>
      </w:r>
    </w:p>
    <w:p w14:paraId="2B0F5200" w14:textId="6BC40325" w:rsidR="00EF6109" w:rsidRPr="00EF1F8D" w:rsidRDefault="00D46CAC" w:rsidP="00E75E08">
      <w:pPr>
        <w:pStyle w:val="ListBullet2"/>
      </w:pPr>
      <w:r>
        <w:t>i</w:t>
      </w:r>
      <w:r w:rsidR="00EF6109" w:rsidRPr="00EF1F8D">
        <w:t>ncreased recruitment?</w:t>
      </w:r>
    </w:p>
    <w:p w14:paraId="05C98ECA" w14:textId="59B987D1" w:rsidR="00EF6109" w:rsidRPr="00EF1F8D" w:rsidRDefault="00D46CAC" w:rsidP="00E75E08">
      <w:pPr>
        <w:pStyle w:val="ListBullet2"/>
      </w:pPr>
      <w:r>
        <w:t>i</w:t>
      </w:r>
      <w:r w:rsidR="00CD7917">
        <w:t xml:space="preserve">ncreased </w:t>
      </w:r>
      <w:r w:rsidR="002C4269">
        <w:t xml:space="preserve">frequency of occurrence </w:t>
      </w:r>
      <w:r w:rsidR="00EF6109" w:rsidRPr="00EF1F8D">
        <w:t>within Selected Areas?</w:t>
      </w:r>
    </w:p>
    <w:p w14:paraId="2077851F" w14:textId="3D9C53FD" w:rsidR="00EF6109" w:rsidRPr="00EF1F8D" w:rsidRDefault="00D46CAC" w:rsidP="00E75E08">
      <w:pPr>
        <w:pStyle w:val="ListBullet2"/>
      </w:pPr>
      <w:r>
        <w:t>i</w:t>
      </w:r>
      <w:r w:rsidR="00EF6109" w:rsidRPr="00EF1F8D">
        <w:t>ncreased population growth rates?</w:t>
      </w:r>
    </w:p>
    <w:p w14:paraId="243AB068" w14:textId="314EDC70" w:rsidR="00EF6109" w:rsidRPr="00EF1F8D" w:rsidRDefault="00D46CAC" w:rsidP="00E75E08">
      <w:pPr>
        <w:pStyle w:val="ListBullet2"/>
      </w:pPr>
      <w:r>
        <w:t>i</w:t>
      </w:r>
      <w:r w:rsidR="00EF6109" w:rsidRPr="00EF1F8D">
        <w:t>ncreased individual body condition?</w:t>
      </w:r>
    </w:p>
    <w:p w14:paraId="7A8E5DD2" w14:textId="396B9220" w:rsidR="00EF6109" w:rsidRPr="00EF1F8D" w:rsidRDefault="00D46CAC" w:rsidP="00E75E08">
      <w:pPr>
        <w:pStyle w:val="ListBullet2"/>
      </w:pPr>
      <w:r>
        <w:t>i</w:t>
      </w:r>
      <w:r w:rsidR="00EF6109" w:rsidRPr="00EF1F8D">
        <w:t>ncreased proportion of catch that was native (community response)?</w:t>
      </w:r>
    </w:p>
    <w:p w14:paraId="1ED7609B" w14:textId="0DC47890" w:rsidR="00ED52C2" w:rsidRDefault="0069760D" w:rsidP="00E75E08">
      <w:pPr>
        <w:pStyle w:val="ListBullet"/>
        <w:keepNext/>
        <w:keepLines/>
      </w:pPr>
      <w:r w:rsidRPr="5D5D0CA3">
        <w:lastRenderedPageBreak/>
        <w:t>P</w:t>
      </w:r>
      <w:r w:rsidR="00EF6109" w:rsidRPr="5D5D0CA3">
        <w:t xml:space="preserve">redict the potential contribution of </w:t>
      </w:r>
      <w:r w:rsidR="009832CD">
        <w:t>CEW</w:t>
      </w:r>
      <w:r w:rsidR="00EF6109" w:rsidRPr="5D5D0CA3">
        <w:t xml:space="preserve"> to Murray cod </w:t>
      </w:r>
      <w:r w:rsidR="00274DDD" w:rsidRPr="5D5D0CA3">
        <w:t xml:space="preserve">and </w:t>
      </w:r>
      <w:r w:rsidR="00D96572">
        <w:t>Murray–Darling</w:t>
      </w:r>
      <w:r w:rsidR="00274DDD" w:rsidRPr="5D5D0CA3">
        <w:t xml:space="preserve"> rainbowfish </w:t>
      </w:r>
      <w:r w:rsidR="00EF6109" w:rsidRPr="5D5D0CA3">
        <w:t xml:space="preserve">recruitment to demonstrate how the contribution of </w:t>
      </w:r>
      <w:r w:rsidR="009832CD">
        <w:t>CEW</w:t>
      </w:r>
      <w:r w:rsidR="00EF6109" w:rsidRPr="5D5D0CA3">
        <w:t xml:space="preserve"> could be predicted at unmonitored gauges across the Basin</w:t>
      </w:r>
      <w:r w:rsidR="00ED52C2" w:rsidRPr="5D5D0CA3">
        <w:t>.</w:t>
      </w:r>
    </w:p>
    <w:p w14:paraId="76120960" w14:textId="6BD9D543" w:rsidR="00DE2D33" w:rsidRPr="00916F74" w:rsidRDefault="00DE2D33" w:rsidP="00E75E08">
      <w:pPr>
        <w:pStyle w:val="Heading2"/>
      </w:pPr>
      <w:bookmarkStart w:id="60" w:name="_Toc202787443"/>
      <w:r w:rsidRPr="00916F74">
        <w:t>Evaluation coverage</w:t>
      </w:r>
      <w:bookmarkEnd w:id="57"/>
      <w:bookmarkEnd w:id="58"/>
      <w:bookmarkEnd w:id="60"/>
    </w:p>
    <w:p w14:paraId="6CFFB9D7" w14:textId="0EE0AA45" w:rsidR="00ED52C2" w:rsidRDefault="00F31072" w:rsidP="00EF1F8D">
      <w:pPr>
        <w:pStyle w:val="BodyText"/>
      </w:pPr>
      <w:r>
        <w:t>T</w:t>
      </w:r>
      <w:r w:rsidR="00C31A58">
        <w:t xml:space="preserve">he </w:t>
      </w:r>
      <w:r w:rsidR="00B71EE2">
        <w:t xml:space="preserve">Basin-scale </w:t>
      </w:r>
      <w:r w:rsidR="00A027E5">
        <w:t>evaluation</w:t>
      </w:r>
      <w:r>
        <w:t xml:space="preserve"> </w:t>
      </w:r>
      <w:r w:rsidR="00CC2E1F">
        <w:t>uses</w:t>
      </w:r>
      <w:r w:rsidR="008A3FF4">
        <w:t xml:space="preserve"> data collected </w:t>
      </w:r>
      <w:r w:rsidR="00B71EE2">
        <w:t>from</w:t>
      </w:r>
      <w:r w:rsidR="000737C4">
        <w:t xml:space="preserve"> the</w:t>
      </w:r>
      <w:r w:rsidR="008A3FF4">
        <w:t xml:space="preserve"> </w:t>
      </w:r>
      <w:r w:rsidR="002123B1">
        <w:t>6</w:t>
      </w:r>
      <w:r w:rsidR="004E783E">
        <w:t xml:space="preserve"> Selected </w:t>
      </w:r>
      <w:r w:rsidR="00E916D9">
        <w:t>A</w:t>
      </w:r>
      <w:r w:rsidR="004E783E">
        <w:t>reas</w:t>
      </w:r>
      <w:r w:rsidR="000737C4">
        <w:t xml:space="preserve"> –</w:t>
      </w:r>
      <w:r w:rsidR="00DC63F1">
        <w:t xml:space="preserve"> </w:t>
      </w:r>
      <w:r w:rsidR="005F46CB">
        <w:t xml:space="preserve">the </w:t>
      </w:r>
      <w:r w:rsidR="00451186">
        <w:t>Edward/Kolety</w:t>
      </w:r>
      <w:r w:rsidR="008A28E8">
        <w:t>–</w:t>
      </w:r>
      <w:r w:rsidR="00451186">
        <w:t xml:space="preserve">Wakool </w:t>
      </w:r>
      <w:r>
        <w:t>r</w:t>
      </w:r>
      <w:r w:rsidR="00451186">
        <w:t xml:space="preserve">iver </w:t>
      </w:r>
      <w:r>
        <w:t>s</w:t>
      </w:r>
      <w:r w:rsidR="00451186">
        <w:t>ystem</w:t>
      </w:r>
      <w:r>
        <w:t>s</w:t>
      </w:r>
      <w:r w:rsidR="00451186">
        <w:t xml:space="preserve">, Goulburn River, Gwydir River System, Lachlan River </w:t>
      </w:r>
      <w:r w:rsidR="5BDA76E5">
        <w:t>System</w:t>
      </w:r>
      <w:r w:rsidR="00451186">
        <w:t>, Lower Murray River</w:t>
      </w:r>
      <w:r w:rsidR="00303D2F">
        <w:t xml:space="preserve"> and</w:t>
      </w:r>
      <w:r w:rsidR="00451186">
        <w:t xml:space="preserve"> Murrumbidgee River </w:t>
      </w:r>
      <w:r w:rsidR="002123B1">
        <w:t xml:space="preserve">System </w:t>
      </w:r>
      <w:r w:rsidR="00DC63F1">
        <w:t>(</w:t>
      </w:r>
      <w:r>
        <w:fldChar w:fldCharType="begin"/>
      </w:r>
      <w:r>
        <w:instrText xml:space="preserve"> REF _Ref105749802 \h </w:instrText>
      </w:r>
      <w:r>
        <w:fldChar w:fldCharType="separate"/>
      </w:r>
      <w:r w:rsidR="00912559">
        <w:t>Figure </w:t>
      </w:r>
      <w:r w:rsidR="00912559">
        <w:rPr>
          <w:noProof/>
        </w:rPr>
        <w:t>1</w:t>
      </w:r>
      <w:r w:rsidR="00912559">
        <w:t>.</w:t>
      </w:r>
      <w:r w:rsidR="00912559">
        <w:rPr>
          <w:noProof/>
        </w:rPr>
        <w:t>1</w:t>
      </w:r>
      <w:r>
        <w:fldChar w:fldCharType="end"/>
      </w:r>
      <w:r w:rsidR="3A2C9CE8">
        <w:t>)</w:t>
      </w:r>
      <w:r w:rsidR="000737C4">
        <w:t xml:space="preserve"> –</w:t>
      </w:r>
      <w:r w:rsidR="3A2C9CE8">
        <w:t xml:space="preserve"> where fish are a target indicator</w:t>
      </w:r>
      <w:r w:rsidR="3905B1CA">
        <w:t>.</w:t>
      </w:r>
      <w:r w:rsidR="004E783E">
        <w:t xml:space="preserve"> </w:t>
      </w:r>
      <w:r w:rsidR="00125E4C">
        <w:t>T</w:t>
      </w:r>
      <w:r w:rsidR="00085411">
        <w:t xml:space="preserve">he </w:t>
      </w:r>
      <w:r w:rsidR="0087037B">
        <w:t xml:space="preserve">seventh </w:t>
      </w:r>
      <w:r w:rsidR="00085411">
        <w:t>Selected Area</w:t>
      </w:r>
      <w:r w:rsidR="005C3114">
        <w:t> </w:t>
      </w:r>
      <w:r w:rsidR="004D5D20">
        <w:t>– the</w:t>
      </w:r>
      <w:r w:rsidR="000308FE">
        <w:t xml:space="preserve"> </w:t>
      </w:r>
      <w:r w:rsidR="006506F3">
        <w:t>J</w:t>
      </w:r>
      <w:r w:rsidR="00085411">
        <w:t>unction of Warrego and Darling rivers</w:t>
      </w:r>
      <w:r w:rsidR="005C3114">
        <w:t> –</w:t>
      </w:r>
      <w:r w:rsidR="007107C5">
        <w:t xml:space="preserve"> </w:t>
      </w:r>
      <w:r w:rsidR="008D3C3C">
        <w:t xml:space="preserve">does not have a designated targeted indicator for fish </w:t>
      </w:r>
      <w:r w:rsidR="00910139">
        <w:t xml:space="preserve">and </w:t>
      </w:r>
      <w:r w:rsidR="007107C5">
        <w:t>h</w:t>
      </w:r>
      <w:r w:rsidR="00366538">
        <w:t xml:space="preserve">istorically has not been included in </w:t>
      </w:r>
      <w:r w:rsidR="002123B1">
        <w:t>B</w:t>
      </w:r>
      <w:r w:rsidR="00366538">
        <w:t xml:space="preserve">asin-scale </w:t>
      </w:r>
      <w:r w:rsidR="00DE2D33">
        <w:t xml:space="preserve">fish </w:t>
      </w:r>
      <w:r w:rsidR="00366538">
        <w:t xml:space="preserve">analyses. </w:t>
      </w:r>
      <w:r w:rsidR="0011429B">
        <w:t>Preliminary</w:t>
      </w:r>
      <w:r w:rsidR="002946A4">
        <w:t xml:space="preserve"> i</w:t>
      </w:r>
      <w:r w:rsidR="009E752B">
        <w:t xml:space="preserve">nvestigations </w:t>
      </w:r>
      <w:r w:rsidR="007F7AC0">
        <w:t xml:space="preserve">were made </w:t>
      </w:r>
      <w:r w:rsidR="009E752B">
        <w:t>into the feasibility of incorporating</w:t>
      </w:r>
      <w:r w:rsidR="005B1CEF">
        <w:t xml:space="preserve"> </w:t>
      </w:r>
      <w:r w:rsidR="003D1855">
        <w:t xml:space="preserve">fish data </w:t>
      </w:r>
      <w:r w:rsidR="00556D40">
        <w:t>from th</w:t>
      </w:r>
      <w:r>
        <w:t>is Selected Area</w:t>
      </w:r>
      <w:r w:rsidR="00556D40">
        <w:t xml:space="preserve"> into the </w:t>
      </w:r>
      <w:r w:rsidR="005A5FD3">
        <w:t>longer</w:t>
      </w:r>
      <w:r w:rsidR="006325B4">
        <w:t>-</w:t>
      </w:r>
      <w:r w:rsidR="005A5FD3">
        <w:t xml:space="preserve">term </w:t>
      </w:r>
      <w:r w:rsidR="00D11D23">
        <w:t xml:space="preserve">evaluation </w:t>
      </w:r>
      <w:r w:rsidR="00594329">
        <w:t>(and quantitative analysis)</w:t>
      </w:r>
      <w:r w:rsidR="00556D40">
        <w:t xml:space="preserve"> </w:t>
      </w:r>
      <w:r w:rsidR="00037C33">
        <w:t>but</w:t>
      </w:r>
      <w:r w:rsidR="001C0877">
        <w:t>,</w:t>
      </w:r>
      <w:r w:rsidR="00556D40">
        <w:t xml:space="preserve"> due to differences in field</w:t>
      </w:r>
      <w:r w:rsidR="000201FB">
        <w:t>-</w:t>
      </w:r>
      <w:r w:rsidR="00556D40">
        <w:t>collection methods and data inconsistencies</w:t>
      </w:r>
      <w:r w:rsidR="001C0877">
        <w:t>,</w:t>
      </w:r>
      <w:r w:rsidR="00556D40">
        <w:t xml:space="preserve"> this was </w:t>
      </w:r>
      <w:r w:rsidR="001C0877">
        <w:t>not possible</w:t>
      </w:r>
      <w:r w:rsidR="005F7B4B">
        <w:t xml:space="preserve"> for the current report. General fish outcomes are still reported for this Selected Area</w:t>
      </w:r>
      <w:r w:rsidR="005301EC">
        <w:t xml:space="preserve"> in the </w:t>
      </w:r>
      <w:r w:rsidR="00CD7560">
        <w:t>2023</w:t>
      </w:r>
      <w:r w:rsidR="00387551">
        <w:t>–</w:t>
      </w:r>
      <w:r w:rsidR="00CD7560">
        <w:t xml:space="preserve">24 </w:t>
      </w:r>
      <w:r w:rsidR="00150E82">
        <w:t>evaluation</w:t>
      </w:r>
      <w:r w:rsidR="00E7134D">
        <w:t xml:space="preserve"> based on findings from the </w:t>
      </w:r>
      <w:r w:rsidR="00CD7560">
        <w:t>2023</w:t>
      </w:r>
      <w:r w:rsidR="00387551">
        <w:t>–</w:t>
      </w:r>
      <w:r w:rsidR="00CD7560">
        <w:t xml:space="preserve">24 </w:t>
      </w:r>
      <w:r w:rsidR="00E7134D">
        <w:t xml:space="preserve">Selected Area </w:t>
      </w:r>
      <w:r w:rsidR="005846DC">
        <w:t>annual report</w:t>
      </w:r>
      <w:r w:rsidR="00EA62A5">
        <w:t xml:space="preserve"> </w:t>
      </w:r>
      <w:r w:rsidR="003021B3">
        <w:fldChar w:fldCharType="begin"/>
      </w:r>
      <w:r w:rsidR="009A22B0">
        <w:instrText xml:space="preserve"> ADDIN EN.CITE &lt;EndNote&gt;&lt;Cite&gt;&lt;Author&gt;Mika&lt;/Author&gt;&lt;Year&gt;2024&lt;/Year&gt;&lt;RecNum&gt;309&lt;/RecNum&gt;&lt;DisplayText&gt;(Mika et al. 2024a)&lt;/DisplayText&gt;&lt;record&gt;&lt;rec-number&gt;309&lt;/rec-number&gt;&lt;foreign-keys&gt;&lt;key app="EN" db-id="pv0dwpfx9fxazleez5cx29d3rssw0x9xavv2" timestamp="0"&gt;309&lt;/key&gt;&lt;/foreign-keys&gt;&lt;ref-type name="Report"&gt;27&lt;/ref-type&gt;&lt;contributors&gt;&lt;authors&gt;&lt;author&gt;Mika, S.&lt;/author&gt;&lt;author&gt;Frazier, P.&lt;/author&gt;&lt;author&gt;Southwell, M.&lt;/author&gt;&lt;author&gt;Growns, I.&lt;/author&gt;&lt;author&gt;Bower, D.&lt;/author&gt;&lt;author&gt;Butler, G.&lt;/author&gt;&lt;author&gt;Cameron, L.&lt;/author&gt;&lt;author&gt;McKay, D.&lt;/author&gt;&lt;author&gt;McIntosh, L.&lt;/author&gt;&lt;author&gt;Shakya, M.&lt;/author&gt;&lt;author&gt;Frost, L.&lt;/author&gt;&lt;author&gt;Reid, J.&lt;/author&gt;&lt;author&gt;Oxley, J.&lt;/author&gt;&lt;author&gt;Kermode, T.&lt;/author&gt;&lt;author&gt;Shrubb, J.&lt;/author&gt;&lt;/authors&gt;&lt;/contributors&gt;&lt;titles&gt;&lt;title&gt;Commonwealth Environmental Water Holder Monitoring, Evaluation and Research Program: Junction of the Warriku (Warrego) and Baaka (Darling) Rivers Selected Area Monitoring, Evaluation and Research Annual Summary Report (2023-2024) &lt;/title&gt;&lt;/titles&gt;&lt;dates&gt;&lt;year&gt;2024&lt;/year&gt;&lt;/dates&gt;&lt;pub-location&gt;Report prepared for Commonwealth Environmental Water Holder. Commonwealth of Australia 2024&lt;/pub-location&gt;&lt;urls&gt;&lt;/urls&gt;&lt;/record&gt;&lt;/Cite&gt;&lt;/EndNote&gt;</w:instrText>
      </w:r>
      <w:r w:rsidR="003021B3">
        <w:fldChar w:fldCharType="separate"/>
      </w:r>
      <w:r w:rsidR="009A22B0">
        <w:rPr>
          <w:noProof/>
        </w:rPr>
        <w:t>(Mika et al. 2024a)</w:t>
      </w:r>
      <w:r w:rsidR="003021B3">
        <w:fldChar w:fldCharType="end"/>
      </w:r>
      <w:r w:rsidR="006C7168">
        <w:t>.</w:t>
      </w:r>
    </w:p>
    <w:p w14:paraId="1166D9AC" w14:textId="700AE4FD" w:rsidR="00EF1F8D" w:rsidRDefault="00E917BC" w:rsidP="00E75E08">
      <w:pPr>
        <w:pStyle w:val="BodyText"/>
      </w:pPr>
      <w:r w:rsidRPr="5D5D0CA3">
        <w:t xml:space="preserve">The </w:t>
      </w:r>
      <w:r w:rsidR="00A1608A" w:rsidRPr="5D5D0CA3">
        <w:t xml:space="preserve">Flow-MER </w:t>
      </w:r>
      <w:r w:rsidR="00E905A5" w:rsidRPr="5D5D0CA3">
        <w:t>R</w:t>
      </w:r>
      <w:r w:rsidR="00A1608A" w:rsidRPr="5D5D0CA3">
        <w:t xml:space="preserve">esearch </w:t>
      </w:r>
      <w:r w:rsidR="00480B4F" w:rsidRPr="5D5D0CA3">
        <w:t>theme p</w:t>
      </w:r>
      <w:r w:rsidR="00A1608A" w:rsidRPr="5D5D0CA3">
        <w:t xml:space="preserve">roject </w:t>
      </w:r>
      <w:r w:rsidR="00F62C8F" w:rsidRPr="5D5D0CA3">
        <w:t>(</w:t>
      </w:r>
      <w:r w:rsidR="00A1608A" w:rsidRPr="5D5D0CA3">
        <w:t>F1: Fish population models</w:t>
      </w:r>
      <w:r w:rsidR="00075118" w:rsidRPr="5D5D0CA3">
        <w:t>) provide</w:t>
      </w:r>
      <w:r w:rsidR="004955AC" w:rsidRPr="5D5D0CA3">
        <w:t>s</w:t>
      </w:r>
      <w:r w:rsidR="00A1608A" w:rsidRPr="5D5D0CA3">
        <w:t xml:space="preserve"> further insight into regional and Basin-scale fish response</w:t>
      </w:r>
      <w:r w:rsidR="007971E1" w:rsidRPr="5D5D0CA3">
        <w:t>s</w:t>
      </w:r>
      <w:r w:rsidR="00A1608A" w:rsidRPr="5D5D0CA3">
        <w:t xml:space="preserve"> to flows u</w:t>
      </w:r>
      <w:r w:rsidR="001C0877" w:rsidRPr="5D5D0CA3">
        <w:t>sing</w:t>
      </w:r>
      <w:r w:rsidR="004B1E5B" w:rsidRPr="5D5D0CA3">
        <w:t xml:space="preserve"> </w:t>
      </w:r>
      <w:r w:rsidR="00A1608A" w:rsidRPr="5D5D0CA3">
        <w:t>population modelling</w:t>
      </w:r>
      <w:r w:rsidR="004B1E5B" w:rsidRPr="5D5D0CA3">
        <w:t>.</w:t>
      </w:r>
    </w:p>
    <w:p w14:paraId="44E8B930" w14:textId="7053AC79" w:rsidR="003B0938" w:rsidRDefault="003713FB" w:rsidP="00E84B2E">
      <w:pPr>
        <w:pStyle w:val="BodyText"/>
      </w:pPr>
      <w:r w:rsidRPr="003713FB">
        <w:t xml:space="preserve">Reference to </w:t>
      </w:r>
      <w:r w:rsidR="00654D85">
        <w:t xml:space="preserve">findings </w:t>
      </w:r>
      <w:r w:rsidR="00C938F5">
        <w:t>from</w:t>
      </w:r>
      <w:r w:rsidR="00654D85">
        <w:t xml:space="preserve"> the </w:t>
      </w:r>
      <w:r w:rsidR="00AC219D">
        <w:t xml:space="preserve">research reports are </w:t>
      </w:r>
      <w:r w:rsidRPr="003713FB">
        <w:t xml:space="preserve">included to provide context for </w:t>
      </w:r>
      <w:r w:rsidR="006311FE">
        <w:t xml:space="preserve">the </w:t>
      </w:r>
      <w:r w:rsidR="004D3806">
        <w:t>evaluation</w:t>
      </w:r>
      <w:r w:rsidR="00A1608A">
        <w:t xml:space="preserve">. The modelling underpinning these research initiatives aims to contextualise and </w:t>
      </w:r>
      <w:r w:rsidR="00CE62DB">
        <w:t>investigate the</w:t>
      </w:r>
      <w:r w:rsidR="00A1608A">
        <w:t xml:space="preserve"> transferability of </w:t>
      </w:r>
      <w:r w:rsidR="00CE62DB">
        <w:t xml:space="preserve">flow metrics and models </w:t>
      </w:r>
      <w:r w:rsidR="004B37BF">
        <w:t>of</w:t>
      </w:r>
      <w:r w:rsidR="00A1608A">
        <w:t xml:space="preserve"> environmental flow benefits for native fish populations across the Basin</w:t>
      </w:r>
      <w:r w:rsidR="00E5374D">
        <w:t xml:space="preserve"> </w:t>
      </w:r>
      <w:r w:rsidR="00373FE1">
        <w:rPr>
          <w:noProof/>
        </w:rPr>
        <w:fldChar w:fldCharType="begin">
          <w:fldData xml:space="preserve">PEVuZE5vdGU+PENpdGU+PEF1dGhvcj5UaGllbTwvQXV0aG9yPjxZZWFyPjIwMjI8L1llYXI+PFJl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</w:fldData>
        </w:fldChar>
      </w:r>
      <w:r w:rsidR="009A22B0">
        <w:rPr>
          <w:noProof/>
        </w:rPr>
        <w:instrText xml:space="preserve"> ADDIN EN.CITE </w:instrText>
      </w:r>
      <w:r w:rsidR="009A22B0">
        <w:rPr>
          <w:noProof/>
        </w:rPr>
        <w:fldChar w:fldCharType="begin">
          <w:fldData xml:space="preserve">PEVuZE5vdGU+PENpdGU+PEF1dGhvcj5UaGllbTwvQXV0aG9yPjxZZWFyPjIwMjI8L1llYXI+PFJl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</w:fldData>
        </w:fldChar>
      </w:r>
      <w:r w:rsidR="009A22B0">
        <w:rPr>
          <w:noProof/>
        </w:rPr>
        <w:instrText xml:space="preserve"> ADDIN EN.CITE.DATA </w:instrText>
      </w:r>
      <w:r w:rsidR="009A22B0">
        <w:rPr>
          <w:noProof/>
        </w:rPr>
      </w:r>
      <w:r w:rsidR="009A22B0">
        <w:rPr>
          <w:noProof/>
        </w:rPr>
        <w:fldChar w:fldCharType="end"/>
      </w:r>
      <w:r w:rsidR="00373FE1">
        <w:rPr>
          <w:noProof/>
        </w:rPr>
      </w:r>
      <w:r w:rsidR="00373FE1">
        <w:rPr>
          <w:noProof/>
        </w:rPr>
        <w:fldChar w:fldCharType="separate"/>
      </w:r>
      <w:r w:rsidR="00373FE1">
        <w:rPr>
          <w:noProof/>
        </w:rPr>
        <w:t>(Thiem et al. 2022b; Todd et al. 2023)</w:t>
      </w:r>
      <w:r w:rsidR="00373FE1">
        <w:rPr>
          <w:noProof/>
        </w:rPr>
        <w:fldChar w:fldCharType="end"/>
      </w:r>
      <w:r w:rsidR="00A1608A" w:rsidRPr="00E50DDD">
        <w:t>.</w:t>
      </w:r>
    </w:p>
    <w:p w14:paraId="1C5B52DA" w14:textId="0BA4A6E9" w:rsidR="008962F5" w:rsidRDefault="0049C817" w:rsidP="00507CD1">
      <w:pPr>
        <w:pStyle w:val="BodyText"/>
      </w:pPr>
      <w:r w:rsidRPr="089A166E">
        <w:rPr>
          <w:noProof/>
        </w:rPr>
        <w:t xml:space="preserve">There were </w:t>
      </w:r>
      <w:r w:rsidR="56C67AAA" w:rsidRPr="089A166E">
        <w:rPr>
          <w:noProof/>
        </w:rPr>
        <w:t xml:space="preserve">99 </w:t>
      </w:r>
      <w:r w:rsidRPr="089A166E">
        <w:rPr>
          <w:noProof/>
        </w:rPr>
        <w:t>Commonwealth environmental watering actions</w:t>
      </w:r>
      <w:r w:rsidR="5F7A93D0" w:rsidRPr="089A166E">
        <w:rPr>
          <w:noProof/>
        </w:rPr>
        <w:t xml:space="preserve"> with fish objectives</w:t>
      </w:r>
      <w:r w:rsidR="6D30A501" w:rsidRPr="089A166E">
        <w:rPr>
          <w:noProof/>
        </w:rPr>
        <w:t xml:space="preserve"> delivered across the Basin in 2023</w:t>
      </w:r>
      <w:r w:rsidR="00C53499">
        <w:rPr>
          <w:noProof/>
        </w:rPr>
        <w:t>–</w:t>
      </w:r>
      <w:r w:rsidR="6D30A501" w:rsidRPr="089A166E">
        <w:rPr>
          <w:noProof/>
        </w:rPr>
        <w:t>24</w:t>
      </w:r>
      <w:r w:rsidRPr="089A166E">
        <w:rPr>
          <w:noProof/>
        </w:rPr>
        <w:t xml:space="preserve">. The total amount of water </w:t>
      </w:r>
      <w:r w:rsidR="42E24630" w:rsidRPr="089A166E">
        <w:rPr>
          <w:noProof/>
        </w:rPr>
        <w:t xml:space="preserve">delivered for fish objectives was </w:t>
      </w:r>
      <w:r w:rsidR="0303B3F5" w:rsidRPr="089A166E">
        <w:rPr>
          <w:rFonts w:eastAsia="Times New Roman" w:cs="Calibri"/>
        </w:rPr>
        <w:t xml:space="preserve">2,708,371 </w:t>
      </w:r>
      <w:r w:rsidR="42E24630" w:rsidRPr="089A166E">
        <w:rPr>
          <w:noProof/>
        </w:rPr>
        <w:t>ML</w:t>
      </w:r>
      <w:r w:rsidR="69E3794B" w:rsidRPr="089A166E">
        <w:rPr>
          <w:noProof/>
        </w:rPr>
        <w:t>,</w:t>
      </w:r>
      <w:r w:rsidR="42E24630" w:rsidRPr="089A166E">
        <w:rPr>
          <w:noProof/>
        </w:rPr>
        <w:t xml:space="preserve"> </w:t>
      </w:r>
      <w:r w:rsidRPr="089A166E">
        <w:rPr>
          <w:noProof/>
        </w:rPr>
        <w:t xml:space="preserve">delivered across </w:t>
      </w:r>
      <w:r w:rsidR="1C6E5C3E" w:rsidRPr="089A166E">
        <w:rPr>
          <w:noProof/>
        </w:rPr>
        <w:t xml:space="preserve">17 </w:t>
      </w:r>
      <w:r w:rsidR="0809E0D3" w:rsidRPr="089A166E">
        <w:rPr>
          <w:noProof/>
        </w:rPr>
        <w:t xml:space="preserve">valleys </w:t>
      </w:r>
      <w:r w:rsidR="71FD94B5" w:rsidRPr="089A166E">
        <w:rPr>
          <w:noProof/>
        </w:rPr>
        <w:t>(</w:t>
      </w:r>
      <w:r w:rsidR="2058AE2B">
        <w:fldChar w:fldCharType="begin"/>
      </w:r>
      <w:r w:rsidR="2058AE2B">
        <w:instrText xml:space="preserve"> REF _Ref142295854 \h  \* MERGEFORMAT </w:instrText>
      </w:r>
      <w:r w:rsidR="2058AE2B">
        <w:fldChar w:fldCharType="separate"/>
      </w:r>
      <w:r w:rsidR="00912559" w:rsidRPr="5D5D0CA3">
        <w:t>Table</w:t>
      </w:r>
      <w:r w:rsidR="00912559">
        <w:t> 1</w:t>
      </w:r>
      <w:r w:rsidR="00912559" w:rsidRPr="5D5D0CA3">
        <w:t>.</w:t>
      </w:r>
      <w:r w:rsidR="00912559">
        <w:t>1</w:t>
      </w:r>
      <w:r w:rsidR="2058AE2B">
        <w:fldChar w:fldCharType="end"/>
      </w:r>
      <w:r w:rsidR="4000D79C">
        <w:t>).</w:t>
      </w:r>
      <w:r w:rsidR="004B446C">
        <w:t xml:space="preserve"> </w:t>
      </w:r>
      <w:r w:rsidR="00A74CEB">
        <w:t xml:space="preserve">Of this total, </w:t>
      </w:r>
      <w:r w:rsidR="003B3071">
        <w:t xml:space="preserve">45 watering actions totalling </w:t>
      </w:r>
      <w:r w:rsidR="0030366A">
        <w:t xml:space="preserve">2,022,718 ML </w:t>
      </w:r>
      <w:r w:rsidR="001C01A5">
        <w:t xml:space="preserve">of </w:t>
      </w:r>
      <w:r w:rsidR="009832CD">
        <w:t>CEW</w:t>
      </w:r>
      <w:r w:rsidR="001C01A5">
        <w:t xml:space="preserve"> </w:t>
      </w:r>
      <w:r w:rsidR="0030366A">
        <w:t xml:space="preserve">was </w:t>
      </w:r>
      <w:r w:rsidR="00A74CEB">
        <w:t>delivered</w:t>
      </w:r>
      <w:r w:rsidR="0030366A">
        <w:t xml:space="preserve"> to the 6 valleys</w:t>
      </w:r>
      <w:r w:rsidR="001C01A5">
        <w:t xml:space="preserve"> </w:t>
      </w:r>
      <w:r w:rsidR="000B0388">
        <w:t xml:space="preserve">in which </w:t>
      </w:r>
      <w:r w:rsidR="001C01A5">
        <w:t xml:space="preserve">the </w:t>
      </w:r>
      <w:r w:rsidR="0030366A">
        <w:t>Sele</w:t>
      </w:r>
      <w:r w:rsidR="001C01A5">
        <w:t>c</w:t>
      </w:r>
      <w:r w:rsidR="0030366A">
        <w:t xml:space="preserve">ted Areas </w:t>
      </w:r>
      <w:r w:rsidR="00A20626">
        <w:t xml:space="preserve">are located and </w:t>
      </w:r>
      <w:r w:rsidR="000B0388">
        <w:t xml:space="preserve">where </w:t>
      </w:r>
      <w:r w:rsidR="0030366A">
        <w:t>the</w:t>
      </w:r>
      <w:r w:rsidR="00A20626">
        <w:t xml:space="preserve"> fish</w:t>
      </w:r>
      <w:r w:rsidR="0030366A">
        <w:t xml:space="preserve"> monitoring</w:t>
      </w:r>
      <w:r w:rsidR="0073441B">
        <w:t xml:space="preserve"> occurs</w:t>
      </w:r>
      <w:r w:rsidR="008962F5">
        <w:t>.</w:t>
      </w:r>
    </w:p>
    <w:p w14:paraId="0D5BFC11" w14:textId="3ED5E23A" w:rsidR="00C13488" w:rsidRDefault="003A0138" w:rsidP="00677271">
      <w:pPr>
        <w:pStyle w:val="CaptionWithNote"/>
      </w:pPr>
      <w:bookmarkStart w:id="61" w:name="_Ref105749802"/>
      <w:bookmarkStart w:id="62" w:name="_Ref106744027"/>
      <w:bookmarkStart w:id="63" w:name="_Toc202788664"/>
      <w:bookmarkStart w:id="64" w:name="_Toc71904250"/>
      <w:r>
        <w:lastRenderedPageBreak/>
        <w:t>Figure</w:t>
      </w:r>
      <w:r w:rsidR="00DE7E5B">
        <w:t> </w:t>
      </w:r>
      <w:r>
        <w:fldChar w:fldCharType="begin"/>
      </w:r>
      <w:r>
        <w:instrText>STYLEREF 1 \s</w:instrText>
      </w:r>
      <w:r>
        <w:fldChar w:fldCharType="separate"/>
      </w:r>
      <w:r w:rsidR="00912559">
        <w:rPr>
          <w:noProof/>
        </w:rPr>
        <w:t>1</w:t>
      </w:r>
      <w:r>
        <w:fldChar w:fldCharType="end"/>
      </w:r>
      <w:r>
        <w:t>.</w:t>
      </w:r>
      <w:r>
        <w:fldChar w:fldCharType="begin"/>
      </w:r>
      <w:r>
        <w:instrText>SEQ Figure \* ARABIC \s 1</w:instrText>
      </w:r>
      <w:r>
        <w:fldChar w:fldCharType="separate"/>
      </w:r>
      <w:r w:rsidR="00912559">
        <w:rPr>
          <w:noProof/>
        </w:rPr>
        <w:t>1</w:t>
      </w:r>
      <w:r>
        <w:fldChar w:fldCharType="end"/>
      </w:r>
      <w:bookmarkEnd w:id="61"/>
      <w:r w:rsidRPr="005B5C03">
        <w:t xml:space="preserve"> Map of the Murray–Darling Basin </w:t>
      </w:r>
      <w:r w:rsidR="00703CFF">
        <w:t>show</w:t>
      </w:r>
      <w:r>
        <w:t>ing</w:t>
      </w:r>
      <w:r w:rsidRPr="005B5C03">
        <w:t xml:space="preserve"> the </w:t>
      </w:r>
      <w:r w:rsidR="00134284">
        <w:t>2023</w:t>
      </w:r>
      <w:r>
        <w:t>–</w:t>
      </w:r>
      <w:r w:rsidR="0093597D">
        <w:t xml:space="preserve">24 </w:t>
      </w:r>
      <w:r>
        <w:t>sampling sites</w:t>
      </w:r>
      <w:r w:rsidRPr="005B5C03">
        <w:t xml:space="preserve"> </w:t>
      </w:r>
      <w:r>
        <w:t>within</w:t>
      </w:r>
      <w:r w:rsidRPr="005B5C03">
        <w:t xml:space="preserve"> the </w:t>
      </w:r>
      <w:r>
        <w:t>6</w:t>
      </w:r>
      <w:r w:rsidRPr="005B5C03">
        <w:t xml:space="preserve"> Selected Areas</w:t>
      </w:r>
      <w:r>
        <w:t>,</w:t>
      </w:r>
      <w:r w:rsidRPr="005B5C03">
        <w:t xml:space="preserve"> focusing on fish response</w:t>
      </w:r>
      <w:r>
        <w:t>s</w:t>
      </w:r>
      <w:r w:rsidRPr="005B5C03">
        <w:t xml:space="preserve"> to flows and extent of Commonwealth environmental water</w:t>
      </w:r>
      <w:r>
        <w:t xml:space="preserve"> </w:t>
      </w:r>
      <w:r w:rsidRPr="005B5C03">
        <w:t xml:space="preserve">deliveries to Selected Areas in </w:t>
      </w:r>
      <w:bookmarkEnd w:id="62"/>
      <w:r>
        <w:t>202</w:t>
      </w:r>
      <w:r w:rsidR="00150576">
        <w:t>3</w:t>
      </w:r>
      <w:r>
        <w:t>–2</w:t>
      </w:r>
      <w:r w:rsidR="00150576">
        <w:t>4</w:t>
      </w:r>
      <w:bookmarkEnd w:id="63"/>
    </w:p>
    <w:p w14:paraId="73436136" w14:textId="2EC66D4D" w:rsidR="002A5953" w:rsidRDefault="003A0138" w:rsidP="003A0138">
      <w:pPr>
        <w:pStyle w:val="CaptionNote"/>
      </w:pPr>
      <w:r w:rsidRPr="00EC5625">
        <w:t xml:space="preserve">Commonwealth environmental </w:t>
      </w:r>
      <w:r>
        <w:t xml:space="preserve">water </w:t>
      </w:r>
      <w:r w:rsidR="009832CD">
        <w:t xml:space="preserve">(CEW) </w:t>
      </w:r>
      <w:r>
        <w:t xml:space="preserve">delivered </w:t>
      </w:r>
      <w:r w:rsidRPr="00EC5625">
        <w:t xml:space="preserve">instream is delineated by </w:t>
      </w:r>
      <w:r>
        <w:t xml:space="preserve">dark </w:t>
      </w:r>
      <w:r w:rsidRPr="00EC5625">
        <w:t>blue lines</w:t>
      </w:r>
      <w:r w:rsidR="00F22529">
        <w:t>,</w:t>
      </w:r>
      <w:r>
        <w:t xml:space="preserve"> and </w:t>
      </w:r>
      <w:r w:rsidR="00177FFE">
        <w:t>CEW</w:t>
      </w:r>
      <w:r w:rsidRPr="006874F5">
        <w:t xml:space="preserve"> delivered to wetlands </w:t>
      </w:r>
      <w:r w:rsidR="002A5953">
        <w:t xml:space="preserve">is </w:t>
      </w:r>
      <w:r w:rsidRPr="006874F5">
        <w:t>delineated by green shapes</w:t>
      </w:r>
      <w:r>
        <w:t>.</w:t>
      </w:r>
    </w:p>
    <w:p w14:paraId="73F3C972" w14:textId="56B8312D" w:rsidR="003A0138" w:rsidRDefault="008B6A19" w:rsidP="00486092">
      <w:pPr>
        <w:pStyle w:val="Figure"/>
      </w:pPr>
      <w:r>
        <w:rPr>
          <w:noProof/>
        </w:rPr>
        <w:drawing>
          <wp:inline distT="0" distB="0" distL="0" distR="0" wp14:anchorId="466FE1DE" wp14:editId="1EBBDF86">
            <wp:extent cx="6120130" cy="6120130"/>
            <wp:effectExtent l="0" t="0" r="0" b="0"/>
            <wp:docPr id="21702356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023562" name="Picture 1">
                      <a:extLst>
                        <a:ext uri="{C183D7F6-B498-43B3-948B-1728B52AA6E4}">
                          <adec:decorative xmlns:adec="http://schemas.microsoft.com/office/drawing/2017/decorative" val="1"/>
                        </a:ext>
                      </a:extLst>
                    </pic:cNvPr>
                    <pic:cNvPicPr/>
                  </pic:nvPicPr>
                  <pic:blipFill>
                    <a:blip r:embed="rId33"/>
                    <a:stretch>
                      <a:fillRect/>
                    </a:stretch>
                  </pic:blipFill>
                  <pic:spPr>
                    <a:xfrm>
                      <a:off x="0" y="0"/>
                      <a:ext cx="6120130" cy="6120130"/>
                    </a:xfrm>
                    <a:prstGeom prst="rect">
                      <a:avLst/>
                    </a:prstGeom>
                  </pic:spPr>
                </pic:pic>
              </a:graphicData>
            </a:graphic>
          </wp:inline>
        </w:drawing>
      </w:r>
    </w:p>
    <w:p w14:paraId="07088BF9" w14:textId="4DCAC5ED" w:rsidR="00F75DBF" w:rsidRDefault="00F75DBF" w:rsidP="00486092">
      <w:pPr>
        <w:pStyle w:val="CaptionWithNote"/>
        <w:ind w:right="3826"/>
      </w:pPr>
      <w:bookmarkStart w:id="65" w:name="_Ref138687331"/>
      <w:bookmarkStart w:id="66" w:name="_Ref142295854"/>
      <w:bookmarkStart w:id="67" w:name="_Toc202788710"/>
      <w:r w:rsidRPr="5D5D0CA3">
        <w:lastRenderedPageBreak/>
        <w:t>Table</w:t>
      </w:r>
      <w:r w:rsidR="00DE7E5B">
        <w:t> </w:t>
      </w:r>
      <w:r w:rsidRPr="5D5D0CA3">
        <w:fldChar w:fldCharType="begin"/>
      </w:r>
      <w:r>
        <w:instrText xml:space="preserve"> STYLEREF 1 \s </w:instrText>
      </w:r>
      <w:r w:rsidRPr="5D5D0CA3">
        <w:fldChar w:fldCharType="separate"/>
      </w:r>
      <w:r w:rsidR="00912559">
        <w:rPr>
          <w:noProof/>
        </w:rPr>
        <w:t>1</w:t>
      </w:r>
      <w:r w:rsidRPr="5D5D0CA3">
        <w:rPr>
          <w:noProof/>
        </w:rPr>
        <w:fldChar w:fldCharType="end"/>
      </w:r>
      <w:r w:rsidRPr="5D5D0CA3">
        <w:t>.</w:t>
      </w:r>
      <w:r w:rsidRPr="5D5D0CA3">
        <w:fldChar w:fldCharType="begin"/>
      </w:r>
      <w:r>
        <w:instrText xml:space="preserve"> SEQ Table \* ARABIC \s 1 </w:instrText>
      </w:r>
      <w:r w:rsidRPr="5D5D0CA3">
        <w:fldChar w:fldCharType="separate"/>
      </w:r>
      <w:r w:rsidR="00912559">
        <w:rPr>
          <w:noProof/>
        </w:rPr>
        <w:t>1</w:t>
      </w:r>
      <w:r w:rsidRPr="5D5D0CA3">
        <w:rPr>
          <w:noProof/>
        </w:rPr>
        <w:fldChar w:fldCharType="end"/>
      </w:r>
      <w:bookmarkEnd w:id="65"/>
      <w:bookmarkEnd w:id="66"/>
      <w:r w:rsidRPr="5D5D0CA3">
        <w:t xml:space="preserve"> Commonwealth environmental watering actions with fish objectives in </w:t>
      </w:r>
      <w:r w:rsidR="00387551" w:rsidRPr="5D5D0CA3">
        <w:t>202</w:t>
      </w:r>
      <w:r w:rsidR="008C4459">
        <w:t>3</w:t>
      </w:r>
      <w:r w:rsidR="00387551" w:rsidRPr="5D5D0CA3">
        <w:t>–2</w:t>
      </w:r>
      <w:r w:rsidR="008C4459">
        <w:t>4</w:t>
      </w:r>
      <w:r w:rsidR="000F7551" w:rsidRPr="5D5D0CA3">
        <w:t>, by valley</w:t>
      </w:r>
      <w:bookmarkEnd w:id="67"/>
    </w:p>
    <w:p w14:paraId="026A7F41" w14:textId="77897FE4" w:rsidR="005D70D3" w:rsidRPr="005D70D3" w:rsidRDefault="000A030F" w:rsidP="00486092">
      <w:pPr>
        <w:pStyle w:val="CaptionNote"/>
        <w:ind w:right="3826"/>
      </w:pPr>
      <w:r>
        <w:t>Asterisk (</w:t>
      </w:r>
      <w:r w:rsidR="005D70D3" w:rsidRPr="5D5D0CA3">
        <w:t>*</w:t>
      </w:r>
      <w:r>
        <w:t>) indicates the valley</w:t>
      </w:r>
      <w:r w:rsidR="005D70D3" w:rsidRPr="5D5D0CA3">
        <w:t xml:space="preserve"> </w:t>
      </w:r>
      <w:r>
        <w:t>c</w:t>
      </w:r>
      <w:r w:rsidR="005D70D3" w:rsidRPr="5D5D0CA3">
        <w:t xml:space="preserve">ontains </w:t>
      </w:r>
      <w:r>
        <w:t xml:space="preserve">a </w:t>
      </w:r>
      <w:r w:rsidR="005D70D3" w:rsidRPr="5D5D0CA3">
        <w:t>Selected Area; dash</w:t>
      </w:r>
      <w:r>
        <w:t xml:space="preserve"> (</w:t>
      </w:r>
      <w:r w:rsidR="00DE7E5B">
        <w:rPr>
          <w:rFonts w:eastAsia="Times New Roman" w:cs="Calibri"/>
        </w:rPr>
        <w:t>–)</w:t>
      </w:r>
      <w:r w:rsidR="005D70D3" w:rsidRPr="5D5D0CA3">
        <w:t xml:space="preserve"> indicate</w:t>
      </w:r>
      <w:r w:rsidR="00DE7E5B">
        <w:t>s a</w:t>
      </w:r>
      <w:r w:rsidR="005D70D3" w:rsidRPr="5D5D0CA3">
        <w:t xml:space="preserve"> valley that did not have objectives for fish in 202</w:t>
      </w:r>
      <w:r w:rsidR="005D70D3">
        <w:t>3</w:t>
      </w:r>
      <w:r w:rsidR="005D70D3" w:rsidRPr="5D5D0CA3">
        <w:t>–2</w:t>
      </w:r>
      <w:r w:rsidR="005D70D3">
        <w:t>4</w:t>
      </w:r>
      <w:r w:rsidR="005D70D3" w:rsidRPr="5D5D0CA3">
        <w:t>.</w:t>
      </w:r>
    </w:p>
    <w:tbl>
      <w:tblPr>
        <w:tblStyle w:val="TableFlow-MER"/>
        <w:tblW w:w="5695" w:type="dxa"/>
        <w:tblLayout w:type="fixed"/>
        <w:tblLook w:val="04E0" w:firstRow="1" w:lastRow="1" w:firstColumn="1" w:lastColumn="0" w:noHBand="0" w:noVBand="1"/>
      </w:tblPr>
      <w:tblGrid>
        <w:gridCol w:w="2494"/>
        <w:gridCol w:w="1600"/>
        <w:gridCol w:w="1601"/>
      </w:tblGrid>
      <w:tr w:rsidR="00F75DBF" w:rsidRPr="009E0866" w14:paraId="7DDCA3C7" w14:textId="77777777" w:rsidTr="00486092">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0" w:type="dxa"/>
            <w:noWrap/>
            <w:hideMark/>
          </w:tcPr>
          <w:p w14:paraId="6DEE71C6" w14:textId="77777777" w:rsidR="00F75DBF" w:rsidRPr="009E0866" w:rsidRDefault="00F75DBF" w:rsidP="004063CD">
            <w:pPr>
              <w:pStyle w:val="ColumnHeading"/>
              <w:keepNext/>
              <w:keepLines/>
            </w:pPr>
            <w:r w:rsidRPr="009E0866">
              <w:t>Valley</w:t>
            </w:r>
          </w:p>
        </w:tc>
        <w:tc>
          <w:tcPr>
            <w:tcW w:w="1600" w:type="dxa"/>
            <w:noWrap/>
            <w:hideMark/>
          </w:tcPr>
          <w:p w14:paraId="6F8F9A1C" w14:textId="77777777" w:rsidR="00F75DBF" w:rsidRPr="009E0866" w:rsidRDefault="00F75DBF" w:rsidP="004063CD">
            <w:pPr>
              <w:pStyle w:val="ColumnHeading"/>
              <w:keepNext/>
              <w:keepLines/>
              <w:cnfStyle w:val="100000000000" w:firstRow="1" w:lastRow="0" w:firstColumn="0" w:lastColumn="0" w:oddVBand="0" w:evenVBand="0" w:oddHBand="0" w:evenHBand="0" w:firstRowFirstColumn="0" w:firstRowLastColumn="0" w:lastRowFirstColumn="0" w:lastRowLastColumn="0"/>
            </w:pPr>
            <w:r w:rsidRPr="009E0866">
              <w:t>Volume (ML)</w:t>
            </w:r>
          </w:p>
        </w:tc>
        <w:tc>
          <w:tcPr>
            <w:tcW w:w="1601" w:type="dxa"/>
            <w:noWrap/>
            <w:hideMark/>
          </w:tcPr>
          <w:p w14:paraId="731814A3" w14:textId="77777777" w:rsidR="00F75DBF" w:rsidRPr="009E0866" w:rsidRDefault="00F75DBF" w:rsidP="004063CD">
            <w:pPr>
              <w:pStyle w:val="ColumnHeading"/>
              <w:keepNext/>
              <w:keepLines/>
              <w:cnfStyle w:val="100000000000" w:firstRow="1" w:lastRow="0" w:firstColumn="0" w:lastColumn="0" w:oddVBand="0" w:evenVBand="0" w:oddHBand="0" w:evenHBand="0" w:firstRowFirstColumn="0" w:firstRowLastColumn="0" w:lastRowFirstColumn="0" w:lastRowLastColumn="0"/>
            </w:pPr>
            <w:r w:rsidRPr="009E0866">
              <w:t>Number of actions</w:t>
            </w:r>
          </w:p>
        </w:tc>
      </w:tr>
      <w:tr w:rsidR="00F75DBF" w:rsidRPr="009E0866" w14:paraId="52FCD0FD" w14:textId="77777777" w:rsidTr="0048609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94" w:type="dxa"/>
            <w:noWrap/>
            <w:hideMark/>
          </w:tcPr>
          <w:p w14:paraId="1483FF28" w14:textId="77777777" w:rsidR="00F75DBF" w:rsidRPr="009E0866" w:rsidRDefault="00F75DBF" w:rsidP="004063CD">
            <w:pPr>
              <w:pStyle w:val="TableText"/>
              <w:keepNext/>
              <w:keepLines/>
            </w:pPr>
            <w:r w:rsidRPr="009E0866">
              <w:t>Barwon Darling</w:t>
            </w:r>
          </w:p>
        </w:tc>
        <w:tc>
          <w:tcPr>
            <w:tcW w:w="1600" w:type="dxa"/>
            <w:noWrap/>
          </w:tcPr>
          <w:p w14:paraId="26E070BB" w14:textId="66BD32D3" w:rsidR="00F75DBF" w:rsidRPr="009E0866" w:rsidRDefault="00132D10" w:rsidP="00486092">
            <w:pPr>
              <w:pStyle w:val="TableTextRight"/>
              <w:keepNext/>
              <w:keepLines/>
              <w:ind w:right="340"/>
              <w:cnfStyle w:val="000000100000" w:firstRow="0" w:lastRow="0" w:firstColumn="0" w:lastColumn="0" w:oddVBand="0" w:evenVBand="0" w:oddHBand="1" w:evenHBand="0" w:firstRowFirstColumn="0" w:firstRowLastColumn="0" w:lastRowFirstColumn="0" w:lastRowLastColumn="0"/>
              <w:rPr>
                <w:rFonts w:eastAsia="Times New Roman" w:cs="Calibri"/>
              </w:rPr>
            </w:pPr>
            <w:r>
              <w:t>63,385</w:t>
            </w:r>
          </w:p>
        </w:tc>
        <w:tc>
          <w:tcPr>
            <w:tcW w:w="1601" w:type="dxa"/>
            <w:noWrap/>
          </w:tcPr>
          <w:p w14:paraId="0B518F8D" w14:textId="0353AF9C" w:rsidR="00F75DBF" w:rsidRPr="009E0866" w:rsidRDefault="00397638" w:rsidP="00486092">
            <w:pPr>
              <w:pStyle w:val="TableTextRight"/>
              <w:keepNext/>
              <w:keepLines/>
              <w:ind w:right="624"/>
              <w:cnfStyle w:val="000000100000" w:firstRow="0" w:lastRow="0" w:firstColumn="0" w:lastColumn="0" w:oddVBand="0" w:evenVBand="0" w:oddHBand="1" w:evenHBand="0" w:firstRowFirstColumn="0" w:firstRowLastColumn="0" w:lastRowFirstColumn="0" w:lastRowLastColumn="0"/>
              <w:rPr>
                <w:rFonts w:eastAsia="Times New Roman" w:cs="Calibri"/>
              </w:rPr>
            </w:pPr>
            <w:r>
              <w:rPr>
                <w:rFonts w:eastAsia="Times New Roman" w:cs="Calibri"/>
              </w:rPr>
              <w:t>4</w:t>
            </w:r>
          </w:p>
        </w:tc>
      </w:tr>
      <w:tr w:rsidR="00F75DBF" w:rsidRPr="009E0866" w14:paraId="62D4AE97" w14:textId="77777777" w:rsidTr="00486092">
        <w:trPr>
          <w:trHeight w:val="300"/>
        </w:trPr>
        <w:tc>
          <w:tcPr>
            <w:cnfStyle w:val="001000000000" w:firstRow="0" w:lastRow="0" w:firstColumn="1" w:lastColumn="0" w:oddVBand="0" w:evenVBand="0" w:oddHBand="0" w:evenHBand="0" w:firstRowFirstColumn="0" w:firstRowLastColumn="0" w:lastRowFirstColumn="0" w:lastRowLastColumn="0"/>
            <w:tcW w:w="2494" w:type="dxa"/>
            <w:noWrap/>
            <w:hideMark/>
          </w:tcPr>
          <w:p w14:paraId="47EA5FAA" w14:textId="77777777" w:rsidR="00F75DBF" w:rsidRPr="009E0866" w:rsidRDefault="00F75DBF" w:rsidP="004063CD">
            <w:pPr>
              <w:pStyle w:val="TableText"/>
              <w:keepNext/>
              <w:keepLines/>
            </w:pPr>
            <w:r w:rsidRPr="009E0866">
              <w:t>Border Rivers</w:t>
            </w:r>
          </w:p>
        </w:tc>
        <w:tc>
          <w:tcPr>
            <w:tcW w:w="1600" w:type="dxa"/>
            <w:noWrap/>
          </w:tcPr>
          <w:p w14:paraId="0564C9DD" w14:textId="3C8496D0" w:rsidR="00F75DBF" w:rsidRPr="009E0866" w:rsidRDefault="00397638" w:rsidP="00486092">
            <w:pPr>
              <w:pStyle w:val="TableTextRight"/>
              <w:keepNext/>
              <w:keepLines/>
              <w:ind w:right="340"/>
              <w:cnfStyle w:val="000000000000" w:firstRow="0" w:lastRow="0" w:firstColumn="0" w:lastColumn="0" w:oddVBand="0" w:evenVBand="0" w:oddHBand="0" w:evenHBand="0" w:firstRowFirstColumn="0" w:firstRowLastColumn="0" w:lastRowFirstColumn="0" w:lastRowLastColumn="0"/>
              <w:rPr>
                <w:rFonts w:eastAsia="Times New Roman" w:cs="Calibri"/>
              </w:rPr>
            </w:pPr>
            <w:r>
              <w:t>12,061</w:t>
            </w:r>
          </w:p>
        </w:tc>
        <w:tc>
          <w:tcPr>
            <w:tcW w:w="1601" w:type="dxa"/>
            <w:noWrap/>
          </w:tcPr>
          <w:p w14:paraId="06A0D33E" w14:textId="459A8AAC" w:rsidR="00F75DBF" w:rsidRPr="009E0866" w:rsidRDefault="00397638" w:rsidP="00486092">
            <w:pPr>
              <w:pStyle w:val="TableTextRight"/>
              <w:keepNext/>
              <w:keepLines/>
              <w:ind w:right="624"/>
              <w:cnfStyle w:val="000000000000" w:firstRow="0" w:lastRow="0" w:firstColumn="0" w:lastColumn="0" w:oddVBand="0" w:evenVBand="0" w:oddHBand="0" w:evenHBand="0" w:firstRowFirstColumn="0" w:firstRowLastColumn="0" w:lastRowFirstColumn="0" w:lastRowLastColumn="0"/>
              <w:rPr>
                <w:rFonts w:eastAsia="Times New Roman" w:cs="Calibri"/>
              </w:rPr>
            </w:pPr>
            <w:r>
              <w:rPr>
                <w:rFonts w:eastAsia="Times New Roman" w:cs="Calibri"/>
              </w:rPr>
              <w:t>13</w:t>
            </w:r>
          </w:p>
        </w:tc>
      </w:tr>
      <w:tr w:rsidR="00F75DBF" w:rsidRPr="009E0866" w14:paraId="4EBDB2EE" w14:textId="77777777" w:rsidTr="0048609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94" w:type="dxa"/>
            <w:noWrap/>
            <w:hideMark/>
          </w:tcPr>
          <w:p w14:paraId="143AB21F" w14:textId="77777777" w:rsidR="00F75DBF" w:rsidRPr="009E0866" w:rsidRDefault="00F75DBF" w:rsidP="004063CD">
            <w:pPr>
              <w:pStyle w:val="TableText"/>
              <w:keepNext/>
              <w:keepLines/>
            </w:pPr>
            <w:r w:rsidRPr="009E0866">
              <w:t>Broken</w:t>
            </w:r>
          </w:p>
        </w:tc>
        <w:tc>
          <w:tcPr>
            <w:tcW w:w="1600" w:type="dxa"/>
            <w:noWrap/>
          </w:tcPr>
          <w:p w14:paraId="2AD00BE1" w14:textId="54C6C28C" w:rsidR="00F75DBF" w:rsidRPr="009E0866" w:rsidRDefault="00397638" w:rsidP="00486092">
            <w:pPr>
              <w:pStyle w:val="TableTextRight"/>
              <w:keepNext/>
              <w:keepLines/>
              <w:ind w:right="340"/>
              <w:cnfStyle w:val="000000100000" w:firstRow="0" w:lastRow="0" w:firstColumn="0" w:lastColumn="0" w:oddVBand="0" w:evenVBand="0" w:oddHBand="1" w:evenHBand="0" w:firstRowFirstColumn="0" w:firstRowLastColumn="0" w:lastRowFirstColumn="0" w:lastRowLastColumn="0"/>
              <w:rPr>
                <w:rFonts w:eastAsia="Times New Roman" w:cs="Calibri"/>
              </w:rPr>
            </w:pPr>
            <w:r>
              <w:t>62,918</w:t>
            </w:r>
          </w:p>
        </w:tc>
        <w:tc>
          <w:tcPr>
            <w:tcW w:w="1601" w:type="dxa"/>
            <w:noWrap/>
          </w:tcPr>
          <w:p w14:paraId="0A648E8F" w14:textId="68225B6F" w:rsidR="00F75DBF" w:rsidRPr="009E0866" w:rsidRDefault="006D397D" w:rsidP="00486092">
            <w:pPr>
              <w:pStyle w:val="TableTextRight"/>
              <w:keepNext/>
              <w:keepLines/>
              <w:ind w:right="624"/>
              <w:cnfStyle w:val="000000100000" w:firstRow="0" w:lastRow="0" w:firstColumn="0" w:lastColumn="0" w:oddVBand="0" w:evenVBand="0" w:oddHBand="1" w:evenHBand="0" w:firstRowFirstColumn="0" w:firstRowLastColumn="0" w:lastRowFirstColumn="0" w:lastRowLastColumn="0"/>
              <w:rPr>
                <w:rFonts w:eastAsia="Times New Roman" w:cs="Calibri"/>
              </w:rPr>
            </w:pPr>
            <w:r>
              <w:rPr>
                <w:rFonts w:eastAsia="Times New Roman" w:cs="Calibri"/>
              </w:rPr>
              <w:t>9</w:t>
            </w:r>
          </w:p>
        </w:tc>
      </w:tr>
      <w:tr w:rsidR="00F75DBF" w:rsidRPr="009E0866" w14:paraId="0C716F8D" w14:textId="77777777" w:rsidTr="00486092">
        <w:trPr>
          <w:trHeight w:val="300"/>
        </w:trPr>
        <w:tc>
          <w:tcPr>
            <w:cnfStyle w:val="001000000000" w:firstRow="0" w:lastRow="0" w:firstColumn="1" w:lastColumn="0" w:oddVBand="0" w:evenVBand="0" w:oddHBand="0" w:evenHBand="0" w:firstRowFirstColumn="0" w:firstRowLastColumn="0" w:lastRowFirstColumn="0" w:lastRowLastColumn="0"/>
            <w:tcW w:w="2494" w:type="dxa"/>
            <w:noWrap/>
            <w:hideMark/>
          </w:tcPr>
          <w:p w14:paraId="5E862A07" w14:textId="77777777" w:rsidR="00F75DBF" w:rsidRPr="009E0866" w:rsidRDefault="00F75DBF" w:rsidP="004063CD">
            <w:pPr>
              <w:pStyle w:val="TableText"/>
              <w:keepNext/>
              <w:keepLines/>
            </w:pPr>
            <w:r w:rsidRPr="009E0866">
              <w:t>Campaspe</w:t>
            </w:r>
          </w:p>
        </w:tc>
        <w:tc>
          <w:tcPr>
            <w:tcW w:w="1600" w:type="dxa"/>
            <w:noWrap/>
          </w:tcPr>
          <w:p w14:paraId="5C073904" w14:textId="091AA4B8" w:rsidR="00F75DBF" w:rsidRPr="009E0866" w:rsidRDefault="00397638" w:rsidP="00486092">
            <w:pPr>
              <w:pStyle w:val="TableTextRight"/>
              <w:keepNext/>
              <w:keepLines/>
              <w:ind w:right="340"/>
              <w:cnfStyle w:val="000000000000" w:firstRow="0" w:lastRow="0" w:firstColumn="0" w:lastColumn="0" w:oddVBand="0" w:evenVBand="0" w:oddHBand="0" w:evenHBand="0" w:firstRowFirstColumn="0" w:firstRowLastColumn="0" w:lastRowFirstColumn="0" w:lastRowLastColumn="0"/>
              <w:rPr>
                <w:rFonts w:eastAsia="Times New Roman" w:cs="Calibri"/>
              </w:rPr>
            </w:pPr>
            <w:r>
              <w:t>4,578</w:t>
            </w:r>
          </w:p>
        </w:tc>
        <w:tc>
          <w:tcPr>
            <w:tcW w:w="1601" w:type="dxa"/>
            <w:noWrap/>
          </w:tcPr>
          <w:p w14:paraId="1C232C91" w14:textId="5E2DCFD4" w:rsidR="00F75DBF" w:rsidRPr="009E0866" w:rsidRDefault="006D397D" w:rsidP="00486092">
            <w:pPr>
              <w:pStyle w:val="TableTextRight"/>
              <w:keepNext/>
              <w:keepLines/>
              <w:ind w:right="624"/>
              <w:cnfStyle w:val="000000000000" w:firstRow="0" w:lastRow="0" w:firstColumn="0" w:lastColumn="0" w:oddVBand="0" w:evenVBand="0" w:oddHBand="0" w:evenHBand="0" w:firstRowFirstColumn="0" w:firstRowLastColumn="0" w:lastRowFirstColumn="0" w:lastRowLastColumn="0"/>
              <w:rPr>
                <w:rFonts w:eastAsia="Times New Roman" w:cs="Calibri"/>
              </w:rPr>
            </w:pPr>
            <w:r>
              <w:rPr>
                <w:rFonts w:eastAsia="Times New Roman" w:cs="Calibri"/>
              </w:rPr>
              <w:t>7</w:t>
            </w:r>
          </w:p>
        </w:tc>
      </w:tr>
      <w:tr w:rsidR="00F75DBF" w:rsidRPr="009E0866" w14:paraId="48411BFA" w14:textId="77777777" w:rsidTr="0048609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94" w:type="dxa"/>
            <w:noWrap/>
            <w:hideMark/>
          </w:tcPr>
          <w:p w14:paraId="76D12286" w14:textId="77777777" w:rsidR="00F75DBF" w:rsidRPr="009E0866" w:rsidRDefault="00F75DBF" w:rsidP="009409C2">
            <w:pPr>
              <w:pStyle w:val="TableText"/>
              <w:keepNext/>
            </w:pPr>
            <w:r w:rsidRPr="009E0866">
              <w:t>Central Murray</w:t>
            </w:r>
          </w:p>
        </w:tc>
        <w:tc>
          <w:tcPr>
            <w:tcW w:w="1600" w:type="dxa"/>
            <w:noWrap/>
          </w:tcPr>
          <w:p w14:paraId="5026789F" w14:textId="1E8ADF92" w:rsidR="00F75DBF" w:rsidRPr="009E0866" w:rsidRDefault="00762374" w:rsidP="00486092">
            <w:pPr>
              <w:pStyle w:val="TableTextRight"/>
              <w:ind w:right="340"/>
              <w:cnfStyle w:val="000000100000" w:firstRow="0" w:lastRow="0" w:firstColumn="0" w:lastColumn="0" w:oddVBand="0" w:evenVBand="0" w:oddHBand="1" w:evenHBand="0" w:firstRowFirstColumn="0" w:firstRowLastColumn="0" w:lastRowFirstColumn="0" w:lastRowLastColumn="0"/>
              <w:rPr>
                <w:rFonts w:eastAsia="Times New Roman" w:cs="Calibri"/>
              </w:rPr>
            </w:pPr>
            <w:r>
              <w:t>334,198</w:t>
            </w:r>
          </w:p>
        </w:tc>
        <w:tc>
          <w:tcPr>
            <w:tcW w:w="1601" w:type="dxa"/>
            <w:noWrap/>
          </w:tcPr>
          <w:p w14:paraId="6EEE5509" w14:textId="50AF9890" w:rsidR="00F75DBF" w:rsidRPr="009E0866" w:rsidRDefault="006D397D" w:rsidP="00486092">
            <w:pPr>
              <w:pStyle w:val="TableTextRight"/>
              <w:ind w:right="624"/>
              <w:cnfStyle w:val="000000100000" w:firstRow="0" w:lastRow="0" w:firstColumn="0" w:lastColumn="0" w:oddVBand="0" w:evenVBand="0" w:oddHBand="1" w:evenHBand="0" w:firstRowFirstColumn="0" w:firstRowLastColumn="0" w:lastRowFirstColumn="0" w:lastRowLastColumn="0"/>
              <w:rPr>
                <w:rFonts w:eastAsia="Times New Roman" w:cs="Calibri"/>
              </w:rPr>
            </w:pPr>
            <w:r>
              <w:rPr>
                <w:rFonts w:eastAsia="Times New Roman" w:cs="Calibri"/>
              </w:rPr>
              <w:t>6</w:t>
            </w:r>
          </w:p>
        </w:tc>
      </w:tr>
      <w:tr w:rsidR="00F75DBF" w:rsidRPr="009E0866" w14:paraId="3605534D" w14:textId="77777777" w:rsidTr="00486092">
        <w:trPr>
          <w:trHeight w:val="300"/>
        </w:trPr>
        <w:tc>
          <w:tcPr>
            <w:cnfStyle w:val="001000000000" w:firstRow="0" w:lastRow="0" w:firstColumn="1" w:lastColumn="0" w:oddVBand="0" w:evenVBand="0" w:oddHBand="0" w:evenHBand="0" w:firstRowFirstColumn="0" w:firstRowLastColumn="0" w:lastRowFirstColumn="0" w:lastRowLastColumn="0"/>
            <w:tcW w:w="2494" w:type="dxa"/>
            <w:noWrap/>
            <w:hideMark/>
          </w:tcPr>
          <w:p w14:paraId="04DB1A45" w14:textId="77777777" w:rsidR="00F75DBF" w:rsidRPr="009E0866" w:rsidRDefault="00F75DBF" w:rsidP="009409C2">
            <w:pPr>
              <w:pStyle w:val="TableText"/>
              <w:keepNext/>
            </w:pPr>
            <w:r w:rsidRPr="009E0866">
              <w:t>Condamine Balonne</w:t>
            </w:r>
          </w:p>
        </w:tc>
        <w:tc>
          <w:tcPr>
            <w:tcW w:w="1600" w:type="dxa"/>
            <w:noWrap/>
          </w:tcPr>
          <w:p w14:paraId="648B7160" w14:textId="3342DF47" w:rsidR="00F75DBF" w:rsidRPr="009E0866" w:rsidRDefault="000F7551" w:rsidP="00486092">
            <w:pPr>
              <w:pStyle w:val="TableTextRight"/>
              <w:ind w:right="340"/>
              <w:cnfStyle w:val="000000000000" w:firstRow="0" w:lastRow="0" w:firstColumn="0" w:lastColumn="0" w:oddVBand="0" w:evenVBand="0" w:oddHBand="0" w:evenHBand="0" w:firstRowFirstColumn="0" w:firstRowLastColumn="0" w:lastRowFirstColumn="0" w:lastRowLastColumn="0"/>
              <w:rPr>
                <w:rFonts w:eastAsia="Times New Roman" w:cs="Calibri"/>
              </w:rPr>
            </w:pPr>
            <w:r>
              <w:rPr>
                <w:rFonts w:eastAsia="Times New Roman" w:cs="Calibri"/>
              </w:rPr>
              <w:t>–</w:t>
            </w:r>
          </w:p>
        </w:tc>
        <w:tc>
          <w:tcPr>
            <w:tcW w:w="1601" w:type="dxa"/>
            <w:noWrap/>
          </w:tcPr>
          <w:p w14:paraId="54896570" w14:textId="01C30FD4" w:rsidR="00F75DBF" w:rsidRPr="009E0866" w:rsidRDefault="000F7551" w:rsidP="00486092">
            <w:pPr>
              <w:pStyle w:val="TableTextRight"/>
              <w:ind w:right="624"/>
              <w:cnfStyle w:val="000000000000" w:firstRow="0" w:lastRow="0" w:firstColumn="0" w:lastColumn="0" w:oddVBand="0" w:evenVBand="0" w:oddHBand="0" w:evenHBand="0" w:firstRowFirstColumn="0" w:firstRowLastColumn="0" w:lastRowFirstColumn="0" w:lastRowLastColumn="0"/>
              <w:rPr>
                <w:rFonts w:eastAsia="Times New Roman" w:cs="Calibri"/>
              </w:rPr>
            </w:pPr>
            <w:r>
              <w:rPr>
                <w:rFonts w:eastAsia="Times New Roman" w:cs="Calibri"/>
              </w:rPr>
              <w:t>–</w:t>
            </w:r>
          </w:p>
        </w:tc>
      </w:tr>
      <w:tr w:rsidR="00F75DBF" w:rsidRPr="009E0866" w14:paraId="27C64ACF" w14:textId="77777777" w:rsidTr="0048609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94" w:type="dxa"/>
            <w:noWrap/>
            <w:hideMark/>
          </w:tcPr>
          <w:p w14:paraId="0559941B" w14:textId="77777777" w:rsidR="00F75DBF" w:rsidRPr="009E0866" w:rsidRDefault="00F75DBF" w:rsidP="009409C2">
            <w:pPr>
              <w:pStyle w:val="TableText"/>
              <w:keepNext/>
            </w:pPr>
            <w:r w:rsidRPr="5D5D0CA3">
              <w:t>Edward/Kolety–Wakool*</w:t>
            </w:r>
          </w:p>
        </w:tc>
        <w:tc>
          <w:tcPr>
            <w:tcW w:w="1600" w:type="dxa"/>
            <w:noWrap/>
          </w:tcPr>
          <w:p w14:paraId="58938F32" w14:textId="7B7CB2D0" w:rsidR="00F75DBF" w:rsidRPr="009E0866" w:rsidRDefault="006D397D" w:rsidP="00486092">
            <w:pPr>
              <w:pStyle w:val="TableTextRight"/>
              <w:ind w:right="340"/>
              <w:cnfStyle w:val="000000100000" w:firstRow="0" w:lastRow="0" w:firstColumn="0" w:lastColumn="0" w:oddVBand="0" w:evenVBand="0" w:oddHBand="1" w:evenHBand="0" w:firstRowFirstColumn="0" w:firstRowLastColumn="0" w:lastRowFirstColumn="0" w:lastRowLastColumn="0"/>
              <w:rPr>
                <w:rFonts w:eastAsia="Times New Roman" w:cs="Calibri"/>
              </w:rPr>
            </w:pPr>
            <w:r>
              <w:t>158,</w:t>
            </w:r>
            <w:r w:rsidR="00F23965">
              <w:t>419</w:t>
            </w:r>
          </w:p>
        </w:tc>
        <w:tc>
          <w:tcPr>
            <w:tcW w:w="1601" w:type="dxa"/>
            <w:noWrap/>
          </w:tcPr>
          <w:p w14:paraId="2FE964A1" w14:textId="79E4C1FB" w:rsidR="00F75DBF" w:rsidRPr="009E0866" w:rsidRDefault="00F23965" w:rsidP="00486092">
            <w:pPr>
              <w:pStyle w:val="TableTextRight"/>
              <w:ind w:right="624"/>
              <w:cnfStyle w:val="000000100000" w:firstRow="0" w:lastRow="0" w:firstColumn="0" w:lastColumn="0" w:oddVBand="0" w:evenVBand="0" w:oddHBand="1" w:evenHBand="0" w:firstRowFirstColumn="0" w:firstRowLastColumn="0" w:lastRowFirstColumn="0" w:lastRowLastColumn="0"/>
              <w:rPr>
                <w:rFonts w:eastAsia="Times New Roman" w:cs="Calibri"/>
              </w:rPr>
            </w:pPr>
            <w:r>
              <w:rPr>
                <w:rFonts w:eastAsia="Times New Roman" w:cs="Calibri"/>
              </w:rPr>
              <w:t>14</w:t>
            </w:r>
          </w:p>
        </w:tc>
      </w:tr>
      <w:tr w:rsidR="00F75DBF" w:rsidRPr="009E0866" w14:paraId="7FBC42AC" w14:textId="77777777" w:rsidTr="00486092">
        <w:trPr>
          <w:trHeight w:val="300"/>
        </w:trPr>
        <w:tc>
          <w:tcPr>
            <w:cnfStyle w:val="001000000000" w:firstRow="0" w:lastRow="0" w:firstColumn="1" w:lastColumn="0" w:oddVBand="0" w:evenVBand="0" w:oddHBand="0" w:evenHBand="0" w:firstRowFirstColumn="0" w:firstRowLastColumn="0" w:lastRowFirstColumn="0" w:lastRowLastColumn="0"/>
            <w:tcW w:w="2494" w:type="dxa"/>
            <w:noWrap/>
            <w:hideMark/>
          </w:tcPr>
          <w:p w14:paraId="7D30A443" w14:textId="77777777" w:rsidR="00F75DBF" w:rsidRPr="009E0866" w:rsidRDefault="00F75DBF" w:rsidP="009409C2">
            <w:pPr>
              <w:pStyle w:val="TableText"/>
              <w:keepNext/>
            </w:pPr>
            <w:r w:rsidRPr="009E0866">
              <w:t>Goulburn*</w:t>
            </w:r>
          </w:p>
        </w:tc>
        <w:tc>
          <w:tcPr>
            <w:tcW w:w="1600" w:type="dxa"/>
            <w:noWrap/>
          </w:tcPr>
          <w:p w14:paraId="4E1A9FF7" w14:textId="57F2B417" w:rsidR="00F75DBF" w:rsidRPr="009E0866" w:rsidRDefault="00F23965" w:rsidP="00486092">
            <w:pPr>
              <w:pStyle w:val="TableTextRight"/>
              <w:ind w:right="340"/>
              <w:cnfStyle w:val="000000000000" w:firstRow="0" w:lastRow="0" w:firstColumn="0" w:lastColumn="0" w:oddVBand="0" w:evenVBand="0" w:oddHBand="0" w:evenHBand="0" w:firstRowFirstColumn="0" w:firstRowLastColumn="0" w:lastRowFirstColumn="0" w:lastRowLastColumn="0"/>
              <w:rPr>
                <w:rFonts w:eastAsia="Times New Roman" w:cs="Calibri"/>
              </w:rPr>
            </w:pPr>
            <w:r>
              <w:t>209,621</w:t>
            </w:r>
          </w:p>
        </w:tc>
        <w:tc>
          <w:tcPr>
            <w:tcW w:w="1601" w:type="dxa"/>
            <w:noWrap/>
          </w:tcPr>
          <w:p w14:paraId="6E77A9DC" w14:textId="14F3C494" w:rsidR="00F75DBF" w:rsidRPr="009E0866" w:rsidRDefault="00F23965" w:rsidP="00486092">
            <w:pPr>
              <w:pStyle w:val="TableTextRight"/>
              <w:ind w:right="624"/>
              <w:cnfStyle w:val="000000000000" w:firstRow="0" w:lastRow="0" w:firstColumn="0" w:lastColumn="0" w:oddVBand="0" w:evenVBand="0" w:oddHBand="0" w:evenHBand="0" w:firstRowFirstColumn="0" w:firstRowLastColumn="0" w:lastRowFirstColumn="0" w:lastRowLastColumn="0"/>
              <w:rPr>
                <w:rFonts w:eastAsia="Times New Roman" w:cs="Calibri"/>
              </w:rPr>
            </w:pPr>
            <w:r>
              <w:rPr>
                <w:rFonts w:eastAsia="Times New Roman" w:cs="Calibri"/>
              </w:rPr>
              <w:t>4</w:t>
            </w:r>
          </w:p>
        </w:tc>
      </w:tr>
      <w:tr w:rsidR="00F75DBF" w:rsidRPr="009E0866" w14:paraId="37AD26BC" w14:textId="77777777" w:rsidTr="0048609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94" w:type="dxa"/>
            <w:noWrap/>
            <w:hideMark/>
          </w:tcPr>
          <w:p w14:paraId="7456B419" w14:textId="77777777" w:rsidR="00F75DBF" w:rsidRPr="009E0866" w:rsidRDefault="00F75DBF" w:rsidP="009409C2">
            <w:pPr>
              <w:pStyle w:val="TableText"/>
              <w:keepNext/>
            </w:pPr>
            <w:r w:rsidRPr="009E0866">
              <w:t>Gwydir*</w:t>
            </w:r>
          </w:p>
        </w:tc>
        <w:tc>
          <w:tcPr>
            <w:tcW w:w="1600" w:type="dxa"/>
            <w:noWrap/>
          </w:tcPr>
          <w:p w14:paraId="3D480769" w14:textId="66C91CA8" w:rsidR="00F75DBF" w:rsidRPr="009E0866" w:rsidRDefault="00F23965" w:rsidP="00486092">
            <w:pPr>
              <w:pStyle w:val="TableTextRight"/>
              <w:ind w:right="340"/>
              <w:cnfStyle w:val="000000100000" w:firstRow="0" w:lastRow="0" w:firstColumn="0" w:lastColumn="0" w:oddVBand="0" w:evenVBand="0" w:oddHBand="1" w:evenHBand="0" w:firstRowFirstColumn="0" w:firstRowLastColumn="0" w:lastRowFirstColumn="0" w:lastRowLastColumn="0"/>
              <w:rPr>
                <w:rFonts w:eastAsia="Times New Roman" w:cs="Calibri"/>
              </w:rPr>
            </w:pPr>
            <w:r>
              <w:t>9,500</w:t>
            </w:r>
          </w:p>
        </w:tc>
        <w:tc>
          <w:tcPr>
            <w:tcW w:w="1601" w:type="dxa"/>
            <w:noWrap/>
          </w:tcPr>
          <w:p w14:paraId="0F512961" w14:textId="4C5D5064" w:rsidR="00F75DBF" w:rsidRPr="009E0866" w:rsidRDefault="00A92DE7" w:rsidP="00486092">
            <w:pPr>
              <w:pStyle w:val="TableTextRight"/>
              <w:ind w:right="624"/>
              <w:cnfStyle w:val="000000100000" w:firstRow="0" w:lastRow="0" w:firstColumn="0" w:lastColumn="0" w:oddVBand="0" w:evenVBand="0" w:oddHBand="1" w:evenHBand="0" w:firstRowFirstColumn="0" w:firstRowLastColumn="0" w:lastRowFirstColumn="0" w:lastRowLastColumn="0"/>
              <w:rPr>
                <w:rFonts w:eastAsia="Times New Roman" w:cs="Calibri"/>
              </w:rPr>
            </w:pPr>
            <w:r>
              <w:rPr>
                <w:rFonts w:eastAsia="Times New Roman" w:cs="Calibri"/>
              </w:rPr>
              <w:t>3</w:t>
            </w:r>
          </w:p>
        </w:tc>
      </w:tr>
      <w:tr w:rsidR="00F75DBF" w:rsidRPr="009E0866" w14:paraId="33B5D3E6" w14:textId="77777777" w:rsidTr="00486092">
        <w:trPr>
          <w:trHeight w:val="300"/>
        </w:trPr>
        <w:tc>
          <w:tcPr>
            <w:cnfStyle w:val="001000000000" w:firstRow="0" w:lastRow="0" w:firstColumn="1" w:lastColumn="0" w:oddVBand="0" w:evenVBand="0" w:oddHBand="0" w:evenHBand="0" w:firstRowFirstColumn="0" w:firstRowLastColumn="0" w:lastRowFirstColumn="0" w:lastRowLastColumn="0"/>
            <w:tcW w:w="2494" w:type="dxa"/>
            <w:noWrap/>
            <w:hideMark/>
          </w:tcPr>
          <w:p w14:paraId="08B3D27E" w14:textId="77777777" w:rsidR="00F75DBF" w:rsidRPr="009E0866" w:rsidRDefault="00F75DBF" w:rsidP="009409C2">
            <w:pPr>
              <w:pStyle w:val="TableText"/>
              <w:keepNext/>
            </w:pPr>
            <w:r w:rsidRPr="009E0866">
              <w:t>Lachlan*</w:t>
            </w:r>
          </w:p>
        </w:tc>
        <w:tc>
          <w:tcPr>
            <w:tcW w:w="1600" w:type="dxa"/>
            <w:noWrap/>
          </w:tcPr>
          <w:p w14:paraId="759ED73B" w14:textId="32E1F3BB" w:rsidR="00F75DBF" w:rsidRPr="009E0866" w:rsidRDefault="00A92DE7" w:rsidP="00486092">
            <w:pPr>
              <w:pStyle w:val="TableTextRight"/>
              <w:ind w:right="340"/>
              <w:cnfStyle w:val="000000000000" w:firstRow="0" w:lastRow="0" w:firstColumn="0" w:lastColumn="0" w:oddVBand="0" w:evenVBand="0" w:oddHBand="0" w:evenHBand="0" w:firstRowFirstColumn="0" w:firstRowLastColumn="0" w:lastRowFirstColumn="0" w:lastRowLastColumn="0"/>
              <w:rPr>
                <w:rFonts w:eastAsia="Times New Roman" w:cs="Calibri"/>
              </w:rPr>
            </w:pPr>
            <w:r>
              <w:t>1,323</w:t>
            </w:r>
          </w:p>
        </w:tc>
        <w:tc>
          <w:tcPr>
            <w:tcW w:w="1601" w:type="dxa"/>
            <w:noWrap/>
          </w:tcPr>
          <w:p w14:paraId="69B3D9C2" w14:textId="215019E3" w:rsidR="00F75DBF" w:rsidRPr="009E0866" w:rsidRDefault="00A92DE7" w:rsidP="00486092">
            <w:pPr>
              <w:pStyle w:val="TableTextRight"/>
              <w:ind w:right="624"/>
              <w:cnfStyle w:val="000000000000" w:firstRow="0" w:lastRow="0" w:firstColumn="0" w:lastColumn="0" w:oddVBand="0" w:evenVBand="0" w:oddHBand="0" w:evenHBand="0" w:firstRowFirstColumn="0" w:firstRowLastColumn="0" w:lastRowFirstColumn="0" w:lastRowLastColumn="0"/>
              <w:rPr>
                <w:rFonts w:eastAsia="Times New Roman" w:cs="Calibri"/>
              </w:rPr>
            </w:pPr>
            <w:r>
              <w:rPr>
                <w:rFonts w:eastAsia="Times New Roman" w:cs="Calibri"/>
              </w:rPr>
              <w:t>2</w:t>
            </w:r>
          </w:p>
        </w:tc>
      </w:tr>
      <w:tr w:rsidR="00F75DBF" w:rsidRPr="009E0866" w14:paraId="4EEF5C56" w14:textId="77777777" w:rsidTr="0048609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94" w:type="dxa"/>
            <w:noWrap/>
            <w:hideMark/>
          </w:tcPr>
          <w:p w14:paraId="618EF206" w14:textId="77777777" w:rsidR="00F75DBF" w:rsidRPr="009E0866" w:rsidRDefault="00F75DBF" w:rsidP="009409C2">
            <w:pPr>
              <w:pStyle w:val="TableText"/>
              <w:keepNext/>
            </w:pPr>
            <w:r w:rsidRPr="009E0866">
              <w:t>Lower Darling</w:t>
            </w:r>
          </w:p>
        </w:tc>
        <w:tc>
          <w:tcPr>
            <w:tcW w:w="1600" w:type="dxa"/>
            <w:noWrap/>
          </w:tcPr>
          <w:p w14:paraId="43E7B75B" w14:textId="18FDE1D9" w:rsidR="00F75DBF" w:rsidRPr="009E0866" w:rsidRDefault="00A92DE7" w:rsidP="00486092">
            <w:pPr>
              <w:pStyle w:val="TableTextRight"/>
              <w:ind w:right="340"/>
              <w:cnfStyle w:val="000000100000" w:firstRow="0" w:lastRow="0" w:firstColumn="0" w:lastColumn="0" w:oddVBand="0" w:evenVBand="0" w:oddHBand="1" w:evenHBand="0" w:firstRowFirstColumn="0" w:firstRowLastColumn="0" w:lastRowFirstColumn="0" w:lastRowLastColumn="0"/>
              <w:rPr>
                <w:rFonts w:eastAsia="Times New Roman" w:cs="Calibri"/>
              </w:rPr>
            </w:pPr>
            <w:r>
              <w:t>110,834</w:t>
            </w:r>
          </w:p>
        </w:tc>
        <w:tc>
          <w:tcPr>
            <w:tcW w:w="1601" w:type="dxa"/>
            <w:noWrap/>
          </w:tcPr>
          <w:p w14:paraId="2B71FC78" w14:textId="5ECE0724" w:rsidR="00F75DBF" w:rsidRPr="009E0866" w:rsidRDefault="00A92DE7" w:rsidP="00486092">
            <w:pPr>
              <w:pStyle w:val="TableTextRight"/>
              <w:ind w:right="624"/>
              <w:cnfStyle w:val="000000100000" w:firstRow="0" w:lastRow="0" w:firstColumn="0" w:lastColumn="0" w:oddVBand="0" w:evenVBand="0" w:oddHBand="1" w:evenHBand="0" w:firstRowFirstColumn="0" w:firstRowLastColumn="0" w:lastRowFirstColumn="0" w:lastRowLastColumn="0"/>
              <w:rPr>
                <w:rFonts w:eastAsia="Times New Roman" w:cs="Calibri"/>
              </w:rPr>
            </w:pPr>
            <w:r>
              <w:rPr>
                <w:rFonts w:eastAsia="Times New Roman" w:cs="Calibri"/>
              </w:rPr>
              <w:t>2</w:t>
            </w:r>
          </w:p>
        </w:tc>
      </w:tr>
      <w:tr w:rsidR="00F75DBF" w:rsidRPr="009E0866" w14:paraId="6C9D4E3A" w14:textId="77777777" w:rsidTr="00486092">
        <w:trPr>
          <w:trHeight w:val="300"/>
        </w:trPr>
        <w:tc>
          <w:tcPr>
            <w:cnfStyle w:val="001000000000" w:firstRow="0" w:lastRow="0" w:firstColumn="1" w:lastColumn="0" w:oddVBand="0" w:evenVBand="0" w:oddHBand="0" w:evenHBand="0" w:firstRowFirstColumn="0" w:firstRowLastColumn="0" w:lastRowFirstColumn="0" w:lastRowLastColumn="0"/>
            <w:tcW w:w="2494" w:type="dxa"/>
            <w:noWrap/>
            <w:hideMark/>
          </w:tcPr>
          <w:p w14:paraId="4FB639CA" w14:textId="77777777" w:rsidR="00F75DBF" w:rsidRPr="009E0866" w:rsidRDefault="00F75DBF" w:rsidP="009409C2">
            <w:pPr>
              <w:pStyle w:val="TableText"/>
              <w:keepNext/>
            </w:pPr>
            <w:r w:rsidRPr="009E0866">
              <w:t>Loddon</w:t>
            </w:r>
          </w:p>
        </w:tc>
        <w:tc>
          <w:tcPr>
            <w:tcW w:w="1600" w:type="dxa"/>
            <w:noWrap/>
          </w:tcPr>
          <w:p w14:paraId="1CD3DF77" w14:textId="20F4CA98" w:rsidR="00F75DBF" w:rsidRPr="009E0866" w:rsidRDefault="00A8136A" w:rsidP="00486092">
            <w:pPr>
              <w:pStyle w:val="TableTextRight"/>
              <w:ind w:right="340"/>
              <w:cnfStyle w:val="000000000000" w:firstRow="0" w:lastRow="0" w:firstColumn="0" w:lastColumn="0" w:oddVBand="0" w:evenVBand="0" w:oddHBand="0" w:evenHBand="0" w:firstRowFirstColumn="0" w:firstRowLastColumn="0" w:lastRowFirstColumn="0" w:lastRowLastColumn="0"/>
              <w:rPr>
                <w:rFonts w:eastAsia="Times New Roman" w:cs="Calibri"/>
              </w:rPr>
            </w:pPr>
            <w:r>
              <w:t>3,762</w:t>
            </w:r>
          </w:p>
        </w:tc>
        <w:tc>
          <w:tcPr>
            <w:tcW w:w="1601" w:type="dxa"/>
            <w:noWrap/>
          </w:tcPr>
          <w:p w14:paraId="07308CFC" w14:textId="6A0CECE0" w:rsidR="00F75DBF" w:rsidRPr="009E0866" w:rsidRDefault="00A8136A" w:rsidP="00486092">
            <w:pPr>
              <w:pStyle w:val="TableTextRight"/>
              <w:ind w:right="624"/>
              <w:cnfStyle w:val="000000000000" w:firstRow="0" w:lastRow="0" w:firstColumn="0" w:lastColumn="0" w:oddVBand="0" w:evenVBand="0" w:oddHBand="0" w:evenHBand="0" w:firstRowFirstColumn="0" w:firstRowLastColumn="0" w:lastRowFirstColumn="0" w:lastRowLastColumn="0"/>
              <w:rPr>
                <w:rFonts w:eastAsia="Times New Roman" w:cs="Calibri"/>
              </w:rPr>
            </w:pPr>
            <w:r>
              <w:rPr>
                <w:rFonts w:eastAsia="Times New Roman" w:cs="Calibri"/>
              </w:rPr>
              <w:t>3</w:t>
            </w:r>
          </w:p>
        </w:tc>
      </w:tr>
      <w:tr w:rsidR="00F75DBF" w:rsidRPr="009E0866" w14:paraId="41437CC3" w14:textId="77777777" w:rsidTr="0048609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94" w:type="dxa"/>
            <w:noWrap/>
            <w:hideMark/>
          </w:tcPr>
          <w:p w14:paraId="69CEE720" w14:textId="77777777" w:rsidR="00F75DBF" w:rsidRPr="009E0866" w:rsidRDefault="00F75DBF" w:rsidP="009409C2">
            <w:pPr>
              <w:pStyle w:val="TableText"/>
              <w:keepNext/>
            </w:pPr>
            <w:r w:rsidRPr="009E0866">
              <w:t>Lower Murray*</w:t>
            </w:r>
          </w:p>
        </w:tc>
        <w:tc>
          <w:tcPr>
            <w:tcW w:w="1600" w:type="dxa"/>
            <w:noWrap/>
          </w:tcPr>
          <w:p w14:paraId="4185B1BB" w14:textId="0CE84E68" w:rsidR="00F75DBF" w:rsidRPr="009E0866" w:rsidRDefault="00A8136A" w:rsidP="00486092">
            <w:pPr>
              <w:pStyle w:val="TableTextRight"/>
              <w:ind w:right="340"/>
              <w:cnfStyle w:val="000000100000" w:firstRow="0" w:lastRow="0" w:firstColumn="0" w:lastColumn="0" w:oddVBand="0" w:evenVBand="0" w:oddHBand="1" w:evenHBand="0" w:firstRowFirstColumn="0" w:firstRowLastColumn="0" w:lastRowFirstColumn="0" w:lastRowLastColumn="0"/>
              <w:rPr>
                <w:rFonts w:eastAsia="Times New Roman" w:cs="Calibri"/>
              </w:rPr>
            </w:pPr>
            <w:r>
              <w:t>1,386,114</w:t>
            </w:r>
          </w:p>
        </w:tc>
        <w:tc>
          <w:tcPr>
            <w:tcW w:w="1601" w:type="dxa"/>
            <w:noWrap/>
          </w:tcPr>
          <w:p w14:paraId="41003D7B" w14:textId="47149704" w:rsidR="00F75DBF" w:rsidRPr="009E0866" w:rsidRDefault="00296219" w:rsidP="00486092">
            <w:pPr>
              <w:pStyle w:val="TableTextRight"/>
              <w:ind w:right="624"/>
              <w:cnfStyle w:val="000000100000" w:firstRow="0" w:lastRow="0" w:firstColumn="0" w:lastColumn="0" w:oddVBand="0" w:evenVBand="0" w:oddHBand="1" w:evenHBand="0" w:firstRowFirstColumn="0" w:firstRowLastColumn="0" w:lastRowFirstColumn="0" w:lastRowLastColumn="0"/>
              <w:rPr>
                <w:rFonts w:eastAsia="Times New Roman" w:cs="Calibri"/>
              </w:rPr>
            </w:pPr>
            <w:r>
              <w:rPr>
                <w:rFonts w:eastAsia="Times New Roman" w:cs="Calibri"/>
              </w:rPr>
              <w:t>15</w:t>
            </w:r>
          </w:p>
        </w:tc>
      </w:tr>
      <w:tr w:rsidR="00F75DBF" w:rsidRPr="009E0866" w14:paraId="710F1871" w14:textId="77777777" w:rsidTr="00486092">
        <w:trPr>
          <w:trHeight w:val="300"/>
        </w:trPr>
        <w:tc>
          <w:tcPr>
            <w:cnfStyle w:val="001000000000" w:firstRow="0" w:lastRow="0" w:firstColumn="1" w:lastColumn="0" w:oddVBand="0" w:evenVBand="0" w:oddHBand="0" w:evenHBand="0" w:firstRowFirstColumn="0" w:firstRowLastColumn="0" w:lastRowFirstColumn="0" w:lastRowLastColumn="0"/>
            <w:tcW w:w="2494" w:type="dxa"/>
            <w:noWrap/>
            <w:hideMark/>
          </w:tcPr>
          <w:p w14:paraId="55161FF4" w14:textId="77777777" w:rsidR="00F75DBF" w:rsidRPr="009E0866" w:rsidRDefault="00F75DBF" w:rsidP="009409C2">
            <w:pPr>
              <w:pStyle w:val="TableText"/>
              <w:keepNext/>
            </w:pPr>
            <w:r w:rsidRPr="009E0866">
              <w:t>Murrumbidgee*</w:t>
            </w:r>
          </w:p>
        </w:tc>
        <w:tc>
          <w:tcPr>
            <w:tcW w:w="1600" w:type="dxa"/>
            <w:noWrap/>
          </w:tcPr>
          <w:p w14:paraId="4CD4A8AF" w14:textId="7BF246DF" w:rsidR="00F75DBF" w:rsidRPr="009E0866" w:rsidRDefault="00296219" w:rsidP="00486092">
            <w:pPr>
              <w:pStyle w:val="TableTextRight"/>
              <w:ind w:right="340"/>
              <w:cnfStyle w:val="000000000000" w:firstRow="0" w:lastRow="0" w:firstColumn="0" w:lastColumn="0" w:oddVBand="0" w:evenVBand="0" w:oddHBand="0" w:evenHBand="0" w:firstRowFirstColumn="0" w:firstRowLastColumn="0" w:lastRowFirstColumn="0" w:lastRowLastColumn="0"/>
              <w:rPr>
                <w:rFonts w:eastAsia="Times New Roman" w:cs="Calibri"/>
              </w:rPr>
            </w:pPr>
            <w:r>
              <w:t>257,740</w:t>
            </w:r>
          </w:p>
        </w:tc>
        <w:tc>
          <w:tcPr>
            <w:tcW w:w="1601" w:type="dxa"/>
            <w:noWrap/>
          </w:tcPr>
          <w:p w14:paraId="155821A3" w14:textId="1895D1B9" w:rsidR="00F75DBF" w:rsidRPr="009E0866" w:rsidRDefault="00296219" w:rsidP="00486092">
            <w:pPr>
              <w:pStyle w:val="TableTextRight"/>
              <w:ind w:right="624"/>
              <w:cnfStyle w:val="000000000000" w:firstRow="0" w:lastRow="0" w:firstColumn="0" w:lastColumn="0" w:oddVBand="0" w:evenVBand="0" w:oddHBand="0" w:evenHBand="0" w:firstRowFirstColumn="0" w:firstRowLastColumn="0" w:lastRowFirstColumn="0" w:lastRowLastColumn="0"/>
              <w:rPr>
                <w:rFonts w:eastAsia="Times New Roman" w:cs="Calibri"/>
              </w:rPr>
            </w:pPr>
            <w:r>
              <w:rPr>
                <w:rFonts w:eastAsia="Times New Roman" w:cs="Calibri"/>
              </w:rPr>
              <w:t>7</w:t>
            </w:r>
          </w:p>
        </w:tc>
      </w:tr>
      <w:tr w:rsidR="00F75DBF" w:rsidRPr="009E0866" w14:paraId="5945BF3E" w14:textId="77777777" w:rsidTr="0048609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94" w:type="dxa"/>
            <w:noWrap/>
            <w:hideMark/>
          </w:tcPr>
          <w:p w14:paraId="6B29AA06" w14:textId="77777777" w:rsidR="00F75DBF" w:rsidRPr="009E0866" w:rsidRDefault="00F75DBF" w:rsidP="009409C2">
            <w:pPr>
              <w:pStyle w:val="TableText"/>
              <w:keepNext/>
            </w:pPr>
            <w:r w:rsidRPr="009E0866">
              <w:t>Macquarie</w:t>
            </w:r>
          </w:p>
        </w:tc>
        <w:tc>
          <w:tcPr>
            <w:tcW w:w="1600" w:type="dxa"/>
            <w:noWrap/>
          </w:tcPr>
          <w:p w14:paraId="386C9580" w14:textId="469B71A9" w:rsidR="00F75DBF" w:rsidRPr="009E0866" w:rsidRDefault="00296219" w:rsidP="00486092">
            <w:pPr>
              <w:pStyle w:val="TableTextRight"/>
              <w:ind w:right="340"/>
              <w:cnfStyle w:val="000000100000" w:firstRow="0" w:lastRow="0" w:firstColumn="0" w:lastColumn="0" w:oddVBand="0" w:evenVBand="0" w:oddHBand="1" w:evenHBand="0" w:firstRowFirstColumn="0" w:firstRowLastColumn="0" w:lastRowFirstColumn="0" w:lastRowLastColumn="0"/>
              <w:rPr>
                <w:rFonts w:eastAsia="Times New Roman" w:cs="Calibri"/>
              </w:rPr>
            </w:pPr>
            <w:r>
              <w:t>59,879</w:t>
            </w:r>
          </w:p>
        </w:tc>
        <w:tc>
          <w:tcPr>
            <w:tcW w:w="1601" w:type="dxa"/>
            <w:noWrap/>
          </w:tcPr>
          <w:p w14:paraId="38B029F0" w14:textId="546436DC" w:rsidR="00F75DBF" w:rsidRPr="009E0866" w:rsidRDefault="00881F06" w:rsidP="00486092">
            <w:pPr>
              <w:pStyle w:val="TableTextRight"/>
              <w:ind w:right="624"/>
              <w:cnfStyle w:val="000000100000" w:firstRow="0" w:lastRow="0" w:firstColumn="0" w:lastColumn="0" w:oddVBand="0" w:evenVBand="0" w:oddHBand="1" w:evenHBand="0" w:firstRowFirstColumn="0" w:firstRowLastColumn="0" w:lastRowFirstColumn="0" w:lastRowLastColumn="0"/>
              <w:rPr>
                <w:rFonts w:eastAsia="Times New Roman" w:cs="Calibri"/>
              </w:rPr>
            </w:pPr>
            <w:r>
              <w:rPr>
                <w:rFonts w:eastAsia="Times New Roman" w:cs="Calibri"/>
              </w:rPr>
              <w:t>2</w:t>
            </w:r>
          </w:p>
        </w:tc>
      </w:tr>
      <w:tr w:rsidR="004B1E5B" w:rsidRPr="009E0866" w14:paraId="76C376A5" w14:textId="77777777" w:rsidTr="00486092">
        <w:trPr>
          <w:trHeight w:val="300"/>
        </w:trPr>
        <w:tc>
          <w:tcPr>
            <w:cnfStyle w:val="001000000000" w:firstRow="0" w:lastRow="0" w:firstColumn="1" w:lastColumn="0" w:oddVBand="0" w:evenVBand="0" w:oddHBand="0" w:evenHBand="0" w:firstRowFirstColumn="0" w:firstRowLastColumn="0" w:lastRowFirstColumn="0" w:lastRowLastColumn="0"/>
            <w:tcW w:w="0" w:type="dxa"/>
            <w:noWrap/>
          </w:tcPr>
          <w:p w14:paraId="7175ECD1" w14:textId="39CC6496" w:rsidR="004B1E5B" w:rsidRPr="009E0866" w:rsidRDefault="004B1E5B" w:rsidP="009409C2">
            <w:pPr>
              <w:pStyle w:val="TableText"/>
              <w:keepNext/>
            </w:pPr>
            <w:r>
              <w:t>Namoi</w:t>
            </w:r>
          </w:p>
        </w:tc>
        <w:tc>
          <w:tcPr>
            <w:tcW w:w="1600" w:type="dxa"/>
            <w:noWrap/>
          </w:tcPr>
          <w:p w14:paraId="540AFFBE" w14:textId="2399874A" w:rsidR="004B1E5B" w:rsidRPr="00DE2383" w:rsidRDefault="00881F06" w:rsidP="00486092">
            <w:pPr>
              <w:pStyle w:val="TableTextRight"/>
              <w:ind w:right="340"/>
              <w:cnfStyle w:val="000000000000" w:firstRow="0" w:lastRow="0" w:firstColumn="0" w:lastColumn="0" w:oddVBand="0" w:evenVBand="0" w:oddHBand="0" w:evenHBand="0" w:firstRowFirstColumn="0" w:firstRowLastColumn="0" w:lastRowFirstColumn="0" w:lastRowLastColumn="0"/>
            </w:pPr>
            <w:r>
              <w:t>9,279</w:t>
            </w:r>
          </w:p>
        </w:tc>
        <w:tc>
          <w:tcPr>
            <w:tcW w:w="1601" w:type="dxa"/>
            <w:noWrap/>
          </w:tcPr>
          <w:p w14:paraId="4501F291" w14:textId="53E7F4E7" w:rsidR="004B1E5B" w:rsidRPr="009E0866" w:rsidRDefault="00881F06" w:rsidP="00486092">
            <w:pPr>
              <w:pStyle w:val="TableTextRight"/>
              <w:ind w:right="624"/>
              <w:cnfStyle w:val="000000000000" w:firstRow="0" w:lastRow="0" w:firstColumn="0" w:lastColumn="0" w:oddVBand="0" w:evenVBand="0" w:oddHBand="0" w:evenHBand="0" w:firstRowFirstColumn="0" w:firstRowLastColumn="0" w:lastRowFirstColumn="0" w:lastRowLastColumn="0"/>
              <w:rPr>
                <w:rFonts w:eastAsia="Times New Roman" w:cs="Calibri"/>
              </w:rPr>
            </w:pPr>
            <w:r>
              <w:rPr>
                <w:rFonts w:eastAsia="Times New Roman" w:cs="Calibri"/>
              </w:rPr>
              <w:t>2</w:t>
            </w:r>
          </w:p>
        </w:tc>
      </w:tr>
      <w:tr w:rsidR="00F75DBF" w:rsidRPr="009E0866" w14:paraId="2A2235CD" w14:textId="77777777" w:rsidTr="0048609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94" w:type="dxa"/>
            <w:noWrap/>
            <w:hideMark/>
          </w:tcPr>
          <w:p w14:paraId="63C68C4E" w14:textId="77777777" w:rsidR="00F75DBF" w:rsidRPr="009E0866" w:rsidRDefault="00F75DBF" w:rsidP="009409C2">
            <w:pPr>
              <w:pStyle w:val="TableText"/>
              <w:keepNext/>
            </w:pPr>
            <w:r w:rsidRPr="009E0866">
              <w:t>Ovens</w:t>
            </w:r>
          </w:p>
        </w:tc>
        <w:tc>
          <w:tcPr>
            <w:tcW w:w="1600" w:type="dxa"/>
            <w:noWrap/>
          </w:tcPr>
          <w:p w14:paraId="530183EC" w14:textId="33C1A2A6" w:rsidR="00F75DBF" w:rsidRPr="009E0866" w:rsidRDefault="00176CA7" w:rsidP="00486092">
            <w:pPr>
              <w:pStyle w:val="TableTextRight"/>
              <w:ind w:right="340"/>
              <w:cnfStyle w:val="000000100000" w:firstRow="0" w:lastRow="0" w:firstColumn="0" w:lastColumn="0" w:oddVBand="0" w:evenVBand="0" w:oddHBand="1" w:evenHBand="0" w:firstRowFirstColumn="0" w:firstRowLastColumn="0" w:lastRowFirstColumn="0" w:lastRowLastColumn="0"/>
              <w:rPr>
                <w:rFonts w:eastAsia="Times New Roman" w:cs="Calibri"/>
              </w:rPr>
            </w:pPr>
            <w:r>
              <w:t>123</w:t>
            </w:r>
          </w:p>
        </w:tc>
        <w:tc>
          <w:tcPr>
            <w:tcW w:w="1601" w:type="dxa"/>
            <w:noWrap/>
          </w:tcPr>
          <w:p w14:paraId="7C2ECAAC" w14:textId="6CB3B3F1" w:rsidR="00F75DBF" w:rsidRPr="009E0866" w:rsidRDefault="004B1E5B" w:rsidP="00486092">
            <w:pPr>
              <w:pStyle w:val="TableTextRight"/>
              <w:ind w:right="624"/>
              <w:cnfStyle w:val="000000100000" w:firstRow="0" w:lastRow="0" w:firstColumn="0" w:lastColumn="0" w:oddVBand="0" w:evenVBand="0" w:oddHBand="1" w:evenHBand="0" w:firstRowFirstColumn="0" w:firstRowLastColumn="0" w:lastRowFirstColumn="0" w:lastRowLastColumn="0"/>
              <w:rPr>
                <w:rFonts w:eastAsia="Times New Roman" w:cs="Calibri"/>
              </w:rPr>
            </w:pPr>
            <w:r>
              <w:rPr>
                <w:rFonts w:eastAsia="Times New Roman" w:cs="Calibri"/>
              </w:rPr>
              <w:t>2</w:t>
            </w:r>
          </w:p>
        </w:tc>
      </w:tr>
      <w:tr w:rsidR="004B1E5B" w:rsidRPr="009E0866" w14:paraId="124F552C" w14:textId="77777777" w:rsidTr="00486092">
        <w:trPr>
          <w:trHeight w:val="300"/>
        </w:trPr>
        <w:tc>
          <w:tcPr>
            <w:cnfStyle w:val="001000000000" w:firstRow="0" w:lastRow="0" w:firstColumn="1" w:lastColumn="0" w:oddVBand="0" w:evenVBand="0" w:oddHBand="0" w:evenHBand="0" w:firstRowFirstColumn="0" w:firstRowLastColumn="0" w:lastRowFirstColumn="0" w:lastRowLastColumn="0"/>
            <w:tcW w:w="0" w:type="dxa"/>
            <w:noWrap/>
          </w:tcPr>
          <w:p w14:paraId="64A5F068" w14:textId="5CE58BCE" w:rsidR="004B1E5B" w:rsidRPr="009E0866" w:rsidRDefault="004B1E5B" w:rsidP="009409C2">
            <w:pPr>
              <w:pStyle w:val="TableText"/>
              <w:keepNext/>
            </w:pPr>
            <w:r>
              <w:t>Wimmera</w:t>
            </w:r>
          </w:p>
        </w:tc>
        <w:tc>
          <w:tcPr>
            <w:tcW w:w="1600" w:type="dxa"/>
            <w:noWrap/>
          </w:tcPr>
          <w:p w14:paraId="4D049FFF" w14:textId="04AB25A7" w:rsidR="004B1E5B" w:rsidRPr="00DE2383" w:rsidRDefault="004C3806" w:rsidP="00486092">
            <w:pPr>
              <w:pStyle w:val="TableTextRight"/>
              <w:ind w:right="340"/>
              <w:cnfStyle w:val="000000000000" w:firstRow="0" w:lastRow="0" w:firstColumn="0" w:lastColumn="0" w:oddVBand="0" w:evenVBand="0" w:oddHBand="0" w:evenHBand="0" w:firstRowFirstColumn="0" w:firstRowLastColumn="0" w:lastRowFirstColumn="0" w:lastRowLastColumn="0"/>
            </w:pPr>
            <w:r>
              <w:t>2,762</w:t>
            </w:r>
          </w:p>
        </w:tc>
        <w:tc>
          <w:tcPr>
            <w:tcW w:w="1601" w:type="dxa"/>
            <w:noWrap/>
          </w:tcPr>
          <w:p w14:paraId="457AC7C9" w14:textId="34D02214" w:rsidR="004B1E5B" w:rsidRPr="009E0866" w:rsidRDefault="004C3806" w:rsidP="00486092">
            <w:pPr>
              <w:pStyle w:val="TableTextRight"/>
              <w:ind w:right="624"/>
              <w:cnfStyle w:val="000000000000" w:firstRow="0" w:lastRow="0" w:firstColumn="0" w:lastColumn="0" w:oddVBand="0" w:evenVBand="0" w:oddHBand="0" w:evenHBand="0" w:firstRowFirstColumn="0" w:firstRowLastColumn="0" w:lastRowFirstColumn="0" w:lastRowLastColumn="0"/>
              <w:rPr>
                <w:rFonts w:eastAsia="Times New Roman" w:cs="Calibri"/>
              </w:rPr>
            </w:pPr>
            <w:r>
              <w:rPr>
                <w:rFonts w:eastAsia="Times New Roman" w:cs="Calibri"/>
              </w:rPr>
              <w:t>2</w:t>
            </w:r>
          </w:p>
        </w:tc>
      </w:tr>
      <w:tr w:rsidR="00F75DBF" w:rsidRPr="009E0866" w14:paraId="4127F01B" w14:textId="77777777" w:rsidTr="0048609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494" w:type="dxa"/>
            <w:noWrap/>
            <w:hideMark/>
          </w:tcPr>
          <w:p w14:paraId="7D76C320" w14:textId="77777777" w:rsidR="00F75DBF" w:rsidRPr="009E0866" w:rsidRDefault="00F75DBF" w:rsidP="009409C2">
            <w:pPr>
              <w:pStyle w:val="TableText"/>
              <w:keepNext/>
            </w:pPr>
            <w:r w:rsidRPr="009E0866">
              <w:t>Warrego*</w:t>
            </w:r>
          </w:p>
        </w:tc>
        <w:tc>
          <w:tcPr>
            <w:tcW w:w="1600" w:type="dxa"/>
            <w:noWrap/>
          </w:tcPr>
          <w:p w14:paraId="502891AB" w14:textId="2FB82BC3" w:rsidR="00F75DBF" w:rsidRPr="009E0866" w:rsidRDefault="004C3806" w:rsidP="00486092">
            <w:pPr>
              <w:pStyle w:val="TableTextRight"/>
              <w:ind w:right="340"/>
              <w:cnfStyle w:val="000000100000" w:firstRow="0" w:lastRow="0" w:firstColumn="0" w:lastColumn="0" w:oddVBand="0" w:evenVBand="0" w:oddHBand="1" w:evenHBand="0" w:firstRowFirstColumn="0" w:firstRowLastColumn="0" w:lastRowFirstColumn="0" w:lastRowLastColumn="0"/>
              <w:rPr>
                <w:rFonts w:eastAsia="Times New Roman" w:cs="Calibri"/>
              </w:rPr>
            </w:pPr>
            <w:r>
              <w:t>21,876</w:t>
            </w:r>
          </w:p>
        </w:tc>
        <w:tc>
          <w:tcPr>
            <w:tcW w:w="1601" w:type="dxa"/>
            <w:noWrap/>
          </w:tcPr>
          <w:p w14:paraId="3F692E74" w14:textId="4773B127" w:rsidR="00F75DBF" w:rsidRPr="009E0866" w:rsidRDefault="004C3806" w:rsidP="00486092">
            <w:pPr>
              <w:pStyle w:val="TableTextRight"/>
              <w:ind w:right="624"/>
              <w:cnfStyle w:val="000000100000" w:firstRow="0" w:lastRow="0" w:firstColumn="0" w:lastColumn="0" w:oddVBand="0" w:evenVBand="0" w:oddHBand="1" w:evenHBand="0" w:firstRowFirstColumn="0" w:firstRowLastColumn="0" w:lastRowFirstColumn="0" w:lastRowLastColumn="0"/>
              <w:rPr>
                <w:rFonts w:eastAsia="Times New Roman" w:cs="Calibri"/>
              </w:rPr>
            </w:pPr>
            <w:r>
              <w:rPr>
                <w:rFonts w:eastAsia="Times New Roman" w:cs="Calibri"/>
              </w:rPr>
              <w:t>2</w:t>
            </w:r>
          </w:p>
        </w:tc>
      </w:tr>
      <w:tr w:rsidR="00F75DBF" w:rsidRPr="009E0866" w14:paraId="0377D165" w14:textId="77777777" w:rsidTr="00486092">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94" w:type="dxa"/>
            <w:noWrap/>
            <w:hideMark/>
          </w:tcPr>
          <w:p w14:paraId="34331F17" w14:textId="77777777" w:rsidR="00F75DBF" w:rsidRPr="009E0866" w:rsidRDefault="00F75DBF" w:rsidP="00FB513E">
            <w:pPr>
              <w:pStyle w:val="TableText"/>
              <w:rPr>
                <w:bCs w:val="0"/>
              </w:rPr>
            </w:pPr>
            <w:r w:rsidRPr="009E0866">
              <w:t>Total</w:t>
            </w:r>
          </w:p>
        </w:tc>
        <w:tc>
          <w:tcPr>
            <w:tcW w:w="1600" w:type="dxa"/>
            <w:noWrap/>
          </w:tcPr>
          <w:p w14:paraId="283C82AF" w14:textId="3C6012CA" w:rsidR="00F75DBF" w:rsidRPr="009E0866" w:rsidRDefault="008C4459" w:rsidP="00486092">
            <w:pPr>
              <w:pStyle w:val="TableTextRight"/>
              <w:ind w:right="340"/>
              <w:cnfStyle w:val="010000000000" w:firstRow="0" w:lastRow="1" w:firstColumn="0" w:lastColumn="0" w:oddVBand="0" w:evenVBand="0" w:oddHBand="0" w:evenHBand="0" w:firstRowFirstColumn="0" w:firstRowLastColumn="0" w:lastRowFirstColumn="0" w:lastRowLastColumn="0"/>
              <w:rPr>
                <w:rFonts w:eastAsia="Times New Roman" w:cs="Calibri"/>
              </w:rPr>
            </w:pPr>
            <w:r>
              <w:rPr>
                <w:rFonts w:eastAsia="Times New Roman" w:cs="Calibri"/>
              </w:rPr>
              <w:t>2,708,371</w:t>
            </w:r>
          </w:p>
        </w:tc>
        <w:tc>
          <w:tcPr>
            <w:tcW w:w="1601" w:type="dxa"/>
            <w:noWrap/>
          </w:tcPr>
          <w:p w14:paraId="346E386F" w14:textId="4CBD9F42" w:rsidR="00F75DBF" w:rsidRPr="009E0866" w:rsidRDefault="004C3806" w:rsidP="00486092">
            <w:pPr>
              <w:pStyle w:val="TableTextRight"/>
              <w:ind w:right="624"/>
              <w:cnfStyle w:val="010000000000" w:firstRow="0" w:lastRow="1" w:firstColumn="0" w:lastColumn="0" w:oddVBand="0" w:evenVBand="0" w:oddHBand="0" w:evenHBand="0" w:firstRowFirstColumn="0" w:firstRowLastColumn="0" w:lastRowFirstColumn="0" w:lastRowLastColumn="0"/>
              <w:rPr>
                <w:rFonts w:eastAsia="Times New Roman" w:cs="Calibri"/>
              </w:rPr>
            </w:pPr>
            <w:r>
              <w:rPr>
                <w:rFonts w:eastAsia="Times New Roman" w:cs="Calibri"/>
              </w:rPr>
              <w:t>99</w:t>
            </w:r>
          </w:p>
        </w:tc>
      </w:tr>
    </w:tbl>
    <w:p w14:paraId="0743D64B" w14:textId="2D81A86D" w:rsidR="00EF6109" w:rsidRPr="0079380D" w:rsidRDefault="00EF6109" w:rsidP="0079380D">
      <w:pPr>
        <w:pStyle w:val="Heading2"/>
      </w:pPr>
      <w:bookmarkStart w:id="68" w:name="_Toc102391106"/>
      <w:bookmarkStart w:id="69" w:name="_Toc102391193"/>
      <w:bookmarkStart w:id="70" w:name="_Toc202787444"/>
      <w:bookmarkStart w:id="71" w:name="_Ref70072520"/>
      <w:bookmarkStart w:id="72" w:name="_Toc102391194"/>
      <w:bookmarkStart w:id="73" w:name="_Toc102403073"/>
      <w:bookmarkEnd w:id="64"/>
      <w:bookmarkEnd w:id="68"/>
      <w:bookmarkEnd w:id="69"/>
      <w:r w:rsidRPr="0079380D">
        <w:t>About this report</w:t>
      </w:r>
      <w:bookmarkEnd w:id="70"/>
    </w:p>
    <w:p w14:paraId="7DCD9926" w14:textId="35226C10" w:rsidR="00E82A2B" w:rsidRDefault="00D19407" w:rsidP="00067F9D">
      <w:pPr>
        <w:pStyle w:val="BodyText"/>
      </w:pPr>
      <w:r>
        <w:t>Th</w:t>
      </w:r>
      <w:r w:rsidR="319BBD6F">
        <w:t xml:space="preserve">e evaluation has been led by the Arthur Rylah Institute in partnership with </w:t>
      </w:r>
      <w:r w:rsidR="4E37F148">
        <w:t>the broader Basi</w:t>
      </w:r>
      <w:r w:rsidR="006E4AD0">
        <w:t>n-s</w:t>
      </w:r>
      <w:r w:rsidR="4E37F148">
        <w:t xml:space="preserve">cale Fish theme team and </w:t>
      </w:r>
      <w:r w:rsidR="4C6D94F1">
        <w:t>Selected Area</w:t>
      </w:r>
      <w:r w:rsidR="00869B66">
        <w:t xml:space="preserve"> </w:t>
      </w:r>
      <w:r w:rsidR="290FC463">
        <w:t>fish</w:t>
      </w:r>
      <w:r w:rsidR="4BA0DDD3">
        <w:t xml:space="preserve"> theme</w:t>
      </w:r>
      <w:r w:rsidR="290FC463">
        <w:t xml:space="preserve"> </w:t>
      </w:r>
      <w:r w:rsidR="00869B66">
        <w:t>leads</w:t>
      </w:r>
      <w:r w:rsidR="319BBD6F">
        <w:t xml:space="preserve">. </w:t>
      </w:r>
      <w:r w:rsidR="67AC6039">
        <w:t xml:space="preserve">This report builds on previous Flow-MER Basin-scale evaluation reports </w:t>
      </w:r>
      <w:r w:rsidR="19B4459F">
        <w:t>(Hladyz et al. 2021, 2022, 2023</w:t>
      </w:r>
      <w:r w:rsidR="21C5A65F">
        <w:t>, 2024</w:t>
      </w:r>
      <w:r w:rsidR="19B4459F">
        <w:t>)</w:t>
      </w:r>
      <w:r w:rsidR="00C43199">
        <w:fldChar w:fldCharType="begin"/>
      </w:r>
      <w:r w:rsidR="009A22B0">
        <w:instrText xml:space="preserve"> ADDIN EN.CITE &lt;EndNote&gt;&lt;Cite Hidden="1"&gt;&lt;Author&gt;Hladyz&lt;/Author&gt;&lt;Year&gt;2023&lt;/Year&gt;&lt;RecNum&gt;293&lt;/RecNum&gt;&lt;record&gt;&lt;rec-number&gt;293&lt;/rec-number&gt;&lt;foreign-keys&gt;&lt;key app="EN" db-id="pv0dwpfx9fxazleez5cx29d3rssw0x9xavv2" timestamp="0"&gt;293&lt;/key&gt;&lt;/foreign-keys&gt;&lt;ref-type name="Report"&gt;27&lt;/ref-type&gt;&lt;contributors&gt;&lt;authors&gt;&lt;author&gt;Hladyz, S&lt;/author&gt;&lt;author&gt;Baumgartner, L&lt;/author&gt;&lt;author&gt;Bice, C&lt;/author&gt;&lt;author&gt;Butler, G&lt;/author&gt;&lt;author&gt;Fanson, B&lt;/author&gt;&lt;author&gt;Giatas, G&lt;/author&gt;&lt;author&gt;Koster, W&lt;/author&gt;&lt;author&gt;Lyon, J&lt;/author&gt;&lt;author&gt;McCasker, N&lt;/author&gt;&lt;author&gt;Stuart, I&lt;/author&gt;&lt;author&gt;Thiem, J&lt;/author&gt;&lt;author&gt;Tonkin, Z&lt;/author&gt;&lt;author&gt;Ye, Q&lt;/author&gt;&lt;author&gt;Yen, J&lt;/author&gt;&lt;author&gt;Zampatti, B&lt;/author&gt;&lt;/authors&gt;&lt;/contributors&gt;&lt;titles&gt;&lt;title&gt;Basin-scale evaluation of 2021-22 Commonwealth environmental water: Fish. Flow-MER Program.&lt;/title&gt;&lt;/titles&gt;&lt;dates&gt;&lt;year&gt;2023&lt;/year&gt;&lt;/dates&gt;&lt;pub-location&gt;Commonwealth Environmental Water Holder, Department of Climate Change, Energy, the Environment and Water, Australia. 154pp&lt;/pub-location&gt;&lt;urls&gt;&lt;/urls&gt;&lt;/record&gt;&lt;/Cite&gt;&lt;/EndNote&gt;</w:instrText>
      </w:r>
      <w:r w:rsidR="00C43199">
        <w:fldChar w:fldCharType="separate"/>
      </w:r>
      <w:r w:rsidR="00C43199">
        <w:fldChar w:fldCharType="end"/>
      </w:r>
      <w:r w:rsidR="67AC6039">
        <w:t xml:space="preserve"> and </w:t>
      </w:r>
      <w:r w:rsidR="00C43199">
        <w:fldChar w:fldCharType="begin"/>
      </w:r>
      <w:r w:rsidR="009A22B0">
        <w:instrText xml:space="preserve"> ADDIN EN.CITE &lt;EndNote&gt;&lt;Cite Hidden="1"&gt;&lt;Author&gt;Hladyz&lt;/Author&gt;&lt;Year&gt;2022&lt;/Year&gt;&lt;RecNum&gt;263&lt;/RecNum&gt;&lt;record&gt;&lt;rec-number&gt;263&lt;/rec-number&gt;&lt;foreign-keys&gt;&lt;key app="EN" db-id="pv0dwpfx9fxazleez5cx29d3rssw0x9xavv2" timestamp="0"&gt;263&lt;/key&gt;&lt;/foreign-keys&gt;&lt;ref-type name="Report"&gt;27&lt;/ref-type&gt;&lt;contributors&gt;&lt;authors&gt;&lt;author&gt;Hladyz, S&lt;/author&gt;&lt;author&gt;Baumgartner, L&lt;/author&gt;&lt;author&gt;Bice, C&lt;/author&gt;&lt;author&gt;Butler, G&lt;/author&gt;&lt;author&gt;Fanson, B&lt;/author&gt;&lt;author&gt;Giatas, G&lt;/author&gt;&lt;author&gt;Koster, W&lt;/author&gt;&lt;author&gt;Lyon, J&lt;/author&gt;&lt;author&gt;Stuart, I&lt;/author&gt;&lt;author&gt;Thiem, J&lt;/author&gt;&lt;author&gt;Tonkin, Z&lt;/author&gt;&lt;author&gt;Ye, Q&lt;/author&gt;&lt;author&gt;Yen, J&lt;/author&gt;&lt;author&gt;Zampatti, B&lt;/author&gt;&lt;/authors&gt;&lt;/contributors&gt;&lt;titles&gt;&lt;title&gt;Basin-scale evaluation of 2020-21 Commonwealth environmental water: Fish. Flow-MER Program&lt;/title&gt;&lt;/titles&gt;&lt;dates&gt;&lt;year&gt;2022&lt;/year&gt;&lt;/dates&gt;&lt;pub-location&gt;Commonwealth Environmental Water Office (CEWO): Monitoring, Evaluation and Research Program, Department of Agriculture, Water and the Environment, Australia. 122pp&lt;/pub-location&gt;&lt;urls&gt;&lt;/urls&gt;&lt;/record&gt;&lt;/Cite&gt;&lt;/EndNote&gt;</w:instrText>
      </w:r>
      <w:r w:rsidR="00C43199">
        <w:fldChar w:fldCharType="separate"/>
      </w:r>
      <w:r w:rsidR="00C43199">
        <w:fldChar w:fldCharType="end"/>
      </w:r>
      <w:r w:rsidR="67AC6039">
        <w:t>reporting undertaken as part of LTIM</w:t>
      </w:r>
      <w:r w:rsidR="00C43199">
        <w:fldChar w:fldCharType="begin"/>
      </w:r>
      <w:r w:rsidR="009A22B0">
        <w:instrText xml:space="preserve"> ADDIN EN.CITE &lt;EndNote&gt;&lt;Cite Hidden="1"&gt;&lt;Author&gt;Hladyz&lt;/Author&gt;&lt;Year&gt;2021&lt;/Year&gt;&lt;RecNum&gt;258&lt;/RecNum&gt;&lt;record&gt;&lt;rec-number&gt;258&lt;/rec-number&gt;&lt;foreign-keys&gt;&lt;key app="EN" db-id="pv0dwpfx9fxazleez5cx29d3rssw0x9xavv2" timestamp="0"&gt;258&lt;/key&gt;&lt;/foreign-keys&gt;&lt;ref-type name="Report"&gt;27&lt;/ref-type&gt;&lt;contributors&gt;&lt;authors&gt;&lt;author&gt;Hladyz, S&lt;/author&gt;&lt;author&gt;Baumgartner, L&lt;/author&gt;&lt;author&gt;Bice, C&lt;/author&gt;&lt;author&gt;Butler, G&lt;/author&gt;&lt;author&gt;Fanson, B&lt;/author&gt;&lt;author&gt;Giatas, G&lt;/author&gt;&lt;author&gt;Koster, W&lt;/author&gt;&lt;author&gt;Lyon, J&lt;/author&gt;&lt;author&gt;Stuart, I&lt;/author&gt;&lt;author&gt;Thiem, J&lt;/author&gt;&lt;author&gt;Tonkin, Z&lt;/author&gt;&lt;author&gt;Ye, Q&lt;/author&gt;&lt;author&gt;Yen, J&lt;/author&gt;&lt;author&gt;Zampatti, B&lt;/author&gt;&lt;/authors&gt;&lt;/contributors&gt;&lt;titles&gt;&lt;title&gt;Basin-scale evaluation of 2019-20 Commonwealth environmental water: Fish. Flow-MER Program&lt;/title&gt;&lt;/titles&gt;&lt;dates&gt;&lt;year&gt;2021&lt;/year&gt;&lt;/dates&gt;&lt;pub-location&gt;Commonwealth Environmental Water Office (CEWO): Monitoring, Evaluation and Research Program, Department of Agriculture, Water and the Environment, Australia. 106pp&lt;/pub-location&gt;&lt;urls&gt;&lt;/urls&gt;&lt;/record&gt;&lt;/Cite&gt;&lt;/EndNote&gt;</w:instrText>
      </w:r>
      <w:r w:rsidR="00C43199">
        <w:fldChar w:fldCharType="separate"/>
      </w:r>
      <w:r w:rsidR="00C43199">
        <w:fldChar w:fldCharType="end"/>
      </w:r>
      <w:r w:rsidR="67AC6039">
        <w:t xml:space="preserve">. </w:t>
      </w:r>
      <w:r w:rsidR="319BBD6F">
        <w:t xml:space="preserve">The adopted approach and methods are fully described in </w:t>
      </w:r>
      <w:r w:rsidR="0D508EE9">
        <w:t xml:space="preserve">the </w:t>
      </w:r>
      <w:r w:rsidR="319BBD6F">
        <w:t xml:space="preserve">companion </w:t>
      </w:r>
      <w:r w:rsidR="0D508EE9">
        <w:t xml:space="preserve">Methods </w:t>
      </w:r>
      <w:r w:rsidR="319BBD6F">
        <w:t xml:space="preserve">report </w:t>
      </w:r>
      <w:r w:rsidR="0D508EE9">
        <w:t>(O’Sullivan and Cuddy 202</w:t>
      </w:r>
      <w:r w:rsidR="00FE69FA">
        <w:t>5</w:t>
      </w:r>
      <w:r w:rsidR="0D508EE9">
        <w:t>)</w:t>
      </w:r>
      <w:r w:rsidR="319BBD6F">
        <w:t xml:space="preserve"> and are consistent with methods set out in LTIM</w:t>
      </w:r>
      <w:r w:rsidR="00B50750">
        <w:t xml:space="preserve"> and </w:t>
      </w:r>
      <w:r w:rsidR="319BBD6F">
        <w:t>Flow-MER foundation reports</w:t>
      </w:r>
      <w:r w:rsidR="1181436D">
        <w:t xml:space="preserve"> </w:t>
      </w:r>
      <w:r w:rsidR="008C24B9">
        <w:fldChar w:fldCharType="begin"/>
      </w:r>
      <w:r w:rsidR="009A22B0">
        <w:instrText xml:space="preserve"> ADDIN EN.CITE &lt;EndNote&gt;&lt;Cite&gt;&lt;Author&gt;Stoffels&lt;/Author&gt;&lt;Year&gt;2016&lt;/Year&gt;&lt;RecNum&gt;6&lt;/RecNum&gt;&lt;DisplayText&gt;(Stoffels et al. 2016)&lt;/DisplayText&gt;&lt;record&gt;&lt;rec-number&gt;6&lt;/rec-number&gt;&lt;foreign-keys&gt;&lt;key app="EN" db-id="pv0dwpfx9fxazleez5cx29d3rssw0x9xavv2" timestamp="0"&gt;6&lt;/key&gt;&lt;/foreign-keys&gt;&lt;ref-type name="Report"&gt;27&lt;/ref-type&gt;&lt;contributors&gt;&lt;authors&gt;&lt;author&gt;Stoffels, R.&lt;/author&gt;&lt;author&gt;Bond, N.&lt;/author&gt;&lt;author&gt;Pollino, C.&lt;/author&gt;&lt;author&gt;Broadhurst, B.&lt;/author&gt;&lt;author&gt;Butler, G.&lt;/author&gt;&lt;author&gt;Kopf, R.K.&lt;/author&gt;&lt;author&gt;Koster, W.&lt;/author&gt;&lt;author&gt;McCasker, N.&lt;/author&gt;&lt;author&gt;Thiem, J.&lt;/author&gt;&lt;author&gt;Zampatti, B.&lt;/author&gt;&lt;author&gt;Ye, Q. &lt;/author&gt;&lt;/authors&gt;&lt;tertiary-authors&gt;&lt;author&gt;Final Report prepared for the Commonwealth Environmental Water Office by The Murray-Darling Freshwater Research Centre&lt;/author&gt;&lt;/tertiary-authors&gt;&lt;/contributors&gt;&lt;titles&gt;&lt;title&gt; Long Term Intervention Monitoring Basin Matter - Fish foundation report&lt;/title&gt;&lt;/titles&gt;&lt;pages&gt;11&lt;/pages&gt;&lt;number&gt;MDFRC Publication 65/2015, May&lt;/number&gt;&lt;dates&gt;&lt;year&gt;2016&lt;/year&gt;&lt;/dates&gt;&lt;pub-location&gt;Final Report prepared for the Commonwealth Environmental Water Office by The Murray-Darling Freshwater Research Centre&lt;/pub-location&gt;&lt;urls&gt;&lt;/urls&gt;&lt;/record&gt;&lt;/Cite&gt;&lt;/EndNote&gt;</w:instrText>
      </w:r>
      <w:r w:rsidR="008C24B9">
        <w:fldChar w:fldCharType="separate"/>
      </w:r>
      <w:r w:rsidR="008C24B9">
        <w:rPr>
          <w:noProof/>
        </w:rPr>
        <w:t>(Stoffels et al. 2016)</w:t>
      </w:r>
      <w:r w:rsidR="008C24B9">
        <w:fldChar w:fldCharType="end"/>
      </w:r>
      <w:r w:rsidR="00FC5550" w:rsidRPr="002E4C34">
        <w:t xml:space="preserve"> </w:t>
      </w:r>
      <w:r w:rsidR="002E4C34" w:rsidRPr="002E4C34">
        <w:t xml:space="preserve">and updates </w:t>
      </w:r>
      <w:r w:rsidR="002B4246">
        <w:t>(Barbour et al. 2021; King 2019; Stuart et al. 2020; Cuddy et al. 2022).</w:t>
      </w:r>
    </w:p>
    <w:p w14:paraId="2C3A5CAA" w14:textId="11791DBE" w:rsidR="00E82A2B" w:rsidRDefault="00E82A2B" w:rsidP="00067F9D">
      <w:pPr>
        <w:pStyle w:val="BodyText"/>
      </w:pPr>
      <w:r>
        <w:t>Data and analyses that support the evaluation are available in appendices to this report</w:t>
      </w:r>
      <w:r w:rsidR="00D46CAC">
        <w:t>,</w:t>
      </w:r>
      <w:r>
        <w:t xml:space="preserve"> and </w:t>
      </w:r>
      <w:r w:rsidR="006B65FD">
        <w:t xml:space="preserve">some datasets may become available from </w:t>
      </w:r>
      <w:hyperlink r:id="rId34" w:history="1">
        <w:r w:rsidR="006B65FD" w:rsidRPr="006D7E26">
          <w:rPr>
            <w:rStyle w:val="Hyperlink"/>
          </w:rPr>
          <w:t>data.gov.au</w:t>
        </w:r>
      </w:hyperlink>
      <w:r w:rsidR="006B65FD">
        <w:t xml:space="preserve"> post publication of this report.</w:t>
      </w:r>
    </w:p>
    <w:p w14:paraId="3C66E053" w14:textId="606E6546" w:rsidR="00A943B2" w:rsidRPr="009C3ABC" w:rsidRDefault="00930E39" w:rsidP="00E75E08">
      <w:pPr>
        <w:pStyle w:val="Heading1"/>
      </w:pPr>
      <w:bookmarkStart w:id="74" w:name="_Ref138687369"/>
      <w:bookmarkStart w:id="75" w:name="_Ref199843607"/>
      <w:bookmarkStart w:id="76" w:name="_Toc202787445"/>
      <w:r w:rsidRPr="009C3ABC">
        <w:lastRenderedPageBreak/>
        <w:t>Overview of a</w:t>
      </w:r>
      <w:r w:rsidR="001172BE" w:rsidRPr="009C3ABC">
        <w:t>pproach</w:t>
      </w:r>
      <w:bookmarkEnd w:id="71"/>
      <w:bookmarkEnd w:id="72"/>
      <w:bookmarkEnd w:id="73"/>
      <w:bookmarkEnd w:id="74"/>
      <w:r w:rsidR="00427539" w:rsidRPr="009C3ABC">
        <w:t xml:space="preserve"> and methods</w:t>
      </w:r>
      <w:bookmarkEnd w:id="75"/>
      <w:bookmarkEnd w:id="76"/>
    </w:p>
    <w:p w14:paraId="3CE8C45B" w14:textId="24FA47F5" w:rsidR="00216DD4" w:rsidRPr="00FE69FA" w:rsidRDefault="00216DD4" w:rsidP="00216DD4">
      <w:pPr>
        <w:pStyle w:val="BodyText"/>
        <w:rPr>
          <w:rStyle w:val="Italics"/>
        </w:rPr>
      </w:pPr>
      <w:r w:rsidRPr="00FE69FA">
        <w:rPr>
          <w:rStyle w:val="Italics"/>
        </w:rPr>
        <w:t>This chapter provides a high-level overview of the evaluation approach</w:t>
      </w:r>
      <w:r w:rsidR="001B2AE7" w:rsidRPr="00FE69FA">
        <w:rPr>
          <w:rStyle w:val="Italics"/>
        </w:rPr>
        <w:t xml:space="preserve"> for both the short</w:t>
      </w:r>
      <w:r w:rsidR="00CD0E90" w:rsidRPr="00FE69FA">
        <w:rPr>
          <w:rStyle w:val="Italics"/>
        </w:rPr>
        <w:t>-</w:t>
      </w:r>
      <w:r w:rsidR="001B2AE7" w:rsidRPr="00FE69FA">
        <w:rPr>
          <w:rStyle w:val="Italics"/>
        </w:rPr>
        <w:t>term</w:t>
      </w:r>
      <w:r w:rsidR="00E430DA" w:rsidRPr="00FE69FA">
        <w:rPr>
          <w:rStyle w:val="Italics"/>
        </w:rPr>
        <w:t xml:space="preserve"> (2023</w:t>
      </w:r>
      <w:r w:rsidR="00DF61AB" w:rsidRPr="00FE69FA">
        <w:rPr>
          <w:rStyle w:val="Italics"/>
        </w:rPr>
        <w:t>–</w:t>
      </w:r>
      <w:r w:rsidR="00E430DA" w:rsidRPr="00FE69FA">
        <w:rPr>
          <w:rStyle w:val="Italics"/>
        </w:rPr>
        <w:t>24)</w:t>
      </w:r>
      <w:r w:rsidR="001B2AE7" w:rsidRPr="00FE69FA">
        <w:rPr>
          <w:rStyle w:val="Italics"/>
        </w:rPr>
        <w:t xml:space="preserve"> and long</w:t>
      </w:r>
      <w:r w:rsidR="00CD0E90" w:rsidRPr="00FE69FA">
        <w:rPr>
          <w:rStyle w:val="Italics"/>
        </w:rPr>
        <w:t>-</w:t>
      </w:r>
      <w:r w:rsidR="001B2AE7" w:rsidRPr="00FE69FA">
        <w:rPr>
          <w:rStyle w:val="Italics"/>
        </w:rPr>
        <w:t xml:space="preserve">term </w:t>
      </w:r>
      <w:r w:rsidR="00E430DA" w:rsidRPr="00FE69FA">
        <w:rPr>
          <w:rStyle w:val="Italics"/>
        </w:rPr>
        <w:t>evaluation (2014</w:t>
      </w:r>
      <w:r w:rsidR="00DF61AB" w:rsidRPr="00FE69FA">
        <w:rPr>
          <w:rStyle w:val="Italics"/>
        </w:rPr>
        <w:t>–</w:t>
      </w:r>
      <w:r w:rsidR="00E430DA" w:rsidRPr="00FE69FA">
        <w:rPr>
          <w:rStyle w:val="Italics"/>
        </w:rPr>
        <w:t>24</w:t>
      </w:r>
      <w:r w:rsidR="00DF61AB" w:rsidRPr="00FE69FA">
        <w:rPr>
          <w:rStyle w:val="Italics"/>
        </w:rPr>
        <w:t>)</w:t>
      </w:r>
      <w:r w:rsidR="00F97AC5" w:rsidRPr="00FE69FA">
        <w:rPr>
          <w:rStyle w:val="Italics"/>
        </w:rPr>
        <w:t>. F</w:t>
      </w:r>
      <w:r w:rsidRPr="00FE69FA">
        <w:rPr>
          <w:rStyle w:val="Italics"/>
        </w:rPr>
        <w:t xml:space="preserve">ull details are available in the companion </w:t>
      </w:r>
      <w:r w:rsidR="00F97AC5" w:rsidRPr="00FE69FA">
        <w:rPr>
          <w:rStyle w:val="Italics"/>
        </w:rPr>
        <w:t>m</w:t>
      </w:r>
      <w:r w:rsidR="00D16A9C" w:rsidRPr="00FE69FA">
        <w:rPr>
          <w:rStyle w:val="Italics"/>
        </w:rPr>
        <w:t>ethods</w:t>
      </w:r>
      <w:r w:rsidRPr="00FE69FA">
        <w:rPr>
          <w:rStyle w:val="Italics"/>
        </w:rPr>
        <w:t xml:space="preserve"> report</w:t>
      </w:r>
      <w:r w:rsidR="00D16A9C" w:rsidRPr="00FE69FA">
        <w:rPr>
          <w:rStyle w:val="Italics"/>
        </w:rPr>
        <w:t xml:space="preserve"> (O’Sullivan and Cuddy 202</w:t>
      </w:r>
      <w:r w:rsidR="00FE69FA" w:rsidRPr="00FE69FA">
        <w:rPr>
          <w:rStyle w:val="Italics"/>
        </w:rPr>
        <w:t>5</w:t>
      </w:r>
      <w:r w:rsidR="00D16A9C" w:rsidRPr="00FE69FA">
        <w:rPr>
          <w:rStyle w:val="Italics"/>
        </w:rPr>
        <w:t>).</w:t>
      </w:r>
    </w:p>
    <w:p w14:paraId="7F5A01A2" w14:textId="36734497" w:rsidR="10CD8BE2" w:rsidRDefault="10CD8BE2" w:rsidP="31553B96">
      <w:pPr>
        <w:pStyle w:val="BodyText"/>
      </w:pPr>
      <w:r>
        <w:t xml:space="preserve">We used a counterfactual modelling approach to determine the contribution of </w:t>
      </w:r>
      <w:r w:rsidR="00177FFE">
        <w:t>CEW</w:t>
      </w:r>
      <w:r>
        <w:t xml:space="preserve"> to fish populations for the Basin-scale evaluation. The steps of this approach are outlined below</w:t>
      </w:r>
      <w:r w:rsidR="00211F78">
        <w:t xml:space="preserve"> and in </w:t>
      </w:r>
      <w:r w:rsidR="00211F78">
        <w:fldChar w:fldCharType="begin"/>
      </w:r>
      <w:r w:rsidR="00211F78">
        <w:instrText xml:space="preserve"> REF _Ref166578926 \h </w:instrText>
      </w:r>
      <w:r w:rsidR="00211F78">
        <w:fldChar w:fldCharType="separate"/>
      </w:r>
      <w:r w:rsidR="00912559">
        <w:t>Figure </w:t>
      </w:r>
      <w:r w:rsidR="00912559">
        <w:rPr>
          <w:noProof/>
        </w:rPr>
        <w:t>2</w:t>
      </w:r>
      <w:r w:rsidR="00912559">
        <w:t>.</w:t>
      </w:r>
      <w:r w:rsidR="00912559">
        <w:rPr>
          <w:noProof/>
        </w:rPr>
        <w:t>1</w:t>
      </w:r>
      <w:r w:rsidR="00211F78">
        <w:fldChar w:fldCharType="end"/>
      </w:r>
      <w:r w:rsidR="009D34B1">
        <w:t>.</w:t>
      </w:r>
    </w:p>
    <w:p w14:paraId="58BB29C9" w14:textId="62693E2E" w:rsidR="10CD8BE2" w:rsidRDefault="10CD8BE2" w:rsidP="003E0A87">
      <w:pPr>
        <w:pStyle w:val="ListNumber"/>
        <w:numPr>
          <w:ilvl w:val="0"/>
          <w:numId w:val="28"/>
        </w:numPr>
      </w:pPr>
      <w:r>
        <w:t>Fish responses are measured in a river system (e.g. fish abundance)</w:t>
      </w:r>
      <w:r w:rsidR="00E31ABA">
        <w:t>.</w:t>
      </w:r>
    </w:p>
    <w:p w14:paraId="2A2A78AE" w14:textId="4E7850C9" w:rsidR="10CD8BE2" w:rsidRDefault="10CD8BE2" w:rsidP="31553B96">
      <w:pPr>
        <w:pStyle w:val="ListNumber"/>
      </w:pPr>
      <w:r>
        <w:t>Flows are measured in a river system (observed flows)</w:t>
      </w:r>
      <w:r w:rsidR="00E31ABA">
        <w:t>.</w:t>
      </w:r>
    </w:p>
    <w:p w14:paraId="23433A2F" w14:textId="13F24DBC" w:rsidR="10CD8BE2" w:rsidRDefault="10CD8BE2" w:rsidP="31553B96">
      <w:pPr>
        <w:pStyle w:val="ListNumber"/>
      </w:pPr>
      <w:r>
        <w:t>Using this information</w:t>
      </w:r>
      <w:r w:rsidR="00E31ABA">
        <w:t>,</w:t>
      </w:r>
      <w:r>
        <w:t xml:space="preserve"> we are able to look at the relationship between flows and fish responses (observed flows)</w:t>
      </w:r>
      <w:r w:rsidR="00E31ABA">
        <w:t>.</w:t>
      </w:r>
    </w:p>
    <w:p w14:paraId="5ABF93F1" w14:textId="5EB8A323" w:rsidR="10CD8BE2" w:rsidRDefault="10CD8BE2" w:rsidP="31553B96">
      <w:pPr>
        <w:pStyle w:val="ListNumber"/>
      </w:pPr>
      <w:r>
        <w:t xml:space="preserve">We then combine this relationship with a modelled flow scenario without </w:t>
      </w:r>
      <w:r w:rsidR="00177FFE">
        <w:t>CEW</w:t>
      </w:r>
      <w:r>
        <w:t xml:space="preserve"> (counterfactual scenario)</w:t>
      </w:r>
      <w:r w:rsidR="00204F85">
        <w:t>.</w:t>
      </w:r>
    </w:p>
    <w:p w14:paraId="002E327F" w14:textId="5023DA79" w:rsidR="10CD8BE2" w:rsidRDefault="10CD8BE2" w:rsidP="31553B96">
      <w:pPr>
        <w:pStyle w:val="ListNumber"/>
      </w:pPr>
      <w:r>
        <w:t xml:space="preserve">This allows the prediction of fish response without </w:t>
      </w:r>
      <w:r w:rsidR="00177FFE">
        <w:t>CEW</w:t>
      </w:r>
      <w:r w:rsidR="00204F85">
        <w:t>,</w:t>
      </w:r>
      <w:r>
        <w:t xml:space="preserve"> and the difference between the </w:t>
      </w:r>
      <w:r w:rsidR="00FC5D57">
        <w:t>2</w:t>
      </w:r>
      <w:r w:rsidR="00204F85">
        <w:t> </w:t>
      </w:r>
      <w:r>
        <w:t>scenarios (observed flows and counterfactual) allows us to estimate the effect of CEW on fish responses.</w:t>
      </w:r>
    </w:p>
    <w:p w14:paraId="47EC654F" w14:textId="2DC7B77D" w:rsidR="007A66C0" w:rsidRDefault="007A66C0" w:rsidP="00497FE7">
      <w:pPr>
        <w:pStyle w:val="Caption"/>
        <w:ind w:right="282"/>
      </w:pPr>
      <w:bookmarkStart w:id="77" w:name="_Ref166578926"/>
      <w:bookmarkStart w:id="78" w:name="_Toc155637512"/>
      <w:bookmarkStart w:id="79" w:name="_Toc202788665"/>
      <w:r>
        <w:lastRenderedPageBreak/>
        <w:t>Figure</w:t>
      </w:r>
      <w:r w:rsidR="00DE7E5B">
        <w:t> </w:t>
      </w:r>
      <w:r>
        <w:fldChar w:fldCharType="begin"/>
      </w:r>
      <w:r>
        <w:instrText>STYLEREF 1 \s</w:instrText>
      </w:r>
      <w:r>
        <w:fldChar w:fldCharType="separate"/>
      </w:r>
      <w:r w:rsidR="00912559">
        <w:rPr>
          <w:noProof/>
        </w:rPr>
        <w:t>2</w:t>
      </w:r>
      <w:r>
        <w:fldChar w:fldCharType="end"/>
      </w:r>
      <w:r w:rsidR="008125F8">
        <w:t>.</w:t>
      </w:r>
      <w:r>
        <w:fldChar w:fldCharType="begin"/>
      </w:r>
      <w:r>
        <w:instrText>SEQ Figure \* ARABIC \s 1</w:instrText>
      </w:r>
      <w:r>
        <w:fldChar w:fldCharType="separate"/>
      </w:r>
      <w:r w:rsidR="00912559">
        <w:rPr>
          <w:noProof/>
        </w:rPr>
        <w:t>1</w:t>
      </w:r>
      <w:r>
        <w:fldChar w:fldCharType="end"/>
      </w:r>
      <w:bookmarkEnd w:id="77"/>
      <w:r>
        <w:t xml:space="preserve"> Schematic of </w:t>
      </w:r>
      <w:r w:rsidR="00204B46">
        <w:t xml:space="preserve">the </w:t>
      </w:r>
      <w:r>
        <w:t>evaluation approach</w:t>
      </w:r>
      <w:bookmarkEnd w:id="78"/>
      <w:bookmarkEnd w:id="79"/>
    </w:p>
    <w:p w14:paraId="1D64946F" w14:textId="28B1CA03" w:rsidR="00BA6B8C" w:rsidRPr="00E75E08" w:rsidRDefault="00A967DF" w:rsidP="00BA6B8C">
      <w:pPr>
        <w:pStyle w:val="Figure"/>
      </w:pPr>
      <w:r>
        <w:rPr>
          <w:noProof/>
        </w:rPr>
        <w:drawing>
          <wp:inline distT="0" distB="0" distL="0" distR="0" wp14:anchorId="61C55D17" wp14:editId="343294A7">
            <wp:extent cx="6120130" cy="6315649"/>
            <wp:effectExtent l="0" t="0" r="0" b="9525"/>
            <wp:docPr id="53119488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194883" name="Picture 1">
                      <a:extLst>
                        <a:ext uri="{C183D7F6-B498-43B3-948B-1728B52AA6E4}">
                          <adec:decorative xmlns:adec="http://schemas.microsoft.com/office/drawing/2017/decorative" val="1"/>
                        </a:ext>
                      </a:extLst>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20130" cy="6315649"/>
                    </a:xfrm>
                    <a:prstGeom prst="rect">
                      <a:avLst/>
                    </a:prstGeom>
                    <a:noFill/>
                    <a:ln>
                      <a:noFill/>
                    </a:ln>
                  </pic:spPr>
                </pic:pic>
              </a:graphicData>
            </a:graphic>
          </wp:inline>
        </w:drawing>
      </w:r>
    </w:p>
    <w:p w14:paraId="4CD3715E" w14:textId="10B8FB73" w:rsidR="5131E205" w:rsidRPr="004F5772" w:rsidRDefault="5131E205" w:rsidP="00E75E08">
      <w:pPr>
        <w:pStyle w:val="Heading2"/>
      </w:pPr>
      <w:bookmarkStart w:id="80" w:name="_Toc155888424"/>
      <w:bookmarkStart w:id="81" w:name="_Toc202787446"/>
      <w:bookmarkEnd w:id="80"/>
      <w:r w:rsidRPr="004F5772">
        <w:t>Conceptual model</w:t>
      </w:r>
      <w:bookmarkEnd w:id="81"/>
    </w:p>
    <w:p w14:paraId="7E4C4CD5" w14:textId="2A81B111" w:rsidR="00ED52C2" w:rsidRDefault="00E61A9A" w:rsidP="00C059ED">
      <w:pPr>
        <w:pStyle w:val="BodyText"/>
      </w:pPr>
      <w:r w:rsidRPr="5D5D0CA3">
        <w:t>We used a c</w:t>
      </w:r>
      <w:r w:rsidR="00C059ED" w:rsidRPr="5D5D0CA3">
        <w:t>ounterfactual modelling approach</w:t>
      </w:r>
      <w:r w:rsidRPr="5D5D0CA3">
        <w:t xml:space="preserve"> t</w:t>
      </w:r>
      <w:r w:rsidR="00C059ED" w:rsidRPr="5D5D0CA3">
        <w:t xml:space="preserve">o determine the contribution of </w:t>
      </w:r>
      <w:r w:rsidR="00177FFE">
        <w:t>CEW</w:t>
      </w:r>
      <w:r w:rsidR="00C059ED" w:rsidRPr="5D5D0CA3">
        <w:t xml:space="preserve"> to fish populations for </w:t>
      </w:r>
      <w:r w:rsidR="0055244A" w:rsidRPr="5D5D0CA3">
        <w:t>the Basin-scale evaluation</w:t>
      </w:r>
      <w:r w:rsidR="00C059ED" w:rsidRPr="5D5D0CA3">
        <w:t xml:space="preserve"> </w:t>
      </w:r>
      <w:r w:rsidR="00387551" w:rsidRPr="5D5D0CA3">
        <w:t>2014–</w:t>
      </w:r>
      <w:r w:rsidR="00DA44DA" w:rsidRPr="5D5D0CA3">
        <w:t>2</w:t>
      </w:r>
      <w:r w:rsidR="00DA44DA">
        <w:t>4</w:t>
      </w:r>
      <w:r w:rsidR="00DA44DA" w:rsidRPr="5D5D0CA3">
        <w:t xml:space="preserve"> </w:t>
      </w:r>
      <w:r w:rsidR="00CC7B69" w:rsidRPr="5D5D0CA3">
        <w:t>(</w:t>
      </w:r>
      <w:r>
        <w:fldChar w:fldCharType="begin"/>
      </w:r>
      <w:r>
        <w:instrText xml:space="preserve"> REF _Ref166578926 \h </w:instrText>
      </w:r>
      <w:r>
        <w:fldChar w:fldCharType="separate"/>
      </w:r>
      <w:r w:rsidR="00912559">
        <w:t>Figure </w:t>
      </w:r>
      <w:r w:rsidR="00912559">
        <w:rPr>
          <w:noProof/>
        </w:rPr>
        <w:t>2</w:t>
      </w:r>
      <w:r w:rsidR="00912559">
        <w:t>.</w:t>
      </w:r>
      <w:r w:rsidR="00912559">
        <w:rPr>
          <w:noProof/>
        </w:rPr>
        <w:t>1</w:t>
      </w:r>
      <w:r>
        <w:fldChar w:fldCharType="end"/>
      </w:r>
      <w:r w:rsidR="00CC7B69" w:rsidRPr="5D5D0CA3">
        <w:t>)</w:t>
      </w:r>
      <w:r w:rsidR="000A5287" w:rsidRPr="5D5D0CA3">
        <w:t>.</w:t>
      </w:r>
      <w:r w:rsidR="00C059ED" w:rsidRPr="5D5D0CA3">
        <w:t xml:space="preserve"> </w:t>
      </w:r>
      <w:r w:rsidR="00A0346E" w:rsidRPr="5D5D0CA3">
        <w:t>In</w:t>
      </w:r>
      <w:r w:rsidR="000A5287" w:rsidRPr="5D5D0CA3">
        <w:t xml:space="preserve"> this approach</w:t>
      </w:r>
      <w:r w:rsidR="00C059ED" w:rsidRPr="5D5D0CA3">
        <w:t xml:space="preserve">, quantitative models were used to estimate fish responses to </w:t>
      </w:r>
      <w:r w:rsidR="00450528" w:rsidRPr="5D5D0CA3">
        <w:t xml:space="preserve">a range of </w:t>
      </w:r>
      <w:r w:rsidR="00C059ED" w:rsidRPr="5D5D0CA3">
        <w:t>flow</w:t>
      </w:r>
      <w:r w:rsidR="00450528" w:rsidRPr="5D5D0CA3">
        <w:t xml:space="preserve"> predictors</w:t>
      </w:r>
      <w:r w:rsidR="00C059ED" w:rsidRPr="5D5D0CA3">
        <w:t xml:space="preserve"> </w:t>
      </w:r>
      <w:r w:rsidR="00A22AEC" w:rsidRPr="5D5D0CA3">
        <w:t xml:space="preserve">that conceptually </w:t>
      </w:r>
      <w:r w:rsidR="00EA7CB2" w:rsidRPr="5D5D0CA3">
        <w:t>influence</w:t>
      </w:r>
      <w:r w:rsidR="00A22AEC" w:rsidRPr="5D5D0CA3">
        <w:t xml:space="preserve"> the processes </w:t>
      </w:r>
      <w:r w:rsidR="00EA7CB2" w:rsidRPr="5D5D0CA3">
        <w:t>that underpin the</w:t>
      </w:r>
      <w:r w:rsidR="00A22AEC" w:rsidRPr="5D5D0CA3">
        <w:t xml:space="preserve"> dynamics of fish populations (and </w:t>
      </w:r>
      <w:r w:rsidR="00EA7CB2" w:rsidRPr="5D5D0CA3">
        <w:t xml:space="preserve">are also targeted by </w:t>
      </w:r>
      <w:r w:rsidR="00A56D43" w:rsidRPr="5D5D0CA3">
        <w:t>e</w:t>
      </w:r>
      <w:r w:rsidR="00EA7CB2" w:rsidRPr="5D5D0CA3">
        <w:t xml:space="preserve">nvironmental flows) </w:t>
      </w:r>
      <w:r w:rsidR="00C059ED" w:rsidRPr="5D5D0CA3">
        <w:t xml:space="preserve">from the </w:t>
      </w:r>
      <w:r w:rsidR="00725B9E">
        <w:t>10</w:t>
      </w:r>
      <w:r w:rsidR="00725B9E" w:rsidRPr="5D5D0CA3">
        <w:t xml:space="preserve"> </w:t>
      </w:r>
      <w:r w:rsidR="00173995" w:rsidRPr="5D5D0CA3">
        <w:t>years</w:t>
      </w:r>
      <w:r w:rsidR="00C059ED" w:rsidRPr="5D5D0CA3">
        <w:t xml:space="preserve"> of monitoring data in the 6 Selected Areas. These quantitative models </w:t>
      </w:r>
      <w:r w:rsidR="000A5287" w:rsidRPr="5D5D0CA3">
        <w:t xml:space="preserve">then </w:t>
      </w:r>
      <w:r w:rsidR="00C059ED" w:rsidRPr="5D5D0CA3">
        <w:t xml:space="preserve">were used to predict fish responses under a hydrological scenario without </w:t>
      </w:r>
      <w:r w:rsidR="00177FFE">
        <w:t>CEW</w:t>
      </w:r>
      <w:r w:rsidR="00C059ED" w:rsidRPr="5D5D0CA3">
        <w:t xml:space="preserve"> (the counterfactual scenario). This approach separates the effects of </w:t>
      </w:r>
      <w:r w:rsidR="00177FFE">
        <w:t>CEW</w:t>
      </w:r>
      <w:r w:rsidR="00C059ED" w:rsidRPr="5D5D0CA3">
        <w:t xml:space="preserve"> from the effects of background hydrological variability and provides </w:t>
      </w:r>
      <w:r w:rsidR="00707AAB" w:rsidRPr="5D5D0CA3">
        <w:t>an estimate of</w:t>
      </w:r>
      <w:r w:rsidR="00F57A29" w:rsidRPr="5D5D0CA3">
        <w:t xml:space="preserve"> possible</w:t>
      </w:r>
      <w:r w:rsidR="00C059ED" w:rsidRPr="5D5D0CA3">
        <w:t xml:space="preserve"> fish population </w:t>
      </w:r>
      <w:r w:rsidR="000F31ED" w:rsidRPr="5D5D0CA3">
        <w:t>outcomes</w:t>
      </w:r>
      <w:r w:rsidR="00C059ED" w:rsidRPr="5D5D0CA3">
        <w:t xml:space="preserve"> </w:t>
      </w:r>
      <w:r w:rsidR="002C0ED1" w:rsidRPr="5D5D0CA3">
        <w:t>had</w:t>
      </w:r>
      <w:r w:rsidR="00C059ED" w:rsidRPr="5D5D0CA3">
        <w:t xml:space="preserve"> </w:t>
      </w:r>
      <w:r w:rsidR="00177FFE">
        <w:t>CEW</w:t>
      </w:r>
      <w:r w:rsidR="00C059ED" w:rsidRPr="5D5D0CA3">
        <w:t xml:space="preserve"> not been delivered into a river system</w:t>
      </w:r>
      <w:r w:rsidR="00ED52C2" w:rsidRPr="5D5D0CA3">
        <w:t>.</w:t>
      </w:r>
    </w:p>
    <w:p w14:paraId="45E966BE" w14:textId="3BEA9AEE" w:rsidR="1E9AB7C8" w:rsidRDefault="00C059ED" w:rsidP="00C059ED">
      <w:pPr>
        <w:pStyle w:val="BodyText"/>
      </w:pPr>
      <w:r w:rsidRPr="5D5D0CA3">
        <w:t xml:space="preserve">Observed and counterfactual flow data are useful in environmental flows research and ecosystem management, where observed comparisons with and without an intervention are not always possible </w:t>
      </w:r>
      <w:r w:rsidR="00373FE1">
        <w:fldChar w:fldCharType="begin">
          <w:fldData xml:space="preserve">PEVuZE5vdGU+PENpdGU+PEF1dGhvcj5LaW5nPC9BdXRob3I+PFllYXI+MjAyMDwvWWVhcj48UmVj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</w:fldData>
        </w:fldChar>
      </w:r>
      <w:r w:rsidR="009A22B0">
        <w:instrText xml:space="preserve"> ADDIN EN.CITE </w:instrText>
      </w:r>
      <w:r w:rsidR="009A22B0">
        <w:fldChar w:fldCharType="begin">
          <w:fldData xml:space="preserve">PEVuZE5vdGU+PENpdGU+PEF1dGhvcj5LaW5nPC9BdXRob3I+PFllYXI+MjAyMDwvWWVhcj48UmVj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</w:fldData>
        </w:fldChar>
      </w:r>
      <w:r w:rsidR="009A22B0">
        <w:instrText xml:space="preserve"> ADDIN EN.CITE.DATA </w:instrText>
      </w:r>
      <w:r w:rsidR="009A22B0">
        <w:fldChar w:fldCharType="end"/>
      </w:r>
      <w:r w:rsidR="00373FE1">
        <w:fldChar w:fldCharType="separate"/>
      </w:r>
      <w:r w:rsidR="00373FE1">
        <w:rPr>
          <w:noProof/>
        </w:rPr>
        <w:t xml:space="preserve">(King </w:t>
      </w:r>
      <w:r w:rsidR="00373FE1">
        <w:rPr>
          <w:noProof/>
        </w:rPr>
        <w:lastRenderedPageBreak/>
        <w:t>et al. 2020; Stewardson and Skinner 2018)</w:t>
      </w:r>
      <w:r w:rsidR="00373FE1">
        <w:fldChar w:fldCharType="end"/>
      </w:r>
      <w:r w:rsidRPr="5D5D0CA3">
        <w:t>. The use of counterfactual scenarios in impact evaluations can be used to assess the effectiveness of interventions in ecosystem management</w:t>
      </w:r>
      <w:r w:rsidR="00DA31F4" w:rsidRPr="5D5D0CA3">
        <w:t xml:space="preserve"> </w:t>
      </w:r>
      <w:r w:rsidR="00373FE1">
        <w:fldChar w:fldCharType="begin"/>
      </w:r>
      <w:r w:rsidR="009A22B0">
        <w:instrText xml:space="preserve"> ADDIN EN.CITE &lt;EndNote&gt;&lt;Cite&gt;&lt;Author&gt;Pearl&lt;/Author&gt;&lt;Year&gt;2000&lt;/Year&gt;&lt;RecNum&gt;227&lt;/RecNum&gt;&lt;DisplayText&gt;(Pearl 2000)&lt;/DisplayText&gt;&lt;record&gt;&lt;rec-number&gt;227&lt;/rec-number&gt;&lt;foreign-keys&gt;&lt;key app="EN" db-id="pv0dwpfx9fxazleez5cx29d3rssw0x9xavv2" timestamp="0"&gt;227&lt;/key&gt;&lt;/foreign-keys&gt;&lt;ref-type name="Book"&gt;6&lt;/ref-type&gt;&lt;contributors&gt;&lt;authors&gt;&lt;author&gt;Pearl, Judea&lt;/author&gt;&lt;/authors&gt;&lt;/contributors&gt;&lt;titles&gt;&lt;title&gt;Causality : models, reasoning, and inference&lt;/title&gt;&lt;/titles&gt;&lt;edition&gt;2nd edition&lt;/edition&gt;&lt;keywords&gt;&lt;keyword&gt;Causation&lt;/keyword&gt;&lt;keyword&gt;Probabilities&lt;/keyword&gt;&lt;/keywords&gt;&lt;dates&gt;&lt;year&gt;2000&lt;/year&gt;&lt;/dates&gt;&lt;publisher&gt;Cambridge : Cambridge University Press&lt;/publisher&gt;&lt;urls&gt;&lt;/urls&gt;&lt;/record&gt;&lt;/Cite&gt;&lt;/EndNote&gt;</w:instrText>
      </w:r>
      <w:r w:rsidR="00373FE1">
        <w:fldChar w:fldCharType="separate"/>
      </w:r>
      <w:r w:rsidR="00373FE1">
        <w:rPr>
          <w:noProof/>
        </w:rPr>
        <w:t>(Pearl 2000)</w:t>
      </w:r>
      <w:r w:rsidR="00373FE1">
        <w:fldChar w:fldCharType="end"/>
      </w:r>
      <w:r w:rsidRPr="5D5D0CA3">
        <w:t xml:space="preserve">. They can be considered as a reference scenario that describes the possible alternative pathway in an ecosystem that occurs without the intervention implemented </w:t>
      </w:r>
      <w:r w:rsidR="00373FE1">
        <w:fldChar w:fldCharType="begin"/>
      </w:r>
      <w:r w:rsidR="009A22B0">
        <w:instrText xml:space="preserve"> ADDIN EN.CITE &lt;EndNote&gt;&lt;Cite&gt;&lt;Author&gt;Bull&lt;/Author&gt;&lt;Year&gt;2021&lt;/Year&gt;&lt;RecNum&gt;226&lt;/RecNum&gt;&lt;DisplayText&gt;(Bull et al. 2021)&lt;/DisplayText&gt;&lt;record&gt;&lt;rec-number&gt;226&lt;/rec-number&gt;&lt;foreign-keys&gt;&lt;key app="EN" db-id="pv0dwpfx9fxazleez5cx29d3rssw0x9xavv2" timestamp="0"&gt;226&lt;/key&gt;&lt;/foreign-keys&gt;&lt;ref-type name="Journal Article"&gt;17&lt;/ref-type&gt;&lt;contributors&gt;&lt;authors&gt;&lt;author&gt;Bull, Joseph W.&lt;/author&gt;&lt;author&gt;Strange, Niels&lt;/author&gt;&lt;author&gt;Smith, Robert J.&lt;/author&gt;&lt;author&gt;Gordon, Ascelin&lt;/author&gt;&lt;/authors&gt;&lt;/contributors&gt;&lt;titles&gt;&lt;title&gt;Reconciling multiple counterfactuals when evaluating biodiversity conservation impact in social-ecological systems&lt;/title&gt;&lt;secondary-title&gt;Conservation Biology&lt;/secondary-title&gt;&lt;/titles&gt;&lt;pages&gt;510-521&lt;/pages&gt;&lt;volume&gt;35&lt;/volume&gt;&lt;number&gt;2&lt;/number&gt;&lt;keywords&gt;&lt;keyword&gt;baseline&lt;/keyword&gt;&lt;keyword&gt;conservation impact&lt;/keyword&gt;&lt;keyword&gt;impact evaluation&lt;/keyword&gt;&lt;keyword&gt;reference frame&lt;/keyword&gt;&lt;keyword&gt;evaluación del impacto&lt;/keyword&gt;&lt;keyword&gt;impacto de la conservación&lt;/keyword&gt;&lt;keyword&gt;línea base&lt;/keyword&gt;&lt;keyword&gt;marco de referencia&lt;/keyword&gt;&lt;keyword&gt;</w:instrText>
      </w:r>
      <w:r w:rsidR="009A22B0">
        <w:rPr>
          <w:rFonts w:ascii="MS Gothic" w:eastAsia="MS Gothic" w:hAnsi="MS Gothic" w:cs="MS Gothic" w:hint="eastAsia"/>
        </w:rPr>
        <w:instrText>基</w:instrText>
      </w:r>
      <w:r w:rsidR="009A22B0">
        <w:rPr>
          <w:rFonts w:ascii="Microsoft JhengHei" w:eastAsia="Microsoft JhengHei" w:hAnsi="Microsoft JhengHei" w:cs="Microsoft JhengHei" w:hint="eastAsia"/>
        </w:rPr>
        <w:instrText>线</w:instrText>
      </w:r>
      <w:r w:rsidR="009A22B0">
        <w:instrText>&lt;/keyword&gt;&lt;keyword&gt;</w:instrText>
      </w:r>
      <w:r w:rsidR="009A22B0">
        <w:rPr>
          <w:rFonts w:ascii="MS Gothic" w:eastAsia="MS Gothic" w:hAnsi="MS Gothic" w:cs="MS Gothic" w:hint="eastAsia"/>
        </w:rPr>
        <w:instrText>保</w:instrText>
      </w:r>
      <w:r w:rsidR="009A22B0">
        <w:rPr>
          <w:rFonts w:ascii="Microsoft JhengHei" w:eastAsia="Microsoft JhengHei" w:hAnsi="Microsoft JhengHei" w:cs="Microsoft JhengHei" w:hint="eastAsia"/>
        </w:rPr>
        <w:instrText>护影响</w:instrText>
      </w:r>
      <w:r w:rsidR="009A22B0">
        <w:instrText>&lt;/keyword&gt;&lt;keyword&gt;</w:instrText>
      </w:r>
      <w:r w:rsidR="009A22B0">
        <w:rPr>
          <w:rFonts w:ascii="MS Gothic" w:eastAsia="MS Gothic" w:hAnsi="MS Gothic" w:cs="MS Gothic" w:hint="eastAsia"/>
        </w:rPr>
        <w:instrText>影响</w:instrText>
      </w:r>
      <w:r w:rsidR="009A22B0">
        <w:rPr>
          <w:rFonts w:ascii="Microsoft JhengHei" w:eastAsia="Microsoft JhengHei" w:hAnsi="Microsoft JhengHei" w:cs="Microsoft JhengHei" w:hint="eastAsia"/>
        </w:rPr>
        <w:instrText>评估</w:instrText>
      </w:r>
      <w:r w:rsidR="009A22B0">
        <w:instrText>&lt;/keyword&gt;&lt;keyword&gt;</w:instrText>
      </w:r>
      <w:r w:rsidR="009A22B0">
        <w:rPr>
          <w:rFonts w:ascii="MS Gothic" w:eastAsia="MS Gothic" w:hAnsi="MS Gothic" w:cs="MS Gothic" w:hint="eastAsia"/>
        </w:rPr>
        <w:instrText>参考架构</w:instrText>
      </w:r>
      <w:r w:rsidR="009A22B0">
        <w:instrText>&lt;/keyword&gt;&lt;/keywords&gt;&lt;dates&gt;&lt;year&gt;2021&lt;/year&gt;&lt;pub-dates&gt;&lt;date&gt;2021/04/01&lt;/date&gt;&lt;/pub-dates&gt;&lt;/dates&gt;&lt;publisher&gt;John Wiley &amp;amp; Sons, Ltd&lt;/publisher&gt;&lt;isbn&gt;0888-8892&lt;/isbn&gt;&lt;work-type&gt;https://doi.org/10.1111/cobi.13570&lt;/work-type&gt;&lt;urls&gt;&lt;related-urls&gt;&lt;url&gt;https://doi.org/10.1111/cobi.13570&lt;/url&gt;&lt;/related-urls&gt;&lt;/urls&gt;&lt;electronic-resource-num&gt;https://doi.org/10.1111/cobi.13570&lt;/electronic-resource-num&gt;&lt;access-date&gt;2021/10/26&lt;/access-date&gt;&lt;/record&gt;&lt;/Cite&gt;&lt;/EndNote&gt;</w:instrText>
      </w:r>
      <w:r w:rsidR="00373FE1">
        <w:fldChar w:fldCharType="separate"/>
      </w:r>
      <w:r w:rsidR="00373FE1">
        <w:rPr>
          <w:noProof/>
        </w:rPr>
        <w:t>(Bull et al. 2021)</w:t>
      </w:r>
      <w:r w:rsidR="00373FE1">
        <w:fldChar w:fldCharType="end"/>
      </w:r>
      <w:r w:rsidRPr="5D5D0CA3">
        <w:t xml:space="preserve">. Caution must be applied when interpreting predicted responses to counterfactual flow because these predictions are susceptible to uncertainty in the counterfactual flow data and (in some cases) errors </w:t>
      </w:r>
      <w:r w:rsidR="00C56C66">
        <w:t xml:space="preserve">occur </w:t>
      </w:r>
      <w:r w:rsidRPr="5D5D0CA3">
        <w:t xml:space="preserve">due to extrapolation of fitted models beyond the range of the observed flow data. In addition, it can be difficult to link counterfactual flow sequences to other flow-dependent processes, such as </w:t>
      </w:r>
      <w:r w:rsidR="00EB4EB8" w:rsidRPr="5D5D0CA3">
        <w:t xml:space="preserve">hypoxic </w:t>
      </w:r>
      <w:r w:rsidRPr="5D5D0CA3">
        <w:t>events, due to the complexity of causal and contextual factors.</w:t>
      </w:r>
    </w:p>
    <w:p w14:paraId="2C2C735A" w14:textId="2B19E598" w:rsidR="00FE2EF8" w:rsidRPr="004F5772" w:rsidRDefault="00284290" w:rsidP="00E75E08">
      <w:pPr>
        <w:pStyle w:val="Heading2"/>
      </w:pPr>
      <w:bookmarkStart w:id="82" w:name="_Toc102391195"/>
      <w:bookmarkStart w:id="83" w:name="_Toc102403074"/>
      <w:bookmarkStart w:id="84" w:name="_Toc202787447"/>
      <w:r w:rsidRPr="004F5772">
        <w:t xml:space="preserve">Evaluation </w:t>
      </w:r>
      <w:r w:rsidR="009C389C" w:rsidRPr="004F5772">
        <w:t>m</w:t>
      </w:r>
      <w:r w:rsidR="00FE2EF8" w:rsidRPr="004F5772">
        <w:t>ethod</w:t>
      </w:r>
      <w:bookmarkEnd w:id="82"/>
      <w:bookmarkEnd w:id="83"/>
      <w:bookmarkEnd w:id="84"/>
    </w:p>
    <w:p w14:paraId="02A5E08F" w14:textId="01EB67C8" w:rsidR="00ED52C2" w:rsidRDefault="502FB2F0" w:rsidP="00076B87">
      <w:pPr>
        <w:pStyle w:val="BodyText"/>
      </w:pPr>
      <w:r>
        <w:t xml:space="preserve">The </w:t>
      </w:r>
      <w:r w:rsidR="38D2B06D">
        <w:t>aim of</w:t>
      </w:r>
      <w:r>
        <w:t xml:space="preserve"> th</w:t>
      </w:r>
      <w:r w:rsidR="2F3DDD9D">
        <w:t xml:space="preserve">is </w:t>
      </w:r>
      <w:r>
        <w:t xml:space="preserve">evaluation was to present and analyse fish data collected in 6 Selected Areas in the first </w:t>
      </w:r>
      <w:r w:rsidR="00227706">
        <w:t>10</w:t>
      </w:r>
      <w:r w:rsidR="003B5FD2">
        <w:t> </w:t>
      </w:r>
      <w:r w:rsidR="59A2AEF9">
        <w:t>years</w:t>
      </w:r>
      <w:r>
        <w:t xml:space="preserve"> of </w:t>
      </w:r>
      <w:r w:rsidR="294AA8BD">
        <w:t>monitoring</w:t>
      </w:r>
      <w:r w:rsidR="4BB9FD93">
        <w:t xml:space="preserve">. This will </w:t>
      </w:r>
      <w:r w:rsidR="77042B52">
        <w:t xml:space="preserve">extend the </w:t>
      </w:r>
      <w:r>
        <w:t xml:space="preserve">learnings from the previous </w:t>
      </w:r>
      <w:r w:rsidR="38D2B06D">
        <w:t xml:space="preserve">Flow-MER </w:t>
      </w:r>
      <w:r w:rsidR="3C0874E9">
        <w:t xml:space="preserve">Basin-scale </w:t>
      </w:r>
      <w:r>
        <w:t>evaluation report</w:t>
      </w:r>
      <w:r w:rsidR="38D2B06D">
        <w:t>s</w:t>
      </w:r>
      <w:r>
        <w:t xml:space="preserve"> </w:t>
      </w:r>
      <w:r w:rsidR="147D9F51">
        <w:t>(Hladyz et al. 2021, 2022, 2023</w:t>
      </w:r>
      <w:r w:rsidR="391E034C">
        <w:t>, 2024</w:t>
      </w:r>
      <w:r w:rsidR="147D9F51">
        <w:t>)</w:t>
      </w:r>
      <w:r>
        <w:t xml:space="preserve"> </w:t>
      </w:r>
      <w:r w:rsidR="76EBC305">
        <w:t>for the purpose of the primary objective</w:t>
      </w:r>
      <w:r w:rsidR="70014E6B">
        <w:t xml:space="preserve"> –</w:t>
      </w:r>
      <w:r w:rsidR="7009FD31">
        <w:t xml:space="preserve"> </w:t>
      </w:r>
      <w:r w:rsidR="2AB56BD5">
        <w:t>s</w:t>
      </w:r>
      <w:r w:rsidR="7009FD31">
        <w:t>pecifically</w:t>
      </w:r>
      <w:r w:rsidR="2AB56BD5">
        <w:t>,</w:t>
      </w:r>
      <w:r w:rsidR="7009FD31">
        <w:t xml:space="preserve"> </w:t>
      </w:r>
      <w:r>
        <w:t xml:space="preserve">to determine the </w:t>
      </w:r>
      <w:r w:rsidR="6AAD2944">
        <w:t>contribution</w:t>
      </w:r>
      <w:r>
        <w:t xml:space="preserve"> of </w:t>
      </w:r>
      <w:r w:rsidR="00177FFE">
        <w:t>CEW</w:t>
      </w:r>
      <w:r>
        <w:t xml:space="preserve"> (and</w:t>
      </w:r>
      <w:r w:rsidR="003B5FD2">
        <w:t>,</w:t>
      </w:r>
      <w:r>
        <w:t xml:space="preserve"> more broadly</w:t>
      </w:r>
      <w:r w:rsidR="003B5FD2">
        <w:t>,</w:t>
      </w:r>
      <w:r w:rsidR="00352A75">
        <w:t xml:space="preserve"> </w:t>
      </w:r>
      <w:r>
        <w:t xml:space="preserve">flows and flow regimes) </w:t>
      </w:r>
      <w:r w:rsidR="7DFE0FB4">
        <w:t>t</w:t>
      </w:r>
      <w:r>
        <w:t>o fish population</w:t>
      </w:r>
      <w:r w:rsidR="7DFE0FB4">
        <w:t>s</w:t>
      </w:r>
      <w:r>
        <w:t xml:space="preserve"> </w:t>
      </w:r>
      <w:r w:rsidR="39D23A1E">
        <w:t>in</w:t>
      </w:r>
      <w:r w:rsidR="4C3DD66B">
        <w:t xml:space="preserve"> Selected Areas</w:t>
      </w:r>
      <w:r w:rsidR="00ED52C2">
        <w:t>.</w:t>
      </w:r>
    </w:p>
    <w:p w14:paraId="72B6F4EF" w14:textId="4FCD5C0F" w:rsidR="00C00351" w:rsidRDefault="00076B87" w:rsidP="00076B87">
      <w:pPr>
        <w:pStyle w:val="BodyText"/>
      </w:pPr>
      <w:r w:rsidRPr="5D5D0CA3">
        <w:t>A secondary objective was</w:t>
      </w:r>
      <w:r w:rsidR="0069760D" w:rsidRPr="5D5D0CA3">
        <w:t xml:space="preserve"> </w:t>
      </w:r>
      <w:r w:rsidRPr="5D5D0CA3">
        <w:t xml:space="preserve">to incorporate a </w:t>
      </w:r>
      <w:r w:rsidR="00E50ED1" w:rsidRPr="5D5D0CA3">
        <w:t xml:space="preserve">renewed </w:t>
      </w:r>
      <w:r w:rsidR="00DF2A72" w:rsidRPr="5D5D0CA3">
        <w:t>f</w:t>
      </w:r>
      <w:r w:rsidR="00E50ED1" w:rsidRPr="5D5D0CA3">
        <w:t xml:space="preserve">ocus </w:t>
      </w:r>
      <w:r w:rsidR="00EE246F" w:rsidRPr="5D5D0CA3">
        <w:t xml:space="preserve">on high-level </w:t>
      </w:r>
      <w:r w:rsidR="00126D78" w:rsidRPr="5D5D0CA3">
        <w:t xml:space="preserve">predictive </w:t>
      </w:r>
      <w:r w:rsidR="00EE246F" w:rsidRPr="5D5D0CA3">
        <w:t xml:space="preserve">models to </w:t>
      </w:r>
      <w:r w:rsidR="00DF2A72" w:rsidRPr="5D5D0CA3">
        <w:t>investigate</w:t>
      </w:r>
      <w:r w:rsidR="00EE246F" w:rsidRPr="5D5D0CA3">
        <w:t xml:space="preserve"> fish </w:t>
      </w:r>
      <w:r w:rsidR="00DF2A72" w:rsidRPr="5D5D0CA3">
        <w:t>responses</w:t>
      </w:r>
      <w:r w:rsidR="00EE246F" w:rsidRPr="5D5D0CA3">
        <w:t xml:space="preserve"> at the </w:t>
      </w:r>
      <w:r w:rsidR="00F9592F" w:rsidRPr="5D5D0CA3">
        <w:t xml:space="preserve">wider </w:t>
      </w:r>
      <w:r w:rsidR="00792D10" w:rsidRPr="5D5D0CA3">
        <w:t>B</w:t>
      </w:r>
      <w:r w:rsidR="00EE246F" w:rsidRPr="5D5D0CA3">
        <w:t>asin</w:t>
      </w:r>
      <w:r w:rsidR="000A27B4" w:rsidRPr="5D5D0CA3">
        <w:t xml:space="preserve"> </w:t>
      </w:r>
      <w:r w:rsidR="00EE246F" w:rsidRPr="5D5D0CA3">
        <w:t xml:space="preserve">scale, focusing on </w:t>
      </w:r>
      <w:r w:rsidR="001F16EF" w:rsidRPr="5D5D0CA3">
        <w:t xml:space="preserve">how the contribution of </w:t>
      </w:r>
      <w:r w:rsidR="00177FFE">
        <w:t>CEW</w:t>
      </w:r>
      <w:r w:rsidR="001F16EF" w:rsidRPr="5D5D0CA3">
        <w:t xml:space="preserve"> could be predicted at unmonitored gauges across the </w:t>
      </w:r>
      <w:r w:rsidR="00792D10" w:rsidRPr="5D5D0CA3">
        <w:t>B</w:t>
      </w:r>
      <w:r w:rsidR="001F16EF" w:rsidRPr="5D5D0CA3">
        <w:t>asin</w:t>
      </w:r>
      <w:r w:rsidR="009C3ABC" w:rsidRPr="5D5D0CA3">
        <w:t>,</w:t>
      </w:r>
      <w:r w:rsidR="001F16EF" w:rsidRPr="5D5D0CA3">
        <w:t xml:space="preserve"> </w:t>
      </w:r>
      <w:r w:rsidRPr="5D5D0CA3">
        <w:t>to provide new insights</w:t>
      </w:r>
      <w:r w:rsidR="00961E9D" w:rsidRPr="5D5D0CA3">
        <w:t xml:space="preserve"> into </w:t>
      </w:r>
      <w:r w:rsidR="00D85EC3">
        <w:t xml:space="preserve">recruitment of </w:t>
      </w:r>
      <w:r w:rsidR="00961E9D" w:rsidRPr="5D5D0CA3">
        <w:t xml:space="preserve">Murray cod </w:t>
      </w:r>
      <w:r w:rsidR="006C194A" w:rsidRPr="5D5D0CA3">
        <w:t xml:space="preserve">and </w:t>
      </w:r>
      <w:r w:rsidR="00D96572">
        <w:rPr>
          <w:color w:val="auto"/>
        </w:rPr>
        <w:t>Murray–Darling</w:t>
      </w:r>
      <w:r w:rsidR="00A74E63" w:rsidRPr="5D5D0CA3">
        <w:rPr>
          <w:color w:val="auto"/>
        </w:rPr>
        <w:t xml:space="preserve"> </w:t>
      </w:r>
      <w:r w:rsidR="006C194A" w:rsidRPr="5D5D0CA3">
        <w:t>rainbowfish</w:t>
      </w:r>
      <w:r w:rsidR="00320D1E" w:rsidRPr="5D5D0CA3">
        <w:t xml:space="preserve">. </w:t>
      </w:r>
      <w:r w:rsidR="00E528B7" w:rsidRPr="5D5D0CA3">
        <w:t>Full details of</w:t>
      </w:r>
      <w:r w:rsidR="009B3159" w:rsidRPr="5D5D0CA3">
        <w:t xml:space="preserve"> the </w:t>
      </w:r>
      <w:r w:rsidR="003A41B1" w:rsidRPr="5D5D0CA3">
        <w:t xml:space="preserve">evaluation </w:t>
      </w:r>
      <w:r w:rsidR="009B3159" w:rsidRPr="5D5D0CA3">
        <w:t>approach and</w:t>
      </w:r>
      <w:r w:rsidR="00E528B7" w:rsidRPr="5D5D0CA3">
        <w:t xml:space="preserve"> method</w:t>
      </w:r>
      <w:r w:rsidR="00922363" w:rsidRPr="5D5D0CA3">
        <w:t xml:space="preserve">s can be found in </w:t>
      </w:r>
      <w:r w:rsidR="00470A9D" w:rsidRPr="5D5D0CA3">
        <w:t>O’Sullivan and Cuddy (2024)</w:t>
      </w:r>
      <w:r w:rsidR="009C3ABC" w:rsidRPr="5D5D0CA3">
        <w:t>,</w:t>
      </w:r>
      <w:r w:rsidR="00882B03" w:rsidRPr="5D5D0CA3">
        <w:t xml:space="preserve"> and</w:t>
      </w:r>
      <w:r w:rsidR="009C3ABC" w:rsidRPr="5D5D0CA3">
        <w:t>,</w:t>
      </w:r>
      <w:r w:rsidR="00882B03" w:rsidRPr="5D5D0CA3">
        <w:t xml:space="preserve"> </w:t>
      </w:r>
      <w:r w:rsidR="0022505A" w:rsidRPr="5D5D0CA3">
        <w:t>for further details on analyses</w:t>
      </w:r>
      <w:r w:rsidR="009C3ABC" w:rsidRPr="5D5D0CA3">
        <w:t>,</w:t>
      </w:r>
      <w:r w:rsidR="0022505A" w:rsidRPr="5D5D0CA3">
        <w:t xml:space="preserve"> in the </w:t>
      </w:r>
      <w:r w:rsidR="00745528" w:rsidRPr="5D5D0CA3">
        <w:t>technical supplement</w:t>
      </w:r>
      <w:r w:rsidR="00B40CD4">
        <w:t xml:space="preserve"> </w:t>
      </w:r>
      <w:r w:rsidR="00866A54">
        <w:fldChar w:fldCharType="begin"/>
      </w:r>
      <w:r w:rsidR="009A22B0">
        <w:instrText xml:space="preserve"> ADDIN EN.CITE &lt;EndNote&gt;&lt;Cite&gt;&lt;Author&gt;Fanson&lt;/Author&gt;&lt;Year&gt;2025&lt;/Year&gt;&lt;RecNum&gt;310&lt;/RecNum&gt;&lt;DisplayText&gt;(Fanson 2025)&lt;/DisplayText&gt;&lt;record&gt;&lt;rec-number&gt;310&lt;/rec-number&gt;&lt;foreign-keys&gt;&lt;key app="EN" db-id="pv0dwpfx9fxazleez5cx29d3rssw0x9xavv2" timestamp="0"&gt;310&lt;/key&gt;&lt;/foreign-keys&gt;&lt;ref-type name="Report"&gt;27&lt;/ref-type&gt;&lt;contributors&gt;&lt;authors&gt;&lt;author&gt;Fanson, B&lt;/author&gt;&lt;/authors&gt;&lt;/contributors&gt;&lt;titles&gt;&lt;title&gt;Technical supplement to Basin-scale evaluation of 2023–24 Commonwealth environmental water: Fish. Flow-MER Program&lt;/title&gt;&lt;/titles&gt;&lt;dates&gt;&lt;year&gt;2025&lt;/year&gt;&lt;/dates&gt;&lt;pub-location&gt;Commonwealth Environmental Water Holder, Department of Climate Change, Energy, the Environment and Water, Australia&lt;/pub-location&gt;&lt;urls&gt;&lt;/urls&gt;&lt;/record&gt;&lt;/Cite&gt;&lt;/EndNote&gt;</w:instrText>
      </w:r>
      <w:r w:rsidR="00866A54">
        <w:fldChar w:fldCharType="separate"/>
      </w:r>
      <w:r w:rsidR="00866A54">
        <w:rPr>
          <w:noProof/>
        </w:rPr>
        <w:t>(Fanson 2025)</w:t>
      </w:r>
      <w:r w:rsidR="00866A54">
        <w:fldChar w:fldCharType="end"/>
      </w:r>
      <w:r w:rsidR="00C00351">
        <w:t>.</w:t>
      </w:r>
    </w:p>
    <w:p w14:paraId="041D1F62" w14:textId="72D86566" w:rsidR="00235F8B" w:rsidRPr="004F5772" w:rsidRDefault="00854EAE" w:rsidP="00E75E08">
      <w:pPr>
        <w:pStyle w:val="Heading3"/>
      </w:pPr>
      <w:r w:rsidRPr="004F5772">
        <w:t>Basin-scale evaluation</w:t>
      </w:r>
      <w:r w:rsidR="00235F8B" w:rsidRPr="004F5772">
        <w:t xml:space="preserve"> </w:t>
      </w:r>
      <w:r w:rsidR="00291AAB" w:rsidRPr="004F5772">
        <w:t>202</w:t>
      </w:r>
      <w:r w:rsidR="00291AAB">
        <w:t>3</w:t>
      </w:r>
      <w:r w:rsidR="00387551" w:rsidRPr="004F5772">
        <w:t>–</w:t>
      </w:r>
      <w:r w:rsidR="00291AAB" w:rsidRPr="004F5772">
        <w:t>2</w:t>
      </w:r>
      <w:r w:rsidR="00291AAB">
        <w:t>4</w:t>
      </w:r>
    </w:p>
    <w:p w14:paraId="697E4DD5" w14:textId="77777777" w:rsidR="00C13488" w:rsidRDefault="00754962" w:rsidP="00415EED">
      <w:pPr>
        <w:pStyle w:val="BodyText"/>
        <w:keepNext/>
      </w:pPr>
      <w:r>
        <w:t>This evaluation</w:t>
      </w:r>
      <w:r w:rsidR="2B1DA698" w:rsidRPr="008238C7">
        <w:t xml:space="preserve"> consist</w:t>
      </w:r>
      <w:r w:rsidR="005E017D">
        <w:t>s</w:t>
      </w:r>
      <w:r w:rsidR="2B1DA698" w:rsidRPr="008238C7">
        <w:t xml:space="preserve"> of</w:t>
      </w:r>
      <w:r w:rsidR="76FBFF84" w:rsidRPr="008238C7">
        <w:t>:</w:t>
      </w:r>
    </w:p>
    <w:p w14:paraId="3944FEA1" w14:textId="3A870958" w:rsidR="004F35B7" w:rsidRDefault="005C6FE6" w:rsidP="00C7770A">
      <w:pPr>
        <w:pStyle w:val="ListBullet"/>
      </w:pPr>
      <w:r w:rsidRPr="008238C7">
        <w:t>a summary of Commonwealth environmental watering actions for expected fish outcomes across all regions</w:t>
      </w:r>
      <w:r w:rsidR="0095396C">
        <w:t xml:space="preserve"> and </w:t>
      </w:r>
      <w:r w:rsidRPr="008238C7">
        <w:t>assets</w:t>
      </w:r>
      <w:r w:rsidR="000420C6">
        <w:t xml:space="preserve"> for the water year </w:t>
      </w:r>
      <w:r w:rsidR="00291AAB">
        <w:t>2023</w:t>
      </w:r>
      <w:r w:rsidR="004E33C0">
        <w:t>–</w:t>
      </w:r>
      <w:r w:rsidR="00291AAB">
        <w:t>24</w:t>
      </w:r>
    </w:p>
    <w:p w14:paraId="275B6BEE" w14:textId="5E203DFA" w:rsidR="00ED52C2" w:rsidRDefault="005C6FE6" w:rsidP="00C7770A">
      <w:pPr>
        <w:pStyle w:val="ListBullet"/>
      </w:pPr>
      <w:r w:rsidRPr="008238C7">
        <w:t xml:space="preserve">a </w:t>
      </w:r>
      <w:r w:rsidR="007E395E" w:rsidRPr="008238C7">
        <w:t>synthesis</w:t>
      </w:r>
      <w:r w:rsidR="008426D7" w:rsidRPr="008238C7">
        <w:t xml:space="preserve"> of</w:t>
      </w:r>
      <w:r w:rsidR="007E395E" w:rsidRPr="008238C7">
        <w:t xml:space="preserve"> </w:t>
      </w:r>
      <w:r w:rsidR="00291AAB">
        <w:t>2023</w:t>
      </w:r>
      <w:r w:rsidR="00387551">
        <w:t>–</w:t>
      </w:r>
      <w:r w:rsidR="00291AAB">
        <w:t>24</w:t>
      </w:r>
      <w:r w:rsidR="00601AB5">
        <w:t xml:space="preserve"> </w:t>
      </w:r>
      <w:r w:rsidR="00302839">
        <w:t xml:space="preserve">findings from </w:t>
      </w:r>
      <w:r w:rsidRPr="008238C7">
        <w:t xml:space="preserve">Selected Area </w:t>
      </w:r>
      <w:r w:rsidR="00E042F2">
        <w:t xml:space="preserve">annual reports </w:t>
      </w:r>
      <w:r w:rsidR="008426D7" w:rsidRPr="008238C7">
        <w:t xml:space="preserve">to </w:t>
      </w:r>
      <w:r w:rsidR="00B96C0E">
        <w:t>report on</w:t>
      </w:r>
      <w:r w:rsidR="008426D7" w:rsidRPr="008238C7">
        <w:t xml:space="preserve"> trends</w:t>
      </w:r>
      <w:r w:rsidR="00B96C0E" w:rsidRPr="00B96C0E">
        <w:t xml:space="preserve"> </w:t>
      </w:r>
      <w:r w:rsidR="00B96C0E">
        <w:t>of key population parameters and processes and their links with environmental variables, particularly attributes of streamflow</w:t>
      </w:r>
      <w:r w:rsidR="00ED52C2">
        <w:t>.</w:t>
      </w:r>
    </w:p>
    <w:p w14:paraId="5A52228F" w14:textId="1E3C5BED" w:rsidR="003727F2" w:rsidRPr="004F5772" w:rsidRDefault="00854EAE" w:rsidP="00E75E08">
      <w:pPr>
        <w:pStyle w:val="Heading3"/>
      </w:pPr>
      <w:r w:rsidRPr="004F5772">
        <w:t>Basin-scale evaluation</w:t>
      </w:r>
      <w:r w:rsidR="003727F2" w:rsidRPr="004F5772">
        <w:t xml:space="preserve"> </w:t>
      </w:r>
      <w:r w:rsidR="00387551" w:rsidRPr="004F5772">
        <w:t>2014–</w:t>
      </w:r>
      <w:r w:rsidR="00291AAB" w:rsidRPr="004F5772">
        <w:t>2</w:t>
      </w:r>
      <w:r w:rsidR="00291AAB">
        <w:t>4</w:t>
      </w:r>
    </w:p>
    <w:p w14:paraId="29B7660E" w14:textId="2F94644D" w:rsidR="00931008" w:rsidRDefault="00931008" w:rsidP="00931008">
      <w:pPr>
        <w:pStyle w:val="BodyText"/>
      </w:pPr>
      <w:r w:rsidRPr="5D5D0CA3">
        <w:t xml:space="preserve">The </w:t>
      </w:r>
      <w:r w:rsidR="00387551" w:rsidRPr="5D5D0CA3">
        <w:t>2014–</w:t>
      </w:r>
      <w:r w:rsidR="00291AAB" w:rsidRPr="5D5D0CA3">
        <w:t>2</w:t>
      </w:r>
      <w:r w:rsidR="00291AAB">
        <w:t>4</w:t>
      </w:r>
      <w:r w:rsidR="00291AAB" w:rsidRPr="5D5D0CA3">
        <w:t xml:space="preserve"> </w:t>
      </w:r>
      <w:r w:rsidRPr="5D5D0CA3">
        <w:t>evaluation consist</w:t>
      </w:r>
      <w:r w:rsidR="0061400E" w:rsidRPr="5D5D0CA3">
        <w:t>s</w:t>
      </w:r>
      <w:r w:rsidRPr="5D5D0CA3">
        <w:t xml:space="preserve"> </w:t>
      </w:r>
      <w:r w:rsidR="00056A5A" w:rsidRPr="5D5D0CA3">
        <w:t>of a</w:t>
      </w:r>
      <w:r w:rsidRPr="5D5D0CA3">
        <w:t xml:space="preserve"> quantitative analysis of fish monitoring data</w:t>
      </w:r>
      <w:r w:rsidR="6CAA8917" w:rsidRPr="5D5D0CA3">
        <w:t xml:space="preserve"> collected</w:t>
      </w:r>
      <w:r w:rsidR="00DC0A92" w:rsidRPr="5D5D0CA3">
        <w:t xml:space="preserve"> annually</w:t>
      </w:r>
      <w:r w:rsidR="6CAA8917" w:rsidRPr="5D5D0CA3">
        <w:t xml:space="preserve"> </w:t>
      </w:r>
      <w:r w:rsidR="00DC0A92" w:rsidRPr="5D5D0CA3">
        <w:t>from</w:t>
      </w:r>
      <w:r w:rsidR="6CAA8917" w:rsidRPr="5D5D0CA3">
        <w:t xml:space="preserve"> 2014</w:t>
      </w:r>
      <w:r w:rsidR="00F85FAB" w:rsidRPr="5D5D0CA3">
        <w:t>–15</w:t>
      </w:r>
      <w:r w:rsidR="6CAA8917" w:rsidRPr="5D5D0CA3">
        <w:t xml:space="preserve"> </w:t>
      </w:r>
      <w:r w:rsidR="00DC0A92" w:rsidRPr="5D5D0CA3">
        <w:t>to</w:t>
      </w:r>
      <w:r w:rsidR="6CAA8917" w:rsidRPr="5D5D0CA3">
        <w:t xml:space="preserve"> </w:t>
      </w:r>
      <w:r w:rsidR="00291AAB" w:rsidRPr="5D5D0CA3">
        <w:t>202</w:t>
      </w:r>
      <w:r w:rsidR="00291AAB">
        <w:t>3</w:t>
      </w:r>
      <w:r w:rsidR="00387551" w:rsidRPr="5D5D0CA3">
        <w:t>–</w:t>
      </w:r>
      <w:r w:rsidR="00291AAB" w:rsidRPr="5D5D0CA3">
        <w:t>2</w:t>
      </w:r>
      <w:r w:rsidR="00291AAB">
        <w:t>4</w:t>
      </w:r>
      <w:r w:rsidR="6CAA8917" w:rsidRPr="5D5D0CA3">
        <w:t>.</w:t>
      </w:r>
      <w:r w:rsidR="00637F06" w:rsidRPr="5D5D0CA3">
        <w:t xml:space="preserve"> </w:t>
      </w:r>
      <w:r w:rsidR="009D363A" w:rsidRPr="5D5D0CA3">
        <w:t>Information on data and metrics and data analysis are described in Chapter</w:t>
      </w:r>
      <w:r w:rsidR="00EF51B5" w:rsidRPr="5D5D0CA3">
        <w:t xml:space="preserve"> </w:t>
      </w:r>
      <w:r w:rsidR="008C490F">
        <w:fldChar w:fldCharType="begin"/>
      </w:r>
      <w:r w:rsidR="008C490F">
        <w:instrText xml:space="preserve"> REF _Ref199843607 \r \h </w:instrText>
      </w:r>
      <w:r w:rsidR="008C490F">
        <w:fldChar w:fldCharType="separate"/>
      </w:r>
      <w:r w:rsidR="00912559">
        <w:t>2</w:t>
      </w:r>
      <w:r w:rsidR="008C490F">
        <w:fldChar w:fldCharType="end"/>
      </w:r>
      <w:r w:rsidR="00EF51B5" w:rsidRPr="5D5D0CA3">
        <w:t xml:space="preserve">. </w:t>
      </w:r>
      <w:r w:rsidR="00D12575" w:rsidRPr="5D5D0CA3">
        <w:t xml:space="preserve">The </w:t>
      </w:r>
      <w:r w:rsidR="008B0287" w:rsidRPr="5D5D0CA3">
        <w:t xml:space="preserve">key </w:t>
      </w:r>
      <w:r w:rsidR="0056228D" w:rsidRPr="5D5D0CA3">
        <w:t>findings</w:t>
      </w:r>
      <w:r w:rsidR="00D12575" w:rsidRPr="5D5D0CA3">
        <w:t xml:space="preserve"> </w:t>
      </w:r>
      <w:r w:rsidR="00FB2C57" w:rsidRPr="5D5D0CA3">
        <w:t>and patterns</w:t>
      </w:r>
      <w:r w:rsidR="00296A7C" w:rsidRPr="5D5D0CA3">
        <w:t xml:space="preserve"> </w:t>
      </w:r>
      <w:r w:rsidR="008B0287" w:rsidRPr="5D5D0CA3">
        <w:t xml:space="preserve">are described in </w:t>
      </w:r>
      <w:r w:rsidR="006D1259" w:rsidRPr="5D5D0CA3">
        <w:t xml:space="preserve">Chapter </w:t>
      </w:r>
      <w:r>
        <w:fldChar w:fldCharType="begin"/>
      </w:r>
      <w:r>
        <w:instrText xml:space="preserve"> REF _Ref135145798 \r \h  \* MERGEFORMAT </w:instrText>
      </w:r>
      <w:r>
        <w:fldChar w:fldCharType="separate"/>
      </w:r>
      <w:r w:rsidR="00912559">
        <w:t>5</w:t>
      </w:r>
      <w:r>
        <w:fldChar w:fldCharType="end"/>
      </w:r>
      <w:r w:rsidR="00320235">
        <w:t>. I</w:t>
      </w:r>
      <w:r w:rsidR="008F667A" w:rsidRPr="5D5D0CA3">
        <w:t xml:space="preserve">t was not </w:t>
      </w:r>
      <w:r w:rsidR="006D1259" w:rsidRPr="5D5D0CA3">
        <w:t>feas</w:t>
      </w:r>
      <w:r w:rsidR="008F667A" w:rsidRPr="5D5D0CA3">
        <w:t>ible to discuss each result</w:t>
      </w:r>
      <w:r w:rsidR="006D1259" w:rsidRPr="5D5D0CA3">
        <w:t>,</w:t>
      </w:r>
      <w:r w:rsidR="008F667A" w:rsidRPr="5D5D0CA3">
        <w:t xml:space="preserve"> </w:t>
      </w:r>
      <w:r w:rsidR="002A67C6" w:rsidRPr="5D5D0CA3">
        <w:t xml:space="preserve">given </w:t>
      </w:r>
      <w:r w:rsidR="008B0287" w:rsidRPr="5D5D0CA3">
        <w:t>the variability and context</w:t>
      </w:r>
      <w:r w:rsidR="000B7D25" w:rsidRPr="5D5D0CA3">
        <w:t xml:space="preserve"> </w:t>
      </w:r>
      <w:r w:rsidR="008B0287" w:rsidRPr="5D5D0CA3">
        <w:t xml:space="preserve">dependence of </w:t>
      </w:r>
      <w:r w:rsidR="00634294" w:rsidRPr="5D5D0CA3">
        <w:t xml:space="preserve">all </w:t>
      </w:r>
      <w:r w:rsidR="008B0287" w:rsidRPr="5D5D0CA3">
        <w:t>the results.</w:t>
      </w:r>
    </w:p>
    <w:p w14:paraId="3A6D1742" w14:textId="62D3F574" w:rsidR="00D92546" w:rsidRDefault="007032F8" w:rsidP="00853311">
      <w:pPr>
        <w:pStyle w:val="BodyTextExtraSpaceAfter"/>
      </w:pPr>
      <w:r w:rsidRPr="5D5D0CA3">
        <w:t>I</w:t>
      </w:r>
      <w:r w:rsidR="008C44EF" w:rsidRPr="5D5D0CA3">
        <w:t xml:space="preserve">nformation on all </w:t>
      </w:r>
      <w:r w:rsidR="001B1111" w:rsidRPr="5D5D0CA3">
        <w:t xml:space="preserve">fish species </w:t>
      </w:r>
      <w:r w:rsidR="008C44EF" w:rsidRPr="5D5D0CA3">
        <w:t xml:space="preserve">captured in </w:t>
      </w:r>
      <w:r w:rsidR="003A60AC" w:rsidRPr="5D5D0CA3">
        <w:t>Flow</w:t>
      </w:r>
      <w:r w:rsidR="002F66D7" w:rsidRPr="5D5D0CA3">
        <w:t>-</w:t>
      </w:r>
      <w:r w:rsidR="003A60AC" w:rsidRPr="5D5D0CA3">
        <w:t>MER</w:t>
      </w:r>
      <w:r w:rsidR="005B1395" w:rsidRPr="5D5D0CA3">
        <w:t xml:space="preserve"> </w:t>
      </w:r>
      <w:r w:rsidR="00683AB9" w:rsidRPr="5D5D0CA3">
        <w:t>is provided in this report</w:t>
      </w:r>
      <w:r w:rsidR="00942800" w:rsidRPr="5D5D0CA3">
        <w:t>,</w:t>
      </w:r>
      <w:r w:rsidR="00CD56A4" w:rsidRPr="5D5D0CA3">
        <w:t xml:space="preserve"> and </w:t>
      </w:r>
      <w:r w:rsidR="00217E16" w:rsidRPr="5D5D0CA3">
        <w:t xml:space="preserve">the </w:t>
      </w:r>
      <w:r w:rsidR="00CD56A4" w:rsidRPr="5D5D0CA3">
        <w:t xml:space="preserve">key freshwater fish species identified by the </w:t>
      </w:r>
      <w:r w:rsidR="008A04B1" w:rsidRPr="5D5D0CA3">
        <w:t>S</w:t>
      </w:r>
      <w:r w:rsidR="00CD56A4" w:rsidRPr="5D5D0CA3">
        <w:t>trategy</w:t>
      </w:r>
      <w:r w:rsidR="008A04B1" w:rsidRPr="5D5D0CA3">
        <w:t xml:space="preserve"> are</w:t>
      </w:r>
      <w:r w:rsidR="00176CF4" w:rsidRPr="5D5D0CA3">
        <w:t xml:space="preserve"> provided</w:t>
      </w:r>
      <w:r w:rsidR="00B30D99" w:rsidRPr="5D5D0CA3">
        <w:t xml:space="preserve"> </w:t>
      </w:r>
      <w:r w:rsidR="00310E42" w:rsidRPr="5D5D0CA3">
        <w:t xml:space="preserve">in </w:t>
      </w:r>
      <w:r>
        <w:fldChar w:fldCharType="begin"/>
      </w:r>
      <w:r>
        <w:instrText xml:space="preserve"> REF _Ref132810329 \h  \* MERGEFORMAT </w:instrText>
      </w:r>
      <w:r>
        <w:fldChar w:fldCharType="separate"/>
      </w:r>
      <w:r w:rsidR="00912559" w:rsidRPr="5D5D0CA3">
        <w:t>Table</w:t>
      </w:r>
      <w:r w:rsidR="00912559">
        <w:t> 2</w:t>
      </w:r>
      <w:r w:rsidR="00912559" w:rsidRPr="5D5D0CA3">
        <w:t>.</w:t>
      </w:r>
      <w:r w:rsidR="00912559">
        <w:t>1</w:t>
      </w:r>
      <w:r>
        <w:fldChar w:fldCharType="end"/>
      </w:r>
      <w:r w:rsidR="006D1D05" w:rsidRPr="5D5D0CA3">
        <w:t>.</w:t>
      </w:r>
      <w:r w:rsidRPr="5D5D0CA3">
        <w:t xml:space="preserve"> </w:t>
      </w:r>
      <w:r w:rsidR="008D54E1" w:rsidRPr="5D5D0CA3">
        <w:t>More</w:t>
      </w:r>
      <w:r w:rsidR="002146EC" w:rsidRPr="5D5D0CA3">
        <w:t xml:space="preserve"> </w:t>
      </w:r>
      <w:r w:rsidRPr="5D5D0CA3">
        <w:t xml:space="preserve">detailed analysis </w:t>
      </w:r>
      <w:r w:rsidR="007213BF" w:rsidRPr="5D5D0CA3">
        <w:t>is provide</w:t>
      </w:r>
      <w:r w:rsidR="004656C5" w:rsidRPr="5D5D0CA3">
        <w:t>d</w:t>
      </w:r>
      <w:r w:rsidR="007213BF" w:rsidRPr="5D5D0CA3">
        <w:t xml:space="preserve"> for </w:t>
      </w:r>
      <w:r w:rsidR="00E666A6" w:rsidRPr="5D5D0CA3">
        <w:t>8</w:t>
      </w:r>
      <w:r w:rsidR="008C44EF" w:rsidRPr="5D5D0CA3">
        <w:t xml:space="preserve"> </w:t>
      </w:r>
      <w:r w:rsidR="003F0511" w:rsidRPr="5D5D0CA3">
        <w:t xml:space="preserve">focal </w:t>
      </w:r>
      <w:r w:rsidRPr="5D5D0CA3">
        <w:t xml:space="preserve">fish </w:t>
      </w:r>
      <w:r w:rsidR="008C44EF" w:rsidRPr="5D5D0CA3">
        <w:t>species</w:t>
      </w:r>
      <w:r w:rsidR="000F270D" w:rsidRPr="5D5D0CA3">
        <w:t xml:space="preserve"> identified by Flow-MER</w:t>
      </w:r>
      <w:r w:rsidR="00FC6B8A" w:rsidRPr="5D5D0CA3">
        <w:t xml:space="preserve"> –</w:t>
      </w:r>
      <w:r w:rsidR="006D1D05" w:rsidRPr="5D5D0CA3">
        <w:t xml:space="preserve"> </w:t>
      </w:r>
      <w:r w:rsidR="000E7062" w:rsidRPr="5D5D0CA3">
        <w:t>Australian smelt</w:t>
      </w:r>
      <w:r w:rsidR="005F2B87">
        <w:t xml:space="preserve"> (</w:t>
      </w:r>
      <w:proofErr w:type="spellStart"/>
      <w:r w:rsidR="005F2B87" w:rsidRPr="00B800F5">
        <w:rPr>
          <w:i/>
          <w:iCs/>
        </w:rPr>
        <w:t>Retropinna</w:t>
      </w:r>
      <w:proofErr w:type="spellEnd"/>
      <w:r w:rsidR="005F2B87" w:rsidRPr="00B800F5">
        <w:rPr>
          <w:i/>
          <w:iCs/>
        </w:rPr>
        <w:t xml:space="preserve"> </w:t>
      </w:r>
      <w:proofErr w:type="spellStart"/>
      <w:r w:rsidR="005F2B87" w:rsidRPr="00B800F5">
        <w:rPr>
          <w:i/>
          <w:iCs/>
        </w:rPr>
        <w:t>semoni</w:t>
      </w:r>
      <w:proofErr w:type="spellEnd"/>
      <w:r w:rsidR="005F2B87">
        <w:t>)</w:t>
      </w:r>
      <w:r w:rsidR="000E7062" w:rsidRPr="5D5D0CA3">
        <w:t>, bony herring</w:t>
      </w:r>
      <w:r w:rsidR="00371B02">
        <w:t xml:space="preserve"> (</w:t>
      </w:r>
      <w:proofErr w:type="spellStart"/>
      <w:r w:rsidR="00371B02" w:rsidRPr="00B800F5">
        <w:rPr>
          <w:i/>
          <w:iCs/>
        </w:rPr>
        <w:t>Nematalosa</w:t>
      </w:r>
      <w:proofErr w:type="spellEnd"/>
      <w:r w:rsidR="00371B02" w:rsidRPr="00B800F5">
        <w:rPr>
          <w:i/>
          <w:iCs/>
        </w:rPr>
        <w:t xml:space="preserve"> </w:t>
      </w:r>
      <w:proofErr w:type="spellStart"/>
      <w:r w:rsidR="00371B02" w:rsidRPr="00B800F5">
        <w:rPr>
          <w:i/>
          <w:iCs/>
        </w:rPr>
        <w:t>erebi</w:t>
      </w:r>
      <w:proofErr w:type="spellEnd"/>
      <w:r w:rsidR="00371B02">
        <w:t>)</w:t>
      </w:r>
      <w:r w:rsidR="000E7062" w:rsidRPr="5D5D0CA3">
        <w:t>, carp gudgeon</w:t>
      </w:r>
      <w:r w:rsidR="00371B02">
        <w:t xml:space="preserve"> (</w:t>
      </w:r>
      <w:proofErr w:type="spellStart"/>
      <w:r w:rsidR="00E83BF0">
        <w:rPr>
          <w:i/>
          <w:iCs/>
        </w:rPr>
        <w:t>Hypseleotris</w:t>
      </w:r>
      <w:proofErr w:type="spellEnd"/>
      <w:r w:rsidR="00E83BF0">
        <w:t xml:space="preserve"> spp.</w:t>
      </w:r>
      <w:r w:rsidR="00371B02">
        <w:t>)</w:t>
      </w:r>
      <w:r w:rsidR="000E7062" w:rsidRPr="5D5D0CA3">
        <w:t xml:space="preserve">, </w:t>
      </w:r>
      <w:r w:rsidR="00FF5B18" w:rsidRPr="5D5D0CA3">
        <w:t>common carp</w:t>
      </w:r>
      <w:r w:rsidR="00D57D3B" w:rsidRPr="5D5D0CA3">
        <w:t xml:space="preserve"> (</w:t>
      </w:r>
      <w:r w:rsidR="00E25B8F" w:rsidRPr="5D5D0CA3">
        <w:t>exotic</w:t>
      </w:r>
      <w:r w:rsidR="00D57D3B" w:rsidRPr="5D5D0CA3">
        <w:t>)</w:t>
      </w:r>
      <w:r w:rsidR="003D5503">
        <w:t xml:space="preserve"> (</w:t>
      </w:r>
      <w:r w:rsidR="003D5503">
        <w:rPr>
          <w:i/>
          <w:iCs/>
        </w:rPr>
        <w:t>Cyprinus carpio</w:t>
      </w:r>
      <w:r w:rsidR="00D57D3B" w:rsidRPr="5D5D0CA3">
        <w:t>)</w:t>
      </w:r>
      <w:r w:rsidR="00FF5B18" w:rsidRPr="5D5D0CA3">
        <w:t>, eastern gambusia</w:t>
      </w:r>
      <w:r w:rsidR="00D57D3B" w:rsidRPr="5D5D0CA3">
        <w:t xml:space="preserve"> (</w:t>
      </w:r>
      <w:r w:rsidR="00E25B8F" w:rsidRPr="5D5D0CA3">
        <w:t>exotic</w:t>
      </w:r>
      <w:r w:rsidR="00D57D3B" w:rsidRPr="5D5D0CA3">
        <w:t>)</w:t>
      </w:r>
      <w:r w:rsidR="00D5778A">
        <w:t xml:space="preserve"> (</w:t>
      </w:r>
      <w:r w:rsidR="00D5778A">
        <w:rPr>
          <w:i/>
          <w:iCs/>
        </w:rPr>
        <w:t xml:space="preserve">Gambusia </w:t>
      </w:r>
      <w:proofErr w:type="spellStart"/>
      <w:r w:rsidR="00D5778A">
        <w:rPr>
          <w:i/>
          <w:iCs/>
        </w:rPr>
        <w:t>holbrooki</w:t>
      </w:r>
      <w:proofErr w:type="spellEnd"/>
      <w:r w:rsidR="00D57D3B" w:rsidRPr="5D5D0CA3">
        <w:t>)</w:t>
      </w:r>
      <w:r w:rsidR="00FF5B18" w:rsidRPr="5D5D0CA3">
        <w:t xml:space="preserve">, </w:t>
      </w:r>
      <w:r w:rsidR="00786DCD" w:rsidRPr="5D5D0CA3">
        <w:t>golden perch</w:t>
      </w:r>
      <w:r w:rsidR="00D5778A">
        <w:t xml:space="preserve"> (</w:t>
      </w:r>
      <w:proofErr w:type="spellStart"/>
      <w:r w:rsidR="00325436">
        <w:rPr>
          <w:i/>
          <w:iCs/>
        </w:rPr>
        <w:t>Macquaria</w:t>
      </w:r>
      <w:proofErr w:type="spellEnd"/>
      <w:r w:rsidR="00325436">
        <w:rPr>
          <w:i/>
          <w:iCs/>
        </w:rPr>
        <w:t xml:space="preserve"> </w:t>
      </w:r>
      <w:proofErr w:type="spellStart"/>
      <w:r w:rsidR="00325436">
        <w:rPr>
          <w:i/>
          <w:iCs/>
        </w:rPr>
        <w:t>ambigua</w:t>
      </w:r>
      <w:proofErr w:type="spellEnd"/>
      <w:r w:rsidR="00D5778A">
        <w:t>)</w:t>
      </w:r>
      <w:r w:rsidR="00786DCD" w:rsidRPr="5D5D0CA3">
        <w:t>, Murray cod</w:t>
      </w:r>
      <w:r w:rsidR="00B00792" w:rsidRPr="5D5D0CA3">
        <w:t xml:space="preserve"> and </w:t>
      </w:r>
      <w:r w:rsidR="00D96572">
        <w:t>Murray–Darling</w:t>
      </w:r>
      <w:r w:rsidR="00B00792" w:rsidRPr="5D5D0CA3">
        <w:t xml:space="preserve"> rainbowfish</w:t>
      </w:r>
      <w:r w:rsidR="00D57D3B" w:rsidRPr="5D5D0CA3">
        <w:t>.</w:t>
      </w:r>
      <w:r w:rsidR="00E666A6" w:rsidRPr="5D5D0CA3">
        <w:t xml:space="preserve"> Silver perch </w:t>
      </w:r>
      <w:r w:rsidR="008E0A91">
        <w:t>(</w:t>
      </w:r>
      <w:proofErr w:type="spellStart"/>
      <w:r w:rsidR="008E0A91">
        <w:rPr>
          <w:i/>
          <w:iCs/>
        </w:rPr>
        <w:t>Bidyanus</w:t>
      </w:r>
      <w:proofErr w:type="spellEnd"/>
      <w:r w:rsidR="008E0A91">
        <w:rPr>
          <w:i/>
          <w:iCs/>
        </w:rPr>
        <w:t xml:space="preserve"> </w:t>
      </w:r>
      <w:proofErr w:type="spellStart"/>
      <w:r w:rsidR="008E0A91">
        <w:rPr>
          <w:i/>
          <w:iCs/>
        </w:rPr>
        <w:t>bidyanus</w:t>
      </w:r>
      <w:proofErr w:type="spellEnd"/>
      <w:r w:rsidR="008E0A91">
        <w:t>)</w:t>
      </w:r>
      <w:r w:rsidR="00E666A6" w:rsidRPr="5D5D0CA3">
        <w:t xml:space="preserve"> </w:t>
      </w:r>
      <w:r w:rsidR="004F14C6" w:rsidRPr="5D5D0CA3">
        <w:t xml:space="preserve">was included in the spawning analyses as </w:t>
      </w:r>
      <w:r w:rsidR="00CD2AB6" w:rsidRPr="5D5D0CA3">
        <w:t>it is a</w:t>
      </w:r>
      <w:r w:rsidR="004F14C6" w:rsidRPr="5D5D0CA3">
        <w:t xml:space="preserve"> flow-cued spawn</w:t>
      </w:r>
      <w:r w:rsidR="00CD2AB6" w:rsidRPr="5D5D0CA3">
        <w:t>er</w:t>
      </w:r>
      <w:r w:rsidR="004336CF" w:rsidRPr="5D5D0CA3">
        <w:t xml:space="preserve">, </w:t>
      </w:r>
      <w:r w:rsidR="008842DB" w:rsidRPr="5D5D0CA3">
        <w:t xml:space="preserve">is </w:t>
      </w:r>
      <w:r w:rsidR="006A6700" w:rsidRPr="5D5D0CA3">
        <w:t>prioritised</w:t>
      </w:r>
      <w:r w:rsidR="00F90BAF" w:rsidRPr="5D5D0CA3">
        <w:t xml:space="preserve"> as a key freshwater species </w:t>
      </w:r>
      <w:r w:rsidR="006A6700" w:rsidRPr="5D5D0CA3">
        <w:t xml:space="preserve">in the </w:t>
      </w:r>
      <w:proofErr w:type="gramStart"/>
      <w:r w:rsidR="0061400E" w:rsidRPr="5D5D0CA3">
        <w:t>S</w:t>
      </w:r>
      <w:r w:rsidR="006A6700" w:rsidRPr="5D5D0CA3">
        <w:t>trategy</w:t>
      </w:r>
      <w:r w:rsidR="0000210B">
        <w:t>,</w:t>
      </w:r>
      <w:r w:rsidR="006A6700" w:rsidRPr="5D5D0CA3">
        <w:t xml:space="preserve"> and</w:t>
      </w:r>
      <w:proofErr w:type="gramEnd"/>
      <w:r w:rsidR="006A6700" w:rsidRPr="5D5D0CA3">
        <w:t xml:space="preserve"> </w:t>
      </w:r>
      <w:r w:rsidR="00D209EE" w:rsidRPr="5D5D0CA3">
        <w:t xml:space="preserve">is </w:t>
      </w:r>
      <w:r w:rsidR="004336CF" w:rsidRPr="5D5D0CA3">
        <w:t xml:space="preserve">listed </w:t>
      </w:r>
      <w:r w:rsidR="00D209EE" w:rsidRPr="5D5D0CA3">
        <w:t>a</w:t>
      </w:r>
      <w:r w:rsidR="004336CF" w:rsidRPr="5D5D0CA3">
        <w:t>s</w:t>
      </w:r>
      <w:r w:rsidR="003753A8" w:rsidRPr="5D5D0CA3">
        <w:t xml:space="preserve"> threatened </w:t>
      </w:r>
      <w:r w:rsidR="00A50235" w:rsidRPr="5D5D0CA3">
        <w:t xml:space="preserve">under the </w:t>
      </w:r>
      <w:r w:rsidR="00325436">
        <w:t xml:space="preserve">Australian </w:t>
      </w:r>
      <w:r w:rsidR="00325436" w:rsidRPr="00B800F5">
        <w:rPr>
          <w:i/>
          <w:iCs/>
        </w:rPr>
        <w:t>Environment Protection and Biodiversity Conservation</w:t>
      </w:r>
      <w:r w:rsidR="00A50235" w:rsidRPr="00B800F5">
        <w:rPr>
          <w:i/>
        </w:rPr>
        <w:t xml:space="preserve"> Act</w:t>
      </w:r>
      <w:r w:rsidR="00325436" w:rsidRPr="00B800F5">
        <w:rPr>
          <w:i/>
          <w:iCs/>
        </w:rPr>
        <w:t xml:space="preserve"> 1999</w:t>
      </w:r>
      <w:r w:rsidR="00346DBB" w:rsidRPr="00B800F5">
        <w:t xml:space="preserve"> (EPBC Act)</w:t>
      </w:r>
      <w:r w:rsidR="003753A8" w:rsidRPr="5D5D0CA3">
        <w:t>.</w:t>
      </w:r>
    </w:p>
    <w:p w14:paraId="483060C2" w14:textId="48D3DB1B" w:rsidR="00AD6531" w:rsidRPr="009D29B9" w:rsidRDefault="00B6211D" w:rsidP="001648BE">
      <w:pPr>
        <w:pStyle w:val="CaptionWithNote"/>
      </w:pPr>
      <w:bookmarkStart w:id="85" w:name="_Ref132810329"/>
      <w:bookmarkStart w:id="86" w:name="_Toc102391262"/>
      <w:bookmarkStart w:id="87" w:name="_Toc102402087"/>
      <w:bookmarkStart w:id="88" w:name="_Toc202788711"/>
      <w:r w:rsidRPr="5D5D0CA3">
        <w:lastRenderedPageBreak/>
        <w:t>Table</w:t>
      </w:r>
      <w:r w:rsidR="00DE7E5B">
        <w:t> </w:t>
      </w:r>
      <w:r w:rsidRPr="5D5D0CA3">
        <w:fldChar w:fldCharType="begin"/>
      </w:r>
      <w:r>
        <w:instrText xml:space="preserve"> STYLEREF 1 \s </w:instrText>
      </w:r>
      <w:r w:rsidRPr="5D5D0CA3">
        <w:fldChar w:fldCharType="separate"/>
      </w:r>
      <w:r w:rsidR="00912559">
        <w:rPr>
          <w:noProof/>
        </w:rPr>
        <w:t>2</w:t>
      </w:r>
      <w:r w:rsidRPr="5D5D0CA3">
        <w:rPr>
          <w:noProof/>
        </w:rPr>
        <w:fldChar w:fldCharType="end"/>
      </w:r>
      <w:r w:rsidR="00F75DBF" w:rsidRPr="5D5D0CA3">
        <w:t>.</w:t>
      </w:r>
      <w:r w:rsidRPr="5D5D0CA3">
        <w:fldChar w:fldCharType="begin"/>
      </w:r>
      <w:r>
        <w:instrText xml:space="preserve"> SEQ Table \* ARABIC \s 1 </w:instrText>
      </w:r>
      <w:r w:rsidRPr="5D5D0CA3">
        <w:fldChar w:fldCharType="separate"/>
      </w:r>
      <w:r w:rsidR="00912559">
        <w:rPr>
          <w:noProof/>
        </w:rPr>
        <w:t>1</w:t>
      </w:r>
      <w:r w:rsidRPr="5D5D0CA3">
        <w:rPr>
          <w:noProof/>
        </w:rPr>
        <w:fldChar w:fldCharType="end"/>
      </w:r>
      <w:bookmarkEnd w:id="85"/>
      <w:r w:rsidR="00E92B19" w:rsidRPr="5D5D0CA3">
        <w:t xml:space="preserve"> Fish species collected in Flow-MER adult fish population surveys across all Selected Areas between </w:t>
      </w:r>
      <w:r w:rsidR="00387551" w:rsidRPr="5D5D0CA3">
        <w:t>2014</w:t>
      </w:r>
      <w:r w:rsidR="004578A7">
        <w:t xml:space="preserve"> and 20</w:t>
      </w:r>
      <w:bookmarkEnd w:id="86"/>
      <w:bookmarkEnd w:id="87"/>
      <w:r w:rsidR="005F2B70" w:rsidRPr="5D5D0CA3">
        <w:t>2</w:t>
      </w:r>
      <w:r w:rsidR="005F2B70">
        <w:t>4</w:t>
      </w:r>
      <w:r w:rsidR="005F2B70" w:rsidRPr="5D5D0CA3">
        <w:t xml:space="preserve"> </w:t>
      </w:r>
      <w:r w:rsidR="00693AAF" w:rsidRPr="5D5D0CA3">
        <w:t xml:space="preserve">and </w:t>
      </w:r>
      <w:r w:rsidR="0032467A" w:rsidRPr="5D5D0CA3">
        <w:t>key freshwater species as identified by the</w:t>
      </w:r>
      <w:r w:rsidR="0032467A" w:rsidRPr="5D5D0CA3">
        <w:rPr>
          <w:rStyle w:val="Italics"/>
        </w:rPr>
        <w:t xml:space="preserve"> Basin-wide environmental watering strategy</w:t>
      </w:r>
      <w:r w:rsidR="00603CDD">
        <w:rPr>
          <w:rStyle w:val="FootnoteReference"/>
          <w:i/>
        </w:rPr>
        <w:footnoteReference w:id="8"/>
      </w:r>
      <w:bookmarkEnd w:id="88"/>
    </w:p>
    <w:p w14:paraId="305E2990" w14:textId="2A7BACD9" w:rsidR="00B6211D" w:rsidRPr="003D4438" w:rsidRDefault="00AD6531" w:rsidP="5D5D0CA3">
      <w:pPr>
        <w:pStyle w:val="CaptionNote"/>
        <w:rPr>
          <w:b/>
          <w:bCs/>
        </w:rPr>
      </w:pPr>
      <w:r w:rsidRPr="5D5D0CA3">
        <w:rPr>
          <w:rFonts w:cs="Calibri"/>
        </w:rPr>
        <w:t>A</w:t>
      </w:r>
      <w:r w:rsidR="00020C3E" w:rsidRPr="5D5D0CA3">
        <w:rPr>
          <w:rFonts w:cs="Calibri"/>
        </w:rPr>
        <w:t>sterisk</w:t>
      </w:r>
      <w:r w:rsidRPr="5D5D0CA3">
        <w:t xml:space="preserve"> (</w:t>
      </w:r>
      <w:r w:rsidR="00020C3E" w:rsidRPr="5D5D0CA3">
        <w:t>*</w:t>
      </w:r>
      <w:r w:rsidRPr="5D5D0CA3">
        <w:t>) denote</w:t>
      </w:r>
      <w:r w:rsidR="001B5949">
        <w:t>s</w:t>
      </w:r>
      <w:r w:rsidRPr="5D5D0CA3">
        <w:t xml:space="preserve"> focal fish species as identified by Flow-MER</w:t>
      </w:r>
      <w:r w:rsidR="00B31F97" w:rsidRPr="5D5D0CA3">
        <w:t xml:space="preserve"> </w:t>
      </w:r>
      <w:r w:rsidR="008A6836" w:rsidRPr="5D5D0CA3">
        <w:t>in</w:t>
      </w:r>
      <w:r w:rsidR="00B31F97" w:rsidRPr="5D5D0CA3">
        <w:t xml:space="preserve"> the Selected Areas</w:t>
      </w:r>
      <w:r w:rsidR="003C666C">
        <w:t>. D</w:t>
      </w:r>
      <w:r w:rsidR="00020C3E" w:rsidRPr="5D5D0CA3">
        <w:t>agger</w:t>
      </w:r>
      <w:r w:rsidRPr="5D5D0CA3">
        <w:t xml:space="preserve"> (</w:t>
      </w:r>
      <w:r w:rsidR="00385DBA" w:rsidRPr="5D5D0CA3">
        <w:rPr>
          <w:rFonts w:cs="Calibri"/>
        </w:rPr>
        <w:t>†</w:t>
      </w:r>
      <w:r w:rsidRPr="5D5D0CA3">
        <w:t>) denote</w:t>
      </w:r>
      <w:r w:rsidR="003C666C">
        <w:t>s</w:t>
      </w:r>
      <w:r w:rsidRPr="5D5D0CA3">
        <w:t xml:space="preserve"> key freshwater species as identified by the </w:t>
      </w:r>
      <w:r w:rsidR="00385DBA" w:rsidRPr="5D5D0CA3">
        <w:rPr>
          <w:i/>
          <w:iCs/>
        </w:rPr>
        <w:t>Basin-wide environmental watering s</w:t>
      </w:r>
      <w:r w:rsidRPr="5D5D0CA3">
        <w:rPr>
          <w:i/>
          <w:iCs/>
        </w:rPr>
        <w:t>trategy</w:t>
      </w:r>
      <w:r w:rsidR="003C666C" w:rsidRPr="5D5D0CA3">
        <w:t xml:space="preserve"> (MDBA 2019)</w:t>
      </w:r>
      <w:r w:rsidR="00385DBA" w:rsidRPr="5D5D0CA3">
        <w:t>,</w:t>
      </w:r>
      <w:r w:rsidRPr="5D5D0CA3">
        <w:t xml:space="preserve"> excluding estuarine species</w:t>
      </w:r>
      <w:r w:rsidR="003C666C">
        <w:t>. Caret</w:t>
      </w:r>
      <w:r w:rsidRPr="5D5D0CA3">
        <w:t xml:space="preserve"> </w:t>
      </w:r>
      <w:r w:rsidR="00971E8C" w:rsidRPr="5D5D0CA3">
        <w:t>(^)</w:t>
      </w:r>
      <w:r w:rsidRPr="5D5D0CA3">
        <w:t xml:space="preserve"> denote</w:t>
      </w:r>
      <w:r w:rsidR="003C666C">
        <w:t>s</w:t>
      </w:r>
      <w:r w:rsidRPr="5D5D0CA3">
        <w:t xml:space="preserve"> </w:t>
      </w:r>
      <w:r w:rsidR="00E25B8F" w:rsidRPr="5D5D0CA3">
        <w:t>exotic</w:t>
      </w:r>
      <w:r w:rsidRPr="5D5D0CA3">
        <w:t xml:space="preserve"> species</w:t>
      </w:r>
      <w:r w:rsidR="00020C3E" w:rsidRPr="5D5D0CA3">
        <w:t>.</w:t>
      </w:r>
      <w:r w:rsidR="004E447D" w:rsidRPr="5D5D0CA3">
        <w:t xml:space="preserve"> </w:t>
      </w:r>
      <w:r w:rsidR="00237783" w:rsidRPr="5D5D0CA3">
        <w:t xml:space="preserve">Double dagger </w:t>
      </w:r>
      <w:r w:rsidR="00382AB8" w:rsidRPr="5D5D0CA3">
        <w:t>(</w:t>
      </w:r>
      <w:r w:rsidR="0031190C" w:rsidRPr="5D5D0CA3">
        <w:rPr>
          <w:rFonts w:cs="Calibri"/>
        </w:rPr>
        <w:t>‡</w:t>
      </w:r>
      <w:r w:rsidR="00F82282" w:rsidRPr="5D5D0CA3">
        <w:rPr>
          <w:rFonts w:cs="Calibri"/>
        </w:rPr>
        <w:t>)</w:t>
      </w:r>
      <w:r w:rsidR="00F82282" w:rsidRPr="5D5D0CA3">
        <w:rPr>
          <w:rFonts w:ascii="Times New Roman" w:hAnsi="Times New Roman"/>
        </w:rPr>
        <w:t xml:space="preserve"> </w:t>
      </w:r>
      <w:r w:rsidR="00A9753F" w:rsidRPr="5D5D0CA3">
        <w:t>denote</w:t>
      </w:r>
      <w:r w:rsidR="003C666C">
        <w:t>s</w:t>
      </w:r>
      <w:r w:rsidR="00A9753F" w:rsidRPr="5D5D0CA3">
        <w:t xml:space="preserve"> </w:t>
      </w:r>
      <w:r w:rsidR="00C36412">
        <w:t xml:space="preserve">key freshwater </w:t>
      </w:r>
      <w:r w:rsidR="00A9753F" w:rsidRPr="5D5D0CA3">
        <w:t>f</w:t>
      </w:r>
      <w:r w:rsidR="004025CE" w:rsidRPr="5D5D0CA3">
        <w:t>ish species</w:t>
      </w:r>
      <w:r w:rsidR="00C36412">
        <w:t xml:space="preserve"> identified by the Strategy</w:t>
      </w:r>
      <w:r w:rsidR="004025CE" w:rsidRPr="5D5D0CA3">
        <w:t xml:space="preserve"> </w:t>
      </w:r>
      <w:r w:rsidR="00A9753F" w:rsidRPr="5D5D0CA3">
        <w:t xml:space="preserve">that have not </w:t>
      </w:r>
      <w:r w:rsidR="004025CE" w:rsidRPr="5D5D0CA3">
        <w:t xml:space="preserve">yet </w:t>
      </w:r>
      <w:r w:rsidR="00A9753F" w:rsidRPr="5D5D0CA3">
        <w:t xml:space="preserve">been </w:t>
      </w:r>
      <w:r w:rsidR="004025CE" w:rsidRPr="5D5D0CA3">
        <w:t>detected in Flow-MER</w:t>
      </w:r>
      <w:r w:rsidR="00103715" w:rsidRPr="5D5D0CA3">
        <w:t xml:space="preserve"> adult fish population surveys</w:t>
      </w:r>
      <w:r w:rsidR="00525E7D">
        <w:t xml:space="preserve">. </w:t>
      </w:r>
      <w:r w:rsidR="007B272E" w:rsidRPr="5D5D0CA3">
        <w:t xml:space="preserve">Hyrtl’s tandan has been detected in </w:t>
      </w:r>
      <w:r w:rsidR="0061400E" w:rsidRPr="5D5D0CA3">
        <w:t xml:space="preserve">the </w:t>
      </w:r>
      <w:r w:rsidR="007B272E" w:rsidRPr="5D5D0CA3">
        <w:t>Junction of Warrego and Darling rivers</w:t>
      </w:r>
      <w:r w:rsidR="00942800" w:rsidRPr="5D5D0CA3">
        <w:t>,</w:t>
      </w:r>
      <w:r w:rsidR="007B272E" w:rsidRPr="5D5D0CA3">
        <w:t xml:space="preserve"> but this Selected Area is not included in the evaluation</w:t>
      </w:r>
      <w:r w:rsidR="007C0318" w:rsidRPr="5D5D0CA3">
        <w:t xml:space="preserve">. </w:t>
      </w:r>
    </w:p>
    <w:tbl>
      <w:tblPr>
        <w:tblStyle w:val="TableFlow-MER"/>
        <w:tblW w:w="4423" w:type="dxa"/>
        <w:tblLayout w:type="fixed"/>
        <w:tblLook w:val="0020" w:firstRow="1" w:lastRow="0" w:firstColumn="0" w:lastColumn="0" w:noHBand="0" w:noVBand="0"/>
      </w:tblPr>
      <w:tblGrid>
        <w:gridCol w:w="4423"/>
      </w:tblGrid>
      <w:tr w:rsidR="00880A13" w:rsidRPr="005C13FB" w:rsidDel="005C08EA" w14:paraId="797FF4C2" w14:textId="3D405B4F" w:rsidTr="00371B99">
        <w:trPr>
          <w:cnfStyle w:val="100000000000" w:firstRow="1" w:lastRow="0" w:firstColumn="0" w:lastColumn="0" w:oddVBand="0" w:evenVBand="0" w:oddHBand="0" w:evenHBand="0" w:firstRowFirstColumn="0" w:firstRowLastColumn="0" w:lastRowFirstColumn="0" w:lastRowLastColumn="0"/>
        </w:trPr>
        <w:tc>
          <w:tcPr>
            <w:tcW w:w="4423" w:type="dxa"/>
          </w:tcPr>
          <w:p w14:paraId="1346784A" w14:textId="1694AD7C" w:rsidR="00880A13" w:rsidRPr="005C13FB" w:rsidRDefault="00880A13" w:rsidP="005C13FB">
            <w:pPr>
              <w:pStyle w:val="ColumnHeading"/>
            </w:pPr>
            <w:r w:rsidRPr="005C13FB">
              <w:t>Common name</w:t>
            </w:r>
          </w:p>
        </w:tc>
      </w:tr>
      <w:tr w:rsidR="00880A13" w:rsidRPr="008238C7" w:rsidDel="005C08EA" w14:paraId="3B443551" w14:textId="70CA6623" w:rsidTr="00371B99">
        <w:trPr>
          <w:cnfStyle w:val="000000100000" w:firstRow="0" w:lastRow="0" w:firstColumn="0" w:lastColumn="0" w:oddVBand="0" w:evenVBand="0" w:oddHBand="1" w:evenHBand="0" w:firstRowFirstColumn="0" w:firstRowLastColumn="0" w:lastRowFirstColumn="0" w:lastRowLastColumn="0"/>
        </w:trPr>
        <w:tc>
          <w:tcPr>
            <w:tcW w:w="4423" w:type="dxa"/>
          </w:tcPr>
          <w:p w14:paraId="3CDDB003" w14:textId="2DD7E84F" w:rsidR="00880A13" w:rsidRPr="00486092" w:rsidRDefault="00880A13" w:rsidP="00C845EC">
            <w:pPr>
              <w:pStyle w:val="TableText"/>
              <w:rPr>
                <w:rFonts w:asciiTheme="minorHAnsi" w:hAnsiTheme="minorHAnsi" w:cstheme="minorHAnsi"/>
              </w:rPr>
            </w:pPr>
            <w:r w:rsidRPr="00486092">
              <w:rPr>
                <w:rFonts w:asciiTheme="minorHAnsi" w:hAnsiTheme="minorHAnsi" w:cstheme="minorHAnsi"/>
              </w:rPr>
              <w:t>Australian smelt*</w:t>
            </w:r>
          </w:p>
        </w:tc>
      </w:tr>
      <w:tr w:rsidR="00880A13" w:rsidRPr="008238C7" w:rsidDel="005C08EA" w14:paraId="5E218CEB" w14:textId="11DAE458" w:rsidTr="00371B99">
        <w:tc>
          <w:tcPr>
            <w:tcW w:w="4423" w:type="dxa"/>
          </w:tcPr>
          <w:p w14:paraId="42BE4828" w14:textId="60B66CC8" w:rsidR="00880A13" w:rsidRPr="00486092" w:rsidRDefault="00880A13" w:rsidP="004C0410">
            <w:pPr>
              <w:pStyle w:val="TableText"/>
              <w:rPr>
                <w:rFonts w:asciiTheme="minorHAnsi" w:hAnsiTheme="minorHAnsi" w:cstheme="minorHAnsi"/>
              </w:rPr>
            </w:pPr>
            <w:r w:rsidRPr="00486092">
              <w:rPr>
                <w:rFonts w:asciiTheme="minorHAnsi" w:hAnsiTheme="minorHAnsi" w:cstheme="minorHAnsi"/>
              </w:rPr>
              <w:t>Bony herring*</w:t>
            </w:r>
          </w:p>
        </w:tc>
      </w:tr>
      <w:tr w:rsidR="00880A13" w:rsidRPr="008238C7" w:rsidDel="005C08EA" w14:paraId="41DD6201" w14:textId="4869914D" w:rsidTr="00371B99">
        <w:trPr>
          <w:cnfStyle w:val="000000100000" w:firstRow="0" w:lastRow="0" w:firstColumn="0" w:lastColumn="0" w:oddVBand="0" w:evenVBand="0" w:oddHBand="1" w:evenHBand="0" w:firstRowFirstColumn="0" w:firstRowLastColumn="0" w:lastRowFirstColumn="0" w:lastRowLastColumn="0"/>
        </w:trPr>
        <w:tc>
          <w:tcPr>
            <w:tcW w:w="4423" w:type="dxa"/>
          </w:tcPr>
          <w:p w14:paraId="482809AF" w14:textId="44A2A4D8" w:rsidR="00880A13" w:rsidRPr="00486092" w:rsidRDefault="00880A13" w:rsidP="004C0410">
            <w:pPr>
              <w:pStyle w:val="TableText"/>
              <w:rPr>
                <w:rFonts w:asciiTheme="minorHAnsi" w:hAnsiTheme="minorHAnsi" w:cstheme="minorHAnsi"/>
              </w:rPr>
            </w:pPr>
            <w:r w:rsidRPr="00486092">
              <w:rPr>
                <w:rFonts w:asciiTheme="minorHAnsi" w:hAnsiTheme="minorHAnsi" w:cstheme="minorHAnsi"/>
              </w:rPr>
              <w:t>Carp gudgeon*</w:t>
            </w:r>
          </w:p>
        </w:tc>
      </w:tr>
      <w:tr w:rsidR="00880A13" w:rsidRPr="008238C7" w:rsidDel="005C08EA" w14:paraId="788ABCB2" w14:textId="5180ADB9" w:rsidTr="00371B99">
        <w:tc>
          <w:tcPr>
            <w:tcW w:w="4423" w:type="dxa"/>
          </w:tcPr>
          <w:p w14:paraId="65058871" w14:textId="43760647" w:rsidR="00880A13" w:rsidRPr="00486092" w:rsidRDefault="00880A13" w:rsidP="004C0410">
            <w:pPr>
              <w:pStyle w:val="TableText"/>
              <w:rPr>
                <w:rFonts w:asciiTheme="minorHAnsi" w:hAnsiTheme="minorHAnsi" w:cstheme="minorHAnsi"/>
              </w:rPr>
            </w:pPr>
            <w:r w:rsidRPr="00486092">
              <w:rPr>
                <w:rFonts w:asciiTheme="minorHAnsi" w:hAnsiTheme="minorHAnsi" w:cstheme="minorHAnsi"/>
                <w:bCs/>
                <w:color w:val="auto"/>
              </w:rPr>
              <w:t>Common carp*^</w:t>
            </w:r>
          </w:p>
        </w:tc>
      </w:tr>
      <w:tr w:rsidR="00880A13" w:rsidRPr="008238C7" w:rsidDel="005C08EA" w14:paraId="6FBBED7C" w14:textId="05F37BA2" w:rsidTr="00371B99">
        <w:trPr>
          <w:cnfStyle w:val="000000100000" w:firstRow="0" w:lastRow="0" w:firstColumn="0" w:lastColumn="0" w:oddVBand="0" w:evenVBand="0" w:oddHBand="1" w:evenHBand="0" w:firstRowFirstColumn="0" w:firstRowLastColumn="0" w:lastRowFirstColumn="0" w:lastRowLastColumn="0"/>
        </w:trPr>
        <w:tc>
          <w:tcPr>
            <w:tcW w:w="4423" w:type="dxa"/>
          </w:tcPr>
          <w:p w14:paraId="7D75F651" w14:textId="0D30065F" w:rsidR="00880A13" w:rsidRPr="00486092" w:rsidRDefault="00880A13" w:rsidP="5D5D0CA3">
            <w:pPr>
              <w:pStyle w:val="TableText"/>
              <w:rPr>
                <w:rFonts w:asciiTheme="minorHAnsi" w:hAnsiTheme="minorHAnsi" w:cstheme="minorHAnsi"/>
              </w:rPr>
            </w:pPr>
            <w:r w:rsidRPr="00486092">
              <w:rPr>
                <w:rFonts w:asciiTheme="minorHAnsi" w:hAnsiTheme="minorHAnsi" w:cstheme="minorHAnsi"/>
              </w:rPr>
              <w:t>Dwarf flathead gudgeon</w:t>
            </w:r>
          </w:p>
        </w:tc>
      </w:tr>
      <w:tr w:rsidR="00880A13" w:rsidRPr="008238C7" w:rsidDel="005C08EA" w14:paraId="6CB4FAF1" w14:textId="3B4B1D22" w:rsidTr="00371B99">
        <w:tc>
          <w:tcPr>
            <w:tcW w:w="4423" w:type="dxa"/>
          </w:tcPr>
          <w:p w14:paraId="1792A75C" w14:textId="09BBF652" w:rsidR="00880A13" w:rsidRPr="00486092" w:rsidRDefault="00880A13" w:rsidP="004C0410">
            <w:pPr>
              <w:pStyle w:val="TableText"/>
              <w:rPr>
                <w:rFonts w:asciiTheme="minorHAnsi" w:hAnsiTheme="minorHAnsi" w:cstheme="minorHAnsi"/>
              </w:rPr>
            </w:pPr>
            <w:r w:rsidRPr="00486092">
              <w:rPr>
                <w:rFonts w:asciiTheme="minorHAnsi" w:hAnsiTheme="minorHAnsi" w:cstheme="minorHAnsi"/>
                <w:bCs/>
                <w:color w:val="auto"/>
              </w:rPr>
              <w:t>Eastern gambusia*^</w:t>
            </w:r>
          </w:p>
        </w:tc>
      </w:tr>
      <w:tr w:rsidR="00880A13" w:rsidRPr="008238C7" w:rsidDel="005C08EA" w14:paraId="520F0E63" w14:textId="62105F4E" w:rsidTr="00371B99">
        <w:trPr>
          <w:cnfStyle w:val="000000100000" w:firstRow="0" w:lastRow="0" w:firstColumn="0" w:lastColumn="0" w:oddVBand="0" w:evenVBand="0" w:oddHBand="1" w:evenHBand="0" w:firstRowFirstColumn="0" w:firstRowLastColumn="0" w:lastRowFirstColumn="0" w:lastRowLastColumn="0"/>
          <w:trHeight w:val="283"/>
        </w:trPr>
        <w:tc>
          <w:tcPr>
            <w:tcW w:w="4423" w:type="dxa"/>
          </w:tcPr>
          <w:p w14:paraId="760BE602" w14:textId="341C55F9" w:rsidR="00880A13" w:rsidRPr="00486092" w:rsidRDefault="00880A13" w:rsidP="004C0410">
            <w:pPr>
              <w:pStyle w:val="TableText"/>
              <w:rPr>
                <w:rFonts w:asciiTheme="minorHAnsi" w:hAnsiTheme="minorHAnsi" w:cstheme="minorHAnsi"/>
              </w:rPr>
            </w:pPr>
            <w:r w:rsidRPr="00486092">
              <w:rPr>
                <w:rFonts w:asciiTheme="minorHAnsi" w:hAnsiTheme="minorHAnsi" w:cstheme="minorHAnsi"/>
                <w:color w:val="auto"/>
              </w:rPr>
              <w:t>Flathead galaxias†</w:t>
            </w:r>
            <w:r w:rsidRPr="00486092">
              <w:rPr>
                <w:rFonts w:asciiTheme="minorHAnsi" w:hAnsiTheme="minorHAnsi" w:cstheme="minorHAnsi"/>
              </w:rPr>
              <w:t>‡</w:t>
            </w:r>
          </w:p>
        </w:tc>
      </w:tr>
      <w:tr w:rsidR="00880A13" w:rsidRPr="008238C7" w:rsidDel="005C08EA" w14:paraId="2D26BAD5" w14:textId="4876BE57" w:rsidTr="00371B99">
        <w:tc>
          <w:tcPr>
            <w:tcW w:w="4423" w:type="dxa"/>
          </w:tcPr>
          <w:p w14:paraId="26A7D46B" w14:textId="6DE21447" w:rsidR="00880A13" w:rsidRPr="00486092" w:rsidRDefault="00880A13" w:rsidP="5D5D0CA3">
            <w:pPr>
              <w:pStyle w:val="TableText"/>
              <w:rPr>
                <w:rFonts w:asciiTheme="minorHAnsi" w:hAnsiTheme="minorHAnsi" w:cstheme="minorHAnsi"/>
                <w:color w:val="auto"/>
              </w:rPr>
            </w:pPr>
            <w:r w:rsidRPr="00486092">
              <w:rPr>
                <w:rFonts w:asciiTheme="minorHAnsi" w:hAnsiTheme="minorHAnsi" w:cstheme="minorHAnsi"/>
                <w:color w:val="auto"/>
              </w:rPr>
              <w:t>Flathead gudgeon</w:t>
            </w:r>
          </w:p>
        </w:tc>
      </w:tr>
      <w:tr w:rsidR="00880A13" w:rsidRPr="008238C7" w:rsidDel="005C08EA" w14:paraId="5B87FABF" w14:textId="77777777" w:rsidTr="00371B99">
        <w:trPr>
          <w:cnfStyle w:val="000000100000" w:firstRow="0" w:lastRow="0" w:firstColumn="0" w:lastColumn="0" w:oddVBand="0" w:evenVBand="0" w:oddHBand="1" w:evenHBand="0" w:firstRowFirstColumn="0" w:firstRowLastColumn="0" w:lastRowFirstColumn="0" w:lastRowLastColumn="0"/>
        </w:trPr>
        <w:tc>
          <w:tcPr>
            <w:tcW w:w="4423" w:type="dxa"/>
          </w:tcPr>
          <w:p w14:paraId="62220B32" w14:textId="1A3208F1" w:rsidR="00880A13" w:rsidRPr="00486092" w:rsidRDefault="00880A13" w:rsidP="5D5D0CA3">
            <w:pPr>
              <w:pStyle w:val="TableText"/>
              <w:rPr>
                <w:rFonts w:asciiTheme="minorHAnsi" w:hAnsiTheme="minorHAnsi" w:cstheme="minorHAnsi"/>
                <w:color w:val="auto"/>
              </w:rPr>
            </w:pPr>
            <w:r w:rsidRPr="00486092">
              <w:rPr>
                <w:rFonts w:asciiTheme="minorHAnsi" w:hAnsiTheme="minorHAnsi" w:cstheme="minorHAnsi"/>
                <w:bCs/>
                <w:color w:val="auto"/>
              </w:rPr>
              <w:t>Freshwater catfish†</w:t>
            </w:r>
          </w:p>
        </w:tc>
      </w:tr>
      <w:tr w:rsidR="00880A13" w:rsidRPr="008238C7" w:rsidDel="005C08EA" w14:paraId="14DFC452" w14:textId="77777777" w:rsidTr="00371B99">
        <w:tc>
          <w:tcPr>
            <w:tcW w:w="4423" w:type="dxa"/>
          </w:tcPr>
          <w:p w14:paraId="1BCBB510" w14:textId="16D267AD" w:rsidR="00880A13" w:rsidRPr="00486092" w:rsidRDefault="00880A13" w:rsidP="00880A13">
            <w:pPr>
              <w:pStyle w:val="TableText"/>
              <w:rPr>
                <w:rFonts w:asciiTheme="minorHAnsi" w:hAnsiTheme="minorHAnsi" w:cstheme="minorHAnsi"/>
                <w:color w:val="auto"/>
              </w:rPr>
            </w:pPr>
            <w:r w:rsidRPr="00486092">
              <w:rPr>
                <w:rFonts w:asciiTheme="minorHAnsi" w:hAnsiTheme="minorHAnsi" w:cstheme="minorHAnsi"/>
                <w:bCs/>
                <w:color w:val="auto"/>
              </w:rPr>
              <w:t>Golden perch*†</w:t>
            </w:r>
          </w:p>
        </w:tc>
      </w:tr>
      <w:tr w:rsidR="00880A13" w:rsidRPr="008238C7" w:rsidDel="005C08EA" w14:paraId="0EBD83B0" w14:textId="77777777" w:rsidTr="00371B99">
        <w:trPr>
          <w:cnfStyle w:val="000000100000" w:firstRow="0" w:lastRow="0" w:firstColumn="0" w:lastColumn="0" w:oddVBand="0" w:evenVBand="0" w:oddHBand="1" w:evenHBand="0" w:firstRowFirstColumn="0" w:firstRowLastColumn="0" w:lastRowFirstColumn="0" w:lastRowLastColumn="0"/>
        </w:trPr>
        <w:tc>
          <w:tcPr>
            <w:tcW w:w="4423" w:type="dxa"/>
          </w:tcPr>
          <w:p w14:paraId="7E5D2336" w14:textId="20E008EE" w:rsidR="00880A13" w:rsidRPr="00486092" w:rsidRDefault="00880A13" w:rsidP="00880A13">
            <w:pPr>
              <w:pStyle w:val="TableText"/>
              <w:rPr>
                <w:rFonts w:asciiTheme="minorHAnsi" w:hAnsiTheme="minorHAnsi" w:cstheme="minorHAnsi"/>
                <w:color w:val="auto"/>
              </w:rPr>
            </w:pPr>
            <w:r w:rsidRPr="00486092">
              <w:rPr>
                <w:rFonts w:asciiTheme="minorHAnsi" w:hAnsiTheme="minorHAnsi" w:cstheme="minorHAnsi"/>
                <w:bCs/>
                <w:color w:val="auto"/>
              </w:rPr>
              <w:t xml:space="preserve">Goldfish^ </w:t>
            </w:r>
          </w:p>
        </w:tc>
      </w:tr>
      <w:tr w:rsidR="00880A13" w:rsidRPr="008238C7" w:rsidDel="005C08EA" w14:paraId="3A36F48A" w14:textId="77777777" w:rsidTr="00371B99">
        <w:tc>
          <w:tcPr>
            <w:tcW w:w="4423" w:type="dxa"/>
          </w:tcPr>
          <w:p w14:paraId="61FFD143" w14:textId="4DC344F6" w:rsidR="00880A13" w:rsidRPr="00486092" w:rsidRDefault="00880A13" w:rsidP="00880A13">
            <w:pPr>
              <w:pStyle w:val="TableText"/>
              <w:rPr>
                <w:rFonts w:asciiTheme="minorHAnsi" w:hAnsiTheme="minorHAnsi" w:cstheme="minorHAnsi"/>
                <w:color w:val="auto"/>
              </w:rPr>
            </w:pPr>
            <w:r w:rsidRPr="00486092">
              <w:rPr>
                <w:rFonts w:asciiTheme="minorHAnsi" w:hAnsiTheme="minorHAnsi" w:cstheme="minorHAnsi"/>
                <w:bCs/>
                <w:color w:val="auto"/>
              </w:rPr>
              <w:t>Hyrtl’s tandan†</w:t>
            </w:r>
            <w:r w:rsidRPr="00486092">
              <w:rPr>
                <w:rFonts w:asciiTheme="minorHAnsi" w:hAnsiTheme="minorHAnsi" w:cstheme="minorHAnsi"/>
                <w:color w:val="auto"/>
              </w:rPr>
              <w:t>‡</w:t>
            </w:r>
          </w:p>
        </w:tc>
      </w:tr>
      <w:tr w:rsidR="00880A13" w:rsidRPr="008238C7" w:rsidDel="005C08EA" w14:paraId="5D234FB3" w14:textId="77777777" w:rsidTr="00371B99">
        <w:trPr>
          <w:cnfStyle w:val="000000100000" w:firstRow="0" w:lastRow="0" w:firstColumn="0" w:lastColumn="0" w:oddVBand="0" w:evenVBand="0" w:oddHBand="1" w:evenHBand="0" w:firstRowFirstColumn="0" w:firstRowLastColumn="0" w:lastRowFirstColumn="0" w:lastRowLastColumn="0"/>
        </w:trPr>
        <w:tc>
          <w:tcPr>
            <w:tcW w:w="4423" w:type="dxa"/>
          </w:tcPr>
          <w:p w14:paraId="578B2C86" w14:textId="57397B8A" w:rsidR="00880A13" w:rsidRPr="00486092" w:rsidRDefault="00880A13" w:rsidP="00880A13">
            <w:pPr>
              <w:pStyle w:val="TableText"/>
              <w:rPr>
                <w:rFonts w:asciiTheme="minorHAnsi" w:hAnsiTheme="minorHAnsi" w:cstheme="minorHAnsi"/>
                <w:color w:val="auto"/>
              </w:rPr>
            </w:pPr>
            <w:r w:rsidRPr="00486092">
              <w:rPr>
                <w:rFonts w:asciiTheme="minorHAnsi" w:hAnsiTheme="minorHAnsi" w:cstheme="minorHAnsi"/>
                <w:bCs/>
                <w:color w:val="auto"/>
              </w:rPr>
              <w:t>Macquarie perch†</w:t>
            </w:r>
            <w:r w:rsidRPr="00486092">
              <w:rPr>
                <w:rFonts w:asciiTheme="minorHAnsi" w:hAnsiTheme="minorHAnsi" w:cstheme="minorHAnsi"/>
                <w:color w:val="auto"/>
              </w:rPr>
              <w:t>‡</w:t>
            </w:r>
          </w:p>
        </w:tc>
      </w:tr>
      <w:tr w:rsidR="00880A13" w:rsidRPr="008238C7" w:rsidDel="005C08EA" w14:paraId="18F4BC79" w14:textId="77777777" w:rsidTr="00371B99">
        <w:tc>
          <w:tcPr>
            <w:tcW w:w="4423" w:type="dxa"/>
          </w:tcPr>
          <w:p w14:paraId="28002C01" w14:textId="534545BB" w:rsidR="00880A13" w:rsidRPr="00486092" w:rsidRDefault="00880A13" w:rsidP="00880A13">
            <w:pPr>
              <w:pStyle w:val="TableText"/>
              <w:rPr>
                <w:rFonts w:asciiTheme="minorHAnsi" w:hAnsiTheme="minorHAnsi" w:cstheme="minorHAnsi"/>
                <w:color w:val="auto"/>
              </w:rPr>
            </w:pPr>
            <w:r w:rsidRPr="00486092">
              <w:rPr>
                <w:rFonts w:asciiTheme="minorHAnsi" w:hAnsiTheme="minorHAnsi" w:cstheme="minorHAnsi"/>
                <w:bCs/>
                <w:color w:val="auto"/>
              </w:rPr>
              <w:t>Murray cod*†</w:t>
            </w:r>
          </w:p>
        </w:tc>
      </w:tr>
      <w:tr w:rsidR="00880A13" w:rsidRPr="008238C7" w:rsidDel="005C08EA" w14:paraId="2D01B6DB" w14:textId="77777777" w:rsidTr="00371B99">
        <w:trPr>
          <w:cnfStyle w:val="000000100000" w:firstRow="0" w:lastRow="0" w:firstColumn="0" w:lastColumn="0" w:oddVBand="0" w:evenVBand="0" w:oddHBand="1" w:evenHBand="0" w:firstRowFirstColumn="0" w:firstRowLastColumn="0" w:lastRowFirstColumn="0" w:lastRowLastColumn="0"/>
        </w:trPr>
        <w:tc>
          <w:tcPr>
            <w:tcW w:w="4423" w:type="dxa"/>
          </w:tcPr>
          <w:p w14:paraId="626B9885" w14:textId="239106A7" w:rsidR="00880A13" w:rsidRPr="00486092" w:rsidRDefault="00880A13" w:rsidP="00880A13">
            <w:pPr>
              <w:pStyle w:val="TableText"/>
              <w:rPr>
                <w:rFonts w:asciiTheme="minorHAnsi" w:hAnsiTheme="minorHAnsi" w:cstheme="minorHAnsi"/>
                <w:color w:val="auto"/>
              </w:rPr>
            </w:pPr>
            <w:r w:rsidRPr="00486092">
              <w:rPr>
                <w:rFonts w:asciiTheme="minorHAnsi" w:hAnsiTheme="minorHAnsi" w:cstheme="minorHAnsi"/>
                <w:color w:val="auto"/>
              </w:rPr>
              <w:t>Murray hardyhead†‡</w:t>
            </w:r>
          </w:p>
        </w:tc>
      </w:tr>
      <w:tr w:rsidR="00880A13" w:rsidRPr="008238C7" w:rsidDel="005C08EA" w14:paraId="2C001AD0" w14:textId="77777777" w:rsidTr="00371B99">
        <w:tc>
          <w:tcPr>
            <w:tcW w:w="4423" w:type="dxa"/>
          </w:tcPr>
          <w:p w14:paraId="62668F9B" w14:textId="0DB907D7" w:rsidR="00880A13" w:rsidRPr="00486092" w:rsidRDefault="00880A13" w:rsidP="00880A13">
            <w:pPr>
              <w:pStyle w:val="TableText"/>
              <w:rPr>
                <w:rFonts w:asciiTheme="minorHAnsi" w:hAnsiTheme="minorHAnsi" w:cstheme="minorHAnsi"/>
                <w:color w:val="auto"/>
              </w:rPr>
            </w:pPr>
            <w:r w:rsidRPr="00486092">
              <w:rPr>
                <w:rFonts w:asciiTheme="minorHAnsi" w:hAnsiTheme="minorHAnsi" w:cstheme="minorHAnsi"/>
                <w:bCs/>
                <w:color w:val="auto"/>
              </w:rPr>
              <w:t>Murray–Darling rainbowfish*</w:t>
            </w:r>
          </w:p>
        </w:tc>
      </w:tr>
      <w:tr w:rsidR="00880A13" w:rsidRPr="008238C7" w:rsidDel="005C08EA" w14:paraId="3AFC7B1E" w14:textId="77777777" w:rsidTr="00371B99">
        <w:trPr>
          <w:cnfStyle w:val="000000100000" w:firstRow="0" w:lastRow="0" w:firstColumn="0" w:lastColumn="0" w:oddVBand="0" w:evenVBand="0" w:oddHBand="1" w:evenHBand="0" w:firstRowFirstColumn="0" w:firstRowLastColumn="0" w:lastRowFirstColumn="0" w:lastRowLastColumn="0"/>
        </w:trPr>
        <w:tc>
          <w:tcPr>
            <w:tcW w:w="4423" w:type="dxa"/>
          </w:tcPr>
          <w:p w14:paraId="7CCDF549" w14:textId="6694F509" w:rsidR="00880A13" w:rsidRPr="00486092" w:rsidRDefault="00880A13" w:rsidP="00880A13">
            <w:pPr>
              <w:pStyle w:val="TableText"/>
              <w:rPr>
                <w:rFonts w:asciiTheme="minorHAnsi" w:hAnsiTheme="minorHAnsi" w:cstheme="minorHAnsi"/>
                <w:color w:val="auto"/>
              </w:rPr>
            </w:pPr>
            <w:r w:rsidRPr="00486092">
              <w:rPr>
                <w:rFonts w:asciiTheme="minorHAnsi" w:hAnsiTheme="minorHAnsi" w:cstheme="minorHAnsi"/>
                <w:bCs/>
                <w:color w:val="auto"/>
              </w:rPr>
              <w:t>Northern river blackfish†</w:t>
            </w:r>
            <w:r w:rsidRPr="00486092">
              <w:rPr>
                <w:rFonts w:asciiTheme="minorHAnsi" w:hAnsiTheme="minorHAnsi" w:cstheme="minorHAnsi"/>
                <w:color w:val="auto"/>
              </w:rPr>
              <w:t>‡</w:t>
            </w:r>
          </w:p>
        </w:tc>
      </w:tr>
      <w:tr w:rsidR="00880A13" w:rsidRPr="008238C7" w:rsidDel="005C08EA" w14:paraId="480D9596" w14:textId="77777777" w:rsidTr="00371B99">
        <w:tc>
          <w:tcPr>
            <w:tcW w:w="4423" w:type="dxa"/>
          </w:tcPr>
          <w:p w14:paraId="2F7B28BE" w14:textId="7B8937C7" w:rsidR="00880A13" w:rsidRPr="00486092" w:rsidRDefault="00880A13" w:rsidP="00880A13">
            <w:pPr>
              <w:pStyle w:val="TableText"/>
              <w:rPr>
                <w:rFonts w:asciiTheme="minorHAnsi" w:hAnsiTheme="minorHAnsi" w:cstheme="minorHAnsi"/>
                <w:color w:val="auto"/>
              </w:rPr>
            </w:pPr>
            <w:r w:rsidRPr="00486092">
              <w:rPr>
                <w:rFonts w:asciiTheme="minorHAnsi" w:hAnsiTheme="minorHAnsi" w:cstheme="minorHAnsi"/>
                <w:color w:val="auto"/>
              </w:rPr>
              <w:t>Obscure galaxias</w:t>
            </w:r>
          </w:p>
        </w:tc>
      </w:tr>
      <w:tr w:rsidR="00880A13" w:rsidRPr="008238C7" w:rsidDel="005C08EA" w14:paraId="1B2A0FE0" w14:textId="77777777" w:rsidTr="00371B99">
        <w:trPr>
          <w:cnfStyle w:val="000000100000" w:firstRow="0" w:lastRow="0" w:firstColumn="0" w:lastColumn="0" w:oddVBand="0" w:evenVBand="0" w:oddHBand="1" w:evenHBand="0" w:firstRowFirstColumn="0" w:firstRowLastColumn="0" w:lastRowFirstColumn="0" w:lastRowLastColumn="0"/>
        </w:trPr>
        <w:tc>
          <w:tcPr>
            <w:tcW w:w="4423" w:type="dxa"/>
          </w:tcPr>
          <w:p w14:paraId="6614C58A" w14:textId="5A2DC181" w:rsidR="00880A13" w:rsidRPr="00486092" w:rsidRDefault="00880A13" w:rsidP="00880A13">
            <w:pPr>
              <w:pStyle w:val="TableText"/>
              <w:rPr>
                <w:rFonts w:asciiTheme="minorHAnsi" w:hAnsiTheme="minorHAnsi" w:cstheme="minorHAnsi"/>
                <w:color w:val="auto"/>
              </w:rPr>
            </w:pPr>
            <w:r w:rsidRPr="00486092">
              <w:rPr>
                <w:rFonts w:asciiTheme="minorHAnsi" w:hAnsiTheme="minorHAnsi" w:cstheme="minorHAnsi"/>
                <w:color w:val="auto"/>
              </w:rPr>
              <w:t xml:space="preserve">Olive </w:t>
            </w:r>
            <w:proofErr w:type="spellStart"/>
            <w:r w:rsidRPr="00486092">
              <w:rPr>
                <w:rFonts w:asciiTheme="minorHAnsi" w:hAnsiTheme="minorHAnsi" w:cstheme="minorHAnsi"/>
                <w:color w:val="auto"/>
              </w:rPr>
              <w:t>perchlet</w:t>
            </w:r>
            <w:proofErr w:type="spellEnd"/>
            <w:r w:rsidRPr="00486092">
              <w:rPr>
                <w:rFonts w:asciiTheme="minorHAnsi" w:hAnsiTheme="minorHAnsi" w:cstheme="minorHAnsi"/>
                <w:color w:val="auto"/>
              </w:rPr>
              <w:t>†</w:t>
            </w:r>
          </w:p>
        </w:tc>
      </w:tr>
      <w:tr w:rsidR="00880A13" w:rsidRPr="008238C7" w:rsidDel="005C08EA" w14:paraId="7FECF1CF" w14:textId="77777777" w:rsidTr="00371B99">
        <w:tc>
          <w:tcPr>
            <w:tcW w:w="4423" w:type="dxa"/>
          </w:tcPr>
          <w:p w14:paraId="221B576A" w14:textId="28656794" w:rsidR="00880A13" w:rsidRPr="00486092" w:rsidRDefault="00880A13" w:rsidP="00880A13">
            <w:pPr>
              <w:pStyle w:val="TableText"/>
              <w:rPr>
                <w:rFonts w:asciiTheme="minorHAnsi" w:hAnsiTheme="minorHAnsi" w:cstheme="minorHAnsi"/>
                <w:color w:val="auto"/>
              </w:rPr>
            </w:pPr>
            <w:r w:rsidRPr="00486092">
              <w:rPr>
                <w:rFonts w:asciiTheme="minorHAnsi" w:hAnsiTheme="minorHAnsi" w:cstheme="minorHAnsi"/>
                <w:color w:val="auto"/>
              </w:rPr>
              <w:t xml:space="preserve">Oriental </w:t>
            </w:r>
            <w:proofErr w:type="spellStart"/>
            <w:r w:rsidRPr="00486092">
              <w:rPr>
                <w:rFonts w:asciiTheme="minorHAnsi" w:hAnsiTheme="minorHAnsi" w:cstheme="minorHAnsi"/>
                <w:color w:val="auto"/>
              </w:rPr>
              <w:t>weatherloach</w:t>
            </w:r>
            <w:proofErr w:type="spellEnd"/>
            <w:r w:rsidRPr="00486092">
              <w:rPr>
                <w:rFonts w:asciiTheme="minorHAnsi" w:hAnsiTheme="minorHAnsi" w:cstheme="minorHAnsi"/>
                <w:color w:val="auto"/>
              </w:rPr>
              <w:t>^</w:t>
            </w:r>
          </w:p>
        </w:tc>
      </w:tr>
      <w:tr w:rsidR="00880A13" w:rsidRPr="008238C7" w:rsidDel="005C08EA" w14:paraId="7DB6330A" w14:textId="77777777" w:rsidTr="00371B99">
        <w:trPr>
          <w:cnfStyle w:val="000000100000" w:firstRow="0" w:lastRow="0" w:firstColumn="0" w:lastColumn="0" w:oddVBand="0" w:evenVBand="0" w:oddHBand="1" w:evenHBand="0" w:firstRowFirstColumn="0" w:firstRowLastColumn="0" w:lastRowFirstColumn="0" w:lastRowLastColumn="0"/>
        </w:trPr>
        <w:tc>
          <w:tcPr>
            <w:tcW w:w="4423" w:type="dxa"/>
          </w:tcPr>
          <w:p w14:paraId="7F0DAAB2" w14:textId="554359F4" w:rsidR="00880A13" w:rsidRPr="00486092" w:rsidRDefault="00880A13" w:rsidP="00880A13">
            <w:pPr>
              <w:pStyle w:val="TableText"/>
              <w:rPr>
                <w:rFonts w:asciiTheme="minorHAnsi" w:hAnsiTheme="minorHAnsi" w:cstheme="minorHAnsi"/>
                <w:color w:val="auto"/>
              </w:rPr>
            </w:pPr>
            <w:r w:rsidRPr="00486092">
              <w:rPr>
                <w:rFonts w:asciiTheme="minorHAnsi" w:hAnsiTheme="minorHAnsi" w:cstheme="minorHAnsi"/>
                <w:color w:val="auto"/>
              </w:rPr>
              <w:t>Redfin perch^</w:t>
            </w:r>
          </w:p>
        </w:tc>
      </w:tr>
      <w:tr w:rsidR="00880A13" w:rsidRPr="008238C7" w:rsidDel="005C08EA" w14:paraId="1DC4ABBD" w14:textId="77777777" w:rsidTr="00371B99">
        <w:tc>
          <w:tcPr>
            <w:tcW w:w="4423" w:type="dxa"/>
          </w:tcPr>
          <w:p w14:paraId="3650A998" w14:textId="13DEC088" w:rsidR="00880A13" w:rsidRPr="00486092" w:rsidRDefault="00880A13" w:rsidP="00880A13">
            <w:pPr>
              <w:pStyle w:val="TableText"/>
              <w:rPr>
                <w:rFonts w:asciiTheme="minorHAnsi" w:hAnsiTheme="minorHAnsi" w:cstheme="minorHAnsi"/>
                <w:color w:val="auto"/>
              </w:rPr>
            </w:pPr>
            <w:r w:rsidRPr="00486092">
              <w:rPr>
                <w:rFonts w:asciiTheme="minorHAnsi" w:hAnsiTheme="minorHAnsi" w:cstheme="minorHAnsi"/>
                <w:bCs/>
                <w:color w:val="auto"/>
              </w:rPr>
              <w:t>Rendahl’s tandan†</w:t>
            </w:r>
            <w:r w:rsidRPr="00486092">
              <w:rPr>
                <w:rFonts w:asciiTheme="minorHAnsi" w:hAnsiTheme="minorHAnsi" w:cstheme="minorHAnsi"/>
                <w:color w:val="auto"/>
              </w:rPr>
              <w:t>‡</w:t>
            </w:r>
          </w:p>
        </w:tc>
      </w:tr>
      <w:tr w:rsidR="00880A13" w:rsidRPr="008238C7" w:rsidDel="005C08EA" w14:paraId="086D5D63" w14:textId="77777777" w:rsidTr="00371B99">
        <w:trPr>
          <w:cnfStyle w:val="000000100000" w:firstRow="0" w:lastRow="0" w:firstColumn="0" w:lastColumn="0" w:oddVBand="0" w:evenVBand="0" w:oddHBand="1" w:evenHBand="0" w:firstRowFirstColumn="0" w:firstRowLastColumn="0" w:lastRowFirstColumn="0" w:lastRowLastColumn="0"/>
        </w:trPr>
        <w:tc>
          <w:tcPr>
            <w:tcW w:w="4423" w:type="dxa"/>
          </w:tcPr>
          <w:p w14:paraId="756F971F" w14:textId="638CE18B" w:rsidR="00880A13" w:rsidRPr="00486092" w:rsidRDefault="00880A13" w:rsidP="00880A13">
            <w:pPr>
              <w:pStyle w:val="TableText"/>
              <w:rPr>
                <w:rFonts w:asciiTheme="minorHAnsi" w:hAnsiTheme="minorHAnsi" w:cstheme="minorHAnsi"/>
                <w:color w:val="auto"/>
              </w:rPr>
            </w:pPr>
            <w:r w:rsidRPr="00486092">
              <w:rPr>
                <w:rFonts w:asciiTheme="minorHAnsi" w:hAnsiTheme="minorHAnsi" w:cstheme="minorHAnsi"/>
                <w:bCs/>
                <w:color w:val="auto"/>
              </w:rPr>
              <w:t>River blackfish†</w:t>
            </w:r>
          </w:p>
        </w:tc>
      </w:tr>
      <w:tr w:rsidR="00880A13" w:rsidRPr="008238C7" w:rsidDel="005C08EA" w14:paraId="6896F7FC" w14:textId="77777777" w:rsidTr="00371B99">
        <w:tc>
          <w:tcPr>
            <w:tcW w:w="4423" w:type="dxa"/>
          </w:tcPr>
          <w:p w14:paraId="5779D71A" w14:textId="2EB57DEB" w:rsidR="00880A13" w:rsidRPr="00486092" w:rsidRDefault="00880A13" w:rsidP="00880A13">
            <w:pPr>
              <w:pStyle w:val="TableText"/>
              <w:rPr>
                <w:rFonts w:asciiTheme="minorHAnsi" w:hAnsiTheme="minorHAnsi" w:cstheme="minorHAnsi"/>
                <w:color w:val="auto"/>
              </w:rPr>
            </w:pPr>
            <w:r w:rsidRPr="00486092">
              <w:rPr>
                <w:rFonts w:asciiTheme="minorHAnsi" w:hAnsiTheme="minorHAnsi" w:cstheme="minorHAnsi"/>
                <w:bCs/>
                <w:color w:val="auto"/>
              </w:rPr>
              <w:t>Silver perch†</w:t>
            </w:r>
          </w:p>
        </w:tc>
      </w:tr>
      <w:tr w:rsidR="00880A13" w:rsidRPr="008238C7" w:rsidDel="005C08EA" w14:paraId="42C13F52" w14:textId="77777777" w:rsidTr="00371B99">
        <w:trPr>
          <w:cnfStyle w:val="000000100000" w:firstRow="0" w:lastRow="0" w:firstColumn="0" w:lastColumn="0" w:oddVBand="0" w:evenVBand="0" w:oddHBand="1" w:evenHBand="0" w:firstRowFirstColumn="0" w:firstRowLastColumn="0" w:lastRowFirstColumn="0" w:lastRowLastColumn="0"/>
        </w:trPr>
        <w:tc>
          <w:tcPr>
            <w:tcW w:w="4423" w:type="dxa"/>
          </w:tcPr>
          <w:p w14:paraId="4B1D3BAF" w14:textId="16035478" w:rsidR="00880A13" w:rsidRPr="00486092" w:rsidRDefault="00880A13" w:rsidP="00880A13">
            <w:pPr>
              <w:pStyle w:val="TableText"/>
              <w:rPr>
                <w:rFonts w:asciiTheme="minorHAnsi" w:hAnsiTheme="minorHAnsi" w:cstheme="minorHAnsi"/>
                <w:color w:val="auto"/>
              </w:rPr>
            </w:pPr>
            <w:proofErr w:type="gramStart"/>
            <w:r w:rsidRPr="00486092">
              <w:rPr>
                <w:rFonts w:asciiTheme="minorHAnsi" w:hAnsiTheme="minorHAnsi" w:cstheme="minorHAnsi"/>
                <w:color w:val="auto"/>
              </w:rPr>
              <w:t>Southern purple-spotted</w:t>
            </w:r>
            <w:proofErr w:type="gramEnd"/>
            <w:r w:rsidRPr="00486092">
              <w:rPr>
                <w:rFonts w:asciiTheme="minorHAnsi" w:hAnsiTheme="minorHAnsi" w:cstheme="minorHAnsi"/>
                <w:color w:val="auto"/>
              </w:rPr>
              <w:t xml:space="preserve"> gudgeon†‡</w:t>
            </w:r>
          </w:p>
        </w:tc>
      </w:tr>
      <w:tr w:rsidR="00880A13" w:rsidRPr="008238C7" w:rsidDel="005C08EA" w14:paraId="220FC910" w14:textId="77777777" w:rsidTr="00371B99">
        <w:tc>
          <w:tcPr>
            <w:tcW w:w="4423" w:type="dxa"/>
          </w:tcPr>
          <w:p w14:paraId="2BC4F786" w14:textId="18CC46B4" w:rsidR="00880A13" w:rsidRPr="00486092" w:rsidRDefault="00880A13" w:rsidP="00880A13">
            <w:pPr>
              <w:pStyle w:val="TableText"/>
              <w:rPr>
                <w:rFonts w:asciiTheme="minorHAnsi" w:hAnsiTheme="minorHAnsi" w:cstheme="minorHAnsi"/>
                <w:color w:val="auto"/>
              </w:rPr>
            </w:pPr>
            <w:r w:rsidRPr="00486092">
              <w:rPr>
                <w:rFonts w:asciiTheme="minorHAnsi" w:hAnsiTheme="minorHAnsi" w:cstheme="minorHAnsi"/>
                <w:bCs/>
                <w:color w:val="auto"/>
              </w:rPr>
              <w:t>Southern pygmy perch†</w:t>
            </w:r>
            <w:r w:rsidRPr="00486092">
              <w:rPr>
                <w:rFonts w:asciiTheme="minorHAnsi" w:hAnsiTheme="minorHAnsi" w:cstheme="minorHAnsi"/>
                <w:color w:val="auto"/>
              </w:rPr>
              <w:t>‡</w:t>
            </w:r>
          </w:p>
        </w:tc>
      </w:tr>
      <w:tr w:rsidR="00880A13" w:rsidRPr="008238C7" w:rsidDel="005C08EA" w14:paraId="6BB0749D" w14:textId="77777777" w:rsidTr="00371B99">
        <w:trPr>
          <w:cnfStyle w:val="000000100000" w:firstRow="0" w:lastRow="0" w:firstColumn="0" w:lastColumn="0" w:oddVBand="0" w:evenVBand="0" w:oddHBand="1" w:evenHBand="0" w:firstRowFirstColumn="0" w:firstRowLastColumn="0" w:lastRowFirstColumn="0" w:lastRowLastColumn="0"/>
        </w:trPr>
        <w:tc>
          <w:tcPr>
            <w:tcW w:w="4423" w:type="dxa"/>
          </w:tcPr>
          <w:p w14:paraId="1F0DA6A5" w14:textId="6FC12953" w:rsidR="00880A13" w:rsidRPr="00486092" w:rsidRDefault="00880A13" w:rsidP="00880A13">
            <w:pPr>
              <w:pStyle w:val="TableText"/>
              <w:rPr>
                <w:rFonts w:asciiTheme="minorHAnsi" w:hAnsiTheme="minorHAnsi" w:cstheme="minorHAnsi"/>
                <w:color w:val="auto"/>
              </w:rPr>
            </w:pPr>
            <w:r w:rsidRPr="00486092">
              <w:rPr>
                <w:rFonts w:asciiTheme="minorHAnsi" w:hAnsiTheme="minorHAnsi" w:cstheme="minorHAnsi"/>
                <w:bCs/>
                <w:color w:val="auto"/>
              </w:rPr>
              <w:t>Spangled perch</w:t>
            </w:r>
          </w:p>
        </w:tc>
      </w:tr>
      <w:tr w:rsidR="00880A13" w:rsidRPr="008238C7" w:rsidDel="005C08EA" w14:paraId="2460A3C1" w14:textId="77777777" w:rsidTr="00371B99">
        <w:tc>
          <w:tcPr>
            <w:tcW w:w="4423" w:type="dxa"/>
          </w:tcPr>
          <w:p w14:paraId="199A1D62" w14:textId="605B4F5C" w:rsidR="00880A13" w:rsidRPr="00486092" w:rsidRDefault="00880A13" w:rsidP="00880A13">
            <w:pPr>
              <w:pStyle w:val="TableText"/>
              <w:rPr>
                <w:rFonts w:asciiTheme="minorHAnsi" w:hAnsiTheme="minorHAnsi" w:cstheme="minorHAnsi"/>
                <w:color w:val="auto"/>
              </w:rPr>
            </w:pPr>
            <w:r w:rsidRPr="00486092">
              <w:rPr>
                <w:rFonts w:asciiTheme="minorHAnsi" w:hAnsiTheme="minorHAnsi" w:cstheme="minorHAnsi"/>
                <w:bCs/>
                <w:color w:val="auto"/>
              </w:rPr>
              <w:t>Trout cod†</w:t>
            </w:r>
          </w:p>
        </w:tc>
      </w:tr>
      <w:tr w:rsidR="00880A13" w:rsidRPr="008238C7" w:rsidDel="005C08EA" w14:paraId="78602E1F" w14:textId="77777777" w:rsidTr="00371B99">
        <w:trPr>
          <w:cnfStyle w:val="000000100000" w:firstRow="0" w:lastRow="0" w:firstColumn="0" w:lastColumn="0" w:oddVBand="0" w:evenVBand="0" w:oddHBand="1" w:evenHBand="0" w:firstRowFirstColumn="0" w:firstRowLastColumn="0" w:lastRowFirstColumn="0" w:lastRowLastColumn="0"/>
        </w:trPr>
        <w:tc>
          <w:tcPr>
            <w:tcW w:w="4423" w:type="dxa"/>
          </w:tcPr>
          <w:p w14:paraId="65B1C2B6" w14:textId="2A006027" w:rsidR="00880A13" w:rsidRPr="00486092" w:rsidRDefault="00880A13" w:rsidP="00880A13">
            <w:pPr>
              <w:pStyle w:val="TableText"/>
              <w:rPr>
                <w:rFonts w:asciiTheme="minorHAnsi" w:hAnsiTheme="minorHAnsi" w:cstheme="minorHAnsi"/>
                <w:color w:val="auto"/>
              </w:rPr>
            </w:pPr>
            <w:r w:rsidRPr="00486092">
              <w:rPr>
                <w:rFonts w:asciiTheme="minorHAnsi" w:hAnsiTheme="minorHAnsi" w:cstheme="minorHAnsi"/>
                <w:bCs/>
                <w:color w:val="auto"/>
              </w:rPr>
              <w:t>Two-spined blackfish†</w:t>
            </w:r>
            <w:r w:rsidRPr="00486092">
              <w:rPr>
                <w:rFonts w:asciiTheme="minorHAnsi" w:hAnsiTheme="minorHAnsi" w:cstheme="minorHAnsi"/>
                <w:color w:val="auto"/>
              </w:rPr>
              <w:t>‡</w:t>
            </w:r>
          </w:p>
        </w:tc>
      </w:tr>
      <w:tr w:rsidR="00880A13" w:rsidRPr="008238C7" w:rsidDel="005C08EA" w14:paraId="0DBA3C88" w14:textId="77777777" w:rsidTr="00371B99">
        <w:tc>
          <w:tcPr>
            <w:tcW w:w="4423" w:type="dxa"/>
          </w:tcPr>
          <w:p w14:paraId="2B0B87B8" w14:textId="6B7588F0" w:rsidR="00880A13" w:rsidRPr="00486092" w:rsidRDefault="00880A13" w:rsidP="00880A13">
            <w:pPr>
              <w:pStyle w:val="TableText"/>
              <w:rPr>
                <w:rFonts w:asciiTheme="minorHAnsi" w:hAnsiTheme="minorHAnsi" w:cstheme="minorHAnsi"/>
                <w:color w:val="auto"/>
              </w:rPr>
            </w:pPr>
            <w:proofErr w:type="spellStart"/>
            <w:r w:rsidRPr="00486092">
              <w:rPr>
                <w:rFonts w:asciiTheme="minorHAnsi" w:hAnsiTheme="minorHAnsi" w:cstheme="minorHAnsi"/>
                <w:color w:val="auto"/>
              </w:rPr>
              <w:t>Unspecked</w:t>
            </w:r>
            <w:proofErr w:type="spellEnd"/>
            <w:r w:rsidRPr="00486092">
              <w:rPr>
                <w:rFonts w:asciiTheme="minorHAnsi" w:hAnsiTheme="minorHAnsi" w:cstheme="minorHAnsi"/>
                <w:color w:val="auto"/>
              </w:rPr>
              <w:t xml:space="preserve"> hardyhead</w:t>
            </w:r>
          </w:p>
        </w:tc>
      </w:tr>
      <w:tr w:rsidR="00880A13" w:rsidRPr="008238C7" w:rsidDel="005C08EA" w14:paraId="4B9FD642" w14:textId="77777777" w:rsidTr="00371B99">
        <w:trPr>
          <w:cnfStyle w:val="000000100000" w:firstRow="0" w:lastRow="0" w:firstColumn="0" w:lastColumn="0" w:oddVBand="0" w:evenVBand="0" w:oddHBand="1" w:evenHBand="0" w:firstRowFirstColumn="0" w:firstRowLastColumn="0" w:lastRowFirstColumn="0" w:lastRowLastColumn="0"/>
        </w:trPr>
        <w:tc>
          <w:tcPr>
            <w:tcW w:w="4423" w:type="dxa"/>
          </w:tcPr>
          <w:p w14:paraId="07BD6629" w14:textId="1713580D" w:rsidR="00880A13" w:rsidRPr="00486092" w:rsidRDefault="00880A13" w:rsidP="00880A13">
            <w:pPr>
              <w:pStyle w:val="TableText"/>
              <w:rPr>
                <w:rFonts w:asciiTheme="minorHAnsi" w:hAnsiTheme="minorHAnsi" w:cstheme="minorHAnsi"/>
                <w:color w:val="auto"/>
              </w:rPr>
            </w:pPr>
            <w:r w:rsidRPr="00486092">
              <w:rPr>
                <w:rFonts w:asciiTheme="minorHAnsi" w:hAnsiTheme="minorHAnsi" w:cstheme="minorHAnsi"/>
                <w:bCs/>
                <w:color w:val="auto"/>
              </w:rPr>
              <w:t>Yarra pygmy perch†</w:t>
            </w:r>
            <w:r w:rsidRPr="00486092">
              <w:rPr>
                <w:rFonts w:asciiTheme="minorHAnsi" w:hAnsiTheme="minorHAnsi" w:cstheme="minorHAnsi"/>
                <w:color w:val="auto"/>
              </w:rPr>
              <w:t>‡</w:t>
            </w:r>
          </w:p>
        </w:tc>
      </w:tr>
    </w:tbl>
    <w:p w14:paraId="57A409E7" w14:textId="08C510C6" w:rsidR="00867BCF" w:rsidRPr="004F5772" w:rsidRDefault="00867BCF" w:rsidP="00E75E08">
      <w:pPr>
        <w:pStyle w:val="Heading1"/>
      </w:pPr>
      <w:bookmarkStart w:id="89" w:name="_Ref138687375"/>
      <w:bookmarkStart w:id="90" w:name="_Toc202787448"/>
      <w:bookmarkStart w:id="91" w:name="_Toc102391198"/>
      <w:bookmarkStart w:id="92" w:name="_Toc102403077"/>
      <w:r w:rsidRPr="004F5772">
        <w:lastRenderedPageBreak/>
        <w:t>Data</w:t>
      </w:r>
      <w:bookmarkEnd w:id="89"/>
      <w:bookmarkEnd w:id="90"/>
    </w:p>
    <w:p w14:paraId="360145E9" w14:textId="1D59B220" w:rsidR="00ED56B2" w:rsidRPr="00867BCF" w:rsidRDefault="00ED56B2" w:rsidP="00D7262A">
      <w:pPr>
        <w:pStyle w:val="BodyText"/>
      </w:pPr>
      <w:r w:rsidRPr="5D5D0CA3">
        <w:t>Th</w:t>
      </w:r>
      <w:r w:rsidR="006E124B" w:rsidRPr="5D5D0CA3">
        <w:t xml:space="preserve">e evaluation uses </w:t>
      </w:r>
      <w:r w:rsidR="00160F31" w:rsidRPr="5D5D0CA3">
        <w:t>S</w:t>
      </w:r>
      <w:r w:rsidR="00D7262A" w:rsidRPr="5D5D0CA3">
        <w:t xml:space="preserve">elected Area </w:t>
      </w:r>
      <w:r w:rsidR="000B6595" w:rsidRPr="5D5D0CA3">
        <w:t xml:space="preserve">fish </w:t>
      </w:r>
      <w:r w:rsidR="00D7262A" w:rsidRPr="5D5D0CA3">
        <w:t>data</w:t>
      </w:r>
      <w:r w:rsidR="003D1CC8">
        <w:t>,</w:t>
      </w:r>
      <w:r w:rsidR="00D7262A" w:rsidRPr="5D5D0CA3">
        <w:t xml:space="preserve"> collected as part of LTIM (between 2014–15 and 2018–19) and Flow-MER (between 2019–20 </w:t>
      </w:r>
      <w:r w:rsidR="00B92E86" w:rsidRPr="5D5D0CA3">
        <w:t>and</w:t>
      </w:r>
      <w:r w:rsidR="00D7262A" w:rsidRPr="5D5D0CA3">
        <w:t xml:space="preserve"> </w:t>
      </w:r>
      <w:r w:rsidR="003771E2" w:rsidRPr="5D5D0CA3">
        <w:t>202</w:t>
      </w:r>
      <w:r w:rsidR="003771E2">
        <w:t>3</w:t>
      </w:r>
      <w:r w:rsidR="00387551" w:rsidRPr="5D5D0CA3">
        <w:t>–</w:t>
      </w:r>
      <w:r w:rsidR="003771E2" w:rsidRPr="5D5D0CA3">
        <w:t>2</w:t>
      </w:r>
      <w:r w:rsidR="003771E2">
        <w:t>4</w:t>
      </w:r>
      <w:r w:rsidR="00D7262A" w:rsidRPr="5D5D0CA3">
        <w:t xml:space="preserve">) </w:t>
      </w:r>
      <w:r w:rsidR="008A6836" w:rsidRPr="5D5D0CA3">
        <w:t>in</w:t>
      </w:r>
      <w:r w:rsidR="006E124B" w:rsidRPr="5D5D0CA3">
        <w:t xml:space="preserve"> 6 Selected Areas</w:t>
      </w:r>
      <w:r w:rsidR="00942800" w:rsidRPr="5D5D0CA3">
        <w:t>,</w:t>
      </w:r>
      <w:r w:rsidR="006E124B" w:rsidRPr="5D5D0CA3">
        <w:t xml:space="preserve"> </w:t>
      </w:r>
      <w:r w:rsidRPr="5D5D0CA3">
        <w:t xml:space="preserve">and </w:t>
      </w:r>
      <w:r w:rsidR="00E370BF" w:rsidRPr="5D5D0CA3">
        <w:t xml:space="preserve">the </w:t>
      </w:r>
      <w:r w:rsidRPr="5D5D0CA3">
        <w:t>hydrologic</w:t>
      </w:r>
      <w:r w:rsidR="0042699B" w:rsidRPr="5D5D0CA3">
        <w:t>al</w:t>
      </w:r>
      <w:r w:rsidRPr="5D5D0CA3">
        <w:t xml:space="preserve"> data provided by the Basin</w:t>
      </w:r>
      <w:r w:rsidR="0042699B" w:rsidRPr="5D5D0CA3">
        <w:t>-</w:t>
      </w:r>
      <w:r w:rsidRPr="5D5D0CA3">
        <w:t>scale Hydrology Theme</w:t>
      </w:r>
      <w:r w:rsidR="00E370BF" w:rsidRPr="5D5D0CA3">
        <w:t xml:space="preserve"> </w:t>
      </w:r>
      <w:r w:rsidR="004C5067" w:rsidRPr="5D5D0CA3">
        <w:t>to</w:t>
      </w:r>
      <w:r w:rsidRPr="5D5D0CA3">
        <w:t xml:space="preserve"> assess fish responses to flow.</w:t>
      </w:r>
      <w:r w:rsidR="00B23864" w:rsidRPr="5D5D0CA3">
        <w:t xml:space="preserve"> </w:t>
      </w:r>
      <w:r w:rsidR="00A40FBF" w:rsidRPr="5D5D0CA3">
        <w:t>T</w:t>
      </w:r>
      <w:r w:rsidR="00710021" w:rsidRPr="5D5D0CA3">
        <w:t xml:space="preserve">he </w:t>
      </w:r>
      <w:r w:rsidR="003771E2" w:rsidRPr="5D5D0CA3">
        <w:t>202</w:t>
      </w:r>
      <w:r w:rsidR="003771E2">
        <w:t>3</w:t>
      </w:r>
      <w:r w:rsidR="00387551" w:rsidRPr="5D5D0CA3">
        <w:t>–</w:t>
      </w:r>
      <w:r w:rsidR="003771E2" w:rsidRPr="5D5D0CA3">
        <w:t>2</w:t>
      </w:r>
      <w:r w:rsidR="003771E2">
        <w:t>4</w:t>
      </w:r>
      <w:r w:rsidR="003771E2" w:rsidRPr="5D5D0CA3">
        <w:t xml:space="preserve"> </w:t>
      </w:r>
      <w:r w:rsidR="00710021" w:rsidRPr="5D5D0CA3">
        <w:t>CEW</w:t>
      </w:r>
      <w:r w:rsidR="00387551" w:rsidRPr="5D5D0CA3">
        <w:t>H</w:t>
      </w:r>
      <w:r w:rsidR="00710021" w:rsidRPr="5D5D0CA3">
        <w:t xml:space="preserve"> watering actions summary table</w:t>
      </w:r>
      <w:r w:rsidR="007840F9" w:rsidRPr="5D5D0CA3">
        <w:t xml:space="preserve"> </w:t>
      </w:r>
      <w:r w:rsidR="00502258" w:rsidRPr="5D5D0CA3">
        <w:t>w</w:t>
      </w:r>
      <w:r w:rsidR="0055244A" w:rsidRPr="5D5D0CA3">
        <w:t>as</w:t>
      </w:r>
      <w:r w:rsidR="00502258" w:rsidRPr="5D5D0CA3">
        <w:t xml:space="preserve"> </w:t>
      </w:r>
      <w:r w:rsidR="007840F9" w:rsidRPr="5D5D0CA3">
        <w:t>used to prepare summaries of outcomes against watering objectives</w:t>
      </w:r>
      <w:r w:rsidR="0042699B" w:rsidRPr="5D5D0CA3">
        <w:t xml:space="preserve"> targeting fish</w:t>
      </w:r>
      <w:r w:rsidR="007840F9" w:rsidRPr="5D5D0CA3">
        <w:t>.</w:t>
      </w:r>
      <w:r w:rsidR="00A40FBF" w:rsidRPr="5D5D0CA3">
        <w:t xml:space="preserve"> </w:t>
      </w:r>
      <w:r w:rsidR="003537DB" w:rsidRPr="5D5D0CA3">
        <w:t>The evaluation also uses a range of published reports and references to contemporary research to provide context for Selected Area monitoring.</w:t>
      </w:r>
    </w:p>
    <w:p w14:paraId="17224910" w14:textId="77777777" w:rsidR="00954EF9" w:rsidRPr="004F5772" w:rsidRDefault="00954EF9" w:rsidP="00E75E08">
      <w:pPr>
        <w:pStyle w:val="Heading2"/>
      </w:pPr>
      <w:bookmarkStart w:id="93" w:name="_Toc202787449"/>
      <w:r w:rsidRPr="004F5772">
        <w:t>Rainfall</w:t>
      </w:r>
      <w:bookmarkEnd w:id="93"/>
    </w:p>
    <w:p w14:paraId="037E21F1" w14:textId="064EBE3C" w:rsidR="00C00351" w:rsidRDefault="0013412D" w:rsidP="00185E04">
      <w:pPr>
        <w:pStyle w:val="BodyText"/>
        <w:rPr>
          <w:rFonts w:eastAsia="Times New Roman" w:cs="Calibri"/>
        </w:rPr>
      </w:pPr>
      <w:r>
        <w:fldChar w:fldCharType="begin"/>
      </w:r>
      <w:r>
        <w:instrText xml:space="preserve"> REF _Ref67599878 \h  \* MERGEFORMAT </w:instrText>
      </w:r>
      <w:r>
        <w:fldChar w:fldCharType="separate"/>
      </w:r>
      <w:r w:rsidR="00912559">
        <w:t>Figure 3.1</w:t>
      </w:r>
      <w:r>
        <w:fldChar w:fldCharType="end"/>
      </w:r>
      <w:r w:rsidR="00617C02">
        <w:t xml:space="preserve"> </w:t>
      </w:r>
      <w:r w:rsidR="00425CC4">
        <w:t>depicts the Basin annual rainfall condition for each water year from 2014</w:t>
      </w:r>
      <w:r w:rsidR="00425CC4" w:rsidRPr="31553B96">
        <w:rPr>
          <w:rFonts w:cs="Calibri"/>
        </w:rPr>
        <w:t>–</w:t>
      </w:r>
      <w:r w:rsidR="00425CC4">
        <w:t xml:space="preserve">15 to </w:t>
      </w:r>
      <w:r w:rsidR="009B414D">
        <w:t>2023</w:t>
      </w:r>
      <w:r w:rsidR="00387551">
        <w:t>–</w:t>
      </w:r>
      <w:r w:rsidR="009B414D">
        <w:t>24</w:t>
      </w:r>
      <w:r w:rsidR="00425CC4">
        <w:t>. The first 2</w:t>
      </w:r>
      <w:r w:rsidR="007A26E9">
        <w:t xml:space="preserve"> years</w:t>
      </w:r>
      <w:r w:rsidR="5BA3A943">
        <w:t xml:space="preserve"> (2014</w:t>
      </w:r>
      <w:r w:rsidR="00216C0A" w:rsidRPr="004F5772">
        <w:t>–</w:t>
      </w:r>
      <w:r w:rsidR="5BA3A943">
        <w:t>15 and 2015</w:t>
      </w:r>
      <w:r w:rsidR="00092A94" w:rsidRPr="004F5772">
        <w:t>–</w:t>
      </w:r>
      <w:r w:rsidR="5BA3A943">
        <w:t>16)</w:t>
      </w:r>
      <w:r w:rsidR="00425CC4">
        <w:t xml:space="preserve"> saw particularly dry conditions in the southern Basin. In 2016–17, there were wetter conditions in the southern Basin and along the headwaters of the New South Wales tributaries in the northern Basin. Conditions returned to dry over the period 2017–20 across the whole Basin. In 2020</w:t>
      </w:r>
      <w:r w:rsidR="00425CC4" w:rsidRPr="31553B96">
        <w:rPr>
          <w:rFonts w:cs="Calibri"/>
        </w:rPr>
        <w:t>–</w:t>
      </w:r>
      <w:r w:rsidR="004D1414">
        <w:t>23</w:t>
      </w:r>
      <w:r w:rsidR="00AB4ED1">
        <w:t>,</w:t>
      </w:r>
      <w:r w:rsidR="004D1414">
        <w:t xml:space="preserve"> </w:t>
      </w:r>
      <w:r w:rsidR="2FBC899F">
        <w:t>conditions were</w:t>
      </w:r>
      <w:r w:rsidR="00DB13A9">
        <w:t xml:space="preserve"> </w:t>
      </w:r>
      <w:r w:rsidR="00425CC4">
        <w:t xml:space="preserve">wetter </w:t>
      </w:r>
      <w:r w:rsidR="004F776D">
        <w:t>–</w:t>
      </w:r>
      <w:r w:rsidR="00425CC4">
        <w:t xml:space="preserve"> average, above average and very much above average conditions </w:t>
      </w:r>
      <w:r w:rsidR="004F776D">
        <w:t xml:space="preserve">were </w:t>
      </w:r>
      <w:r w:rsidR="00425CC4">
        <w:t>experienced across the Basin.</w:t>
      </w:r>
      <w:r w:rsidR="00D7022D">
        <w:t xml:space="preserve"> In </w:t>
      </w:r>
      <w:r w:rsidR="00D7022D" w:rsidRPr="31553B96">
        <w:rPr>
          <w:rFonts w:eastAsia="Times New Roman" w:cs="Calibri"/>
        </w:rPr>
        <w:t>2023</w:t>
      </w:r>
      <w:r w:rsidR="00DA44DA" w:rsidRPr="31553B96">
        <w:rPr>
          <w:rFonts w:eastAsia="Times New Roman" w:cs="Calibri"/>
        </w:rPr>
        <w:t>–</w:t>
      </w:r>
      <w:r w:rsidR="00D7022D" w:rsidRPr="31553B96">
        <w:rPr>
          <w:rFonts w:eastAsia="Times New Roman" w:cs="Calibri"/>
        </w:rPr>
        <w:t>24</w:t>
      </w:r>
      <w:r w:rsidR="0000210B">
        <w:rPr>
          <w:rFonts w:eastAsia="Times New Roman" w:cs="Calibri"/>
        </w:rPr>
        <w:t>,</w:t>
      </w:r>
      <w:r w:rsidR="00D7022D" w:rsidRPr="31553B96">
        <w:rPr>
          <w:rFonts w:eastAsia="Times New Roman" w:cs="Calibri"/>
        </w:rPr>
        <w:t xml:space="preserve"> </w:t>
      </w:r>
      <w:r w:rsidR="004E6302" w:rsidRPr="31553B96">
        <w:rPr>
          <w:rFonts w:eastAsia="Times New Roman" w:cs="Calibri"/>
        </w:rPr>
        <w:t xml:space="preserve">large areas of the Basin </w:t>
      </w:r>
      <w:r w:rsidR="008F6C10" w:rsidRPr="31553B96">
        <w:rPr>
          <w:rFonts w:eastAsia="Times New Roman" w:cs="Calibri"/>
        </w:rPr>
        <w:t>returned to more average rainfall conditions</w:t>
      </w:r>
      <w:r w:rsidR="00075B8F" w:rsidRPr="31553B96">
        <w:rPr>
          <w:rFonts w:eastAsia="Times New Roman" w:cs="Calibri"/>
        </w:rPr>
        <w:t xml:space="preserve">. </w:t>
      </w:r>
      <w:r w:rsidR="001C7F65">
        <w:rPr>
          <w:rFonts w:eastAsia="Times New Roman" w:cs="Calibri"/>
        </w:rPr>
        <w:t>However,</w:t>
      </w:r>
      <w:r w:rsidR="001C7F65" w:rsidRPr="31553B96">
        <w:rPr>
          <w:rFonts w:eastAsia="Times New Roman" w:cs="Calibri"/>
        </w:rPr>
        <w:t xml:space="preserve"> </w:t>
      </w:r>
      <w:r w:rsidR="009108AD" w:rsidRPr="31553B96">
        <w:rPr>
          <w:rFonts w:eastAsia="Times New Roman" w:cs="Calibri"/>
        </w:rPr>
        <w:t>s</w:t>
      </w:r>
      <w:r w:rsidR="00075B8F" w:rsidRPr="31553B96">
        <w:rPr>
          <w:rFonts w:eastAsia="Times New Roman" w:cs="Calibri"/>
        </w:rPr>
        <w:t xml:space="preserve">ome </w:t>
      </w:r>
      <w:r w:rsidR="0025656C" w:rsidRPr="31553B96">
        <w:rPr>
          <w:rFonts w:eastAsia="Times New Roman" w:cs="Calibri"/>
        </w:rPr>
        <w:t xml:space="preserve">central areas of the Basin </w:t>
      </w:r>
      <w:r w:rsidR="00802D65" w:rsidRPr="31553B96">
        <w:rPr>
          <w:rFonts w:eastAsia="Times New Roman" w:cs="Calibri"/>
        </w:rPr>
        <w:t>experienc</w:t>
      </w:r>
      <w:r w:rsidR="00075B8F" w:rsidRPr="31553B96">
        <w:rPr>
          <w:rFonts w:eastAsia="Times New Roman" w:cs="Calibri"/>
        </w:rPr>
        <w:t>ed</w:t>
      </w:r>
      <w:r w:rsidR="00802D65" w:rsidRPr="31553B96">
        <w:rPr>
          <w:rFonts w:eastAsia="Times New Roman" w:cs="Calibri"/>
        </w:rPr>
        <w:t xml:space="preserve"> a</w:t>
      </w:r>
      <w:r w:rsidR="00E35D24" w:rsidRPr="31553B96">
        <w:rPr>
          <w:rFonts w:eastAsia="Times New Roman" w:cs="Calibri"/>
        </w:rPr>
        <w:t xml:space="preserve">bove </w:t>
      </w:r>
      <w:r w:rsidR="001C7F65">
        <w:rPr>
          <w:rFonts w:eastAsia="Times New Roman" w:cs="Calibri"/>
        </w:rPr>
        <w:t xml:space="preserve">average </w:t>
      </w:r>
      <w:r w:rsidR="002D5C6A" w:rsidRPr="31553B96">
        <w:rPr>
          <w:rFonts w:eastAsia="Times New Roman" w:cs="Calibri"/>
        </w:rPr>
        <w:t>to very much above average</w:t>
      </w:r>
      <w:r w:rsidR="00E35D24" w:rsidRPr="31553B96">
        <w:rPr>
          <w:rFonts w:eastAsia="Times New Roman" w:cs="Calibri"/>
        </w:rPr>
        <w:t xml:space="preserve"> rainfall</w:t>
      </w:r>
      <w:r w:rsidR="002D5C6A" w:rsidRPr="31553B96">
        <w:rPr>
          <w:rFonts w:eastAsia="Times New Roman" w:cs="Calibri"/>
        </w:rPr>
        <w:t>s</w:t>
      </w:r>
      <w:r w:rsidR="005A2BA3">
        <w:rPr>
          <w:rFonts w:eastAsia="Times New Roman" w:cs="Calibri"/>
        </w:rPr>
        <w:t>,</w:t>
      </w:r>
      <w:r w:rsidR="004E6302" w:rsidRPr="31553B96">
        <w:rPr>
          <w:rFonts w:eastAsia="Times New Roman" w:cs="Calibri"/>
        </w:rPr>
        <w:t xml:space="preserve"> wh</w:t>
      </w:r>
      <w:r w:rsidR="005A2BA3">
        <w:rPr>
          <w:rFonts w:eastAsia="Times New Roman" w:cs="Calibri"/>
        </w:rPr>
        <w:t>ile</w:t>
      </w:r>
      <w:r w:rsidR="004E6302" w:rsidRPr="31553B96">
        <w:rPr>
          <w:rFonts w:eastAsia="Times New Roman" w:cs="Calibri"/>
        </w:rPr>
        <w:t xml:space="preserve"> other parts of the southern Basin became increasingly dry</w:t>
      </w:r>
      <w:r w:rsidR="000E0C69">
        <w:rPr>
          <w:rFonts w:eastAsia="Times New Roman" w:cs="Calibri"/>
        </w:rPr>
        <w:t xml:space="preserve"> – conditions in </w:t>
      </w:r>
      <w:r w:rsidR="004E6302" w:rsidRPr="31553B96">
        <w:rPr>
          <w:rFonts w:eastAsia="Times New Roman" w:cs="Calibri"/>
        </w:rPr>
        <w:t>both the headwaters and the South Australian sections of the River Murray chang</w:t>
      </w:r>
      <w:r w:rsidR="000E0C69">
        <w:rPr>
          <w:rFonts w:eastAsia="Times New Roman" w:cs="Calibri"/>
        </w:rPr>
        <w:t>ed</w:t>
      </w:r>
      <w:r w:rsidR="004E6302" w:rsidRPr="31553B96">
        <w:rPr>
          <w:rFonts w:eastAsia="Times New Roman" w:cs="Calibri"/>
        </w:rPr>
        <w:t xml:space="preserve"> from very much above average rainfall in 2022–23 to very much below average rainfall in 2023–24</w:t>
      </w:r>
      <w:r w:rsidR="00C00351">
        <w:rPr>
          <w:rFonts w:eastAsia="Times New Roman" w:cs="Calibri"/>
        </w:rPr>
        <w:t>.</w:t>
      </w:r>
    </w:p>
    <w:p w14:paraId="13B1A207" w14:textId="361E2F0C" w:rsidR="00954EF9" w:rsidRDefault="00954EF9" w:rsidP="00F23617">
      <w:pPr>
        <w:pStyle w:val="CaptionWithNote"/>
      </w:pPr>
      <w:bookmarkStart w:id="94" w:name="_Ref67599878"/>
      <w:bookmarkStart w:id="95" w:name="_Toc202788666"/>
      <w:r>
        <w:lastRenderedPageBreak/>
        <w:t>Figure</w:t>
      </w:r>
      <w:r w:rsidR="00197222">
        <w:t> </w:t>
      </w:r>
      <w:r w:rsidRPr="31553B96">
        <w:fldChar w:fldCharType="begin"/>
      </w:r>
      <w:r>
        <w:instrText xml:space="preserve"> STYLEREF 1 \s </w:instrText>
      </w:r>
      <w:r w:rsidRPr="31553B96">
        <w:fldChar w:fldCharType="separate"/>
      </w:r>
      <w:r w:rsidR="00912559">
        <w:rPr>
          <w:noProof/>
        </w:rPr>
        <w:t>3</w:t>
      </w:r>
      <w:r w:rsidRPr="31553B96">
        <w:rPr>
          <w:noProof/>
        </w:rPr>
        <w:fldChar w:fldCharType="end"/>
      </w:r>
      <w:r w:rsidR="00D30B33">
        <w:t>.</w:t>
      </w:r>
      <w:r w:rsidRPr="31553B96">
        <w:fldChar w:fldCharType="begin"/>
      </w:r>
      <w:r>
        <w:instrText xml:space="preserve"> SEQ Figure \* ARABIC \s 1 </w:instrText>
      </w:r>
      <w:r w:rsidRPr="31553B96">
        <w:fldChar w:fldCharType="separate"/>
      </w:r>
      <w:r w:rsidR="00912559">
        <w:rPr>
          <w:noProof/>
        </w:rPr>
        <w:t>1</w:t>
      </w:r>
      <w:r w:rsidRPr="31553B96">
        <w:rPr>
          <w:noProof/>
        </w:rPr>
        <w:fldChar w:fldCharType="end"/>
      </w:r>
      <w:bookmarkEnd w:id="94"/>
      <w:r>
        <w:t xml:space="preserve"> Maps of annual rainfall conditions, </w:t>
      </w:r>
      <w:r w:rsidR="00387551">
        <w:t>2014–2</w:t>
      </w:r>
      <w:r w:rsidR="00CF25A8">
        <w:t>4</w:t>
      </w:r>
      <w:bookmarkEnd w:id="95"/>
    </w:p>
    <w:p w14:paraId="20A19886" w14:textId="57647D7A" w:rsidR="00954EF9" w:rsidRPr="008238C7" w:rsidRDefault="00954EF9" w:rsidP="00954EF9">
      <w:pPr>
        <w:pStyle w:val="CaptionNote"/>
      </w:pPr>
      <w:r>
        <w:t xml:space="preserve">Data sourced from the Bureau of Meteorology. The decile rankings (lowest on record to highest on record) are those used by the Bureau. For information on how the deciles are derived, </w:t>
      </w:r>
      <w:r w:rsidR="00BC138C">
        <w:t xml:space="preserve">see the Bureau’s </w:t>
      </w:r>
      <w:hyperlink r:id="rId36" w:history="1">
        <w:r w:rsidR="00BC138C" w:rsidRPr="00B74120">
          <w:rPr>
            <w:rStyle w:val="Hyperlink"/>
          </w:rPr>
          <w:t>Deciles webpage</w:t>
        </w:r>
      </w:hyperlink>
      <w:r>
        <w:t>.</w:t>
      </w:r>
    </w:p>
    <w:p w14:paraId="5F12A28C" w14:textId="77777777" w:rsidR="00D61EC2" w:rsidRPr="00217197" w:rsidRDefault="00D61EC2" w:rsidP="00D61EC2">
      <w:pPr>
        <w:pStyle w:val="Figure"/>
      </w:pPr>
      <w:r>
        <w:rPr>
          <w:noProof/>
        </w:rPr>
        <w:drawing>
          <wp:inline distT="0" distB="0" distL="0" distR="0" wp14:anchorId="6350D56B" wp14:editId="7D50B082">
            <wp:extent cx="6124575" cy="4858210"/>
            <wp:effectExtent l="0" t="0" r="0" b="0"/>
            <wp:docPr id="2053451652" name="Picture 2053451652" descr="10 thumbnail maps coloured by the rainfall categories from lowest on record to very much above ave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451652" name="Picture 2053451652" descr="10 thumbnail maps coloured by the rainfall categories from lowest on record to very much above average"/>
                    <pic:cNvPicPr>
                      <a:picLocks noChangeAspect="1" noChangeArrowheads="1"/>
                    </pic:cNvPicPr>
                  </pic:nvPicPr>
                  <pic:blipFill>
                    <a:blip r:embed="rId37"/>
                    <a:stretch>
                      <a:fillRect/>
                    </a:stretch>
                  </pic:blipFill>
                  <pic:spPr bwMode="auto">
                    <a:xfrm>
                      <a:off x="0" y="0"/>
                      <a:ext cx="6124575" cy="4858210"/>
                    </a:xfrm>
                    <a:prstGeom prst="rect">
                      <a:avLst/>
                    </a:prstGeom>
                    <a:noFill/>
                    <a:ln>
                      <a:noFill/>
                    </a:ln>
                  </pic:spPr>
                </pic:pic>
              </a:graphicData>
            </a:graphic>
          </wp:inline>
        </w:drawing>
      </w:r>
    </w:p>
    <w:p w14:paraId="5258BE4A" w14:textId="6C15C121" w:rsidR="00586DAD" w:rsidRPr="004F5772" w:rsidRDefault="00253074" w:rsidP="00E75E08">
      <w:pPr>
        <w:pStyle w:val="Heading2"/>
      </w:pPr>
      <w:bookmarkStart w:id="96" w:name="_Toc202787450"/>
      <w:r w:rsidRPr="004F5772">
        <w:t>Hydrology</w:t>
      </w:r>
      <w:bookmarkEnd w:id="96"/>
    </w:p>
    <w:p w14:paraId="5509434A" w14:textId="324A7F16" w:rsidR="000D7135" w:rsidRDefault="2A8599C2" w:rsidP="00B90143">
      <w:pPr>
        <w:pStyle w:val="BodyTextExtraSpaceBefore"/>
      </w:pPr>
      <w:r>
        <w:t>Volumes and timing</w:t>
      </w:r>
      <w:r w:rsidR="69E7E3E2">
        <w:t>s</w:t>
      </w:r>
      <w:r>
        <w:t xml:space="preserve"> of flow events varied across the Selected Areas. Flow conditions in Selected Areas were highly regulated</w:t>
      </w:r>
      <w:r w:rsidR="100D15AA">
        <w:t>. L</w:t>
      </w:r>
      <w:r>
        <w:t xml:space="preserve">ow flows occurred in 6 of the </w:t>
      </w:r>
      <w:r w:rsidR="2BEB9B3F">
        <w:t xml:space="preserve">10 </w:t>
      </w:r>
      <w:r w:rsidR="3A10C6BA">
        <w:t>years</w:t>
      </w:r>
      <w:r>
        <w:t xml:space="preserve">, </w:t>
      </w:r>
      <w:r w:rsidR="64DD66A3">
        <w:t xml:space="preserve">unregulated </w:t>
      </w:r>
      <w:r>
        <w:t>high</w:t>
      </w:r>
      <w:r w:rsidR="002D4196">
        <w:t xml:space="preserve"> </w:t>
      </w:r>
      <w:r w:rsidR="64DD66A3">
        <w:t>flows (</w:t>
      </w:r>
      <w:r w:rsidR="5A0C9260">
        <w:t xml:space="preserve">and </w:t>
      </w:r>
      <w:r w:rsidR="443C6FE4">
        <w:t>flooding in</w:t>
      </w:r>
      <w:r w:rsidR="7A12EEB8">
        <w:t xml:space="preserve"> some areas) in</w:t>
      </w:r>
      <w:r w:rsidR="5A0C9260">
        <w:t xml:space="preserve"> </w:t>
      </w:r>
      <w:r>
        <w:t>2016–17</w:t>
      </w:r>
      <w:r w:rsidR="7C800275">
        <w:t xml:space="preserve">, </w:t>
      </w:r>
      <w:r w:rsidR="1BA1685C">
        <w:t xml:space="preserve">unregulated </w:t>
      </w:r>
      <w:r w:rsidR="7359FD93">
        <w:t>elevated</w:t>
      </w:r>
      <w:r w:rsidR="5E020612">
        <w:t xml:space="preserve"> </w:t>
      </w:r>
      <w:r w:rsidR="04CE1AA5">
        <w:t>f</w:t>
      </w:r>
      <w:r w:rsidR="443C6FE4">
        <w:t>low</w:t>
      </w:r>
      <w:r w:rsidR="2896B66F">
        <w:t>s</w:t>
      </w:r>
      <w:r w:rsidR="2F75F827">
        <w:t xml:space="preserve"> </w:t>
      </w:r>
      <w:r w:rsidR="25B43065">
        <w:t>in spring</w:t>
      </w:r>
      <w:r w:rsidR="1EEA2CDD">
        <w:t>–</w:t>
      </w:r>
      <w:r w:rsidR="25B43065">
        <w:t xml:space="preserve">summer in </w:t>
      </w:r>
      <w:r w:rsidR="1D066E90">
        <w:t>2021</w:t>
      </w:r>
      <w:r w:rsidR="2D49AA00">
        <w:t>–</w:t>
      </w:r>
      <w:r w:rsidR="1D066E90">
        <w:t>22</w:t>
      </w:r>
      <w:r w:rsidR="7397FB60">
        <w:t>,</w:t>
      </w:r>
      <w:r w:rsidR="1D066E90">
        <w:t xml:space="preserve"> </w:t>
      </w:r>
      <w:r w:rsidR="4C82A660">
        <w:t xml:space="preserve">unregulated high </w:t>
      </w:r>
      <w:r w:rsidR="10F07B99">
        <w:t xml:space="preserve">flows </w:t>
      </w:r>
      <w:r w:rsidR="67C52E51">
        <w:t>and overbank flooding</w:t>
      </w:r>
      <w:r w:rsidR="10F07B99">
        <w:t xml:space="preserve"> (extensive flo</w:t>
      </w:r>
      <w:r w:rsidR="71346944">
        <w:t>odplain inundation in</w:t>
      </w:r>
      <w:r w:rsidR="2A0BE1D7">
        <w:t xml:space="preserve"> </w:t>
      </w:r>
      <w:r w:rsidR="4D0771EB">
        <w:t xml:space="preserve">some </w:t>
      </w:r>
      <w:r w:rsidR="71346944">
        <w:t>areas )</w:t>
      </w:r>
      <w:r w:rsidR="67C52E51">
        <w:t xml:space="preserve"> </w:t>
      </w:r>
      <w:r w:rsidR="4C82A660">
        <w:t>in 2022–23</w:t>
      </w:r>
      <w:r w:rsidR="03F96093">
        <w:t>,</w:t>
      </w:r>
      <w:r w:rsidR="647B1106">
        <w:t xml:space="preserve"> and </w:t>
      </w:r>
      <w:r w:rsidR="2A42F7ED">
        <w:t xml:space="preserve">unregulated </w:t>
      </w:r>
      <w:r w:rsidR="69D753CE">
        <w:t xml:space="preserve">high </w:t>
      </w:r>
      <w:r w:rsidR="58E0D5CA">
        <w:t>in-stream</w:t>
      </w:r>
      <w:r w:rsidR="69D753CE">
        <w:t xml:space="preserve"> flows in </w:t>
      </w:r>
      <w:r w:rsidR="064335EF">
        <w:t xml:space="preserve">winter in </w:t>
      </w:r>
      <w:r w:rsidR="69D753CE">
        <w:t>2023–24</w:t>
      </w:r>
      <w:r w:rsidR="4C82A660">
        <w:t xml:space="preserve"> </w:t>
      </w:r>
      <w:r w:rsidR="2A42F7ED">
        <w:t>(</w:t>
      </w:r>
      <w:r w:rsidR="69D753CE">
        <w:t xml:space="preserve">in some </w:t>
      </w:r>
      <w:r w:rsidR="2A42F7ED">
        <w:t>areas)</w:t>
      </w:r>
      <w:r w:rsidR="120C6FCF">
        <w:t xml:space="preserve"> </w:t>
      </w:r>
      <w:r>
        <w:t>(</w:t>
      </w:r>
      <w:r w:rsidR="00954EF9">
        <w:fldChar w:fldCharType="begin"/>
      </w:r>
      <w:r w:rsidR="00954EF9">
        <w:instrText xml:space="preserve"> REF _Ref99921961 \h  \* MERGEFORMAT </w:instrText>
      </w:r>
      <w:r w:rsidR="00954EF9">
        <w:fldChar w:fldCharType="separate"/>
      </w:r>
      <w:r w:rsidR="00912559">
        <w:rPr>
          <w:noProof/>
        </w:rPr>
        <w:t>Figure A.</w:t>
      </w:r>
      <w:r w:rsidR="00912559">
        <w:t>1</w:t>
      </w:r>
      <w:r w:rsidR="00954EF9">
        <w:fldChar w:fldCharType="end"/>
      </w:r>
      <w:r>
        <w:t xml:space="preserve">). </w:t>
      </w:r>
      <w:r w:rsidR="561B2AC2">
        <w:t>Observed a</w:t>
      </w:r>
      <w:r w:rsidR="50B08F68">
        <w:t xml:space="preserve">verage daily flows and </w:t>
      </w:r>
      <w:r w:rsidR="483B50F2">
        <w:t xml:space="preserve">low flow thresholds for each Selected Area </w:t>
      </w:r>
      <w:r w:rsidR="0DDD7229">
        <w:t xml:space="preserve">over the survey period </w:t>
      </w:r>
      <w:r w:rsidR="483B50F2">
        <w:t xml:space="preserve">are </w:t>
      </w:r>
      <w:r w:rsidR="561B2AC2">
        <w:t>shown</w:t>
      </w:r>
      <w:r w:rsidR="483B50F2">
        <w:t xml:space="preserve"> in</w:t>
      </w:r>
      <w:r w:rsidR="561B2AC2">
        <w:t xml:space="preserve"> </w:t>
      </w:r>
      <w:r w:rsidR="00954EF9">
        <w:fldChar w:fldCharType="begin"/>
      </w:r>
      <w:r w:rsidR="00954EF9">
        <w:instrText xml:space="preserve"> REF _Ref138432037 \h </w:instrText>
      </w:r>
      <w:r w:rsidR="00954EF9">
        <w:fldChar w:fldCharType="separate"/>
      </w:r>
      <w:r w:rsidR="00912559">
        <w:t>Table </w:t>
      </w:r>
      <w:r w:rsidR="00912559">
        <w:rPr>
          <w:noProof/>
        </w:rPr>
        <w:t>3</w:t>
      </w:r>
      <w:r w:rsidR="00912559">
        <w:t>.</w:t>
      </w:r>
      <w:r w:rsidR="00912559">
        <w:rPr>
          <w:noProof/>
        </w:rPr>
        <w:t>1</w:t>
      </w:r>
      <w:r w:rsidR="00954EF9">
        <w:fldChar w:fldCharType="end"/>
      </w:r>
      <w:r w:rsidR="561B2AC2">
        <w:t>.</w:t>
      </w:r>
      <w:r w:rsidR="483B50F2">
        <w:t xml:space="preserve"> </w:t>
      </w:r>
      <w:r>
        <w:t xml:space="preserve">Commonwealth environmental water increased average daily flows </w:t>
      </w:r>
      <w:r w:rsidR="23494C15">
        <w:t>in</w:t>
      </w:r>
      <w:r>
        <w:t xml:space="preserve"> the Selected Areas to varying degrees (</w:t>
      </w:r>
      <w:r w:rsidR="00954EF9">
        <w:fldChar w:fldCharType="begin"/>
      </w:r>
      <w:r w:rsidR="00954EF9">
        <w:instrText xml:space="preserve"> REF _Ref70076625 \h  \* MERGEFORMAT </w:instrText>
      </w:r>
      <w:r w:rsidR="00954EF9">
        <w:fldChar w:fldCharType="separate"/>
      </w:r>
      <w:r w:rsidR="00912559">
        <w:t>Figure 3.2</w:t>
      </w:r>
      <w:r w:rsidR="00954EF9">
        <w:fldChar w:fldCharType="end"/>
      </w:r>
      <w:r>
        <w:t xml:space="preserve">). Without </w:t>
      </w:r>
      <w:r w:rsidR="140DB0CE">
        <w:t>CEW</w:t>
      </w:r>
      <w:r>
        <w:t xml:space="preserve">, average daily flows for the water year would have been below the average daily flows calculated over the </w:t>
      </w:r>
      <w:r w:rsidR="2BEB9B3F">
        <w:t>10</w:t>
      </w:r>
      <w:r>
        <w:t>-year survey period for the Lower Murray River, Edward/Kolety–Wakool river systems</w:t>
      </w:r>
      <w:r w:rsidR="344FF809">
        <w:t xml:space="preserve">, </w:t>
      </w:r>
      <w:r w:rsidR="7E7A1EAF">
        <w:t>Lachlan River</w:t>
      </w:r>
      <w:r w:rsidR="7462346F">
        <w:t xml:space="preserve"> System</w:t>
      </w:r>
      <w:r w:rsidR="7E7A1EAF">
        <w:t xml:space="preserve"> </w:t>
      </w:r>
      <w:r>
        <w:t>and Goulburn River (</w:t>
      </w:r>
      <w:r w:rsidR="00954EF9">
        <w:fldChar w:fldCharType="begin"/>
      </w:r>
      <w:r w:rsidR="00954EF9">
        <w:instrText xml:space="preserve"> REF _Ref70076625 \h  \* MERGEFORMAT </w:instrText>
      </w:r>
      <w:r w:rsidR="00954EF9">
        <w:fldChar w:fldCharType="separate"/>
      </w:r>
      <w:r w:rsidR="00912559">
        <w:t>Figure 3.2</w:t>
      </w:r>
      <w:r w:rsidR="00954EF9">
        <w:fldChar w:fldCharType="end"/>
      </w:r>
      <w:r>
        <w:t>)</w:t>
      </w:r>
      <w:r w:rsidR="000D7135">
        <w:t>.</w:t>
      </w:r>
    </w:p>
    <w:p w14:paraId="72650612" w14:textId="484281B9" w:rsidR="00954EF9" w:rsidRDefault="00B90143" w:rsidP="00954EF9">
      <w:pPr>
        <w:pStyle w:val="BodyTextExtraSpaceBefore"/>
      </w:pPr>
      <w:r>
        <w:t xml:space="preserve">For example, without CEW, average daily flows in reaches of the Lower Murray River and Edward/Kolety–Wakool river systems would have decreased by 38% and 21%, respectively. In additions, the delivery of CEW decreased the number of low flows days in the Selected Areas. </w:t>
      </w:r>
      <w:r w:rsidR="00954EF9">
        <w:t xml:space="preserve">This </w:t>
      </w:r>
      <w:r w:rsidR="2A8599C2">
        <w:t>was most evident in the Lower Murray River, Goulburn River and Edward/Kolety–Wakool river systems (</w:t>
      </w:r>
      <w:r>
        <w:fldChar w:fldCharType="begin"/>
      </w:r>
      <w:r>
        <w:instrText xml:space="preserve"> REF _Ref70076625 \h  \* MERGEFORMAT </w:instrText>
      </w:r>
      <w:r>
        <w:fldChar w:fldCharType="separate"/>
      </w:r>
      <w:r w:rsidR="00912559">
        <w:t>Figure 3.2</w:t>
      </w:r>
      <w:r>
        <w:fldChar w:fldCharType="end"/>
      </w:r>
      <w:r w:rsidR="2A8599C2">
        <w:t xml:space="preserve">). Commonwealth environmental </w:t>
      </w:r>
      <w:r w:rsidR="7907E463">
        <w:t xml:space="preserve">water reduced flow variability in most </w:t>
      </w:r>
      <w:r w:rsidR="2A8599C2">
        <w:t>Selected Areas</w:t>
      </w:r>
      <w:r w:rsidR="630A839B">
        <w:t xml:space="preserve"> </w:t>
      </w:r>
      <w:r w:rsidR="2A8599C2">
        <w:t>(</w:t>
      </w:r>
      <w:r>
        <w:fldChar w:fldCharType="begin"/>
      </w:r>
      <w:r>
        <w:instrText xml:space="preserve"> REF _Ref70076625 \h  \* MERGEFORMAT </w:instrText>
      </w:r>
      <w:r>
        <w:fldChar w:fldCharType="separate"/>
      </w:r>
      <w:r w:rsidR="00912559">
        <w:t>Figure 3.2</w:t>
      </w:r>
      <w:r>
        <w:fldChar w:fldCharType="end"/>
      </w:r>
      <w:r w:rsidR="2A8599C2">
        <w:t xml:space="preserve">). Maximum antecedent </w:t>
      </w:r>
      <w:r w:rsidR="2A8599C2">
        <w:lastRenderedPageBreak/>
        <w:t xml:space="preserve">flows did not differ markedly with </w:t>
      </w:r>
      <w:r w:rsidR="140DB0CE">
        <w:t>CEW</w:t>
      </w:r>
      <w:r w:rsidR="2A8599C2">
        <w:t xml:space="preserve"> </w:t>
      </w:r>
      <w:r w:rsidR="23494C15">
        <w:t>in</w:t>
      </w:r>
      <w:r w:rsidR="2A8599C2">
        <w:t xml:space="preserve"> Selected Areas</w:t>
      </w:r>
      <w:r w:rsidR="4CEEF996">
        <w:t xml:space="preserve"> (</w:t>
      </w:r>
      <w:r>
        <w:fldChar w:fldCharType="begin"/>
      </w:r>
      <w:r>
        <w:instrText xml:space="preserve"> REF _Ref70076625 \h  \* MERGEFORMAT </w:instrText>
      </w:r>
      <w:r>
        <w:fldChar w:fldCharType="separate"/>
      </w:r>
      <w:r w:rsidR="00912559">
        <w:t>Figure 3.2</w:t>
      </w:r>
      <w:r>
        <w:fldChar w:fldCharType="end"/>
      </w:r>
      <w:r w:rsidR="4CEEF996">
        <w:t>)</w:t>
      </w:r>
      <w:r w:rsidR="2A8599C2">
        <w:t>. This was likely because there w</w:t>
      </w:r>
      <w:r w:rsidR="6492D505">
        <w:t>ere</w:t>
      </w:r>
      <w:r w:rsidR="2A8599C2">
        <w:t xml:space="preserve"> only </w:t>
      </w:r>
      <w:r w:rsidR="24A26161">
        <w:t xml:space="preserve">3 </w:t>
      </w:r>
      <w:r w:rsidR="2A8599C2">
        <w:t>high flow year</w:t>
      </w:r>
      <w:r w:rsidR="39E67B97">
        <w:t>s</w:t>
      </w:r>
      <w:r w:rsidR="2A8599C2">
        <w:t xml:space="preserve"> that </w:t>
      </w:r>
      <w:r w:rsidR="5F496515">
        <w:t>predomina</w:t>
      </w:r>
      <w:r w:rsidR="4A46CE37">
        <w:t>n</w:t>
      </w:r>
      <w:r w:rsidR="5F496515">
        <w:t>tly</w:t>
      </w:r>
      <w:r w:rsidR="2A8599C2">
        <w:t xml:space="preserve"> </w:t>
      </w:r>
      <w:r w:rsidR="00961F2E">
        <w:t xml:space="preserve">were </w:t>
      </w:r>
      <w:r w:rsidR="34FB186C">
        <w:t xml:space="preserve">due to </w:t>
      </w:r>
      <w:r w:rsidR="2A8599C2">
        <w:t xml:space="preserve">unregulated natural flows rather than </w:t>
      </w:r>
      <w:r w:rsidR="140DB0CE">
        <w:t>CEW</w:t>
      </w:r>
      <w:r w:rsidR="2A8599C2">
        <w:t>.</w:t>
      </w:r>
      <w:r w:rsidR="28911CE0">
        <w:t xml:space="preserve"> </w:t>
      </w:r>
      <w:r w:rsidR="1DE9E824">
        <w:t>In 2023–24, t</w:t>
      </w:r>
      <w:r w:rsidR="2F0B84D4">
        <w:t xml:space="preserve">he winter flow pulse resulted in </w:t>
      </w:r>
      <w:r w:rsidR="34FB186C">
        <w:t xml:space="preserve">some southern Selected Areas </w:t>
      </w:r>
      <w:r w:rsidR="2F0B84D4">
        <w:t xml:space="preserve">having </w:t>
      </w:r>
      <w:r w:rsidR="394340BE">
        <w:t>the</w:t>
      </w:r>
      <w:r w:rsidR="34FB186C">
        <w:t>ir</w:t>
      </w:r>
      <w:r w:rsidR="394340BE">
        <w:t xml:space="preserve"> </w:t>
      </w:r>
      <w:r w:rsidR="2F0B84D4">
        <w:t xml:space="preserve">highest winter mean flow, but </w:t>
      </w:r>
      <w:r w:rsidR="394340BE">
        <w:t>n</w:t>
      </w:r>
      <w:r w:rsidR="2F0B84D4">
        <w:t>orthern Selected areas remained dr</w:t>
      </w:r>
      <w:r w:rsidR="595C3991">
        <w:t>ier</w:t>
      </w:r>
      <w:r w:rsidR="2F0B84D4">
        <w:t xml:space="preserve"> </w:t>
      </w:r>
      <w:r w:rsidR="00499200">
        <w:t>(</w:t>
      </w:r>
      <w:r>
        <w:fldChar w:fldCharType="begin"/>
      </w:r>
      <w:r>
        <w:instrText xml:space="preserve"> REF _Ref165282237 \h </w:instrText>
      </w:r>
      <w:r>
        <w:fldChar w:fldCharType="separate"/>
      </w:r>
      <w:r w:rsidR="00912559" w:rsidRPr="5D5D0CA3">
        <w:t>Figure</w:t>
      </w:r>
      <w:r w:rsidR="00912559">
        <w:t> </w:t>
      </w:r>
      <w:r w:rsidR="00912559">
        <w:rPr>
          <w:noProof/>
        </w:rPr>
        <w:t>3</w:t>
      </w:r>
      <w:r w:rsidR="00912559" w:rsidRPr="5D5D0CA3">
        <w:t>.</w:t>
      </w:r>
      <w:r w:rsidR="00912559">
        <w:rPr>
          <w:noProof/>
        </w:rPr>
        <w:t>3</w:t>
      </w:r>
      <w:r>
        <w:fldChar w:fldCharType="end"/>
      </w:r>
      <w:r w:rsidR="00499200">
        <w:t>).</w:t>
      </w:r>
    </w:p>
    <w:p w14:paraId="2B4C7398" w14:textId="6D6B313A" w:rsidR="00C13488" w:rsidRDefault="004475DC" w:rsidP="00FD6AB4">
      <w:pPr>
        <w:pStyle w:val="CaptionWithNote"/>
        <w:ind w:right="1416"/>
      </w:pPr>
      <w:bookmarkStart w:id="97" w:name="_Ref138432037"/>
      <w:bookmarkStart w:id="98" w:name="_Toc202788712"/>
      <w:r>
        <w:t>Table</w:t>
      </w:r>
      <w:r w:rsidR="00BC138C">
        <w:t> </w:t>
      </w:r>
      <w:r>
        <w:fldChar w:fldCharType="begin"/>
      </w:r>
      <w:r>
        <w:instrText>STYLEREF 1 \s</w:instrText>
      </w:r>
      <w:r>
        <w:fldChar w:fldCharType="separate"/>
      </w:r>
      <w:r w:rsidR="00912559">
        <w:rPr>
          <w:noProof/>
        </w:rPr>
        <w:t>3</w:t>
      </w:r>
      <w:r>
        <w:fldChar w:fldCharType="end"/>
      </w:r>
      <w:r w:rsidR="00F75DBF">
        <w:t>.</w:t>
      </w:r>
      <w:r>
        <w:fldChar w:fldCharType="begin"/>
      </w:r>
      <w:r>
        <w:instrText>SEQ Table \* ARABIC \s 1</w:instrText>
      </w:r>
      <w:r>
        <w:fldChar w:fldCharType="separate"/>
      </w:r>
      <w:r w:rsidR="00912559">
        <w:rPr>
          <w:noProof/>
        </w:rPr>
        <w:t>1</w:t>
      </w:r>
      <w:r>
        <w:fldChar w:fldCharType="end"/>
      </w:r>
      <w:bookmarkEnd w:id="97"/>
      <w:r w:rsidR="00CC4C33">
        <w:t xml:space="preserve"> </w:t>
      </w:r>
      <w:r w:rsidR="00D11D4B">
        <w:t>Observed a</w:t>
      </w:r>
      <w:r w:rsidR="00CC4C33">
        <w:t xml:space="preserve">verage daily flows </w:t>
      </w:r>
      <w:r w:rsidR="006B148C">
        <w:t xml:space="preserve">and low flow thresholds </w:t>
      </w:r>
      <w:r w:rsidR="00CC4C33">
        <w:t>for each Selected Area over the survey period</w:t>
      </w:r>
      <w:r w:rsidR="0061400E">
        <w:t xml:space="preserve">, </w:t>
      </w:r>
      <w:r w:rsidR="00387551">
        <w:t>2014–</w:t>
      </w:r>
      <w:r w:rsidR="00E26BC3">
        <w:t>24</w:t>
      </w:r>
      <w:bookmarkEnd w:id="98"/>
    </w:p>
    <w:p w14:paraId="56B5A65D" w14:textId="28B10D00" w:rsidR="00D843AD" w:rsidRPr="00872448" w:rsidRDefault="00D843AD" w:rsidP="00FD6AB4">
      <w:pPr>
        <w:pStyle w:val="CaptionNote"/>
        <w:ind w:right="1416"/>
      </w:pPr>
      <w:r w:rsidRPr="00E77552">
        <w:t xml:space="preserve">Low flow thresholds </w:t>
      </w:r>
      <w:r>
        <w:t>are calcu</w:t>
      </w:r>
      <w:r w:rsidR="008F70C1">
        <w:t xml:space="preserve">lated as below the </w:t>
      </w:r>
      <w:r w:rsidRPr="00E77552">
        <w:t>10</w:t>
      </w:r>
      <w:r w:rsidRPr="00486092">
        <w:t>th</w:t>
      </w:r>
      <w:r w:rsidRPr="00E77552">
        <w:t xml:space="preserve"> percentile of available</w:t>
      </w:r>
      <w:r w:rsidR="008F70C1">
        <w:t xml:space="preserve"> flow</w:t>
      </w:r>
      <w:r w:rsidRPr="00E77552">
        <w:t xml:space="preserve"> data</w:t>
      </w:r>
      <w:r w:rsidR="0061400E" w:rsidRPr="007E5460">
        <w:t>.</w:t>
      </w:r>
      <w:r w:rsidR="00E9212E" w:rsidRPr="007E5460">
        <w:t xml:space="preserve"> </w:t>
      </w:r>
      <w:r w:rsidR="00E9212E" w:rsidRPr="00290F78">
        <w:t xml:space="preserve">Junction of Warrego and Darling </w:t>
      </w:r>
      <w:r w:rsidR="00E9212E">
        <w:t>r</w:t>
      </w:r>
      <w:r w:rsidR="00E9212E" w:rsidRPr="00290F78">
        <w:t>ivers</w:t>
      </w:r>
      <w:r w:rsidR="00E9212E">
        <w:t xml:space="preserve"> is </w:t>
      </w:r>
      <w:r w:rsidR="00E9212E" w:rsidRPr="00290F78">
        <w:t>not included in the evaluation.</w:t>
      </w:r>
      <w:r w:rsidR="00030A18">
        <w:t xml:space="preserve"> </w:t>
      </w:r>
      <w:r w:rsidR="00600B95">
        <w:t>The f</w:t>
      </w:r>
      <w:r w:rsidR="00834DF4">
        <w:t>low gauge for</w:t>
      </w:r>
      <w:r w:rsidR="00FD6AB4">
        <w:t xml:space="preserve"> the</w:t>
      </w:r>
      <w:r w:rsidR="00834DF4">
        <w:t xml:space="preserve"> </w:t>
      </w:r>
      <w:r w:rsidR="00AF3F74" w:rsidRPr="5D5D0CA3">
        <w:t>Edward/Kolety–Wakool river systems</w:t>
      </w:r>
      <w:r w:rsidR="00834DF4">
        <w:t xml:space="preserve"> was located on the Wakool River</w:t>
      </w:r>
      <w:r w:rsidR="005A3C54">
        <w:t xml:space="preserve"> (</w:t>
      </w:r>
      <w:r w:rsidR="00FD6AB4">
        <w:t>f</w:t>
      </w:r>
      <w:r w:rsidR="005A3C54">
        <w:t>low gauge 409045)</w:t>
      </w:r>
      <w:r w:rsidR="00834DF4">
        <w:t>.</w:t>
      </w:r>
    </w:p>
    <w:tbl>
      <w:tblPr>
        <w:tblStyle w:val="TableFlow-MER"/>
        <w:tblW w:w="8190" w:type="dxa"/>
        <w:tblLook w:val="0020" w:firstRow="1" w:lastRow="0" w:firstColumn="0" w:lastColumn="0" w:noHBand="0" w:noVBand="0"/>
      </w:tblPr>
      <w:tblGrid>
        <w:gridCol w:w="3232"/>
        <w:gridCol w:w="2431"/>
        <w:gridCol w:w="2527"/>
      </w:tblGrid>
      <w:tr w:rsidR="00D64E3C" w:rsidRPr="008238C7" w14:paraId="517D77EE" w14:textId="77777777" w:rsidTr="31553B96">
        <w:trPr>
          <w:cnfStyle w:val="100000000000" w:firstRow="1" w:lastRow="0" w:firstColumn="0" w:lastColumn="0" w:oddVBand="0" w:evenVBand="0" w:oddHBand="0" w:evenHBand="0" w:firstRowFirstColumn="0" w:firstRowLastColumn="0" w:lastRowFirstColumn="0" w:lastRowLastColumn="0"/>
          <w:tblHeader/>
        </w:trPr>
        <w:tc>
          <w:tcPr>
            <w:tcW w:w="1973" w:type="pct"/>
          </w:tcPr>
          <w:p w14:paraId="18C1C370" w14:textId="77777777" w:rsidR="004475DC" w:rsidRPr="008238C7" w:rsidRDefault="004475DC">
            <w:pPr>
              <w:pStyle w:val="ColumnHeading"/>
              <w:jc w:val="both"/>
              <w:rPr>
                <w:b w:val="0"/>
                <w:bCs w:val="0"/>
              </w:rPr>
            </w:pPr>
            <w:r w:rsidRPr="008238C7">
              <w:t>Selected Area</w:t>
            </w:r>
          </w:p>
        </w:tc>
        <w:tc>
          <w:tcPr>
            <w:tcW w:w="1484" w:type="pct"/>
          </w:tcPr>
          <w:p w14:paraId="5C735689" w14:textId="620A8265" w:rsidR="004475DC" w:rsidRPr="008238C7" w:rsidRDefault="001B0ED9">
            <w:pPr>
              <w:pStyle w:val="ColumnHeading"/>
              <w:jc w:val="both"/>
              <w:rPr>
                <w:b w:val="0"/>
                <w:bCs w:val="0"/>
              </w:rPr>
            </w:pPr>
            <w:r>
              <w:t>Average daily flows</w:t>
            </w:r>
            <w:r w:rsidR="00D64E3C">
              <w:t xml:space="preserve"> (ML/day)</w:t>
            </w:r>
          </w:p>
        </w:tc>
        <w:tc>
          <w:tcPr>
            <w:tcW w:w="1544" w:type="pct"/>
          </w:tcPr>
          <w:p w14:paraId="4FCB9E1C" w14:textId="14E94E7C" w:rsidR="004475DC" w:rsidRPr="008238C7" w:rsidRDefault="00D64E3C">
            <w:pPr>
              <w:pStyle w:val="ColumnHeading"/>
              <w:jc w:val="both"/>
              <w:rPr>
                <w:b w:val="0"/>
                <w:bCs w:val="0"/>
              </w:rPr>
            </w:pPr>
            <w:r>
              <w:t>Low flow thresholds (ML/day)</w:t>
            </w:r>
          </w:p>
        </w:tc>
      </w:tr>
      <w:tr w:rsidR="00D64E3C" w:rsidRPr="008238C7" w14:paraId="0AD7EA58" w14:textId="77777777" w:rsidTr="31553B96">
        <w:trPr>
          <w:cnfStyle w:val="000000100000" w:firstRow="0" w:lastRow="0" w:firstColumn="0" w:lastColumn="0" w:oddVBand="0" w:evenVBand="0" w:oddHBand="1" w:evenHBand="0" w:firstRowFirstColumn="0" w:firstRowLastColumn="0" w:lastRowFirstColumn="0" w:lastRowLastColumn="0"/>
        </w:trPr>
        <w:tc>
          <w:tcPr>
            <w:tcW w:w="1973" w:type="pct"/>
          </w:tcPr>
          <w:p w14:paraId="556EC48B" w14:textId="28A7286B" w:rsidR="004475DC" w:rsidRPr="00CF59BE" w:rsidRDefault="004475DC">
            <w:pPr>
              <w:pStyle w:val="TableText"/>
              <w:keepNext/>
            </w:pPr>
            <w:r w:rsidRPr="5D5D0CA3">
              <w:t>Edward/Kolety–Wakool river systems</w:t>
            </w:r>
          </w:p>
        </w:tc>
        <w:tc>
          <w:tcPr>
            <w:tcW w:w="1484" w:type="pct"/>
          </w:tcPr>
          <w:p w14:paraId="36200E4C" w14:textId="4C1BFDB4" w:rsidR="004475DC" w:rsidRPr="00CF59BE" w:rsidRDefault="005300B5" w:rsidP="00EB73CF">
            <w:pPr>
              <w:pStyle w:val="TableTextRight"/>
              <w:ind w:right="1007"/>
            </w:pPr>
            <w:r>
              <w:t>402</w:t>
            </w:r>
          </w:p>
        </w:tc>
        <w:tc>
          <w:tcPr>
            <w:tcW w:w="1544" w:type="pct"/>
          </w:tcPr>
          <w:p w14:paraId="65BFD193" w14:textId="10CD132B" w:rsidR="004475DC" w:rsidRPr="00CF59BE" w:rsidRDefault="50E413FA" w:rsidP="00EB73CF">
            <w:pPr>
              <w:pStyle w:val="TableTextRight"/>
              <w:ind w:right="1007"/>
            </w:pPr>
            <w:r>
              <w:t>137</w:t>
            </w:r>
          </w:p>
        </w:tc>
      </w:tr>
      <w:tr w:rsidR="00D64E3C" w:rsidRPr="008238C7" w14:paraId="1BDB4D04" w14:textId="77777777" w:rsidTr="31553B96">
        <w:tc>
          <w:tcPr>
            <w:tcW w:w="1973" w:type="pct"/>
          </w:tcPr>
          <w:p w14:paraId="1845E1B3" w14:textId="77777777" w:rsidR="004475DC" w:rsidRPr="008238C7" w:rsidRDefault="004475DC">
            <w:pPr>
              <w:pStyle w:val="TableText"/>
            </w:pPr>
            <w:r w:rsidRPr="008238C7">
              <w:t>Goulburn River</w:t>
            </w:r>
          </w:p>
        </w:tc>
        <w:tc>
          <w:tcPr>
            <w:tcW w:w="1484" w:type="pct"/>
          </w:tcPr>
          <w:p w14:paraId="5F682ED9" w14:textId="26651A8F" w:rsidR="004475DC" w:rsidRPr="008238C7" w:rsidRDefault="00BD4760" w:rsidP="00EB73CF">
            <w:pPr>
              <w:pStyle w:val="TableTextRight"/>
              <w:ind w:right="1007"/>
            </w:pPr>
            <w:r>
              <w:t>1</w:t>
            </w:r>
            <w:r w:rsidR="00E9212E">
              <w:t>,</w:t>
            </w:r>
            <w:r w:rsidR="005E706D">
              <w:t>660</w:t>
            </w:r>
          </w:p>
        </w:tc>
        <w:tc>
          <w:tcPr>
            <w:tcW w:w="1544" w:type="pct"/>
          </w:tcPr>
          <w:p w14:paraId="5C8B6E51" w14:textId="0FB8B3CC" w:rsidR="004475DC" w:rsidRPr="008238C7" w:rsidRDefault="004F3715" w:rsidP="00EB73CF">
            <w:pPr>
              <w:pStyle w:val="TableTextRight"/>
              <w:ind w:right="1007"/>
            </w:pPr>
            <w:r>
              <w:t>889</w:t>
            </w:r>
          </w:p>
        </w:tc>
      </w:tr>
      <w:tr w:rsidR="00BD4760" w:rsidRPr="008238C7" w14:paraId="02F37AA7" w14:textId="77777777" w:rsidTr="31553B96">
        <w:trPr>
          <w:cnfStyle w:val="000000100000" w:firstRow="0" w:lastRow="0" w:firstColumn="0" w:lastColumn="0" w:oddVBand="0" w:evenVBand="0" w:oddHBand="1" w:evenHBand="0" w:firstRowFirstColumn="0" w:firstRowLastColumn="0" w:lastRowFirstColumn="0" w:lastRowLastColumn="0"/>
        </w:trPr>
        <w:tc>
          <w:tcPr>
            <w:tcW w:w="1973" w:type="pct"/>
          </w:tcPr>
          <w:p w14:paraId="6CE9B848" w14:textId="0E565077" w:rsidR="00BD4760" w:rsidRPr="008238C7" w:rsidRDefault="00BD4760">
            <w:pPr>
              <w:pStyle w:val="TableText"/>
            </w:pPr>
            <w:r>
              <w:t>Gwydir River System</w:t>
            </w:r>
          </w:p>
        </w:tc>
        <w:tc>
          <w:tcPr>
            <w:tcW w:w="1484" w:type="pct"/>
          </w:tcPr>
          <w:p w14:paraId="5D4F81B0" w14:textId="3BD65667" w:rsidR="00BD4760" w:rsidRPr="008238C7" w:rsidRDefault="00BD4760" w:rsidP="00EB73CF">
            <w:pPr>
              <w:pStyle w:val="TableTextRight"/>
              <w:ind w:right="1007"/>
            </w:pPr>
            <w:r>
              <w:t>2</w:t>
            </w:r>
            <w:r w:rsidR="00C9762B">
              <w:t>4</w:t>
            </w:r>
            <w:r w:rsidR="004C1E88">
              <w:t>2</w:t>
            </w:r>
          </w:p>
        </w:tc>
        <w:tc>
          <w:tcPr>
            <w:tcW w:w="1544" w:type="pct"/>
          </w:tcPr>
          <w:p w14:paraId="4E2F2D8E" w14:textId="28BD7739" w:rsidR="00BD4760" w:rsidRPr="008238C7" w:rsidRDefault="00915D8B" w:rsidP="00EB73CF">
            <w:pPr>
              <w:pStyle w:val="TableTextRight"/>
              <w:ind w:right="1007"/>
            </w:pPr>
            <w:r>
              <w:t>3</w:t>
            </w:r>
            <w:r w:rsidR="004F3715">
              <w:t>6</w:t>
            </w:r>
          </w:p>
        </w:tc>
      </w:tr>
      <w:tr w:rsidR="00D64E3C" w:rsidRPr="008238C7" w14:paraId="2116C97A" w14:textId="77777777" w:rsidTr="31553B96">
        <w:tc>
          <w:tcPr>
            <w:tcW w:w="1973" w:type="pct"/>
          </w:tcPr>
          <w:p w14:paraId="4FB3E370" w14:textId="7C20453F" w:rsidR="004475DC" w:rsidRPr="00CF59BE" w:rsidRDefault="004475DC">
            <w:pPr>
              <w:pStyle w:val="TableText"/>
            </w:pPr>
            <w:r w:rsidRPr="00CF59BE">
              <w:t>Lachlan River System</w:t>
            </w:r>
          </w:p>
        </w:tc>
        <w:tc>
          <w:tcPr>
            <w:tcW w:w="1484" w:type="pct"/>
          </w:tcPr>
          <w:p w14:paraId="02F760A9" w14:textId="07939C54" w:rsidR="004475DC" w:rsidRPr="00CF59BE" w:rsidRDefault="00BD4760" w:rsidP="00EB73CF">
            <w:pPr>
              <w:pStyle w:val="TableTextRight"/>
              <w:ind w:right="1007"/>
            </w:pPr>
            <w:r>
              <w:t>1</w:t>
            </w:r>
            <w:r w:rsidR="00E9212E">
              <w:t>,</w:t>
            </w:r>
            <w:r w:rsidR="004C1E88">
              <w:t>655</w:t>
            </w:r>
          </w:p>
        </w:tc>
        <w:tc>
          <w:tcPr>
            <w:tcW w:w="1544" w:type="pct"/>
          </w:tcPr>
          <w:p w14:paraId="1ED9B58E" w14:textId="44E0F518" w:rsidR="004475DC" w:rsidRPr="00CF59BE" w:rsidRDefault="00C9762B" w:rsidP="00EB73CF">
            <w:pPr>
              <w:pStyle w:val="TableTextRight"/>
              <w:ind w:right="1007"/>
            </w:pPr>
            <w:r>
              <w:t>34</w:t>
            </w:r>
            <w:r w:rsidR="004F3715">
              <w:t>6</w:t>
            </w:r>
          </w:p>
        </w:tc>
      </w:tr>
      <w:tr w:rsidR="00D64E3C" w:rsidRPr="008238C7" w14:paraId="221BBDE4" w14:textId="77777777" w:rsidTr="31553B96">
        <w:trPr>
          <w:cnfStyle w:val="000000100000" w:firstRow="0" w:lastRow="0" w:firstColumn="0" w:lastColumn="0" w:oddVBand="0" w:evenVBand="0" w:oddHBand="1" w:evenHBand="0" w:firstRowFirstColumn="0" w:firstRowLastColumn="0" w:lastRowFirstColumn="0" w:lastRowLastColumn="0"/>
        </w:trPr>
        <w:tc>
          <w:tcPr>
            <w:tcW w:w="1973" w:type="pct"/>
          </w:tcPr>
          <w:p w14:paraId="023C0C57" w14:textId="77777777" w:rsidR="004475DC" w:rsidRPr="008238C7" w:rsidRDefault="004475DC">
            <w:pPr>
              <w:pStyle w:val="TableText"/>
            </w:pPr>
            <w:r w:rsidRPr="008238C7">
              <w:t>Lower Murray River</w:t>
            </w:r>
          </w:p>
        </w:tc>
        <w:tc>
          <w:tcPr>
            <w:tcW w:w="1484" w:type="pct"/>
          </w:tcPr>
          <w:p w14:paraId="4E177C36" w14:textId="54989CBB" w:rsidR="004475DC" w:rsidRPr="008238C7" w:rsidRDefault="00C9762B" w:rsidP="00EB73CF">
            <w:pPr>
              <w:pStyle w:val="TableTextRight"/>
              <w:ind w:right="1007"/>
            </w:pPr>
            <w:r>
              <w:t>12,033</w:t>
            </w:r>
          </w:p>
        </w:tc>
        <w:tc>
          <w:tcPr>
            <w:tcW w:w="1544" w:type="pct"/>
          </w:tcPr>
          <w:p w14:paraId="3757105E" w14:textId="071F80D5" w:rsidR="004475DC" w:rsidRPr="008238C7" w:rsidRDefault="00C9762B" w:rsidP="00EB73CF">
            <w:pPr>
              <w:pStyle w:val="TableTextRight"/>
              <w:ind w:right="1007"/>
            </w:pPr>
            <w:r>
              <w:t>5,534</w:t>
            </w:r>
          </w:p>
        </w:tc>
      </w:tr>
      <w:tr w:rsidR="00D64E3C" w:rsidRPr="008238C7" w14:paraId="21D12CED" w14:textId="77777777" w:rsidTr="31553B96">
        <w:tc>
          <w:tcPr>
            <w:tcW w:w="1973" w:type="pct"/>
          </w:tcPr>
          <w:p w14:paraId="1D50A235" w14:textId="77777777" w:rsidR="004475DC" w:rsidRPr="008238C7" w:rsidRDefault="004475DC">
            <w:pPr>
              <w:pStyle w:val="TableText"/>
            </w:pPr>
            <w:r w:rsidRPr="008238C7">
              <w:t>Murrumbidgee River System</w:t>
            </w:r>
          </w:p>
        </w:tc>
        <w:tc>
          <w:tcPr>
            <w:tcW w:w="1484" w:type="pct"/>
          </w:tcPr>
          <w:p w14:paraId="6BE3DDDD" w14:textId="05276480" w:rsidR="004475DC" w:rsidRPr="008238C7" w:rsidRDefault="00915D8B" w:rsidP="00EB73CF">
            <w:pPr>
              <w:pStyle w:val="TableTextRight"/>
              <w:ind w:right="1007"/>
            </w:pPr>
            <w:r>
              <w:t>4</w:t>
            </w:r>
            <w:r w:rsidR="00E9212E">
              <w:t>,</w:t>
            </w:r>
            <w:r w:rsidR="00C86824">
              <w:t>173</w:t>
            </w:r>
          </w:p>
        </w:tc>
        <w:tc>
          <w:tcPr>
            <w:tcW w:w="1544" w:type="pct"/>
          </w:tcPr>
          <w:p w14:paraId="1FC348EB" w14:textId="5347409D" w:rsidR="004475DC" w:rsidRPr="008238C7" w:rsidRDefault="00915D8B" w:rsidP="00EB73CF">
            <w:pPr>
              <w:pStyle w:val="TableTextRight"/>
              <w:ind w:right="1007"/>
            </w:pPr>
            <w:r>
              <w:t>1</w:t>
            </w:r>
            <w:r w:rsidR="00E9212E">
              <w:t>,</w:t>
            </w:r>
            <w:r w:rsidR="00177C08">
              <w:t>539</w:t>
            </w:r>
          </w:p>
        </w:tc>
      </w:tr>
    </w:tbl>
    <w:p w14:paraId="25D1E1B8" w14:textId="580060DA" w:rsidR="00954EF9" w:rsidRDefault="00954EF9" w:rsidP="00F23617">
      <w:pPr>
        <w:pStyle w:val="CaptionWithNote"/>
      </w:pPr>
      <w:bookmarkStart w:id="99" w:name="_Ref70076625"/>
      <w:bookmarkStart w:id="100" w:name="_Toc202788667"/>
      <w:bookmarkStart w:id="101" w:name="_Ref68605523"/>
      <w:r>
        <w:t>Figure</w:t>
      </w:r>
      <w:r w:rsidR="00B7175F">
        <w:t> </w:t>
      </w:r>
      <w:r w:rsidRPr="65FA3CC8">
        <w:fldChar w:fldCharType="begin"/>
      </w:r>
      <w:r>
        <w:instrText xml:space="preserve"> STYLEREF 1 \s </w:instrText>
      </w:r>
      <w:r w:rsidRPr="65FA3CC8">
        <w:fldChar w:fldCharType="separate"/>
      </w:r>
      <w:r w:rsidR="00912559">
        <w:rPr>
          <w:noProof/>
        </w:rPr>
        <w:t>3</w:t>
      </w:r>
      <w:r w:rsidRPr="65FA3CC8">
        <w:rPr>
          <w:noProof/>
        </w:rPr>
        <w:fldChar w:fldCharType="end"/>
      </w:r>
      <w:r w:rsidR="001867EB">
        <w:t>.</w:t>
      </w:r>
      <w:r w:rsidRPr="65FA3CC8">
        <w:fldChar w:fldCharType="begin"/>
      </w:r>
      <w:r>
        <w:instrText xml:space="preserve"> SEQ Figure \* ARABIC \s 1 </w:instrText>
      </w:r>
      <w:r w:rsidRPr="65FA3CC8">
        <w:fldChar w:fldCharType="separate"/>
      </w:r>
      <w:r w:rsidR="00912559">
        <w:rPr>
          <w:noProof/>
        </w:rPr>
        <w:t>2</w:t>
      </w:r>
      <w:r w:rsidRPr="65FA3CC8">
        <w:rPr>
          <w:noProof/>
        </w:rPr>
        <w:fldChar w:fldCharType="end"/>
      </w:r>
      <w:bookmarkEnd w:id="99"/>
      <w:r>
        <w:t xml:space="preserve"> Average flow metrics (standardised daily flows, number of days of low flow, coefficient of variability in daily flows and standardised maximum antecedent </w:t>
      </w:r>
      <w:proofErr w:type="gramStart"/>
      <w:r>
        <w:t>flow</w:t>
      </w:r>
      <w:proofErr w:type="gramEnd"/>
      <w:r>
        <w:t xml:space="preserve">), by Selected Area, </w:t>
      </w:r>
      <w:r w:rsidR="00387551">
        <w:t>2014–</w:t>
      </w:r>
      <w:r w:rsidR="001E5B13">
        <w:t>24</w:t>
      </w:r>
      <w:bookmarkEnd w:id="100"/>
    </w:p>
    <w:p w14:paraId="0E1A3EAB" w14:textId="2D153A4E" w:rsidR="00C56489" w:rsidRDefault="001E2887" w:rsidP="001867EB">
      <w:pPr>
        <w:pStyle w:val="CaptionNote"/>
      </w:pPr>
      <w:r>
        <w:t>x-axis</w:t>
      </w:r>
      <w:r w:rsidR="00B07B66">
        <w:t xml:space="preserve"> is Selected Areas; y-axis is metric value. </w:t>
      </w:r>
      <w:r w:rsidR="00AA271E">
        <w:t>‘</w:t>
      </w:r>
      <w:r w:rsidR="00954EF9" w:rsidRPr="5D5D0CA3">
        <w:t>Observed</w:t>
      </w:r>
      <w:r w:rsidR="00AA271E">
        <w:t>’</w:t>
      </w:r>
      <w:r w:rsidR="00954EF9" w:rsidRPr="5D5D0CA3">
        <w:t xml:space="preserve"> (light blue</w:t>
      </w:r>
      <w:r w:rsidR="006E3CDD">
        <w:t xml:space="preserve"> bar</w:t>
      </w:r>
      <w:r w:rsidR="00954EF9" w:rsidRPr="5D5D0CA3">
        <w:t>) refers to flow metrics calculated using hydrological data collated from gauged sites across the Basin</w:t>
      </w:r>
      <w:r w:rsidR="00E0546C" w:rsidRPr="5D5D0CA3">
        <w:t>.</w:t>
      </w:r>
      <w:r w:rsidR="00954EF9" w:rsidRPr="5D5D0CA3">
        <w:t xml:space="preserve"> </w:t>
      </w:r>
      <w:r w:rsidR="004B37BE" w:rsidRPr="5D5D0CA3">
        <w:t xml:space="preserve">Junction of Warrego and Darling rivers is not included in the evaluation. </w:t>
      </w:r>
      <w:r w:rsidR="006B2091">
        <w:t>‘</w:t>
      </w:r>
      <w:r w:rsidR="00954EF9" w:rsidRPr="5D5D0CA3">
        <w:t>Without</w:t>
      </w:r>
      <w:r w:rsidR="00650659">
        <w:t xml:space="preserve"> CEW’</w:t>
      </w:r>
      <w:r w:rsidR="00177FFE">
        <w:t xml:space="preserve"> </w:t>
      </w:r>
      <w:r w:rsidR="00650659">
        <w:t>(</w:t>
      </w:r>
      <w:r w:rsidR="00177FFE">
        <w:t xml:space="preserve">Commonwealth environmental water; </w:t>
      </w:r>
      <w:r w:rsidR="00954EF9" w:rsidRPr="5D5D0CA3">
        <w:t>dark blue</w:t>
      </w:r>
      <w:r>
        <w:t xml:space="preserve"> bar</w:t>
      </w:r>
      <w:r w:rsidR="00954EF9" w:rsidRPr="5D5D0CA3">
        <w:t xml:space="preserve">) refers to the modelled flow data without </w:t>
      </w:r>
      <w:r w:rsidR="0065558D">
        <w:t>CEW</w:t>
      </w:r>
      <w:r w:rsidR="00954EF9" w:rsidRPr="5D5D0CA3">
        <w:t>. Height of each bar is the average</w:t>
      </w:r>
      <w:r w:rsidR="00650659">
        <w:t>,</w:t>
      </w:r>
      <w:r w:rsidR="00954EF9" w:rsidRPr="5D5D0CA3">
        <w:t xml:space="preserve"> and the whisker boundaries show </w:t>
      </w:r>
      <w:r w:rsidR="00954EF9" w:rsidRPr="0065558D">
        <w:t>10</w:t>
      </w:r>
      <w:r w:rsidR="00954EF9" w:rsidRPr="00486092">
        <w:t>th</w:t>
      </w:r>
      <w:r w:rsidR="00954EF9" w:rsidRPr="0065558D">
        <w:t xml:space="preserve"> and 90</w:t>
      </w:r>
      <w:r w:rsidR="00954EF9" w:rsidRPr="00486092">
        <w:t>th</w:t>
      </w:r>
      <w:r w:rsidR="00954EF9" w:rsidRPr="5D5D0CA3">
        <w:t xml:space="preserve"> percentiles. </w:t>
      </w:r>
      <w:r w:rsidR="000E4AD5" w:rsidRPr="5D5D0CA3">
        <w:t>Average daily flows and maximum antecedent flows are</w:t>
      </w:r>
      <w:r w:rsidR="00294D3A" w:rsidRPr="5D5D0CA3">
        <w:t xml:space="preserve"> unitless ratios calculated by dividing raw values</w:t>
      </w:r>
      <w:r w:rsidR="000E4AD5" w:rsidRPr="5D5D0CA3">
        <w:t xml:space="preserve"> </w:t>
      </w:r>
      <w:r w:rsidR="00041447" w:rsidRPr="5D5D0CA3">
        <w:t>by</w:t>
      </w:r>
      <w:r w:rsidR="000E4AD5" w:rsidRPr="5D5D0CA3">
        <w:t xml:space="preserve"> the </w:t>
      </w:r>
      <w:r w:rsidR="00041447" w:rsidRPr="5D5D0CA3">
        <w:t xml:space="preserve">median daily flow from </w:t>
      </w:r>
      <w:r w:rsidR="00387551" w:rsidRPr="5D5D0CA3">
        <w:t>2014</w:t>
      </w:r>
      <w:r w:rsidR="00650659">
        <w:t xml:space="preserve"> to 20</w:t>
      </w:r>
      <w:r w:rsidR="00445998" w:rsidRPr="5D5D0CA3">
        <w:t>2</w:t>
      </w:r>
      <w:r w:rsidR="00445998">
        <w:t>4</w:t>
      </w:r>
      <w:r w:rsidR="00D22904" w:rsidRPr="5D5D0CA3">
        <w:t xml:space="preserve">. Standardising these metrics enabled broad comparisons among Selected Areas </w:t>
      </w:r>
      <w:r w:rsidR="00D670DD">
        <w:t>that have</w:t>
      </w:r>
      <w:r w:rsidR="00D670DD" w:rsidRPr="5D5D0CA3">
        <w:t xml:space="preserve"> </w:t>
      </w:r>
      <w:r w:rsidR="00D22904" w:rsidRPr="5D5D0CA3">
        <w:t xml:space="preserve">different hydrological conditions. </w:t>
      </w:r>
      <w:r w:rsidR="008E7D1A" w:rsidRPr="5D5D0CA3">
        <w:t>The number of days of low flow is recorded in units of days</w:t>
      </w:r>
      <w:r w:rsidR="00D670DD">
        <w:t>,</w:t>
      </w:r>
      <w:r w:rsidR="008E7D1A" w:rsidRPr="5D5D0CA3">
        <w:t xml:space="preserve"> and flow variability is a</w:t>
      </w:r>
      <w:r w:rsidR="00E00EBD" w:rsidRPr="5D5D0CA3">
        <w:t xml:space="preserve"> unitless coefficient of variability.</w:t>
      </w:r>
    </w:p>
    <w:p w14:paraId="54675DD6" w14:textId="02D80C0F" w:rsidR="00CF25A8" w:rsidRPr="008238C7" w:rsidRDefault="00FD3001" w:rsidP="00CF25A8">
      <w:pPr>
        <w:pStyle w:val="Figure"/>
      </w:pPr>
      <w:r>
        <w:rPr>
          <w:noProof/>
        </w:rPr>
        <w:drawing>
          <wp:inline distT="0" distB="0" distL="0" distR="0" wp14:anchorId="5166BBD8" wp14:editId="6D7ED8BA">
            <wp:extent cx="6120130" cy="3956050"/>
            <wp:effectExtent l="0" t="0" r="0" b="6350"/>
            <wp:docPr id="1362013692" name="Picture 2" descr="Four column charts, one for each flow  metric. Selected Areas  on the x-axis and value on the y-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013692" name="Picture 2" descr="Four column charts, one for each flow  metric. Selected Areas  on the x-axis and value on the y-axis"/>
                    <pic:cNvPicPr/>
                  </pic:nvPicPr>
                  <pic:blipFill rotWithShape="1">
                    <a:blip r:embed="rId38"/>
                    <a:srcRect b="3035"/>
                    <a:stretch>
                      <a:fillRect/>
                    </a:stretch>
                  </pic:blipFill>
                  <pic:spPr bwMode="auto">
                    <a:xfrm>
                      <a:off x="0" y="0"/>
                      <a:ext cx="6120130" cy="3956050"/>
                    </a:xfrm>
                    <a:prstGeom prst="rect">
                      <a:avLst/>
                    </a:prstGeom>
                    <a:ln>
                      <a:noFill/>
                    </a:ln>
                    <a:extLst>
                      <a:ext uri="{53640926-AAD7-44D8-BBD7-CCE9431645EC}">
                        <a14:shadowObscured xmlns:a14="http://schemas.microsoft.com/office/drawing/2010/main"/>
                      </a:ext>
                    </a:extLst>
                  </pic:spPr>
                </pic:pic>
              </a:graphicData>
            </a:graphic>
          </wp:inline>
        </w:drawing>
      </w:r>
    </w:p>
    <w:p w14:paraId="20582883" w14:textId="62280EA9" w:rsidR="00C56489" w:rsidRDefault="003116F9" w:rsidP="00486092">
      <w:pPr>
        <w:pStyle w:val="CaptionWithNote"/>
      </w:pPr>
      <w:bookmarkStart w:id="102" w:name="_Ref165282237"/>
      <w:bookmarkStart w:id="103" w:name="_Toc202788668"/>
      <w:r w:rsidRPr="5D5D0CA3">
        <w:lastRenderedPageBreak/>
        <w:t>Figure</w:t>
      </w:r>
      <w:r w:rsidR="00D670DD">
        <w:t> </w:t>
      </w:r>
      <w:r w:rsidRPr="5D5D0CA3">
        <w:fldChar w:fldCharType="begin"/>
      </w:r>
      <w:r>
        <w:instrText xml:space="preserve"> STYLEREF 1 \s </w:instrText>
      </w:r>
      <w:r w:rsidRPr="5D5D0CA3">
        <w:fldChar w:fldCharType="separate"/>
      </w:r>
      <w:r w:rsidR="00912559">
        <w:rPr>
          <w:noProof/>
        </w:rPr>
        <w:t>3</w:t>
      </w:r>
      <w:r w:rsidRPr="5D5D0CA3">
        <w:rPr>
          <w:noProof/>
        </w:rPr>
        <w:fldChar w:fldCharType="end"/>
      </w:r>
      <w:r w:rsidR="001867EB" w:rsidRPr="5D5D0CA3">
        <w:t>.</w:t>
      </w:r>
      <w:r w:rsidRPr="5D5D0CA3">
        <w:fldChar w:fldCharType="begin"/>
      </w:r>
      <w:r>
        <w:instrText xml:space="preserve"> SEQ Figure \* ARABIC \s 1 </w:instrText>
      </w:r>
      <w:r w:rsidRPr="5D5D0CA3">
        <w:fldChar w:fldCharType="separate"/>
      </w:r>
      <w:r w:rsidR="00912559">
        <w:rPr>
          <w:noProof/>
        </w:rPr>
        <w:t>3</w:t>
      </w:r>
      <w:r w:rsidRPr="5D5D0CA3">
        <w:rPr>
          <w:noProof/>
        </w:rPr>
        <w:fldChar w:fldCharType="end"/>
      </w:r>
      <w:bookmarkEnd w:id="102"/>
      <w:r w:rsidRPr="5D5D0CA3">
        <w:t xml:space="preserve"> Gauge plot showing flows for </w:t>
      </w:r>
      <w:r w:rsidR="00445998" w:rsidRPr="5D5D0CA3">
        <w:t>202</w:t>
      </w:r>
      <w:r w:rsidR="00445998">
        <w:t>3</w:t>
      </w:r>
      <w:r w:rsidR="00D65399" w:rsidRPr="5D5D0CA3">
        <w:t>–</w:t>
      </w:r>
      <w:r w:rsidR="00445998" w:rsidRPr="5D5D0CA3">
        <w:t>2</w:t>
      </w:r>
      <w:r w:rsidR="00445998">
        <w:t>4</w:t>
      </w:r>
      <w:r w:rsidR="00445998" w:rsidRPr="5D5D0CA3">
        <w:t xml:space="preserve"> </w:t>
      </w:r>
      <w:r w:rsidRPr="5D5D0CA3">
        <w:t xml:space="preserve">compared to previous </w:t>
      </w:r>
      <w:r w:rsidR="00656539" w:rsidRPr="5D5D0CA3">
        <w:t xml:space="preserve">flow </w:t>
      </w:r>
      <w:r w:rsidRPr="5D5D0CA3">
        <w:t>years</w:t>
      </w:r>
      <w:bookmarkEnd w:id="103"/>
    </w:p>
    <w:p w14:paraId="60834E03" w14:textId="3D59BC37" w:rsidR="005A550D" w:rsidRPr="004466D1" w:rsidRDefault="004466D1" w:rsidP="00486092">
      <w:pPr>
        <w:pStyle w:val="CaptionNote"/>
      </w:pPr>
      <w:r w:rsidRPr="5D5D0CA3">
        <w:t>For each Selected Area, the mean flow for each season is calculated</w:t>
      </w:r>
      <w:r w:rsidR="002F7A1C" w:rsidRPr="5D5D0CA3">
        <w:t>,</w:t>
      </w:r>
      <w:r w:rsidRPr="5D5D0CA3">
        <w:t xml:space="preserve"> then the percentage of the maximum flow</w:t>
      </w:r>
      <w:r w:rsidR="008C4ADC" w:rsidRPr="5D5D0CA3">
        <w:t xml:space="preserve"> </w:t>
      </w:r>
      <w:r w:rsidRPr="5D5D0CA3">
        <w:t xml:space="preserve">mean (within 2014 to </w:t>
      </w:r>
      <w:r w:rsidR="0061652D" w:rsidRPr="5D5D0CA3">
        <w:t>202</w:t>
      </w:r>
      <w:r w:rsidR="0061652D">
        <w:t>4</w:t>
      </w:r>
      <w:r w:rsidRPr="5D5D0CA3">
        <w:t xml:space="preserve">). Therefore, 100% indicates </w:t>
      </w:r>
      <w:r w:rsidR="007C6687">
        <w:t>this</w:t>
      </w:r>
      <w:r w:rsidR="007C6687" w:rsidRPr="5D5D0CA3">
        <w:t xml:space="preserve"> </w:t>
      </w:r>
      <w:r w:rsidRPr="5D5D0CA3">
        <w:t>year is the maximum (mean)</w:t>
      </w:r>
      <w:r w:rsidR="00D35F72" w:rsidRPr="5D5D0CA3">
        <w:t xml:space="preserve"> </w:t>
      </w:r>
      <w:r w:rsidRPr="5D5D0CA3">
        <w:t xml:space="preserve">flow recorded during the </w:t>
      </w:r>
      <w:r w:rsidR="00B45BCC">
        <w:t xml:space="preserve">10 year monitoring period </w:t>
      </w:r>
      <w:r w:rsidRPr="5D5D0CA3">
        <w:t>for that season.</w:t>
      </w:r>
    </w:p>
    <w:p w14:paraId="7B0AFAD4" w14:textId="79A0C3B4" w:rsidR="003B14B3" w:rsidRDefault="00565779" w:rsidP="00486092">
      <w:pPr>
        <w:pStyle w:val="Figure"/>
      </w:pPr>
      <w:bookmarkStart w:id="104" w:name="_Ref138687381"/>
      <w:bookmarkEnd w:id="101"/>
      <w:r>
        <w:rPr>
          <w:noProof/>
        </w:rPr>
        <w:drawing>
          <wp:inline distT="0" distB="0" distL="0" distR="0" wp14:anchorId="31D29E1B" wp14:editId="2468AED6">
            <wp:extent cx="5638801" cy="8458200"/>
            <wp:effectExtent l="0" t="0" r="0" b="0"/>
            <wp:docPr id="1678372290" name="Picture 3" descr="6 rows of gauge plots, one per Selected Area. 4 columns - from left, winter, spring, summer, autumn. Detail as per ca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372290" name="Picture 3" descr="6 rows of gauge plots, one per Selected Area. 4 columns - from left, winter, spring, summer, autumn. Detail as per caption."/>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67930" cy="8501894"/>
                    </a:xfrm>
                    <a:prstGeom prst="rect">
                      <a:avLst/>
                    </a:prstGeom>
                    <a:noFill/>
                    <a:ln>
                      <a:noFill/>
                    </a:ln>
                  </pic:spPr>
                </pic:pic>
              </a:graphicData>
            </a:graphic>
          </wp:inline>
        </w:drawing>
      </w:r>
    </w:p>
    <w:p w14:paraId="1C48C2C3" w14:textId="12033DA9" w:rsidR="001172BE" w:rsidRPr="004F5772" w:rsidRDefault="00AD189E" w:rsidP="00E75E08">
      <w:pPr>
        <w:pStyle w:val="Heading1"/>
      </w:pPr>
      <w:bookmarkStart w:id="105" w:name="_Toc202787451"/>
      <w:r w:rsidRPr="004F5772">
        <w:lastRenderedPageBreak/>
        <w:t xml:space="preserve">Basin-scale </w:t>
      </w:r>
      <w:r w:rsidR="007F76AC" w:rsidRPr="004F5772">
        <w:t>evaluation</w:t>
      </w:r>
      <w:r w:rsidRPr="004F5772">
        <w:t xml:space="preserve"> </w:t>
      </w:r>
      <w:bookmarkEnd w:id="91"/>
      <w:bookmarkEnd w:id="92"/>
      <w:r w:rsidR="00445998" w:rsidRPr="004F5772">
        <w:t>202</w:t>
      </w:r>
      <w:r w:rsidR="00445998">
        <w:t>3</w:t>
      </w:r>
      <w:r w:rsidR="00387551" w:rsidRPr="004F5772">
        <w:t>–</w:t>
      </w:r>
      <w:bookmarkEnd w:id="104"/>
      <w:r w:rsidR="00445998" w:rsidRPr="004F5772">
        <w:t>2</w:t>
      </w:r>
      <w:r w:rsidR="00445998">
        <w:t>4</w:t>
      </w:r>
      <w:bookmarkEnd w:id="105"/>
    </w:p>
    <w:p w14:paraId="3AD20E88" w14:textId="491B9DE7" w:rsidR="00202A35" w:rsidRPr="000E23D7" w:rsidRDefault="00D40CF8" w:rsidP="5D5D0CA3">
      <w:pPr>
        <w:pStyle w:val="BodyText"/>
        <w:rPr>
          <w:rStyle w:val="Italics"/>
        </w:rPr>
      </w:pPr>
      <w:r w:rsidRPr="000E23D7">
        <w:rPr>
          <w:rStyle w:val="Italics"/>
        </w:rPr>
        <w:t>This chapter consists of (</w:t>
      </w:r>
      <w:proofErr w:type="spellStart"/>
      <w:r w:rsidRPr="000E23D7">
        <w:rPr>
          <w:rStyle w:val="Italics"/>
        </w:rPr>
        <w:t>i</w:t>
      </w:r>
      <w:proofErr w:type="spellEnd"/>
      <w:r w:rsidRPr="000E23D7">
        <w:rPr>
          <w:rStyle w:val="Italics"/>
        </w:rPr>
        <w:t>) a summary of Commonwealth environmental</w:t>
      </w:r>
      <w:r w:rsidR="00D35C13" w:rsidRPr="000E23D7">
        <w:rPr>
          <w:rStyle w:val="Italics"/>
        </w:rPr>
        <w:t xml:space="preserve"> </w:t>
      </w:r>
      <w:r w:rsidRPr="000E23D7">
        <w:rPr>
          <w:rStyle w:val="Italics"/>
        </w:rPr>
        <w:t xml:space="preserve">watering actions </w:t>
      </w:r>
      <w:r w:rsidR="004B37BE" w:rsidRPr="000E23D7">
        <w:rPr>
          <w:rStyle w:val="Italics"/>
        </w:rPr>
        <w:t>with</w:t>
      </w:r>
      <w:r w:rsidRPr="000E23D7">
        <w:rPr>
          <w:rStyle w:val="Italics"/>
        </w:rPr>
        <w:t xml:space="preserve"> expected fish outcomes across all regions</w:t>
      </w:r>
      <w:r w:rsidR="007C6687" w:rsidRPr="000E23D7">
        <w:rPr>
          <w:rStyle w:val="Italics"/>
        </w:rPr>
        <w:t xml:space="preserve"> and </w:t>
      </w:r>
      <w:r w:rsidRPr="000E23D7">
        <w:rPr>
          <w:rStyle w:val="Italics"/>
        </w:rPr>
        <w:t xml:space="preserve">assets and (ii) a synthesis of </w:t>
      </w:r>
      <w:r w:rsidR="00B03D10" w:rsidRPr="000E23D7">
        <w:rPr>
          <w:rStyle w:val="Italics"/>
        </w:rPr>
        <w:t>2023</w:t>
      </w:r>
      <w:r w:rsidR="00387551" w:rsidRPr="000E23D7">
        <w:rPr>
          <w:rStyle w:val="Italics"/>
        </w:rPr>
        <w:t>–</w:t>
      </w:r>
      <w:r w:rsidR="00B03D10" w:rsidRPr="000E23D7">
        <w:rPr>
          <w:rStyle w:val="Italics"/>
        </w:rPr>
        <w:t xml:space="preserve">24 </w:t>
      </w:r>
      <w:r w:rsidRPr="000E23D7">
        <w:rPr>
          <w:rStyle w:val="Italics"/>
        </w:rPr>
        <w:t>findings from Selected Area annual reports to report on trends of key population parameters and processes and their links with environmental variables, particularly attributes of streamflow.</w:t>
      </w:r>
    </w:p>
    <w:p w14:paraId="2E61299E" w14:textId="0701C0CD" w:rsidR="00AD305C" w:rsidRPr="00924604" w:rsidRDefault="00AD305C" w:rsidP="00E75E08">
      <w:pPr>
        <w:pStyle w:val="Heading2"/>
      </w:pPr>
      <w:bookmarkStart w:id="106" w:name="_Toc202787452"/>
      <w:bookmarkStart w:id="107" w:name="_Toc102391201"/>
      <w:bookmarkStart w:id="108" w:name="_Toc102403079"/>
      <w:r w:rsidRPr="00924604">
        <w:t>Key findings</w:t>
      </w:r>
      <w:bookmarkEnd w:id="106"/>
    </w:p>
    <w:p w14:paraId="5B135E48" w14:textId="18A524DF" w:rsidR="00C00351" w:rsidRDefault="28CE998F" w:rsidP="002A3531">
      <w:pPr>
        <w:pStyle w:val="BodyText"/>
      </w:pPr>
      <w:r>
        <w:t xml:space="preserve">Key findings reflect </w:t>
      </w:r>
      <w:r w:rsidR="7444FE89">
        <w:t xml:space="preserve">a return to average </w:t>
      </w:r>
      <w:r w:rsidR="70CE8300">
        <w:t>and d</w:t>
      </w:r>
      <w:r w:rsidR="02539E60">
        <w:t xml:space="preserve">rier </w:t>
      </w:r>
      <w:r w:rsidR="7444FE89">
        <w:t>conditions</w:t>
      </w:r>
      <w:r w:rsidR="1A63F6DA">
        <w:t xml:space="preserve"> across the Basin in </w:t>
      </w:r>
      <w:r w:rsidR="00387551">
        <w:t>202</w:t>
      </w:r>
      <w:r w:rsidR="7444FE89">
        <w:t>3</w:t>
      </w:r>
      <w:r w:rsidR="00387551">
        <w:t>–2</w:t>
      </w:r>
      <w:r w:rsidR="7444FE89">
        <w:t>4</w:t>
      </w:r>
      <w:r w:rsidR="02539E60">
        <w:t xml:space="preserve"> compared to the previous water year</w:t>
      </w:r>
      <w:r w:rsidR="00104863">
        <w:t>. W</w:t>
      </w:r>
      <w:r w:rsidR="69C33BC6">
        <w:t xml:space="preserve">et conditions </w:t>
      </w:r>
      <w:r w:rsidR="4F92DFDF">
        <w:t xml:space="preserve">were </w:t>
      </w:r>
      <w:r w:rsidR="00104863">
        <w:t xml:space="preserve">still </w:t>
      </w:r>
      <w:r w:rsidR="4F92DFDF">
        <w:t xml:space="preserve">evident but </w:t>
      </w:r>
      <w:r w:rsidR="69C33BC6">
        <w:t>contracted to the central areas</w:t>
      </w:r>
      <w:r w:rsidR="00104863">
        <w:t xml:space="preserve"> –</w:t>
      </w:r>
      <w:r w:rsidR="0D69DF07">
        <w:t xml:space="preserve"> </w:t>
      </w:r>
      <w:r w:rsidR="1A63F6DA">
        <w:t xml:space="preserve">rainfall </w:t>
      </w:r>
      <w:r w:rsidR="00104863">
        <w:t xml:space="preserve">was </w:t>
      </w:r>
      <w:r w:rsidR="1A63F6DA">
        <w:t xml:space="preserve">classified as above </w:t>
      </w:r>
      <w:r w:rsidR="00104863">
        <w:t>average or</w:t>
      </w:r>
      <w:r w:rsidR="1A63F6DA">
        <w:t xml:space="preserve"> very much above average</w:t>
      </w:r>
      <w:r w:rsidR="40A3BA74">
        <w:t xml:space="preserve"> in </w:t>
      </w:r>
      <w:r w:rsidR="10615512">
        <w:t>those</w:t>
      </w:r>
      <w:r w:rsidR="40A3BA74">
        <w:t xml:space="preserve"> area</w:t>
      </w:r>
      <w:r w:rsidR="4F92DFDF">
        <w:t>s</w:t>
      </w:r>
      <w:r w:rsidR="01121FDA">
        <w:t>.</w:t>
      </w:r>
      <w:r w:rsidR="76E8BCC5">
        <w:t xml:space="preserve"> </w:t>
      </w:r>
      <w:r w:rsidR="01121FDA">
        <w:t xml:space="preserve">As </w:t>
      </w:r>
      <w:r w:rsidR="07C6A188">
        <w:t>a result</w:t>
      </w:r>
      <w:r w:rsidR="01121FDA">
        <w:t>,</w:t>
      </w:r>
      <w:r w:rsidR="76E8BCC5">
        <w:t xml:space="preserve"> Selected Areas</w:t>
      </w:r>
      <w:r w:rsidR="00EE5C67">
        <w:t>,</w:t>
      </w:r>
      <w:r w:rsidR="76E8BCC5">
        <w:t xml:space="preserve"> </w:t>
      </w:r>
      <w:r w:rsidR="27AE9D65">
        <w:t xml:space="preserve">particularly in the southern </w:t>
      </w:r>
      <w:r w:rsidR="00EE5C67">
        <w:t>B</w:t>
      </w:r>
      <w:r w:rsidR="27AE9D65">
        <w:t>asin</w:t>
      </w:r>
      <w:r w:rsidR="00EE5C67">
        <w:t>,</w:t>
      </w:r>
      <w:r w:rsidR="27AE9D65">
        <w:t xml:space="preserve"> </w:t>
      </w:r>
      <w:r w:rsidR="76E8BCC5">
        <w:t>experienced</w:t>
      </w:r>
      <w:r w:rsidR="748777D0">
        <w:t xml:space="preserve"> unregulated high</w:t>
      </w:r>
      <w:r w:rsidR="27AE9D65">
        <w:t xml:space="preserve"> </w:t>
      </w:r>
      <w:r w:rsidR="00A56A8E">
        <w:t>in-stream</w:t>
      </w:r>
      <w:r w:rsidR="27AE9D65">
        <w:t xml:space="preserve"> </w:t>
      </w:r>
      <w:r w:rsidR="748777D0">
        <w:t xml:space="preserve">flows </w:t>
      </w:r>
      <w:r w:rsidR="27AE9D65">
        <w:t>in the winter</w:t>
      </w:r>
      <w:r w:rsidR="00EE5C67">
        <w:t xml:space="preserve">. Conditions were drier </w:t>
      </w:r>
      <w:r w:rsidR="533F53E1">
        <w:t xml:space="preserve">in the northern </w:t>
      </w:r>
      <w:r w:rsidR="00E73989">
        <w:t>B</w:t>
      </w:r>
      <w:r w:rsidR="533F53E1">
        <w:t>asin</w:t>
      </w:r>
      <w:r w:rsidR="00C00351">
        <w:t>.</w:t>
      </w:r>
    </w:p>
    <w:p w14:paraId="3FA7ACC4" w14:textId="12A08B19" w:rsidR="00ED52C2" w:rsidRPr="00E02100" w:rsidRDefault="006A53AF" w:rsidP="00C2142C">
      <w:pPr>
        <w:pStyle w:val="BodyText"/>
      </w:pPr>
      <w:r>
        <w:t xml:space="preserve">In 2023–24, </w:t>
      </w:r>
      <w:r w:rsidR="007A00D8">
        <w:t xml:space="preserve">99 </w:t>
      </w:r>
      <w:r w:rsidR="32227EC5">
        <w:t xml:space="preserve">watering </w:t>
      </w:r>
      <w:r w:rsidR="00964F4A">
        <w:t xml:space="preserve">actions </w:t>
      </w:r>
      <w:r w:rsidR="00B7223B">
        <w:t xml:space="preserve">that targeted expected outcomes for fish </w:t>
      </w:r>
      <w:r w:rsidR="0AA311A1">
        <w:t>were delivered across the Basin</w:t>
      </w:r>
      <w:r w:rsidR="00964F4A">
        <w:t>.</w:t>
      </w:r>
      <w:r w:rsidR="00B715F8">
        <w:t xml:space="preserve"> These actions comprised 2,708 GL of CEW.</w:t>
      </w:r>
      <w:r w:rsidR="00964F4A">
        <w:t xml:space="preserve"> The main functional flow objectives for enhancing native fish populations were to </w:t>
      </w:r>
      <w:r w:rsidR="00B400CA">
        <w:t>improve habitat</w:t>
      </w:r>
      <w:r w:rsidR="0075303F">
        <w:t xml:space="preserve">, </w:t>
      </w:r>
      <w:r w:rsidR="00DB3309">
        <w:t>enhance connectivity or provide cues for movement</w:t>
      </w:r>
      <w:r w:rsidR="00710F22">
        <w:t>,</w:t>
      </w:r>
      <w:r w:rsidR="00DB3309">
        <w:t xml:space="preserve"> </w:t>
      </w:r>
      <w:r w:rsidR="00EB3995">
        <w:t>and</w:t>
      </w:r>
      <w:r w:rsidR="009E3F17">
        <w:t>,</w:t>
      </w:r>
      <w:r w:rsidR="00710F22">
        <w:t xml:space="preserve"> to a lesser extent, for various targeted species outcomes</w:t>
      </w:r>
      <w:r w:rsidR="00ED52C2">
        <w:t>.</w:t>
      </w:r>
    </w:p>
    <w:p w14:paraId="05BB38EF" w14:textId="3FCA490F" w:rsidR="00C00351" w:rsidRDefault="00BD6BBB" w:rsidP="00C2142C">
      <w:pPr>
        <w:pStyle w:val="BodyText"/>
      </w:pPr>
      <w:r>
        <w:t xml:space="preserve">Commonwealth environmental water was </w:t>
      </w:r>
      <w:r w:rsidR="00A26F39">
        <w:t xml:space="preserve">used </w:t>
      </w:r>
      <w:r>
        <w:t>to water wetlands, lakes</w:t>
      </w:r>
      <w:r w:rsidR="00370EC3">
        <w:t xml:space="preserve"> and</w:t>
      </w:r>
      <w:r>
        <w:t xml:space="preserve"> ephemeral creeks, maintain high </w:t>
      </w:r>
      <w:r w:rsidR="00A56A8E">
        <w:t>in-stream</w:t>
      </w:r>
      <w:r w:rsidR="003C6821">
        <w:t xml:space="preserve"> </w:t>
      </w:r>
      <w:r>
        <w:t>flow rates during spring and summer</w:t>
      </w:r>
      <w:r w:rsidR="00641152">
        <w:t>,</w:t>
      </w:r>
      <w:r>
        <w:t xml:space="preserve"> reduce rapid recession,</w:t>
      </w:r>
      <w:r w:rsidR="009738AF">
        <w:t xml:space="preserve"> </w:t>
      </w:r>
      <w:r w:rsidR="00862808">
        <w:t xml:space="preserve">protect </w:t>
      </w:r>
      <w:r w:rsidR="00FA254F">
        <w:t>stable flows</w:t>
      </w:r>
      <w:r w:rsidR="00641152">
        <w:t>,</w:t>
      </w:r>
      <w:r w:rsidR="00FA254F">
        <w:t xml:space="preserve"> </w:t>
      </w:r>
      <w:r w:rsidR="009738AF">
        <w:t>and</w:t>
      </w:r>
      <w:r>
        <w:t xml:space="preserve"> provide variable baseflows and freshes</w:t>
      </w:r>
      <w:r w:rsidR="00C00351">
        <w:t>.</w:t>
      </w:r>
    </w:p>
    <w:p w14:paraId="643FDCBD" w14:textId="1D16D29C" w:rsidR="00C5330E" w:rsidRPr="00F4717D" w:rsidRDefault="0009194E" w:rsidP="00F65F13">
      <w:pPr>
        <w:pStyle w:val="Boxedtextgreen"/>
      </w:pPr>
      <w:r w:rsidRPr="00BC11E7">
        <w:rPr>
          <w:rStyle w:val="Strong"/>
        </w:rPr>
        <w:t>G</w:t>
      </w:r>
      <w:r w:rsidR="00715585" w:rsidRPr="00BC11E7">
        <w:rPr>
          <w:rStyle w:val="Strong"/>
        </w:rPr>
        <w:t>olden</w:t>
      </w:r>
      <w:r w:rsidRPr="00BC11E7">
        <w:rPr>
          <w:rStyle w:val="Strong"/>
        </w:rPr>
        <w:t xml:space="preserve"> </w:t>
      </w:r>
      <w:r w:rsidR="00715585" w:rsidRPr="00BC11E7">
        <w:rPr>
          <w:rStyle w:val="Strong"/>
        </w:rPr>
        <w:t>perch</w:t>
      </w:r>
      <w:r w:rsidR="00715585" w:rsidRPr="5D5D0CA3">
        <w:t xml:space="preserve"> </w:t>
      </w:r>
      <w:r w:rsidRPr="5D5D0CA3">
        <w:t>spawn</w:t>
      </w:r>
      <w:r w:rsidR="002C74C5">
        <w:t>ed</w:t>
      </w:r>
      <w:r w:rsidR="00BD5E4D" w:rsidRPr="5D5D0CA3">
        <w:t xml:space="preserve"> </w:t>
      </w:r>
      <w:r w:rsidRPr="5D5D0CA3">
        <w:t>in the Goulburn River</w:t>
      </w:r>
      <w:r w:rsidR="002C74C5">
        <w:t>,</w:t>
      </w:r>
      <w:r w:rsidR="00147146">
        <w:t xml:space="preserve"> co</w:t>
      </w:r>
      <w:r w:rsidR="001D2C5F">
        <w:t xml:space="preserve">inciding </w:t>
      </w:r>
      <w:r w:rsidR="000843FC">
        <w:t xml:space="preserve">with </w:t>
      </w:r>
      <w:r w:rsidR="00732F81">
        <w:t xml:space="preserve">a large overbank flow and a </w:t>
      </w:r>
      <w:r w:rsidR="00F2627A">
        <w:t xml:space="preserve">Commonwealth environmental water delivery of a </w:t>
      </w:r>
      <w:r w:rsidR="000909AE">
        <w:t>fresh</w:t>
      </w:r>
      <w:r w:rsidR="00E53107">
        <w:t>; however</w:t>
      </w:r>
      <w:r w:rsidR="004163FA">
        <w:t>,</w:t>
      </w:r>
      <w:r w:rsidR="00B315CC">
        <w:t xml:space="preserve"> </w:t>
      </w:r>
      <w:r w:rsidR="0032216A">
        <w:t>quantitative analysis did not show any positive association</w:t>
      </w:r>
      <w:r w:rsidR="00002B0E">
        <w:t xml:space="preserve"> in spawning responses with Commonwealth environmental water</w:t>
      </w:r>
      <w:r w:rsidR="00B315CC">
        <w:t>.</w:t>
      </w:r>
      <w:r w:rsidR="000909AE">
        <w:t xml:space="preserve"> </w:t>
      </w:r>
      <w:r w:rsidR="00B315CC" w:rsidRPr="00BB436B">
        <w:rPr>
          <w:b/>
          <w:bCs/>
        </w:rPr>
        <w:t>Golden perch</w:t>
      </w:r>
      <w:r w:rsidR="00B315CC">
        <w:t xml:space="preserve"> and </w:t>
      </w:r>
      <w:r w:rsidR="00167967" w:rsidRPr="00BB436B">
        <w:rPr>
          <w:b/>
          <w:bCs/>
        </w:rPr>
        <w:t>s</w:t>
      </w:r>
      <w:r w:rsidR="00B315CC" w:rsidRPr="00BC11E7">
        <w:rPr>
          <w:b/>
          <w:bCs/>
        </w:rPr>
        <w:t>ilver perch</w:t>
      </w:r>
      <w:r w:rsidR="00B315CC">
        <w:rPr>
          <w:b/>
          <w:bCs/>
        </w:rPr>
        <w:t xml:space="preserve"> </w:t>
      </w:r>
      <w:r w:rsidR="00B315CC">
        <w:t>spawn</w:t>
      </w:r>
      <w:r w:rsidR="00212623">
        <w:t>ed</w:t>
      </w:r>
      <w:r w:rsidR="00B315CC">
        <w:t xml:space="preserve"> i</w:t>
      </w:r>
      <w:r w:rsidR="00F800AB" w:rsidRPr="5D5D0CA3">
        <w:t xml:space="preserve">n the </w:t>
      </w:r>
      <w:r w:rsidRPr="5D5D0CA3">
        <w:t>Lower Murray</w:t>
      </w:r>
      <w:r w:rsidR="002C38E0" w:rsidRPr="5D5D0CA3">
        <w:t xml:space="preserve"> River</w:t>
      </w:r>
      <w:r w:rsidR="00212623">
        <w:t>,</w:t>
      </w:r>
      <w:r w:rsidR="000909AE">
        <w:t xml:space="preserve"> coinciding with high </w:t>
      </w:r>
      <w:r w:rsidR="00A56A8E">
        <w:t>in-stream</w:t>
      </w:r>
      <w:r w:rsidR="000909AE">
        <w:t xml:space="preserve"> flows</w:t>
      </w:r>
      <w:r w:rsidR="00B315CC">
        <w:t xml:space="preserve"> </w:t>
      </w:r>
      <w:r w:rsidR="00B54954">
        <w:t>(</w:t>
      </w:r>
      <w:r w:rsidR="00DA3B41">
        <w:t xml:space="preserve">including </w:t>
      </w:r>
      <w:r w:rsidR="00B315CC">
        <w:t>Commonwealth environmental water</w:t>
      </w:r>
      <w:r w:rsidR="00B54954">
        <w:t>)</w:t>
      </w:r>
      <w:r w:rsidR="00B964AB" w:rsidRPr="5D5D0CA3">
        <w:t xml:space="preserve">. </w:t>
      </w:r>
      <w:r w:rsidR="00167967">
        <w:t xml:space="preserve">Drifting </w:t>
      </w:r>
      <w:r w:rsidR="00167967" w:rsidRPr="00167967">
        <w:rPr>
          <w:b/>
          <w:bCs/>
        </w:rPr>
        <w:t>silver perch</w:t>
      </w:r>
      <w:r w:rsidR="00167967">
        <w:t xml:space="preserve"> </w:t>
      </w:r>
      <w:r w:rsidR="00593ABD">
        <w:t xml:space="preserve">eggs were detected in the </w:t>
      </w:r>
      <w:r w:rsidR="009F2F42">
        <w:t xml:space="preserve">Murrumbidgee River System. </w:t>
      </w:r>
      <w:r w:rsidR="00F6353A">
        <w:t>Q</w:t>
      </w:r>
      <w:r w:rsidR="00C10A14" w:rsidRPr="5D5D0CA3">
        <w:t xml:space="preserve">uantitative analysis </w:t>
      </w:r>
      <w:r w:rsidR="00884F42">
        <w:t xml:space="preserve">did not </w:t>
      </w:r>
      <w:r w:rsidR="00C10A14" w:rsidRPr="5D5D0CA3">
        <w:t>show</w:t>
      </w:r>
      <w:r w:rsidR="00884F42">
        <w:t xml:space="preserve"> any positive </w:t>
      </w:r>
      <w:r w:rsidR="00DE6794">
        <w:t xml:space="preserve">associations </w:t>
      </w:r>
      <w:r w:rsidR="00193976">
        <w:t xml:space="preserve">in spawning responses with Commonwealth environmental water </w:t>
      </w:r>
      <w:r w:rsidR="00850262">
        <w:t>in either of</w:t>
      </w:r>
      <w:r w:rsidR="00193976">
        <w:t xml:space="preserve"> these Selected Areas</w:t>
      </w:r>
      <w:r w:rsidR="004C264A">
        <w:t xml:space="preserve"> in 2023</w:t>
      </w:r>
      <w:r w:rsidR="004C264A" w:rsidRPr="004F5772">
        <w:t>–</w:t>
      </w:r>
      <w:r w:rsidR="004C264A">
        <w:t>24</w:t>
      </w:r>
      <w:r w:rsidR="00193976">
        <w:t xml:space="preserve">. </w:t>
      </w:r>
      <w:r w:rsidR="001023DD">
        <w:t>There were l</w:t>
      </w:r>
      <w:r w:rsidR="00225B81">
        <w:t>ow levels of r</w:t>
      </w:r>
      <w:r w:rsidR="003E57D5" w:rsidRPr="5D5D0CA3">
        <w:t xml:space="preserve">ecruitment of </w:t>
      </w:r>
      <w:r w:rsidR="003E57D5" w:rsidRPr="00503B44">
        <w:rPr>
          <w:b/>
          <w:bCs/>
        </w:rPr>
        <w:t>golden perch</w:t>
      </w:r>
      <w:r w:rsidR="003E57D5" w:rsidRPr="5D5D0CA3">
        <w:t xml:space="preserve"> in the Lower Murray River</w:t>
      </w:r>
      <w:r w:rsidR="00374328" w:rsidRPr="5D5D0CA3">
        <w:t xml:space="preserve"> </w:t>
      </w:r>
      <w:r w:rsidR="00104863">
        <w:t xml:space="preserve">and </w:t>
      </w:r>
      <w:r w:rsidR="00C74E6E" w:rsidRPr="5D5D0CA3">
        <w:t>li</w:t>
      </w:r>
      <w:r w:rsidR="00B314C7" w:rsidRPr="5D5D0CA3">
        <w:t>ttle</w:t>
      </w:r>
      <w:r w:rsidR="00E11B7D" w:rsidRPr="5D5D0CA3">
        <w:t xml:space="preserve"> evidence </w:t>
      </w:r>
      <w:r w:rsidR="003E0593" w:rsidRPr="5D5D0CA3">
        <w:t>of recruitment</w:t>
      </w:r>
      <w:r w:rsidR="00E11B7D" w:rsidRPr="5D5D0CA3">
        <w:t xml:space="preserve"> </w:t>
      </w:r>
      <w:r w:rsidR="00C74E6E" w:rsidRPr="5D5D0CA3">
        <w:t>in</w:t>
      </w:r>
      <w:r w:rsidR="00B314C7" w:rsidRPr="5D5D0CA3">
        <w:t xml:space="preserve"> other Selected Areas</w:t>
      </w:r>
      <w:r w:rsidR="003E57D5" w:rsidRPr="5D5D0CA3">
        <w:t>.</w:t>
      </w:r>
      <w:r w:rsidR="00F875C5" w:rsidRPr="5D5D0CA3">
        <w:t xml:space="preserve"> </w:t>
      </w:r>
      <w:r w:rsidR="00A36AEE" w:rsidRPr="5D5D0CA3">
        <w:t>In some Selected Areas, h</w:t>
      </w:r>
      <w:r w:rsidR="00145C05" w:rsidRPr="5D5D0CA3">
        <w:t>igh</w:t>
      </w:r>
      <w:r w:rsidR="00A5513C">
        <w:t xml:space="preserve"> </w:t>
      </w:r>
      <w:r w:rsidR="00A56A8E">
        <w:t>in-stream</w:t>
      </w:r>
      <w:r w:rsidR="00145C05" w:rsidRPr="5D5D0CA3">
        <w:t xml:space="preserve"> flows may have reduced detectability of larvae, eggs and new recruits</w:t>
      </w:r>
      <w:r w:rsidR="00C37884" w:rsidRPr="5D5D0CA3">
        <w:t xml:space="preserve">. </w:t>
      </w:r>
      <w:r w:rsidR="00B94D2F" w:rsidRPr="5D5D0CA3">
        <w:t>Q</w:t>
      </w:r>
      <w:r w:rsidR="00EE3D55" w:rsidRPr="5D5D0CA3">
        <w:t>uantitative analysis of</w:t>
      </w:r>
      <w:r w:rsidR="001514F5">
        <w:t xml:space="preserve"> the contributions of</w:t>
      </w:r>
      <w:r w:rsidR="00EE3D55" w:rsidRPr="5D5D0CA3">
        <w:t xml:space="preserve"> </w:t>
      </w:r>
      <w:r w:rsidR="00C05CF8" w:rsidRPr="5D5D0CA3">
        <w:t xml:space="preserve">Commonwealth environmental water to </w:t>
      </w:r>
      <w:r w:rsidR="00C05CF8" w:rsidRPr="00137A1E">
        <w:rPr>
          <w:b/>
          <w:bCs/>
        </w:rPr>
        <w:t>golden perch</w:t>
      </w:r>
      <w:r w:rsidR="00C05CF8" w:rsidRPr="5D5D0CA3">
        <w:t xml:space="preserve"> recruitment strength</w:t>
      </w:r>
      <w:r w:rsidR="00C86E32" w:rsidRPr="5D5D0CA3">
        <w:t xml:space="preserve"> was</w:t>
      </w:r>
      <w:r w:rsidR="00C05CF8" w:rsidRPr="5D5D0CA3">
        <w:t xml:space="preserve"> not possible due to data constraints</w:t>
      </w:r>
      <w:r w:rsidR="00176561" w:rsidRPr="5D5D0CA3">
        <w:t xml:space="preserve"> (</w:t>
      </w:r>
      <w:r w:rsidR="006621FF" w:rsidRPr="5D5D0CA3">
        <w:t xml:space="preserve">e.g. </w:t>
      </w:r>
      <w:r w:rsidR="00176561" w:rsidRPr="5D5D0CA3">
        <w:t>limited availability of recruitment data and long-term counterfactual flow data</w:t>
      </w:r>
      <w:r w:rsidR="006621FF" w:rsidRPr="5D5D0CA3">
        <w:t>)</w:t>
      </w:r>
      <w:r w:rsidR="00223680" w:rsidRPr="5D5D0CA3">
        <w:t>.</w:t>
      </w:r>
    </w:p>
    <w:p w14:paraId="0AABB141" w14:textId="1934B026" w:rsidR="00096A4E" w:rsidRPr="00C60A8A" w:rsidRDefault="005030F8" w:rsidP="00F62A9E">
      <w:pPr>
        <w:pStyle w:val="Boxedtextgreen"/>
        <w:pBdr>
          <w:top w:val="single" w:sz="4" w:space="10" w:color="FFFFFF"/>
          <w:left w:val="single" w:sz="4" w:space="10" w:color="FFFFFF"/>
          <w:bottom w:val="single" w:sz="4" w:space="10" w:color="FFFFFF"/>
          <w:right w:val="single" w:sz="4" w:space="10" w:color="FFFFFF"/>
        </w:pBdr>
        <w:rPr>
          <w:color w:val="000000" w:themeColor="text2"/>
        </w:rPr>
      </w:pPr>
      <w:r>
        <w:t>There w</w:t>
      </w:r>
      <w:r w:rsidR="006D621B">
        <w:t>ere</w:t>
      </w:r>
      <w:r w:rsidR="00513AE6">
        <w:t xml:space="preserve"> </w:t>
      </w:r>
      <w:r w:rsidR="2D3EF52F">
        <w:t>low levels of</w:t>
      </w:r>
      <w:r w:rsidR="00803283">
        <w:t xml:space="preserve"> </w:t>
      </w:r>
      <w:r w:rsidR="00675A17">
        <w:t>recruitment</w:t>
      </w:r>
      <w:r w:rsidR="00675A17" w:rsidRPr="31553B96">
        <w:rPr>
          <w:rStyle w:val="Strong"/>
          <w:b w:val="0"/>
          <w:bCs w:val="0"/>
        </w:rPr>
        <w:t xml:space="preserve"> of</w:t>
      </w:r>
      <w:r w:rsidR="00675A17" w:rsidRPr="31553B96">
        <w:rPr>
          <w:rStyle w:val="Strong"/>
        </w:rPr>
        <w:t xml:space="preserve"> </w:t>
      </w:r>
      <w:r w:rsidRPr="31553B96">
        <w:rPr>
          <w:rStyle w:val="Strong"/>
        </w:rPr>
        <w:t xml:space="preserve">Murray cod </w:t>
      </w:r>
      <w:r w:rsidR="00111F04">
        <w:t>in the Lower Murray River</w:t>
      </w:r>
      <w:r w:rsidR="00995EB0">
        <w:t>, and</w:t>
      </w:r>
      <w:r w:rsidR="005D1D7C">
        <w:t xml:space="preserve"> </w:t>
      </w:r>
      <w:r w:rsidR="008E0CBE">
        <w:t>recruitment</w:t>
      </w:r>
      <w:r w:rsidR="0093484C">
        <w:t xml:space="preserve"> </w:t>
      </w:r>
      <w:r w:rsidR="005D1D7C">
        <w:t xml:space="preserve">was </w:t>
      </w:r>
      <w:r w:rsidR="00275495">
        <w:t xml:space="preserve">either very </w:t>
      </w:r>
      <w:r w:rsidR="005D1D7C">
        <w:t xml:space="preserve">low </w:t>
      </w:r>
      <w:r w:rsidR="00675A17">
        <w:t xml:space="preserve">or absent </w:t>
      </w:r>
      <w:r w:rsidR="002939E1">
        <w:t>in</w:t>
      </w:r>
      <w:r w:rsidR="008E0CBE">
        <w:t xml:space="preserve"> other Selected Areas</w:t>
      </w:r>
      <w:r w:rsidR="005D1D7C">
        <w:t>.</w:t>
      </w:r>
      <w:r w:rsidR="00B93202">
        <w:t xml:space="preserve"> </w:t>
      </w:r>
      <w:r w:rsidR="2D6EC6BA">
        <w:t>Possible reasons for poor recruitment include unfavourable flow conditions during nesting and early life stages</w:t>
      </w:r>
      <w:r w:rsidR="009B1A8C">
        <w:t>,</w:t>
      </w:r>
      <w:r w:rsidR="2D6EC6BA">
        <w:t xml:space="preserve"> insufficient prey availability in summer</w:t>
      </w:r>
      <w:r w:rsidR="009B1A8C">
        <w:t>, and</w:t>
      </w:r>
      <w:r w:rsidR="2D6EC6BA">
        <w:t xml:space="preserve"> populations still </w:t>
      </w:r>
      <w:r w:rsidR="00DE5F00">
        <w:t>recovering</w:t>
      </w:r>
      <w:r w:rsidR="2D6EC6BA">
        <w:t xml:space="preserve"> from the previous year’s flooding disturbance impacts (e.g. hypoxic conditions leading to fish emigration or mortality</w:t>
      </w:r>
      <w:r w:rsidR="0019675C">
        <w:t>)</w:t>
      </w:r>
      <w:r w:rsidR="00E36965">
        <w:t>.</w:t>
      </w:r>
      <w:r w:rsidR="00BF3CA8">
        <w:t xml:space="preserve"> </w:t>
      </w:r>
      <w:r w:rsidR="00CC7B69">
        <w:t xml:space="preserve">Quantitative analyses found </w:t>
      </w:r>
      <w:r w:rsidR="00ED004E">
        <w:t xml:space="preserve">no </w:t>
      </w:r>
      <w:r w:rsidR="00CC7B69">
        <w:t xml:space="preserve">positive associations between Commonwealth environmental water and </w:t>
      </w:r>
      <w:r w:rsidR="0019675C">
        <w:t xml:space="preserve">recruitment of </w:t>
      </w:r>
      <w:r w:rsidR="00CC7B69" w:rsidRPr="00137A1E">
        <w:rPr>
          <w:b/>
          <w:bCs/>
        </w:rPr>
        <w:t>Murray cod</w:t>
      </w:r>
      <w:r w:rsidR="00CC7B69">
        <w:t>.</w:t>
      </w:r>
    </w:p>
    <w:p w14:paraId="518F55E0" w14:textId="0129B329" w:rsidR="00C00351" w:rsidRDefault="006A09D1" w:rsidP="00F65F13">
      <w:pPr>
        <w:pStyle w:val="Boxedtextgreen"/>
      </w:pPr>
      <w:r w:rsidRPr="00974C7A">
        <w:rPr>
          <w:b/>
          <w:bCs/>
        </w:rPr>
        <w:lastRenderedPageBreak/>
        <w:t>Australia</w:t>
      </w:r>
      <w:r w:rsidR="006D3C5E">
        <w:rPr>
          <w:b/>
          <w:bCs/>
        </w:rPr>
        <w:t>n</w:t>
      </w:r>
      <w:r w:rsidRPr="00974C7A">
        <w:rPr>
          <w:b/>
          <w:bCs/>
        </w:rPr>
        <w:t xml:space="preserve"> smelt</w:t>
      </w:r>
      <w:r>
        <w:t xml:space="preserve"> may have benefited from the hydrological conditions</w:t>
      </w:r>
      <w:r w:rsidR="001171D3">
        <w:t>. H</w:t>
      </w:r>
      <w:r w:rsidRPr="00236322">
        <w:t xml:space="preserve">igh unregulated </w:t>
      </w:r>
      <w:r w:rsidR="00A56A8E">
        <w:t>in-stream</w:t>
      </w:r>
      <w:r w:rsidRPr="00236322">
        <w:t xml:space="preserve"> flows likely facilitated hydrological connectivity and increased habitat and food resources</w:t>
      </w:r>
      <w:r>
        <w:t>. Quantitative</w:t>
      </w:r>
      <w:r w:rsidRPr="5D5D0CA3">
        <w:t xml:space="preserve"> analyses found positive associations between Commonwealth environmental water and </w:t>
      </w:r>
      <w:r w:rsidR="00540946">
        <w:t xml:space="preserve">recruitment of </w:t>
      </w:r>
      <w:r w:rsidRPr="003F078B">
        <w:rPr>
          <w:b/>
          <w:bCs/>
        </w:rPr>
        <w:t>Australian smelt</w:t>
      </w:r>
      <w:r>
        <w:t xml:space="preserve"> in the Goulburn River, Lachlan River System and Lower Murray River</w:t>
      </w:r>
      <w:r w:rsidRPr="5D5D0CA3">
        <w:t>.</w:t>
      </w:r>
      <w:r w:rsidR="004B446C">
        <w:t xml:space="preserve"> </w:t>
      </w:r>
      <w:r w:rsidR="00D96572">
        <w:rPr>
          <w:rStyle w:val="Strong"/>
        </w:rPr>
        <w:t>Murray–Darling</w:t>
      </w:r>
      <w:r w:rsidR="005C014E" w:rsidRPr="00BC11E7">
        <w:rPr>
          <w:rStyle w:val="Strong"/>
        </w:rPr>
        <w:t xml:space="preserve"> </w:t>
      </w:r>
      <w:r w:rsidR="00812FAD" w:rsidRPr="00BC11E7">
        <w:rPr>
          <w:rStyle w:val="Strong"/>
        </w:rPr>
        <w:t>rainbowfish</w:t>
      </w:r>
      <w:r w:rsidR="00812FAD" w:rsidRPr="5D5D0CA3">
        <w:t xml:space="preserve"> </w:t>
      </w:r>
      <w:r w:rsidR="00A14C97">
        <w:t xml:space="preserve">were in </w:t>
      </w:r>
      <w:r w:rsidR="00812FAD" w:rsidRPr="5D5D0CA3">
        <w:t xml:space="preserve">lower abundance </w:t>
      </w:r>
      <w:r w:rsidR="005B090D" w:rsidRPr="5D5D0CA3">
        <w:t xml:space="preserve">(representative of </w:t>
      </w:r>
      <w:r w:rsidR="00491268">
        <w:t xml:space="preserve">poor </w:t>
      </w:r>
      <w:r w:rsidR="00812FAD" w:rsidRPr="5D5D0CA3">
        <w:t>recruitment</w:t>
      </w:r>
      <w:r w:rsidR="005B090D" w:rsidRPr="5D5D0CA3">
        <w:t>)</w:t>
      </w:r>
      <w:r w:rsidR="00812FAD" w:rsidRPr="5D5D0CA3">
        <w:t xml:space="preserve"> </w:t>
      </w:r>
      <w:r w:rsidR="004E34BE">
        <w:t xml:space="preserve">for the last </w:t>
      </w:r>
      <w:r w:rsidR="00600368">
        <w:t xml:space="preserve">several </w:t>
      </w:r>
      <w:r w:rsidR="004E34BE">
        <w:t>years in</w:t>
      </w:r>
      <w:r w:rsidR="00812FAD" w:rsidRPr="5D5D0CA3">
        <w:t xml:space="preserve"> </w:t>
      </w:r>
      <w:r w:rsidR="00704877">
        <w:t>some</w:t>
      </w:r>
      <w:r w:rsidR="00704877" w:rsidRPr="5D5D0CA3">
        <w:t xml:space="preserve"> </w:t>
      </w:r>
      <w:r w:rsidR="00812FAD" w:rsidRPr="5D5D0CA3">
        <w:t>Selected Areas</w:t>
      </w:r>
      <w:r w:rsidR="005B090D" w:rsidRPr="5D5D0CA3">
        <w:t>, likely due to</w:t>
      </w:r>
      <w:r w:rsidR="00812FAD" w:rsidRPr="5D5D0CA3">
        <w:t xml:space="preserve"> high flows negatively impacting on the populations</w:t>
      </w:r>
      <w:r w:rsidR="00AE5241" w:rsidRPr="5D5D0CA3">
        <w:t>.</w:t>
      </w:r>
      <w:r w:rsidR="00E83C31">
        <w:t xml:space="preserve"> </w:t>
      </w:r>
      <w:r w:rsidR="0026691F">
        <w:t>Q</w:t>
      </w:r>
      <w:r w:rsidR="00E83C31">
        <w:t xml:space="preserve">uantitative analysis did not find any positive associations </w:t>
      </w:r>
      <w:r w:rsidR="0026691F">
        <w:t>with Commonwealth environmental water and this species</w:t>
      </w:r>
      <w:r w:rsidR="00C00351">
        <w:t>.</w:t>
      </w:r>
    </w:p>
    <w:p w14:paraId="3B9FE413" w14:textId="3F82512E" w:rsidR="005122FE" w:rsidRPr="00145B0D" w:rsidRDefault="00BD0937" w:rsidP="00F65F13">
      <w:pPr>
        <w:pStyle w:val="Boxedtextgreen"/>
      </w:pPr>
      <w:r w:rsidRPr="5D5D0CA3">
        <w:t xml:space="preserve">Some </w:t>
      </w:r>
      <w:r w:rsidRPr="5D5D0CA3">
        <w:rPr>
          <w:rStyle w:val="Strong"/>
        </w:rPr>
        <w:t>exotic species</w:t>
      </w:r>
      <w:r w:rsidRPr="5D5D0CA3">
        <w:t xml:space="preserve"> (common carp, goldfish</w:t>
      </w:r>
      <w:r w:rsidR="00A3281A">
        <w:t xml:space="preserve"> [</w:t>
      </w:r>
      <w:r w:rsidR="00A3281A">
        <w:rPr>
          <w:i/>
          <w:iCs/>
        </w:rPr>
        <w:t>Carassius auratus</w:t>
      </w:r>
      <w:r w:rsidR="00A3281A">
        <w:t>]</w:t>
      </w:r>
      <w:r w:rsidRPr="5D5D0CA3">
        <w:t xml:space="preserve">) </w:t>
      </w:r>
      <w:r w:rsidR="005B090D" w:rsidRPr="5D5D0CA3">
        <w:t>d</w:t>
      </w:r>
      <w:r w:rsidR="00FA6963">
        <w:t xml:space="preserve">eclined markedly in abundance </w:t>
      </w:r>
      <w:r w:rsidR="00F449DF">
        <w:t xml:space="preserve">this year after the initial boom response to the </w:t>
      </w:r>
      <w:r w:rsidR="005B090D" w:rsidRPr="5D5D0CA3">
        <w:t>2022–23</w:t>
      </w:r>
      <w:r w:rsidR="00F449DF">
        <w:t xml:space="preserve"> widespread </w:t>
      </w:r>
      <w:r w:rsidR="000D7B09">
        <w:t>flooding</w:t>
      </w:r>
      <w:r w:rsidR="00F449DF">
        <w:t xml:space="preserve"> and high flows</w:t>
      </w:r>
      <w:r w:rsidR="00C05362">
        <w:t xml:space="preserve"> in </w:t>
      </w:r>
      <w:r w:rsidR="006F23A4">
        <w:t>Selected Areas</w:t>
      </w:r>
      <w:r w:rsidR="00F449DF">
        <w:t>.</w:t>
      </w:r>
      <w:r w:rsidR="003C4565" w:rsidRPr="5D5D0CA3">
        <w:rPr>
          <w:color w:val="auto"/>
        </w:rPr>
        <w:t xml:space="preserve"> </w:t>
      </w:r>
      <w:r w:rsidR="00EC355E" w:rsidRPr="5D5D0CA3">
        <w:rPr>
          <w:color w:val="auto"/>
        </w:rPr>
        <w:t xml:space="preserve">Quantitative analyses of exotic species </w:t>
      </w:r>
      <w:r w:rsidR="00046A59" w:rsidRPr="5D5D0CA3">
        <w:rPr>
          <w:color w:val="auto"/>
        </w:rPr>
        <w:t xml:space="preserve">identified </w:t>
      </w:r>
      <w:r w:rsidR="00EC355E" w:rsidRPr="5D5D0CA3">
        <w:rPr>
          <w:color w:val="auto"/>
        </w:rPr>
        <w:t xml:space="preserve">positive associations between Commonwealth environmental water and </w:t>
      </w:r>
      <w:r w:rsidR="00930C40">
        <w:rPr>
          <w:color w:val="auto"/>
        </w:rPr>
        <w:t xml:space="preserve">recruitment of </w:t>
      </w:r>
      <w:r w:rsidR="0087150E">
        <w:rPr>
          <w:color w:val="auto"/>
        </w:rPr>
        <w:t>common carp</w:t>
      </w:r>
      <w:r w:rsidR="00EC355E" w:rsidRPr="5D5D0CA3">
        <w:rPr>
          <w:color w:val="auto"/>
        </w:rPr>
        <w:t xml:space="preserve"> </w:t>
      </w:r>
      <w:r w:rsidR="009452C5">
        <w:rPr>
          <w:color w:val="auto"/>
        </w:rPr>
        <w:t>in several Selected Areas</w:t>
      </w:r>
      <w:r w:rsidR="00BF03FB">
        <w:rPr>
          <w:color w:val="auto"/>
        </w:rPr>
        <w:t xml:space="preserve"> and negative </w:t>
      </w:r>
      <w:r w:rsidR="006F23A4">
        <w:rPr>
          <w:color w:val="auto"/>
        </w:rPr>
        <w:t>associations with eastern gambusia</w:t>
      </w:r>
      <w:r w:rsidR="00EC355E" w:rsidRPr="5D5D0CA3">
        <w:rPr>
          <w:color w:val="auto"/>
        </w:rPr>
        <w:t>.</w:t>
      </w:r>
    </w:p>
    <w:p w14:paraId="139D5745" w14:textId="36494ACD" w:rsidR="00284290" w:rsidRPr="00924604" w:rsidRDefault="009D4EFB" w:rsidP="00E75E08">
      <w:pPr>
        <w:pStyle w:val="Heading2"/>
      </w:pPr>
      <w:bookmarkStart w:id="109" w:name="_Ref135223070"/>
      <w:bookmarkStart w:id="110" w:name="_Toc202787453"/>
      <w:r w:rsidRPr="00924604">
        <w:t>C</w:t>
      </w:r>
      <w:r w:rsidR="00804D44" w:rsidRPr="00924604">
        <w:t>ommonwealth environmental</w:t>
      </w:r>
      <w:r w:rsidRPr="00924604">
        <w:t xml:space="preserve"> w</w:t>
      </w:r>
      <w:r w:rsidR="00284290" w:rsidRPr="00924604">
        <w:t xml:space="preserve">atering </w:t>
      </w:r>
      <w:r w:rsidRPr="00924604">
        <w:t>a</w:t>
      </w:r>
      <w:r w:rsidR="00284290" w:rsidRPr="00924604">
        <w:t xml:space="preserve">ctions for </w:t>
      </w:r>
      <w:r w:rsidR="00B417DB" w:rsidRPr="00924604">
        <w:t>f</w:t>
      </w:r>
      <w:r w:rsidR="00284290" w:rsidRPr="00924604">
        <w:t>ish</w:t>
      </w:r>
      <w:bookmarkEnd w:id="107"/>
      <w:bookmarkEnd w:id="108"/>
      <w:bookmarkEnd w:id="109"/>
      <w:bookmarkEnd w:id="110"/>
    </w:p>
    <w:p w14:paraId="4F712ADD" w14:textId="5ED837D7" w:rsidR="00C00351" w:rsidRDefault="00482FCB" w:rsidP="5D5D0CA3">
      <w:pPr>
        <w:pStyle w:val="BodyText"/>
        <w:keepLines/>
        <w:rPr>
          <w:color w:val="auto"/>
        </w:rPr>
      </w:pPr>
      <w:r w:rsidRPr="5D5D0CA3">
        <w:t xml:space="preserve">During </w:t>
      </w:r>
      <w:r w:rsidR="00DA22F3" w:rsidRPr="5D5D0CA3">
        <w:t>202</w:t>
      </w:r>
      <w:r w:rsidR="00DA22F3">
        <w:t>3</w:t>
      </w:r>
      <w:r w:rsidR="00387551" w:rsidRPr="5D5D0CA3">
        <w:t>–</w:t>
      </w:r>
      <w:r w:rsidR="00DA22F3" w:rsidRPr="5D5D0CA3">
        <w:t>2</w:t>
      </w:r>
      <w:r w:rsidR="00DA22F3">
        <w:t>4</w:t>
      </w:r>
      <w:r w:rsidRPr="5D5D0CA3">
        <w:t xml:space="preserve">, </w:t>
      </w:r>
      <w:r w:rsidR="00906B41">
        <w:t>99</w:t>
      </w:r>
      <w:r w:rsidR="007E3999" w:rsidRPr="5D5D0CA3">
        <w:t xml:space="preserve"> </w:t>
      </w:r>
      <w:r w:rsidRPr="5D5D0CA3">
        <w:t xml:space="preserve">Commonwealth environmental </w:t>
      </w:r>
      <w:r w:rsidR="000145BF" w:rsidRPr="5D5D0CA3">
        <w:t xml:space="preserve">watering </w:t>
      </w:r>
      <w:r w:rsidRPr="5D5D0CA3">
        <w:t xml:space="preserve">actions targeting expected outcomes for fish were delivered throughout the Basin. </w:t>
      </w:r>
      <w:r w:rsidR="00DB21AA" w:rsidRPr="5D5D0CA3">
        <w:t xml:space="preserve">These watering actions accounted for approximately </w:t>
      </w:r>
      <w:r w:rsidR="00906B41">
        <w:t>2</w:t>
      </w:r>
      <w:r w:rsidR="00906B41" w:rsidRPr="5D5D0CA3">
        <w:t>,</w:t>
      </w:r>
      <w:r w:rsidR="00906B41">
        <w:t>708</w:t>
      </w:r>
      <w:r w:rsidR="00906B41" w:rsidRPr="5D5D0CA3">
        <w:t> </w:t>
      </w:r>
      <w:r w:rsidR="009719B2" w:rsidRPr="5D5D0CA3">
        <w:t>GL</w:t>
      </w:r>
      <w:r w:rsidR="00FB49D3">
        <w:rPr>
          <w:rStyle w:val="FootnoteReference"/>
        </w:rPr>
        <w:footnoteReference w:id="9"/>
      </w:r>
      <w:r w:rsidR="009719B2" w:rsidRPr="5D5D0CA3">
        <w:t xml:space="preserve"> of </w:t>
      </w:r>
      <w:r w:rsidR="0065558D">
        <w:t>CEW</w:t>
      </w:r>
      <w:r w:rsidR="009719B2" w:rsidRPr="5D5D0CA3">
        <w:t xml:space="preserve"> delivered in that year. </w:t>
      </w:r>
      <w:r w:rsidR="007A6742" w:rsidRPr="5D5D0CA3">
        <w:t xml:space="preserve">Many watering actions also included other sources of environmental water in addition to </w:t>
      </w:r>
      <w:r w:rsidR="0065558D">
        <w:t>CEW</w:t>
      </w:r>
      <w:r w:rsidRPr="5D5D0CA3">
        <w:t>.</w:t>
      </w:r>
      <w:r w:rsidR="008577EF">
        <w:t xml:space="preserve"> </w:t>
      </w:r>
      <w:r w:rsidR="00325A0C">
        <w:t xml:space="preserve">In </w:t>
      </w:r>
      <w:r w:rsidR="008577EF" w:rsidRPr="5D5D0CA3">
        <w:t>202</w:t>
      </w:r>
      <w:r w:rsidR="008577EF">
        <w:t>3</w:t>
      </w:r>
      <w:r w:rsidR="008577EF" w:rsidRPr="5D5D0CA3">
        <w:t>–2</w:t>
      </w:r>
      <w:r w:rsidR="008577EF">
        <w:t xml:space="preserve">4, </w:t>
      </w:r>
      <w:r w:rsidR="0065558D">
        <w:t>CEW</w:t>
      </w:r>
      <w:r w:rsidR="000C615E" w:rsidRPr="5D5D0CA3">
        <w:t xml:space="preserve"> </w:t>
      </w:r>
      <w:r w:rsidR="00161397" w:rsidRPr="5D5D0CA3">
        <w:t xml:space="preserve">volume </w:t>
      </w:r>
      <w:r w:rsidR="000C615E" w:rsidRPr="5D5D0CA3">
        <w:t xml:space="preserve">contributions </w:t>
      </w:r>
      <w:r w:rsidR="00D02C2D">
        <w:t xml:space="preserve">and number of </w:t>
      </w:r>
      <w:r w:rsidR="003A23D1">
        <w:t xml:space="preserve">watering </w:t>
      </w:r>
      <w:r w:rsidR="00D02C2D">
        <w:t>actions</w:t>
      </w:r>
      <w:r w:rsidR="00D02C2D" w:rsidRPr="5D5D0CA3">
        <w:t xml:space="preserve"> </w:t>
      </w:r>
      <w:r w:rsidR="00A93530" w:rsidRPr="5D5D0CA3">
        <w:t xml:space="preserve">for fish were </w:t>
      </w:r>
      <w:r w:rsidR="00E6353B">
        <w:t xml:space="preserve">the </w:t>
      </w:r>
      <w:r w:rsidR="00BE6858">
        <w:t>highe</w:t>
      </w:r>
      <w:r w:rsidR="00E6353B">
        <w:t xml:space="preserve">st since </w:t>
      </w:r>
      <w:r w:rsidR="00B21A49">
        <w:t>the monitoring program began</w:t>
      </w:r>
      <w:r w:rsidR="000E5372">
        <w:t xml:space="preserve"> </w:t>
      </w:r>
      <w:r w:rsidR="00A93530" w:rsidRPr="5D5D0CA3">
        <w:t>(</w:t>
      </w:r>
      <w:r>
        <w:fldChar w:fldCharType="begin"/>
      </w:r>
      <w:r>
        <w:instrText xml:space="preserve"> REF _Ref164940971 \h </w:instrText>
      </w:r>
      <w:r>
        <w:fldChar w:fldCharType="separate"/>
      </w:r>
      <w:r w:rsidR="00912559" w:rsidRPr="004C301B">
        <w:t>Figure</w:t>
      </w:r>
      <w:r w:rsidR="00912559">
        <w:t> </w:t>
      </w:r>
      <w:r w:rsidR="00912559">
        <w:rPr>
          <w:noProof/>
        </w:rPr>
        <w:t>4</w:t>
      </w:r>
      <w:r w:rsidR="00912559" w:rsidRPr="004C301B">
        <w:t>.</w:t>
      </w:r>
      <w:r w:rsidR="00912559">
        <w:rPr>
          <w:noProof/>
        </w:rPr>
        <w:t>1</w:t>
      </w:r>
      <w:r>
        <w:fldChar w:fldCharType="end"/>
      </w:r>
      <w:r w:rsidR="00A93530" w:rsidRPr="5D5D0CA3">
        <w:t xml:space="preserve">). </w:t>
      </w:r>
      <w:r w:rsidR="000E5372">
        <w:t>I</w:t>
      </w:r>
      <w:r w:rsidRPr="5D5D0CA3">
        <w:t xml:space="preserve">n terms of the number </w:t>
      </w:r>
      <w:r w:rsidR="00CB4C8A" w:rsidRPr="5D5D0CA3">
        <w:t>o</w:t>
      </w:r>
      <w:r w:rsidRPr="5D5D0CA3">
        <w:t>f watering actions delivered</w:t>
      </w:r>
      <w:r w:rsidR="000E5372" w:rsidRPr="000E5372">
        <w:t xml:space="preserve"> </w:t>
      </w:r>
      <w:r w:rsidR="00FC34C0">
        <w:t>f</w:t>
      </w:r>
      <w:r w:rsidR="000E5372" w:rsidRPr="5D5D0CA3">
        <w:t>or</w:t>
      </w:r>
      <w:r w:rsidR="00FC34C0">
        <w:t xml:space="preserve"> </w:t>
      </w:r>
      <w:r w:rsidR="000E5372" w:rsidRPr="5D5D0CA3">
        <w:t>202</w:t>
      </w:r>
      <w:r w:rsidR="00952519">
        <w:t>3</w:t>
      </w:r>
      <w:r w:rsidR="000E5372" w:rsidRPr="5D5D0CA3">
        <w:t>–2</w:t>
      </w:r>
      <w:r w:rsidR="00952519">
        <w:t>4</w:t>
      </w:r>
      <w:r w:rsidRPr="5D5D0CA3">
        <w:t xml:space="preserve">, the main functional flow objectives for enhancing native fish populations were to </w:t>
      </w:r>
      <w:r w:rsidR="007C275D" w:rsidRPr="5D5D0CA3">
        <w:rPr>
          <w:color w:val="auto"/>
        </w:rPr>
        <w:t>improve habitat</w:t>
      </w:r>
      <w:r w:rsidR="008F5EF2">
        <w:rPr>
          <w:color w:val="auto"/>
        </w:rPr>
        <w:t>,</w:t>
      </w:r>
      <w:r w:rsidR="006B271C">
        <w:rPr>
          <w:color w:val="auto"/>
        </w:rPr>
        <w:t xml:space="preserve"> </w:t>
      </w:r>
      <w:r w:rsidR="008F5EF2">
        <w:rPr>
          <w:color w:val="auto"/>
        </w:rPr>
        <w:t>enhance</w:t>
      </w:r>
      <w:r w:rsidRPr="5D5D0CA3">
        <w:rPr>
          <w:color w:val="auto"/>
        </w:rPr>
        <w:t xml:space="preserve"> connectivity</w:t>
      </w:r>
      <w:r w:rsidR="008F5EF2">
        <w:rPr>
          <w:color w:val="auto"/>
        </w:rPr>
        <w:t xml:space="preserve"> or</w:t>
      </w:r>
      <w:r w:rsidRPr="5D5D0CA3">
        <w:rPr>
          <w:color w:val="auto"/>
        </w:rPr>
        <w:t xml:space="preserve"> provide cues for movement </w:t>
      </w:r>
      <w:r w:rsidR="007918C0" w:rsidRPr="5D5D0CA3">
        <w:rPr>
          <w:color w:val="auto"/>
        </w:rPr>
        <w:t>(</w:t>
      </w:r>
      <w:r>
        <w:fldChar w:fldCharType="begin"/>
      </w:r>
      <w:r>
        <w:instrText xml:space="preserve"> REF _Ref68605130 \h  \* MERGEFORMAT </w:instrText>
      </w:r>
      <w:r>
        <w:fldChar w:fldCharType="separate"/>
      </w:r>
      <w:r w:rsidR="00912559" w:rsidRPr="008238C7">
        <w:t>Figure</w:t>
      </w:r>
      <w:r w:rsidR="00912559">
        <w:t> 4.2</w:t>
      </w:r>
      <w:r>
        <w:fldChar w:fldCharType="end"/>
      </w:r>
      <w:r w:rsidR="007918C0" w:rsidRPr="5D5D0CA3">
        <w:t>)</w:t>
      </w:r>
      <w:r w:rsidR="00BE17E4">
        <w:t>,</w:t>
      </w:r>
      <w:r w:rsidR="007918C0" w:rsidRPr="5D5D0CA3">
        <w:t xml:space="preserve"> </w:t>
      </w:r>
      <w:r w:rsidRPr="5D5D0CA3">
        <w:rPr>
          <w:color w:val="auto"/>
        </w:rPr>
        <w:t>and, to a lesser extent</w:t>
      </w:r>
      <w:r w:rsidR="000145BF" w:rsidRPr="5D5D0CA3">
        <w:rPr>
          <w:color w:val="auto"/>
        </w:rPr>
        <w:t>,</w:t>
      </w:r>
      <w:r w:rsidR="00F434C7" w:rsidRPr="5D5D0CA3">
        <w:rPr>
          <w:color w:val="auto"/>
        </w:rPr>
        <w:t xml:space="preserve"> </w:t>
      </w:r>
      <w:r w:rsidR="00DE71C5">
        <w:rPr>
          <w:color w:val="auto"/>
        </w:rPr>
        <w:t>support</w:t>
      </w:r>
      <w:r w:rsidR="00DE71C5" w:rsidRPr="5D5D0CA3">
        <w:rPr>
          <w:color w:val="auto"/>
        </w:rPr>
        <w:t xml:space="preserve"> </w:t>
      </w:r>
      <w:r w:rsidR="00664AD5" w:rsidRPr="5D5D0CA3">
        <w:rPr>
          <w:color w:val="auto"/>
        </w:rPr>
        <w:t xml:space="preserve">various </w:t>
      </w:r>
      <w:r w:rsidRPr="5D5D0CA3">
        <w:rPr>
          <w:color w:val="auto"/>
        </w:rPr>
        <w:t>targeted species outcomes (e.g. survival of Murray hardyhead</w:t>
      </w:r>
      <w:r w:rsidR="00FA660E">
        <w:rPr>
          <w:color w:val="auto"/>
        </w:rPr>
        <w:t xml:space="preserve"> [</w:t>
      </w:r>
      <w:proofErr w:type="spellStart"/>
      <w:r w:rsidR="00FA660E">
        <w:rPr>
          <w:i/>
          <w:iCs/>
          <w:color w:val="auto"/>
        </w:rPr>
        <w:t>Craterocephalus</w:t>
      </w:r>
      <w:proofErr w:type="spellEnd"/>
      <w:r w:rsidR="00FA660E">
        <w:rPr>
          <w:i/>
          <w:iCs/>
          <w:color w:val="auto"/>
        </w:rPr>
        <w:t xml:space="preserve"> fluviatilis</w:t>
      </w:r>
      <w:r w:rsidR="00FA660E">
        <w:rPr>
          <w:color w:val="auto"/>
        </w:rPr>
        <w:t>]</w:t>
      </w:r>
      <w:r w:rsidR="007C5E92">
        <w:rPr>
          <w:color w:val="auto"/>
        </w:rPr>
        <w:t xml:space="preserve"> and</w:t>
      </w:r>
      <w:r w:rsidR="004B332F">
        <w:rPr>
          <w:color w:val="auto"/>
        </w:rPr>
        <w:t xml:space="preserve"> </w:t>
      </w:r>
      <w:r w:rsidR="0034234D">
        <w:rPr>
          <w:color w:val="auto"/>
        </w:rPr>
        <w:t xml:space="preserve">support </w:t>
      </w:r>
      <w:r w:rsidR="002A472F">
        <w:rPr>
          <w:color w:val="auto"/>
        </w:rPr>
        <w:t xml:space="preserve">of </w:t>
      </w:r>
      <w:r w:rsidR="0034234D">
        <w:rPr>
          <w:color w:val="auto"/>
        </w:rPr>
        <w:t>breeding and recruitment of freshwater catfish</w:t>
      </w:r>
      <w:r w:rsidR="003164F3">
        <w:rPr>
          <w:color w:val="auto"/>
        </w:rPr>
        <w:t xml:space="preserve"> </w:t>
      </w:r>
      <w:r w:rsidR="007F5D94">
        <w:rPr>
          <w:color w:val="auto"/>
        </w:rPr>
        <w:t>[</w:t>
      </w:r>
      <w:proofErr w:type="spellStart"/>
      <w:r w:rsidR="007F5D94">
        <w:rPr>
          <w:i/>
          <w:iCs/>
          <w:color w:val="auto"/>
        </w:rPr>
        <w:t>Tandanus</w:t>
      </w:r>
      <w:proofErr w:type="spellEnd"/>
      <w:r w:rsidR="007F5D94">
        <w:rPr>
          <w:i/>
          <w:iCs/>
          <w:color w:val="auto"/>
        </w:rPr>
        <w:t xml:space="preserve"> </w:t>
      </w:r>
      <w:proofErr w:type="spellStart"/>
      <w:r w:rsidR="007F5D94">
        <w:rPr>
          <w:i/>
          <w:iCs/>
          <w:color w:val="auto"/>
        </w:rPr>
        <w:t>tandanus</w:t>
      </w:r>
      <w:proofErr w:type="spellEnd"/>
      <w:r w:rsidR="007F5D94">
        <w:rPr>
          <w:color w:val="auto"/>
        </w:rPr>
        <w:t xml:space="preserve">] </w:t>
      </w:r>
      <w:r w:rsidR="003164F3">
        <w:rPr>
          <w:color w:val="auto"/>
        </w:rPr>
        <w:t xml:space="preserve">and </w:t>
      </w:r>
      <w:r w:rsidR="00E951E6">
        <w:rPr>
          <w:color w:val="auto"/>
        </w:rPr>
        <w:t>migration</w:t>
      </w:r>
      <w:r w:rsidR="003164F3">
        <w:rPr>
          <w:color w:val="auto"/>
        </w:rPr>
        <w:t xml:space="preserve"> </w:t>
      </w:r>
      <w:r w:rsidR="007E3999" w:rsidRPr="5D5D0CA3">
        <w:rPr>
          <w:color w:val="auto"/>
        </w:rPr>
        <w:t xml:space="preserve">flow cues for </w:t>
      </w:r>
      <w:r w:rsidR="000118C3">
        <w:rPr>
          <w:color w:val="auto"/>
        </w:rPr>
        <w:t>pouched</w:t>
      </w:r>
      <w:r w:rsidR="00F01827">
        <w:rPr>
          <w:color w:val="auto"/>
        </w:rPr>
        <w:t xml:space="preserve"> lamprey [</w:t>
      </w:r>
      <w:proofErr w:type="spellStart"/>
      <w:r w:rsidR="00F01827" w:rsidRPr="006361A3">
        <w:rPr>
          <w:i/>
          <w:iCs/>
          <w:color w:val="auto"/>
        </w:rPr>
        <w:t>Geotria</w:t>
      </w:r>
      <w:proofErr w:type="spellEnd"/>
      <w:r w:rsidR="00F01827" w:rsidRPr="006361A3">
        <w:rPr>
          <w:i/>
          <w:iCs/>
          <w:color w:val="auto"/>
        </w:rPr>
        <w:t xml:space="preserve"> australis</w:t>
      </w:r>
      <w:r w:rsidR="00F01827">
        <w:rPr>
          <w:color w:val="auto"/>
        </w:rPr>
        <w:t xml:space="preserve">] </w:t>
      </w:r>
      <w:r w:rsidR="000118C3">
        <w:rPr>
          <w:color w:val="auto"/>
        </w:rPr>
        <w:t xml:space="preserve">and short-headed </w:t>
      </w:r>
      <w:r w:rsidR="007E3999" w:rsidRPr="5D5D0CA3">
        <w:rPr>
          <w:color w:val="auto"/>
        </w:rPr>
        <w:t xml:space="preserve">lamprey </w:t>
      </w:r>
      <w:r w:rsidR="00E951E6">
        <w:rPr>
          <w:color w:val="auto"/>
        </w:rPr>
        <w:t>[</w:t>
      </w:r>
      <w:proofErr w:type="spellStart"/>
      <w:r w:rsidR="00E951E6">
        <w:rPr>
          <w:i/>
          <w:iCs/>
          <w:color w:val="auto"/>
        </w:rPr>
        <w:t>Mordacia</w:t>
      </w:r>
      <w:proofErr w:type="spellEnd"/>
      <w:r w:rsidR="00E951E6">
        <w:rPr>
          <w:i/>
          <w:iCs/>
          <w:color w:val="auto"/>
        </w:rPr>
        <w:t xml:space="preserve"> mordax</w:t>
      </w:r>
      <w:r w:rsidR="00E951E6">
        <w:rPr>
          <w:color w:val="auto"/>
        </w:rPr>
        <w:t>]</w:t>
      </w:r>
      <w:r w:rsidR="007E3999" w:rsidRPr="5D5D0CA3">
        <w:rPr>
          <w:color w:val="auto"/>
        </w:rPr>
        <w:t xml:space="preserve"> and congolli</w:t>
      </w:r>
      <w:r w:rsidR="005E31CF">
        <w:rPr>
          <w:color w:val="auto"/>
        </w:rPr>
        <w:t xml:space="preserve"> [</w:t>
      </w:r>
      <w:proofErr w:type="spellStart"/>
      <w:r w:rsidR="005E31CF">
        <w:rPr>
          <w:i/>
          <w:iCs/>
          <w:color w:val="auto"/>
        </w:rPr>
        <w:t>Pseudaphritis</w:t>
      </w:r>
      <w:proofErr w:type="spellEnd"/>
      <w:r w:rsidR="005E31CF">
        <w:rPr>
          <w:i/>
          <w:iCs/>
          <w:color w:val="auto"/>
        </w:rPr>
        <w:t xml:space="preserve"> </w:t>
      </w:r>
      <w:proofErr w:type="spellStart"/>
      <w:r w:rsidR="005E31CF">
        <w:rPr>
          <w:i/>
          <w:iCs/>
          <w:color w:val="auto"/>
        </w:rPr>
        <w:t>urvillii</w:t>
      </w:r>
      <w:proofErr w:type="spellEnd"/>
      <w:r w:rsidR="005E31CF">
        <w:rPr>
          <w:color w:val="auto"/>
        </w:rPr>
        <w:t>]</w:t>
      </w:r>
      <w:r w:rsidRPr="5D5D0CA3">
        <w:rPr>
          <w:color w:val="auto"/>
        </w:rPr>
        <w:t>)</w:t>
      </w:r>
      <w:r w:rsidR="007A6742" w:rsidRPr="5D5D0CA3">
        <w:t xml:space="preserve">. </w:t>
      </w:r>
      <w:r w:rsidR="00CB4C8A" w:rsidRPr="5D5D0CA3">
        <w:t xml:space="preserve">In terms of the volume of watering actions delivered, the main functional flow objectives for native fish populations were to </w:t>
      </w:r>
      <w:r w:rsidR="0034234D" w:rsidRPr="5D5D0CA3">
        <w:rPr>
          <w:color w:val="auto"/>
        </w:rPr>
        <w:t>enhance connectivity or provide cues for movement</w:t>
      </w:r>
      <w:r w:rsidR="00A84CBF">
        <w:rPr>
          <w:color w:val="auto"/>
        </w:rPr>
        <w:t>,</w:t>
      </w:r>
      <w:r w:rsidR="00A42606">
        <w:rPr>
          <w:color w:val="auto"/>
        </w:rPr>
        <w:t xml:space="preserve">  spawning</w:t>
      </w:r>
      <w:r w:rsidR="001402E2">
        <w:rPr>
          <w:color w:val="auto"/>
        </w:rPr>
        <w:t xml:space="preserve">, </w:t>
      </w:r>
      <w:r w:rsidR="00A42606">
        <w:rPr>
          <w:color w:val="auto"/>
        </w:rPr>
        <w:t xml:space="preserve">or </w:t>
      </w:r>
      <w:r w:rsidR="008730FA">
        <w:rPr>
          <w:color w:val="auto"/>
        </w:rPr>
        <w:t xml:space="preserve">to improve </w:t>
      </w:r>
      <w:r w:rsidR="001402E2">
        <w:rPr>
          <w:color w:val="auto"/>
        </w:rPr>
        <w:t>various</w:t>
      </w:r>
      <w:r w:rsidR="00A42606">
        <w:rPr>
          <w:color w:val="auto"/>
        </w:rPr>
        <w:t xml:space="preserve"> other</w:t>
      </w:r>
      <w:r w:rsidR="001402E2">
        <w:rPr>
          <w:color w:val="auto"/>
        </w:rPr>
        <w:t xml:space="preserve"> </w:t>
      </w:r>
      <w:r w:rsidR="00E44D31">
        <w:rPr>
          <w:color w:val="auto"/>
        </w:rPr>
        <w:t xml:space="preserve">species outcomes </w:t>
      </w:r>
      <w:r w:rsidR="00980CEA" w:rsidRPr="5D5D0CA3">
        <w:rPr>
          <w:color w:val="auto"/>
        </w:rPr>
        <w:t>(</w:t>
      </w:r>
      <w:r>
        <w:fldChar w:fldCharType="begin"/>
      </w:r>
      <w:r>
        <w:instrText xml:space="preserve"> REF _Ref105750503 \h  \* MERGEFORMAT </w:instrText>
      </w:r>
      <w:r>
        <w:fldChar w:fldCharType="separate"/>
      </w:r>
      <w:r w:rsidR="00912559">
        <w:t>Figure C.</w:t>
      </w:r>
      <w:r w:rsidR="00912559">
        <w:rPr>
          <w:noProof/>
        </w:rPr>
        <w:t>1</w:t>
      </w:r>
      <w:r>
        <w:fldChar w:fldCharType="end"/>
      </w:r>
      <w:r w:rsidR="00980CEA" w:rsidRPr="5D5D0CA3">
        <w:t>)</w:t>
      </w:r>
      <w:r w:rsidR="00C00351">
        <w:rPr>
          <w:color w:val="auto"/>
        </w:rPr>
        <w:t>.</w:t>
      </w:r>
    </w:p>
    <w:p w14:paraId="7CE8F696" w14:textId="18AEB9EF" w:rsidR="00C00351" w:rsidRDefault="00051FE5" w:rsidP="00DF71C0">
      <w:pPr>
        <w:pStyle w:val="BodyText"/>
      </w:pPr>
      <w:r w:rsidRPr="5D5D0CA3">
        <w:t xml:space="preserve">It </w:t>
      </w:r>
      <w:r w:rsidR="007A6742" w:rsidRPr="5D5D0CA3">
        <w:t>is also important to note that many of these expected outcomes for fish are intrinsically linked. For example, freshes can provide cues for movement as well as spawning</w:t>
      </w:r>
      <w:r w:rsidR="007918C0" w:rsidRPr="5D5D0CA3">
        <w:t>, while</w:t>
      </w:r>
      <w:r w:rsidR="007A6742" w:rsidRPr="5D5D0CA3">
        <w:t xml:space="preserve"> </w:t>
      </w:r>
      <w:r w:rsidR="004368E7" w:rsidRPr="5D5D0CA3">
        <w:t xml:space="preserve">improved </w:t>
      </w:r>
      <w:r w:rsidR="007A6742" w:rsidRPr="5D5D0CA3">
        <w:t>habitat can enhance fish survival which can subsequently benefit species or spawning outcomes.</w:t>
      </w:r>
      <w:r w:rsidR="00B771ED" w:rsidRPr="5D5D0CA3">
        <w:t xml:space="preserve"> Commonwealth environmental water </w:t>
      </w:r>
      <w:r w:rsidR="005D398D" w:rsidRPr="5D5D0CA3">
        <w:t xml:space="preserve">delivery </w:t>
      </w:r>
      <w:r w:rsidR="006200BC" w:rsidRPr="5D5D0CA3">
        <w:t>can have</w:t>
      </w:r>
      <w:r w:rsidR="005D398D" w:rsidRPr="5D5D0CA3">
        <w:t xml:space="preserve"> </w:t>
      </w:r>
      <w:r w:rsidR="006200BC" w:rsidRPr="5D5D0CA3">
        <w:t xml:space="preserve">broader benefits </w:t>
      </w:r>
      <w:r w:rsidR="00240ADC" w:rsidRPr="5D5D0CA3">
        <w:t xml:space="preserve">for fish populations than </w:t>
      </w:r>
      <w:r w:rsidR="00AC1961" w:rsidRPr="5D5D0CA3">
        <w:t xml:space="preserve">just </w:t>
      </w:r>
      <w:r w:rsidR="007C4C0E" w:rsidRPr="5D5D0CA3">
        <w:t>th</w:t>
      </w:r>
      <w:r w:rsidR="003918E3" w:rsidRPr="5D5D0CA3">
        <w:t xml:space="preserve">e </w:t>
      </w:r>
      <w:r w:rsidR="001576A6" w:rsidRPr="5D5D0CA3">
        <w:t xml:space="preserve">defined </w:t>
      </w:r>
      <w:r w:rsidR="001576A6">
        <w:t>99</w:t>
      </w:r>
      <w:r w:rsidR="001576A6" w:rsidRPr="5D5D0CA3">
        <w:t xml:space="preserve"> </w:t>
      </w:r>
      <w:r w:rsidR="001F50C5">
        <w:t>unique actions</w:t>
      </w:r>
      <w:r w:rsidR="001576A6" w:rsidRPr="5D5D0CA3">
        <w:t xml:space="preserve"> </w:t>
      </w:r>
      <w:r w:rsidR="007C4C0E" w:rsidRPr="5D5D0CA3">
        <w:t>associated with fish</w:t>
      </w:r>
      <w:r w:rsidR="00033E1B" w:rsidRPr="5D5D0CA3">
        <w:t>.</w:t>
      </w:r>
      <w:r w:rsidR="006C41BA" w:rsidRPr="5D5D0CA3">
        <w:t xml:space="preserve"> </w:t>
      </w:r>
      <w:r w:rsidR="004E5A94" w:rsidRPr="5D5D0CA3">
        <w:t xml:space="preserve">For example, </w:t>
      </w:r>
      <w:r w:rsidR="006A6271" w:rsidRPr="5D5D0CA3">
        <w:t xml:space="preserve">the </w:t>
      </w:r>
      <w:r w:rsidR="004E5A94" w:rsidRPr="5D5D0CA3">
        <w:t xml:space="preserve">delivery of </w:t>
      </w:r>
      <w:r w:rsidR="0065558D">
        <w:t>CEW</w:t>
      </w:r>
      <w:r w:rsidR="006A6271" w:rsidRPr="5D5D0CA3">
        <w:t xml:space="preserve"> down a river reach to </w:t>
      </w:r>
      <w:r w:rsidR="004E5A94" w:rsidRPr="5D5D0CA3">
        <w:t>inundate</w:t>
      </w:r>
      <w:r w:rsidR="006A6271" w:rsidRPr="5D5D0CA3">
        <w:t xml:space="preserve"> </w:t>
      </w:r>
      <w:r w:rsidR="004E5A94" w:rsidRPr="5D5D0CA3">
        <w:t xml:space="preserve">a targeted </w:t>
      </w:r>
      <w:r w:rsidR="006A6271" w:rsidRPr="5D5D0CA3">
        <w:t xml:space="preserve">wetland complex can still provide outcomes for fish in </w:t>
      </w:r>
      <w:r w:rsidR="004E5A94" w:rsidRPr="5D5D0CA3">
        <w:t xml:space="preserve">river </w:t>
      </w:r>
      <w:r w:rsidR="006A6271" w:rsidRPr="5D5D0CA3">
        <w:t>reaches</w:t>
      </w:r>
      <w:r w:rsidR="00D44A26" w:rsidRPr="5D5D0CA3">
        <w:t xml:space="preserve"> (positive or negative)</w:t>
      </w:r>
      <w:r w:rsidR="007B79F5" w:rsidRPr="5D5D0CA3">
        <w:t xml:space="preserve"> via the flow pathway of delivery</w:t>
      </w:r>
      <w:r w:rsidR="004E5A94" w:rsidRPr="5D5D0CA3">
        <w:t xml:space="preserve">, even if there are no </w:t>
      </w:r>
      <w:r w:rsidR="0065558D">
        <w:t>CEW</w:t>
      </w:r>
      <w:r w:rsidR="004E5A94" w:rsidRPr="5D5D0CA3">
        <w:t xml:space="preserve"> expected outcomes </w:t>
      </w:r>
      <w:r w:rsidR="00B414AC" w:rsidRPr="5D5D0CA3">
        <w:t>associated with</w:t>
      </w:r>
      <w:r w:rsidR="004E5A94" w:rsidRPr="5D5D0CA3">
        <w:t xml:space="preserve"> fish in those river reaches</w:t>
      </w:r>
      <w:r w:rsidR="00ED52C2" w:rsidRPr="5D5D0CA3">
        <w:t>.</w:t>
      </w:r>
      <w:r w:rsidR="00595EDF" w:rsidRPr="5D5D0CA3">
        <w:t xml:space="preserve"> Our quantitative analys</w:t>
      </w:r>
      <w:r w:rsidR="00D7348F" w:rsidRPr="5D5D0CA3">
        <w:t>i</w:t>
      </w:r>
      <w:r w:rsidR="00595EDF" w:rsidRPr="5D5D0CA3">
        <w:t xml:space="preserve">s </w:t>
      </w:r>
      <w:r w:rsidR="00125DCD" w:rsidRPr="5D5D0CA3">
        <w:t xml:space="preserve">approach for the </w:t>
      </w:r>
      <w:r w:rsidR="00C67C6F" w:rsidRPr="5D5D0CA3">
        <w:t>B</w:t>
      </w:r>
      <w:r w:rsidR="00125DCD" w:rsidRPr="5D5D0CA3">
        <w:t xml:space="preserve">asin-scale evaluation </w:t>
      </w:r>
      <w:r w:rsidR="001D424B" w:rsidRPr="5D5D0CA3">
        <w:t xml:space="preserve">takes this potential additional </w:t>
      </w:r>
      <w:r w:rsidR="00384CD1" w:rsidRPr="5D5D0CA3">
        <w:t>integrated</w:t>
      </w:r>
      <w:r w:rsidR="001D424B" w:rsidRPr="5D5D0CA3">
        <w:t xml:space="preserve"> benefit for fish into account when estimating the contribution of </w:t>
      </w:r>
      <w:r w:rsidR="0065558D">
        <w:t>CEW</w:t>
      </w:r>
      <w:r w:rsidR="00384CD1" w:rsidRPr="5D5D0CA3">
        <w:t xml:space="preserve"> </w:t>
      </w:r>
      <w:r w:rsidR="00893389" w:rsidRPr="5D5D0CA3">
        <w:t>delivery</w:t>
      </w:r>
      <w:r w:rsidR="00C00351">
        <w:t>.</w:t>
      </w:r>
    </w:p>
    <w:p w14:paraId="0C8DE4C6" w14:textId="641674DA" w:rsidR="003F4032" w:rsidRDefault="003F4032" w:rsidP="00486092">
      <w:pPr>
        <w:pStyle w:val="CaptionWithNote"/>
      </w:pPr>
      <w:bookmarkStart w:id="111" w:name="_Ref164940971"/>
      <w:bookmarkStart w:id="112" w:name="_Toc202788669"/>
      <w:r w:rsidRPr="004C301B">
        <w:lastRenderedPageBreak/>
        <w:t>Figure</w:t>
      </w:r>
      <w:r w:rsidR="00E75B12">
        <w:t> </w:t>
      </w:r>
      <w:r>
        <w:fldChar w:fldCharType="begin"/>
      </w:r>
      <w:r>
        <w:instrText>STYLEREF 1 \s</w:instrText>
      </w:r>
      <w:r>
        <w:fldChar w:fldCharType="separate"/>
      </w:r>
      <w:r w:rsidR="00912559">
        <w:rPr>
          <w:noProof/>
        </w:rPr>
        <w:t>4</w:t>
      </w:r>
      <w:r>
        <w:fldChar w:fldCharType="end"/>
      </w:r>
      <w:r w:rsidRPr="004C301B">
        <w:t>.</w:t>
      </w:r>
      <w:r>
        <w:fldChar w:fldCharType="begin"/>
      </w:r>
      <w:r>
        <w:instrText>SEQ Figure \* ARABIC \s 1</w:instrText>
      </w:r>
      <w:r>
        <w:fldChar w:fldCharType="separate"/>
      </w:r>
      <w:r w:rsidR="00912559">
        <w:rPr>
          <w:noProof/>
        </w:rPr>
        <w:t>1</w:t>
      </w:r>
      <w:r>
        <w:fldChar w:fldCharType="end"/>
      </w:r>
      <w:bookmarkEnd w:id="111"/>
      <w:r w:rsidRPr="004C301B">
        <w:t xml:space="preserve"> Total volume and number of Commonwealth environmental water</w:t>
      </w:r>
      <w:r>
        <w:t xml:space="preserve">ing actions </w:t>
      </w:r>
      <w:r w:rsidRPr="004C301B">
        <w:t>with expected outcomes for fish</w:t>
      </w:r>
      <w:r>
        <w:t xml:space="preserve">, </w:t>
      </w:r>
      <w:r w:rsidRPr="004C301B">
        <w:t>2014–</w:t>
      </w:r>
      <w:r w:rsidR="000477E1" w:rsidRPr="004C301B">
        <w:t>2</w:t>
      </w:r>
      <w:r w:rsidR="000477E1">
        <w:t>4</w:t>
      </w:r>
      <w:bookmarkEnd w:id="112"/>
    </w:p>
    <w:p w14:paraId="3A8E2DA3" w14:textId="0E03C750" w:rsidR="003F4032" w:rsidRDefault="003E4063" w:rsidP="00486092">
      <w:pPr>
        <w:pStyle w:val="CaptionNote"/>
      </w:pPr>
      <w:r>
        <w:t>B</w:t>
      </w:r>
      <w:r w:rsidR="003F4032" w:rsidRPr="5D5D0CA3">
        <w:t>lue bars represent volume of Commonwealth environmental water (CEW) delivered for fish outcomes</w:t>
      </w:r>
      <w:r w:rsidR="00E75B12">
        <w:t>,</w:t>
      </w:r>
      <w:r w:rsidR="003F4032" w:rsidRPr="5D5D0CA3">
        <w:t xml:space="preserve"> and orange circles represent number of CEW watering actions for fish outcomes.</w:t>
      </w:r>
    </w:p>
    <w:p w14:paraId="32A8226A" w14:textId="5300FD8D" w:rsidR="00FF6EDD" w:rsidRDefault="000477E1" w:rsidP="003F4032">
      <w:pPr>
        <w:pStyle w:val="Figure"/>
      </w:pPr>
      <w:r>
        <w:rPr>
          <w:noProof/>
        </w:rPr>
        <w:drawing>
          <wp:inline distT="0" distB="0" distL="0" distR="0" wp14:anchorId="1861C22E" wp14:editId="0A73B0F0">
            <wp:extent cx="6120000" cy="3674880"/>
            <wp:effectExtent l="0" t="0" r="0" b="1905"/>
            <wp:docPr id="766565854" name="Picture 38" descr="Column chart with watering year on the x-axis and volume of water on the y-axis and the number of water actions for each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565854" name="Picture 38" descr="Column chart with watering year on the x-axis and volume of water on the y-axis and the number of water actions for each yea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20000" cy="3674880"/>
                    </a:xfrm>
                    <a:prstGeom prst="rect">
                      <a:avLst/>
                    </a:prstGeom>
                    <a:noFill/>
                    <a:ln>
                      <a:noFill/>
                    </a:ln>
                  </pic:spPr>
                </pic:pic>
              </a:graphicData>
            </a:graphic>
          </wp:inline>
        </w:drawing>
      </w:r>
    </w:p>
    <w:p w14:paraId="552FDCE1" w14:textId="38B379BF" w:rsidR="00C13488" w:rsidRDefault="003F4032" w:rsidP="00767870">
      <w:pPr>
        <w:pStyle w:val="CaptionWithNote"/>
      </w:pPr>
      <w:bookmarkStart w:id="113" w:name="_Ref68605130"/>
      <w:bookmarkStart w:id="114" w:name="_Toc102391249"/>
      <w:bookmarkStart w:id="115" w:name="_Toc102402074"/>
      <w:bookmarkStart w:id="116" w:name="_Toc71904252"/>
      <w:bookmarkStart w:id="117" w:name="_Toc202788670"/>
      <w:r w:rsidRPr="008238C7">
        <w:t>Figure</w:t>
      </w:r>
      <w:r w:rsidR="00E75B12">
        <w:t> </w:t>
      </w:r>
      <w:r>
        <w:fldChar w:fldCharType="begin"/>
      </w:r>
      <w:r>
        <w:instrText>STYLEREF 1 \s</w:instrText>
      </w:r>
      <w:r>
        <w:fldChar w:fldCharType="separate"/>
      </w:r>
      <w:r w:rsidR="00912559">
        <w:rPr>
          <w:noProof/>
        </w:rPr>
        <w:t>4</w:t>
      </w:r>
      <w:r>
        <w:fldChar w:fldCharType="end"/>
      </w:r>
      <w:r>
        <w:t>.</w:t>
      </w:r>
      <w:r>
        <w:fldChar w:fldCharType="begin"/>
      </w:r>
      <w:r>
        <w:instrText>SEQ Figure \* ARABIC \s 1</w:instrText>
      </w:r>
      <w:r>
        <w:fldChar w:fldCharType="separate"/>
      </w:r>
      <w:r w:rsidR="00912559">
        <w:rPr>
          <w:noProof/>
        </w:rPr>
        <w:t>2</w:t>
      </w:r>
      <w:r>
        <w:fldChar w:fldCharType="end"/>
      </w:r>
      <w:bookmarkEnd w:id="113"/>
      <w:r w:rsidRPr="008238C7">
        <w:t xml:space="preserve"> </w:t>
      </w:r>
      <w:r>
        <w:t>Number of</w:t>
      </w:r>
      <w:r w:rsidRPr="008238C7">
        <w:t xml:space="preserve"> Commonwealth environmental watering actions</w:t>
      </w:r>
      <w:r>
        <w:t xml:space="preserve"> </w:t>
      </w:r>
      <w:r w:rsidRPr="008238C7">
        <w:t>with expected outcomes for fish</w:t>
      </w:r>
      <w:r>
        <w:t xml:space="preserve"> and flow components, </w:t>
      </w:r>
      <w:r w:rsidR="00580E4B">
        <w:t>2023</w:t>
      </w:r>
      <w:r>
        <w:t>–</w:t>
      </w:r>
      <w:bookmarkEnd w:id="114"/>
      <w:bookmarkEnd w:id="115"/>
      <w:bookmarkEnd w:id="116"/>
      <w:r w:rsidR="00580E4B">
        <w:t>24</w:t>
      </w:r>
      <w:bookmarkEnd w:id="117"/>
    </w:p>
    <w:p w14:paraId="497BF50F" w14:textId="4AF5ECFC" w:rsidR="003F4032" w:rsidRDefault="00E75B12" w:rsidP="003F4032">
      <w:pPr>
        <w:pStyle w:val="CaptionNote"/>
      </w:pPr>
      <w:r>
        <w:t>T</w:t>
      </w:r>
      <w:r w:rsidR="003F4032" w:rsidRPr="5D5D0CA3">
        <w:t>he highest target flow component for each watering action in riverine systems was used.</w:t>
      </w:r>
      <w:r w:rsidR="007574D2">
        <w:t xml:space="preserve"> </w:t>
      </w:r>
      <w:r w:rsidR="00B47CF5">
        <w:t xml:space="preserve">On </w:t>
      </w:r>
      <w:r w:rsidR="00BB431E">
        <w:t xml:space="preserve">the </w:t>
      </w:r>
      <w:r w:rsidR="00B47CF5">
        <w:t>x-axis</w:t>
      </w:r>
      <w:r w:rsidR="0065558D">
        <w:t>,</w:t>
      </w:r>
      <w:r w:rsidR="00B47CF5">
        <w:t xml:space="preserve"> </w:t>
      </w:r>
      <w:r w:rsidR="000D1628">
        <w:t xml:space="preserve">the expected outcome </w:t>
      </w:r>
      <w:r w:rsidR="00B47CF5">
        <w:t xml:space="preserve">population structure is </w:t>
      </w:r>
      <w:r w:rsidR="000D1628">
        <w:t>abbreviated</w:t>
      </w:r>
      <w:r w:rsidR="00B47CF5">
        <w:t xml:space="preserve"> to</w:t>
      </w:r>
      <w:r w:rsidR="00AB1C5E">
        <w:t xml:space="preserve"> </w:t>
      </w:r>
      <w:r w:rsidR="0065558D">
        <w:t>‘</w:t>
      </w:r>
      <w:r w:rsidR="00AB1C5E">
        <w:t>P</w:t>
      </w:r>
      <w:r w:rsidR="007574D2">
        <w:t xml:space="preserve">op. </w:t>
      </w:r>
      <w:r w:rsidR="0065558D">
        <w:t>S</w:t>
      </w:r>
      <w:r w:rsidR="00B47CF5">
        <w:t>tructure</w:t>
      </w:r>
      <w:r w:rsidR="0065558D">
        <w:t>’</w:t>
      </w:r>
      <w:r w:rsidR="009241AB">
        <w:t>.</w:t>
      </w:r>
      <w:r w:rsidR="003F4032" w:rsidRPr="5D5D0CA3">
        <w:t xml:space="preserve"> Volume</w:t>
      </w:r>
      <w:r w:rsidR="001B17D6">
        <w:t>s</w:t>
      </w:r>
      <w:r w:rsidR="003F4032" w:rsidRPr="5D5D0CA3">
        <w:t xml:space="preserve"> of Commonwealth environmental watering actions with expected outcomes for fish and flow components in </w:t>
      </w:r>
      <w:r w:rsidR="007574D2" w:rsidRPr="5D5D0CA3">
        <w:t>202</w:t>
      </w:r>
      <w:r w:rsidR="007574D2">
        <w:t>3</w:t>
      </w:r>
      <w:r w:rsidR="003F4032" w:rsidRPr="5D5D0CA3">
        <w:t>–</w:t>
      </w:r>
      <w:r w:rsidR="007574D2" w:rsidRPr="5D5D0CA3">
        <w:t>2</w:t>
      </w:r>
      <w:r w:rsidR="007574D2">
        <w:t>4</w:t>
      </w:r>
      <w:r w:rsidR="007574D2" w:rsidRPr="5D5D0CA3">
        <w:t xml:space="preserve"> </w:t>
      </w:r>
      <w:r w:rsidR="00484C05">
        <w:t>are</w:t>
      </w:r>
      <w:r w:rsidR="003F4032" w:rsidRPr="5D5D0CA3">
        <w:t xml:space="preserve"> shown in </w:t>
      </w:r>
      <w:r w:rsidR="003F4032">
        <w:fldChar w:fldCharType="begin"/>
      </w:r>
      <w:r w:rsidR="003F4032">
        <w:instrText xml:space="preserve"> REF _Ref105750503 \h </w:instrText>
      </w:r>
      <w:r w:rsidR="003F4032">
        <w:fldChar w:fldCharType="separate"/>
      </w:r>
      <w:r w:rsidR="00912559">
        <w:t>Figure </w:t>
      </w:r>
      <w:r w:rsidR="00912559">
        <w:rPr>
          <w:noProof/>
        </w:rPr>
        <w:t>C</w:t>
      </w:r>
      <w:r w:rsidR="00912559">
        <w:t>.</w:t>
      </w:r>
      <w:r w:rsidR="00912559">
        <w:rPr>
          <w:noProof/>
        </w:rPr>
        <w:t>1</w:t>
      </w:r>
      <w:r w:rsidR="003F4032">
        <w:fldChar w:fldCharType="end"/>
      </w:r>
      <w:r w:rsidR="003F4032" w:rsidRPr="5D5D0CA3">
        <w:t>.</w:t>
      </w:r>
      <w:r w:rsidR="00FE5E80">
        <w:t xml:space="preserve"> CEW = Commonwealth environmental water.</w:t>
      </w:r>
    </w:p>
    <w:p w14:paraId="65B21BD6" w14:textId="09964F8B" w:rsidR="00E70EF2" w:rsidRPr="008238C7" w:rsidRDefault="00050950" w:rsidP="006B14DC">
      <w:pPr>
        <w:pStyle w:val="Figure"/>
      </w:pPr>
      <w:r>
        <w:rPr>
          <w:noProof/>
        </w:rPr>
        <w:drawing>
          <wp:inline distT="0" distB="0" distL="0" distR="0" wp14:anchorId="7C09E5EB" wp14:editId="6BE13125">
            <wp:extent cx="6120000" cy="3124663"/>
            <wp:effectExtent l="0" t="0" r="0" b="0"/>
            <wp:docPr id="1711957961" name="Picture 4" descr="Stacked column chart with expected outcomes on the x-axis and number of watering actions on the y-axis. Column for each outcome stacks flow componentsA graph of different colored b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957961" name="Picture 4" descr="Stacked column chart with expected outcomes on the x-axis and number of watering actions on the y-axis. Column for each outcome stacks flow componentsA graph of different colored bars"/>
                    <pic:cNvPicPr/>
                  </pic:nvPicPr>
                  <pic:blipFill rotWithShape="1">
                    <a:blip r:embed="rId41"/>
                    <a:srcRect t="2931" r="823" b="1373"/>
                    <a:stretch/>
                  </pic:blipFill>
                  <pic:spPr bwMode="auto">
                    <a:xfrm>
                      <a:off x="0" y="0"/>
                      <a:ext cx="6120000" cy="3124663"/>
                    </a:xfrm>
                    <a:prstGeom prst="rect">
                      <a:avLst/>
                    </a:prstGeom>
                    <a:ln>
                      <a:noFill/>
                    </a:ln>
                    <a:extLst>
                      <a:ext uri="{53640926-AAD7-44D8-BBD7-CCE9431645EC}">
                        <a14:shadowObscured xmlns:a14="http://schemas.microsoft.com/office/drawing/2010/main"/>
                      </a:ext>
                    </a:extLst>
                  </pic:spPr>
                </pic:pic>
              </a:graphicData>
            </a:graphic>
          </wp:inline>
        </w:drawing>
      </w:r>
    </w:p>
    <w:p w14:paraId="72AF9822" w14:textId="36276851" w:rsidR="00E912B6" w:rsidRDefault="00BC5966" w:rsidP="00CA3B3C">
      <w:pPr>
        <w:pStyle w:val="BodyTextExtraSpaceBefore"/>
      </w:pPr>
      <w:r w:rsidRPr="5D5D0CA3">
        <w:lastRenderedPageBreak/>
        <w:t xml:space="preserve">In </w:t>
      </w:r>
      <w:r w:rsidR="000C67C4">
        <w:t>terms</w:t>
      </w:r>
      <w:r w:rsidR="000C67C4" w:rsidRPr="5D5D0CA3">
        <w:t xml:space="preserve"> </w:t>
      </w:r>
      <w:r w:rsidRPr="5D5D0CA3">
        <w:t>of</w:t>
      </w:r>
      <w:r w:rsidR="000C67C4">
        <w:t xml:space="preserve"> the</w:t>
      </w:r>
      <w:r w:rsidRPr="5D5D0CA3">
        <w:t xml:space="preserve"> flow components and expected outcomes</w:t>
      </w:r>
      <w:r w:rsidR="00942E82">
        <w:t xml:space="preserve"> for fish</w:t>
      </w:r>
      <w:r w:rsidRPr="5D5D0CA3">
        <w:t>,</w:t>
      </w:r>
      <w:r w:rsidR="007A6FB7" w:rsidRPr="5D5D0CA3">
        <w:t xml:space="preserve"> </w:t>
      </w:r>
      <w:r w:rsidR="007F5618" w:rsidRPr="5D5D0CA3">
        <w:t xml:space="preserve">most </w:t>
      </w:r>
      <w:r w:rsidR="00FE5E80">
        <w:t>CEW</w:t>
      </w:r>
      <w:r w:rsidRPr="5D5D0CA3">
        <w:t xml:space="preserve"> was delivered to </w:t>
      </w:r>
      <w:r w:rsidR="00012E08" w:rsidRPr="5D5D0CA3">
        <w:t>riverine channels</w:t>
      </w:r>
      <w:r w:rsidR="00C66EAD" w:rsidRPr="5D5D0CA3">
        <w:t>:</w:t>
      </w:r>
      <w:r w:rsidR="0064180B" w:rsidRPr="5D5D0CA3">
        <w:t xml:space="preserve"> </w:t>
      </w:r>
      <w:r w:rsidR="00DA5810">
        <w:t>2,655</w:t>
      </w:r>
      <w:r w:rsidR="00DA5810" w:rsidRPr="5D5D0CA3">
        <w:t> </w:t>
      </w:r>
      <w:r w:rsidR="0064180B" w:rsidRPr="5D5D0CA3">
        <w:t>GL</w:t>
      </w:r>
      <w:bookmarkStart w:id="118" w:name="_Ref202778031"/>
      <w:r w:rsidR="006D3DE3">
        <w:rPr>
          <w:rStyle w:val="FootnoteReference"/>
        </w:rPr>
        <w:footnoteReference w:id="10"/>
      </w:r>
      <w:bookmarkEnd w:id="118"/>
      <w:r w:rsidR="002F6391" w:rsidRPr="5D5D0CA3">
        <w:t xml:space="preserve"> </w:t>
      </w:r>
      <w:r w:rsidR="00F774F4" w:rsidRPr="5D5D0CA3">
        <w:t>(</w:t>
      </w:r>
      <w:r w:rsidR="00D46377" w:rsidRPr="5D5D0CA3">
        <w:t xml:space="preserve">by </w:t>
      </w:r>
      <w:r w:rsidR="00910A92" w:rsidRPr="5D5D0CA3">
        <w:t xml:space="preserve">riverine channel </w:t>
      </w:r>
      <w:r w:rsidR="003326F1" w:rsidRPr="5D5D0CA3">
        <w:t>or wetland</w:t>
      </w:r>
      <w:r w:rsidR="002D1003" w:rsidRPr="5D5D0CA3">
        <w:t xml:space="preserve"> categories</w:t>
      </w:r>
      <w:r w:rsidR="007E2492">
        <w:t>,</w:t>
      </w:r>
      <w:r w:rsidR="003326F1" w:rsidRPr="5D5D0CA3">
        <w:t xml:space="preserve"> </w:t>
      </w:r>
      <w:r w:rsidR="007D6BCD">
        <w:t>83</w:t>
      </w:r>
      <w:r w:rsidR="00F774F4" w:rsidRPr="5D5D0CA3">
        <w:t xml:space="preserve">% by </w:t>
      </w:r>
      <w:r w:rsidR="00BD4FE1" w:rsidRPr="5D5D0CA3">
        <w:t xml:space="preserve">number of watering </w:t>
      </w:r>
      <w:r w:rsidR="00CA1988" w:rsidRPr="5D5D0CA3">
        <w:t>actions</w:t>
      </w:r>
      <w:r w:rsidR="00461CB3" w:rsidRPr="5D5D0CA3">
        <w:t xml:space="preserve"> </w:t>
      </w:r>
      <w:r w:rsidR="001572B2" w:rsidRPr="5D5D0CA3">
        <w:t xml:space="preserve">out </w:t>
      </w:r>
      <w:r w:rsidR="00461CB3" w:rsidRPr="5D5D0CA3">
        <w:t xml:space="preserve">of </w:t>
      </w:r>
      <w:r w:rsidR="00E244AD" w:rsidRPr="5D5D0CA3">
        <w:t>total actions</w:t>
      </w:r>
      <w:r w:rsidR="008267C0" w:rsidRPr="5D5D0CA3">
        <w:t xml:space="preserve"> delive</w:t>
      </w:r>
      <w:r w:rsidR="003A1311" w:rsidRPr="5D5D0CA3">
        <w:t>red</w:t>
      </w:r>
      <w:r w:rsidR="00CA1988" w:rsidRPr="5D5D0CA3">
        <w:t xml:space="preserve">, </w:t>
      </w:r>
      <w:r w:rsidR="00954019">
        <w:t>96</w:t>
      </w:r>
      <w:r w:rsidR="00A03F06" w:rsidRPr="5D5D0CA3">
        <w:t>% by volume</w:t>
      </w:r>
      <w:r w:rsidR="00E244AD" w:rsidRPr="5D5D0CA3">
        <w:t xml:space="preserve"> of total </w:t>
      </w:r>
      <w:r w:rsidR="0078582F" w:rsidRPr="5D5D0CA3">
        <w:t>volume</w:t>
      </w:r>
      <w:r w:rsidR="003A1311" w:rsidRPr="5D5D0CA3">
        <w:t xml:space="preserve"> delivered</w:t>
      </w:r>
      <w:r w:rsidR="000C0BA7" w:rsidRPr="5D5D0CA3">
        <w:t>;</w:t>
      </w:r>
      <w:r w:rsidR="00F241F5" w:rsidRPr="5D5D0CA3">
        <w:t xml:space="preserve"> </w:t>
      </w:r>
      <w:r>
        <w:fldChar w:fldCharType="begin"/>
      </w:r>
      <w:r>
        <w:instrText xml:space="preserve"> REF _Ref106685695 \h  \* MERGEFORMAT </w:instrText>
      </w:r>
      <w:r>
        <w:fldChar w:fldCharType="separate"/>
      </w:r>
      <w:r w:rsidR="00912559">
        <w:t>Table C.</w:t>
      </w:r>
      <w:r w:rsidR="00912559">
        <w:rPr>
          <w:noProof/>
        </w:rPr>
        <w:t>1</w:t>
      </w:r>
      <w:r>
        <w:fldChar w:fldCharType="end"/>
      </w:r>
      <w:r w:rsidR="00A03F06" w:rsidRPr="5D5D0CA3">
        <w:t>)</w:t>
      </w:r>
      <w:r w:rsidR="00D60402" w:rsidRPr="5D5D0CA3">
        <w:t xml:space="preserve">. </w:t>
      </w:r>
      <w:r w:rsidR="00E912B6" w:rsidRPr="5D5D0CA3">
        <w:t xml:space="preserve">Base flows were delivered in </w:t>
      </w:r>
      <w:r w:rsidR="00640341" w:rsidRPr="5D5D0CA3">
        <w:t>many</w:t>
      </w:r>
      <w:r w:rsidR="00E912B6" w:rsidRPr="5D5D0CA3">
        <w:t xml:space="preserve"> rivers (by flow categories; </w:t>
      </w:r>
      <w:r w:rsidR="00510FD0" w:rsidRPr="5D5D0CA3">
        <w:t>3</w:t>
      </w:r>
      <w:r w:rsidR="0000358B">
        <w:t>2</w:t>
      </w:r>
      <w:r w:rsidR="00E912B6" w:rsidRPr="5D5D0CA3">
        <w:t xml:space="preserve">% by actions out of total actions delivered, </w:t>
      </w:r>
      <w:r w:rsidR="0000358B">
        <w:t>40</w:t>
      </w:r>
      <w:r w:rsidR="00E912B6" w:rsidRPr="5D5D0CA3">
        <w:t xml:space="preserve">% by volume of total volume delivered), including the </w:t>
      </w:r>
      <w:r w:rsidR="00450A03" w:rsidRPr="00BC11E7">
        <w:rPr>
          <w:color w:val="auto"/>
        </w:rPr>
        <w:t>Broken River,</w:t>
      </w:r>
      <w:r w:rsidR="00450A03" w:rsidRPr="00BC11E7">
        <w:t xml:space="preserve"> </w:t>
      </w:r>
      <w:r w:rsidR="00944091" w:rsidRPr="00431BD3">
        <w:t xml:space="preserve">Campaspe </w:t>
      </w:r>
      <w:r w:rsidR="00C66EAD" w:rsidRPr="00431BD3">
        <w:rPr>
          <w:color w:val="auto"/>
        </w:rPr>
        <w:t>R</w:t>
      </w:r>
      <w:r w:rsidR="00E912B6" w:rsidRPr="00431BD3">
        <w:rPr>
          <w:color w:val="auto"/>
        </w:rPr>
        <w:t>iver</w:t>
      </w:r>
      <w:r w:rsidR="002B50C5" w:rsidRPr="00BC11E7">
        <w:rPr>
          <w:color w:val="auto"/>
        </w:rPr>
        <w:t xml:space="preserve"> System</w:t>
      </w:r>
      <w:r w:rsidR="00173BBA" w:rsidRPr="00431BD3">
        <w:rPr>
          <w:color w:val="auto"/>
        </w:rPr>
        <w:t>,</w:t>
      </w:r>
      <w:r w:rsidR="00E76030" w:rsidRPr="00BC11E7">
        <w:rPr>
          <w:color w:val="auto"/>
        </w:rPr>
        <w:t xml:space="preserve"> Gunbower </w:t>
      </w:r>
      <w:r w:rsidR="00F224BC" w:rsidRPr="00BC11E7">
        <w:rPr>
          <w:color w:val="auto"/>
        </w:rPr>
        <w:t>Creek,</w:t>
      </w:r>
      <w:r w:rsidR="00173BBA" w:rsidRPr="00431BD3">
        <w:rPr>
          <w:color w:val="auto"/>
        </w:rPr>
        <w:t xml:space="preserve"> </w:t>
      </w:r>
      <w:r w:rsidR="009105A0" w:rsidRPr="00BC11E7">
        <w:rPr>
          <w:color w:val="auto"/>
        </w:rPr>
        <w:t>Loddon River System</w:t>
      </w:r>
      <w:r w:rsidR="002E51E9" w:rsidRPr="00BC11E7">
        <w:rPr>
          <w:color w:val="auto"/>
        </w:rPr>
        <w:t xml:space="preserve"> and Peel River</w:t>
      </w:r>
      <w:r w:rsidR="001072BB">
        <w:rPr>
          <w:color w:val="auto"/>
        </w:rPr>
        <w:t>,</w:t>
      </w:r>
      <w:r w:rsidR="008468B6" w:rsidRPr="00431BD3">
        <w:rPr>
          <w:color w:val="auto"/>
        </w:rPr>
        <w:t xml:space="preserve"> </w:t>
      </w:r>
      <w:r w:rsidR="00E912B6" w:rsidRPr="00431BD3">
        <w:rPr>
          <w:color w:val="auto"/>
        </w:rPr>
        <w:t xml:space="preserve">to </w:t>
      </w:r>
      <w:r w:rsidR="00E912B6" w:rsidRPr="00431BD3">
        <w:t>improve habitat</w:t>
      </w:r>
      <w:r w:rsidR="003132FB">
        <w:t xml:space="preserve"> and </w:t>
      </w:r>
      <w:r w:rsidR="00E912B6" w:rsidRPr="00431BD3">
        <w:t xml:space="preserve">provide cues for movement and, to a lesser extent, </w:t>
      </w:r>
      <w:r w:rsidR="00142704" w:rsidRPr="00431BD3">
        <w:t>to improve</w:t>
      </w:r>
      <w:r w:rsidR="008468B6" w:rsidRPr="00431BD3">
        <w:t xml:space="preserve"> </w:t>
      </w:r>
      <w:r w:rsidR="00EE5F63" w:rsidRPr="00BC11E7">
        <w:t>population structure</w:t>
      </w:r>
      <w:r w:rsidR="007148B8">
        <w:t xml:space="preserve"> </w:t>
      </w:r>
      <w:r w:rsidR="00E912B6" w:rsidRPr="5D5D0CA3">
        <w:t>(</w:t>
      </w:r>
      <w:r>
        <w:fldChar w:fldCharType="begin"/>
      </w:r>
      <w:r>
        <w:instrText xml:space="preserve"> REF _Ref68605130 \h  \* MERGEFORMAT </w:instrText>
      </w:r>
      <w:r>
        <w:fldChar w:fldCharType="separate"/>
      </w:r>
      <w:r w:rsidR="00912559" w:rsidRPr="008238C7">
        <w:t>Figure</w:t>
      </w:r>
      <w:r w:rsidR="00912559">
        <w:t> 4.2</w:t>
      </w:r>
      <w:r>
        <w:fldChar w:fldCharType="end"/>
      </w:r>
      <w:r w:rsidR="00A774EF" w:rsidRPr="5D5D0CA3">
        <w:t>,</w:t>
      </w:r>
      <w:r w:rsidR="00E912B6" w:rsidRPr="5D5D0CA3">
        <w:t xml:space="preserve"> </w:t>
      </w:r>
      <w:r>
        <w:fldChar w:fldCharType="begin"/>
      </w:r>
      <w:r>
        <w:instrText xml:space="preserve"> REF _Ref105750503 \h  \* MERGEFORMAT </w:instrText>
      </w:r>
      <w:r>
        <w:fldChar w:fldCharType="separate"/>
      </w:r>
      <w:r w:rsidR="00912559">
        <w:t>Figure C.</w:t>
      </w:r>
      <w:r w:rsidR="00912559">
        <w:rPr>
          <w:noProof/>
        </w:rPr>
        <w:t>1</w:t>
      </w:r>
      <w:r>
        <w:fldChar w:fldCharType="end"/>
      </w:r>
      <w:r w:rsidR="00E912B6" w:rsidRPr="5D5D0CA3">
        <w:t>).</w:t>
      </w:r>
    </w:p>
    <w:p w14:paraId="46F55D4F" w14:textId="5C946D74" w:rsidR="00ED52C2" w:rsidRDefault="002E4173" w:rsidP="002753E2">
      <w:pPr>
        <w:pStyle w:val="BodyText"/>
      </w:pPr>
      <w:r w:rsidRPr="5D5D0CA3">
        <w:t xml:space="preserve">Freshes </w:t>
      </w:r>
      <w:r w:rsidR="008C7D5F" w:rsidRPr="5D5D0CA3">
        <w:t xml:space="preserve">were delivered </w:t>
      </w:r>
      <w:r w:rsidR="0079637B" w:rsidRPr="5D5D0CA3">
        <w:t>in many rivers (</w:t>
      </w:r>
      <w:r w:rsidR="00D46377" w:rsidRPr="5D5D0CA3">
        <w:t>by f</w:t>
      </w:r>
      <w:r w:rsidR="009D2363" w:rsidRPr="5D5D0CA3">
        <w:t>low categories</w:t>
      </w:r>
      <w:r w:rsidR="005E638F" w:rsidRPr="5D5D0CA3">
        <w:t xml:space="preserve">; </w:t>
      </w:r>
      <w:r w:rsidR="0000358B">
        <w:t>4</w:t>
      </w:r>
      <w:r w:rsidR="00A5795F" w:rsidRPr="5D5D0CA3">
        <w:t>8</w:t>
      </w:r>
      <w:r w:rsidR="009D5AF4" w:rsidRPr="5D5D0CA3">
        <w:t>% by actions</w:t>
      </w:r>
      <w:r w:rsidR="00106D8B" w:rsidRPr="5D5D0CA3">
        <w:t xml:space="preserve"> </w:t>
      </w:r>
      <w:r w:rsidR="001572B2" w:rsidRPr="5D5D0CA3">
        <w:t xml:space="preserve">out </w:t>
      </w:r>
      <w:r w:rsidR="00106D8B" w:rsidRPr="5D5D0CA3">
        <w:t>of to</w:t>
      </w:r>
      <w:r w:rsidR="00E35F11" w:rsidRPr="5D5D0CA3">
        <w:t>t</w:t>
      </w:r>
      <w:r w:rsidR="00106D8B" w:rsidRPr="5D5D0CA3">
        <w:t>al</w:t>
      </w:r>
      <w:r w:rsidR="00C61EEB" w:rsidRPr="5D5D0CA3">
        <w:t xml:space="preserve"> actions delivered</w:t>
      </w:r>
      <w:r w:rsidR="009D5AF4" w:rsidRPr="5D5D0CA3">
        <w:t xml:space="preserve">, </w:t>
      </w:r>
      <w:r w:rsidR="00D01F9B">
        <w:t>5</w:t>
      </w:r>
      <w:r w:rsidR="00A5795F" w:rsidRPr="5D5D0CA3">
        <w:t>5</w:t>
      </w:r>
      <w:r w:rsidR="005637CE" w:rsidRPr="5D5D0CA3">
        <w:t>%</w:t>
      </w:r>
      <w:r w:rsidR="006B125F" w:rsidRPr="5D5D0CA3">
        <w:t xml:space="preserve"> by volume</w:t>
      </w:r>
      <w:r w:rsidR="009200BE" w:rsidRPr="5D5D0CA3">
        <w:t xml:space="preserve"> </w:t>
      </w:r>
      <w:r w:rsidR="00C61EEB" w:rsidRPr="5D5D0CA3">
        <w:t xml:space="preserve">of total </w:t>
      </w:r>
      <w:r w:rsidR="004D6FFA" w:rsidRPr="5D5D0CA3">
        <w:t>volume delivered</w:t>
      </w:r>
      <w:r w:rsidR="006B125F" w:rsidRPr="5D5D0CA3">
        <w:t>)</w:t>
      </w:r>
      <w:r w:rsidR="00BD4FE1" w:rsidRPr="5D5D0CA3">
        <w:t>,</w:t>
      </w:r>
      <w:r w:rsidR="0079637B" w:rsidRPr="5D5D0CA3">
        <w:t xml:space="preserve"> including </w:t>
      </w:r>
      <w:r w:rsidR="007B0BC1" w:rsidRPr="5D5D0CA3">
        <w:rPr>
          <w:color w:val="auto"/>
        </w:rPr>
        <w:t xml:space="preserve">the </w:t>
      </w:r>
      <w:r w:rsidR="00F47CA7">
        <w:rPr>
          <w:color w:val="auto"/>
        </w:rPr>
        <w:t>Barwon</w:t>
      </w:r>
      <w:r w:rsidR="00FD15B7">
        <w:t xml:space="preserve"> </w:t>
      </w:r>
      <w:r w:rsidR="00A0087D">
        <w:t xml:space="preserve">Darling, </w:t>
      </w:r>
      <w:r w:rsidR="00256C13">
        <w:t>River Mu</w:t>
      </w:r>
      <w:r w:rsidR="00256C13" w:rsidRPr="001A3DCB">
        <w:t xml:space="preserve">rray </w:t>
      </w:r>
      <w:r w:rsidR="00F13E30" w:rsidRPr="001A3DCB">
        <w:t xml:space="preserve">Channel </w:t>
      </w:r>
      <w:r w:rsidR="00F13E30" w:rsidRPr="00E33E91">
        <w:t xml:space="preserve">Creeks, </w:t>
      </w:r>
      <w:r w:rsidR="001E7E1A" w:rsidRPr="00E33E91">
        <w:t xml:space="preserve">Gwydir River System and </w:t>
      </w:r>
      <w:r w:rsidR="00A011F8" w:rsidRPr="00E33E91">
        <w:t>Lower Namoi River.</w:t>
      </w:r>
      <w:r w:rsidR="00F57758" w:rsidRPr="00E33E91">
        <w:t xml:space="preserve"> </w:t>
      </w:r>
      <w:r w:rsidR="00DA543B" w:rsidRPr="00E33E91">
        <w:t xml:space="preserve">These were usually </w:t>
      </w:r>
      <w:r w:rsidR="001D54E7" w:rsidRPr="00E33E91">
        <w:t>delivered</w:t>
      </w:r>
      <w:r w:rsidR="004E2E85" w:rsidRPr="00E33E91">
        <w:rPr>
          <w:color w:val="auto"/>
        </w:rPr>
        <w:t xml:space="preserve"> to </w:t>
      </w:r>
      <w:r w:rsidR="004E2E85" w:rsidRPr="00E33E91">
        <w:t>provide cues for movement</w:t>
      </w:r>
      <w:r w:rsidR="00FD1DD3">
        <w:t>,</w:t>
      </w:r>
      <w:r w:rsidR="001A3DCB" w:rsidRPr="00BC11E7">
        <w:t xml:space="preserve"> improve habitat</w:t>
      </w:r>
      <w:r w:rsidR="006B0531" w:rsidRPr="00BC11E7">
        <w:t>, and</w:t>
      </w:r>
      <w:r w:rsidR="00FD1DD3">
        <w:t>,</w:t>
      </w:r>
      <w:r w:rsidR="00B87B99" w:rsidRPr="00E33E91">
        <w:t xml:space="preserve"> to a lesser extent, </w:t>
      </w:r>
      <w:r w:rsidR="008468B6" w:rsidRPr="00E33E91">
        <w:t xml:space="preserve">improve </w:t>
      </w:r>
      <w:r w:rsidR="006B0531" w:rsidRPr="00BC11E7">
        <w:t>recruitment</w:t>
      </w:r>
      <w:r w:rsidR="008468B6" w:rsidRPr="00E33E91">
        <w:t xml:space="preserve"> and </w:t>
      </w:r>
      <w:r w:rsidR="00E33E91" w:rsidRPr="00E33E91">
        <w:t>breeding outcomes</w:t>
      </w:r>
      <w:r w:rsidR="0062751D" w:rsidRPr="5D5D0CA3">
        <w:t xml:space="preserve">. </w:t>
      </w:r>
      <w:r w:rsidR="001B217A" w:rsidRPr="5D5D0CA3">
        <w:t>Commonwealth environmental water</w:t>
      </w:r>
      <w:r w:rsidR="00CD7965" w:rsidRPr="5D5D0CA3">
        <w:t xml:space="preserve"> contributed to </w:t>
      </w:r>
      <w:r w:rsidR="00D01F9B">
        <w:t>2</w:t>
      </w:r>
      <w:r w:rsidR="00CD7965" w:rsidRPr="5D5D0CA3">
        <w:t xml:space="preserve"> bankfull </w:t>
      </w:r>
      <w:r w:rsidR="00E003DF" w:rsidRPr="5D5D0CA3">
        <w:t>flow</w:t>
      </w:r>
      <w:r w:rsidR="0062751D" w:rsidRPr="5D5D0CA3">
        <w:t>s</w:t>
      </w:r>
      <w:r w:rsidR="00E003DF" w:rsidRPr="5D5D0CA3">
        <w:t xml:space="preserve"> (</w:t>
      </w:r>
      <w:r w:rsidR="00AB0A50" w:rsidRPr="5D5D0CA3">
        <w:t xml:space="preserve">by </w:t>
      </w:r>
      <w:r w:rsidR="00910F0A" w:rsidRPr="5D5D0CA3">
        <w:t xml:space="preserve">flow categories; </w:t>
      </w:r>
      <w:r w:rsidR="00A24206">
        <w:t>2</w:t>
      </w:r>
      <w:r w:rsidR="00E003DF" w:rsidRPr="5D5D0CA3">
        <w:t>% by action</w:t>
      </w:r>
      <w:r w:rsidR="00910F0A" w:rsidRPr="5D5D0CA3">
        <w:t xml:space="preserve"> of total actions delivered</w:t>
      </w:r>
      <w:r w:rsidR="00E003DF" w:rsidRPr="5D5D0CA3">
        <w:t xml:space="preserve">, </w:t>
      </w:r>
      <w:r w:rsidR="00A4476C">
        <w:t>0.7</w:t>
      </w:r>
      <w:r w:rsidR="00A1279C" w:rsidRPr="5D5D0CA3">
        <w:t xml:space="preserve">% by </w:t>
      </w:r>
      <w:r w:rsidR="008D287F" w:rsidRPr="5D5D0CA3">
        <w:t>volume</w:t>
      </w:r>
      <w:r w:rsidR="00910F0A" w:rsidRPr="5D5D0CA3">
        <w:t xml:space="preserve"> of total volume delivered</w:t>
      </w:r>
      <w:r w:rsidR="008D287F" w:rsidRPr="5D5D0CA3">
        <w:t>)</w:t>
      </w:r>
      <w:r w:rsidR="008E7DB7" w:rsidRPr="5D5D0CA3">
        <w:t xml:space="preserve"> in the </w:t>
      </w:r>
      <w:r w:rsidR="007628DE" w:rsidRPr="009B452D">
        <w:t xml:space="preserve">Lower Moonie River and Lower Warrego </w:t>
      </w:r>
      <w:r w:rsidR="007628DE" w:rsidRPr="000A701D">
        <w:t xml:space="preserve">River </w:t>
      </w:r>
      <w:r w:rsidR="009B7C1F" w:rsidRPr="000A701D">
        <w:t xml:space="preserve">to </w:t>
      </w:r>
      <w:r w:rsidR="00F32EC6" w:rsidRPr="000A701D">
        <w:t>provide cues for movement</w:t>
      </w:r>
      <w:r w:rsidR="0054280D" w:rsidRPr="000A701D">
        <w:t xml:space="preserve"> and increase spawning outcomes for golden perch and other large-bodied species</w:t>
      </w:r>
      <w:r w:rsidR="00962035" w:rsidRPr="000A701D">
        <w:t>.</w:t>
      </w:r>
      <w:r w:rsidR="004B446C">
        <w:t xml:space="preserve"> </w:t>
      </w:r>
      <w:r w:rsidR="00F331E5">
        <w:t xml:space="preserve">One </w:t>
      </w:r>
      <w:r w:rsidR="005548ED" w:rsidRPr="5D5D0CA3">
        <w:t>overbank flow</w:t>
      </w:r>
      <w:r w:rsidR="00BB6417" w:rsidRPr="5D5D0CA3">
        <w:t xml:space="preserve"> (</w:t>
      </w:r>
      <w:r w:rsidR="00910F0A" w:rsidRPr="5D5D0CA3">
        <w:t>by flow categories</w:t>
      </w:r>
      <w:r w:rsidR="004344C8" w:rsidRPr="5D5D0CA3">
        <w:t>;</w:t>
      </w:r>
      <w:r w:rsidR="00910F0A" w:rsidRPr="5D5D0CA3">
        <w:t xml:space="preserve"> </w:t>
      </w:r>
      <w:r w:rsidR="00A5795F" w:rsidRPr="5D5D0CA3">
        <w:t>1</w:t>
      </w:r>
      <w:r w:rsidR="00BB6417" w:rsidRPr="5D5D0CA3">
        <w:t>% by action</w:t>
      </w:r>
      <w:r w:rsidR="000E2ADD" w:rsidRPr="5D5D0CA3">
        <w:t xml:space="preserve"> of total actions delivered</w:t>
      </w:r>
      <w:r w:rsidR="00BB6417" w:rsidRPr="5D5D0CA3">
        <w:t xml:space="preserve">, </w:t>
      </w:r>
      <w:r w:rsidR="00A5795F" w:rsidRPr="5D5D0CA3">
        <w:t>0</w:t>
      </w:r>
      <w:r w:rsidR="004F757F">
        <w:t>.3</w:t>
      </w:r>
      <w:r w:rsidR="00483C9F" w:rsidRPr="5D5D0CA3">
        <w:t>%</w:t>
      </w:r>
      <w:r w:rsidR="00A90E86" w:rsidRPr="5D5D0CA3">
        <w:t xml:space="preserve"> by volume</w:t>
      </w:r>
      <w:r w:rsidR="000E2ADD" w:rsidRPr="5D5D0CA3">
        <w:t xml:space="preserve"> of total volume delivered</w:t>
      </w:r>
      <w:r w:rsidR="00A90E86" w:rsidRPr="5D5D0CA3">
        <w:t>)</w:t>
      </w:r>
      <w:r w:rsidR="00C84FF8" w:rsidRPr="5D5D0CA3">
        <w:t xml:space="preserve"> </w:t>
      </w:r>
      <w:r w:rsidR="00A334C0" w:rsidRPr="5D5D0CA3">
        <w:rPr>
          <w:color w:val="auto"/>
        </w:rPr>
        <w:t>w</w:t>
      </w:r>
      <w:r w:rsidR="00F331E5">
        <w:rPr>
          <w:color w:val="auto"/>
        </w:rPr>
        <w:t>as</w:t>
      </w:r>
      <w:r w:rsidR="00A334C0" w:rsidRPr="5D5D0CA3">
        <w:rPr>
          <w:color w:val="auto"/>
        </w:rPr>
        <w:t xml:space="preserve"> delivered </w:t>
      </w:r>
      <w:r w:rsidR="0075469A">
        <w:rPr>
          <w:color w:val="auto"/>
        </w:rPr>
        <w:t xml:space="preserve">to the Warrego </w:t>
      </w:r>
      <w:proofErr w:type="spellStart"/>
      <w:r w:rsidR="0075469A">
        <w:rPr>
          <w:color w:val="auto"/>
        </w:rPr>
        <w:t>Toorale</w:t>
      </w:r>
      <w:proofErr w:type="spellEnd"/>
      <w:r w:rsidR="0075469A">
        <w:rPr>
          <w:color w:val="auto"/>
        </w:rPr>
        <w:t xml:space="preserve"> Western Floodplain</w:t>
      </w:r>
      <w:r w:rsidR="0054492D">
        <w:rPr>
          <w:color w:val="auto"/>
        </w:rPr>
        <w:t xml:space="preserve"> via </w:t>
      </w:r>
      <w:r w:rsidR="003C5923">
        <w:rPr>
          <w:color w:val="auto"/>
        </w:rPr>
        <w:t xml:space="preserve">intersecting </w:t>
      </w:r>
      <w:r w:rsidR="0057772B" w:rsidRPr="001C578C">
        <w:rPr>
          <w:color w:val="auto"/>
        </w:rPr>
        <w:t>streams</w:t>
      </w:r>
      <w:r w:rsidR="001C578C">
        <w:rPr>
          <w:color w:val="auto"/>
        </w:rPr>
        <w:t xml:space="preserve"> (e.g.</w:t>
      </w:r>
      <w:r w:rsidR="001D37B0">
        <w:rPr>
          <w:color w:val="auto"/>
        </w:rPr>
        <w:t xml:space="preserve"> </w:t>
      </w:r>
      <w:r w:rsidR="001C578C">
        <w:rPr>
          <w:color w:val="auto"/>
        </w:rPr>
        <w:t>Darling River)</w:t>
      </w:r>
      <w:r w:rsidR="00AD15E7" w:rsidRPr="001C578C">
        <w:t xml:space="preserve"> </w:t>
      </w:r>
      <w:r w:rsidR="00FD55A3" w:rsidRPr="001C578C">
        <w:rPr>
          <w:color w:val="auto"/>
        </w:rPr>
        <w:t>to</w:t>
      </w:r>
      <w:r w:rsidR="005A7B74" w:rsidRPr="001C578C">
        <w:rPr>
          <w:color w:val="auto"/>
        </w:rPr>
        <w:t xml:space="preserve"> </w:t>
      </w:r>
      <w:r w:rsidR="00E76E44" w:rsidRPr="001C578C">
        <w:t>improve habitat</w:t>
      </w:r>
      <w:r w:rsidR="0060646B">
        <w:t xml:space="preserve"> and water quality and</w:t>
      </w:r>
      <w:r w:rsidR="000D4A15" w:rsidRPr="001C578C">
        <w:t xml:space="preserve"> </w:t>
      </w:r>
      <w:r w:rsidR="00E76E44" w:rsidRPr="001C578C">
        <w:t>provide cues for movement</w:t>
      </w:r>
      <w:r w:rsidR="00837055">
        <w:t>, spawning and breeding</w:t>
      </w:r>
      <w:r w:rsidR="00401438">
        <w:t xml:space="preserve"> (</w:t>
      </w:r>
      <w:r w:rsidR="004A5B23">
        <w:t>for golden perch and other large</w:t>
      </w:r>
      <w:r w:rsidR="00B07581">
        <w:t>-</w:t>
      </w:r>
      <w:r w:rsidR="004A5B23">
        <w:t>bodied fish species)</w:t>
      </w:r>
      <w:r w:rsidR="003B402A" w:rsidRPr="5D5D0CA3">
        <w:t xml:space="preserve"> </w:t>
      </w:r>
      <w:r w:rsidR="00225141" w:rsidRPr="5D5D0CA3">
        <w:t>(</w:t>
      </w:r>
      <w:r>
        <w:fldChar w:fldCharType="begin"/>
      </w:r>
      <w:r>
        <w:instrText xml:space="preserve"> REF _Ref68605130 \h  \* MERGEFORMAT </w:instrText>
      </w:r>
      <w:r>
        <w:fldChar w:fldCharType="separate"/>
      </w:r>
      <w:r w:rsidR="00912559" w:rsidRPr="008238C7">
        <w:t>Figure</w:t>
      </w:r>
      <w:r w:rsidR="00912559">
        <w:t> 4.2</w:t>
      </w:r>
      <w:r>
        <w:fldChar w:fldCharType="end"/>
      </w:r>
      <w:r w:rsidR="00A774EF" w:rsidRPr="5D5D0CA3">
        <w:t>,</w:t>
      </w:r>
      <w:r w:rsidR="00225141" w:rsidRPr="5D5D0CA3">
        <w:t xml:space="preserve"> </w:t>
      </w:r>
      <w:r>
        <w:fldChar w:fldCharType="begin"/>
      </w:r>
      <w:r>
        <w:instrText xml:space="preserve"> REF _Ref105750503 \h  \* MERGEFORMAT </w:instrText>
      </w:r>
      <w:r>
        <w:fldChar w:fldCharType="separate"/>
      </w:r>
      <w:r w:rsidR="00912559">
        <w:t>Figure C.</w:t>
      </w:r>
      <w:r w:rsidR="00912559">
        <w:rPr>
          <w:noProof/>
        </w:rPr>
        <w:t>1</w:t>
      </w:r>
      <w:r>
        <w:fldChar w:fldCharType="end"/>
      </w:r>
      <w:r w:rsidR="00F421C8" w:rsidRPr="5D5D0CA3">
        <w:t>)</w:t>
      </w:r>
      <w:r w:rsidR="00ED52C2" w:rsidRPr="5D5D0CA3">
        <w:t>.</w:t>
      </w:r>
    </w:p>
    <w:p w14:paraId="1F7F86D6" w14:textId="4195E20A" w:rsidR="00ED52C2" w:rsidRDefault="00FD55A3" w:rsidP="002753E2">
      <w:pPr>
        <w:pStyle w:val="BodyText"/>
      </w:pPr>
      <w:r w:rsidRPr="5D5D0CA3">
        <w:t>O</w:t>
      </w:r>
      <w:r w:rsidR="00E00CC2" w:rsidRPr="5D5D0CA3">
        <w:t xml:space="preserve">f </w:t>
      </w:r>
      <w:r w:rsidR="00FE5E80">
        <w:t>CEW</w:t>
      </w:r>
      <w:r w:rsidR="00E00CC2" w:rsidRPr="5D5D0CA3">
        <w:t xml:space="preserve"> </w:t>
      </w:r>
      <w:r w:rsidR="001038DD" w:rsidRPr="5D5D0CA3">
        <w:t>deliveries</w:t>
      </w:r>
      <w:r w:rsidRPr="5D5D0CA3">
        <w:t xml:space="preserve">, </w:t>
      </w:r>
      <w:r w:rsidR="00762A10" w:rsidRPr="5D5D0CA3">
        <w:t>12</w:t>
      </w:r>
      <w:r w:rsidR="006D35FD">
        <w:t>2</w:t>
      </w:r>
      <w:r w:rsidR="00142704" w:rsidRPr="5D5D0CA3">
        <w:rPr>
          <w:vertAlign w:val="superscript"/>
        </w:rPr>
        <w:t> </w:t>
      </w:r>
      <w:r w:rsidRPr="5D5D0CA3">
        <w:t>GL</w:t>
      </w:r>
      <w:r w:rsidR="001038DD" w:rsidRPr="5D5D0CA3">
        <w:t xml:space="preserve"> enabled </w:t>
      </w:r>
      <w:r w:rsidR="00E00CC2" w:rsidRPr="5D5D0CA3">
        <w:t xml:space="preserve">wetland </w:t>
      </w:r>
      <w:r w:rsidR="00B82E31" w:rsidRPr="5D5D0CA3">
        <w:t xml:space="preserve">inundation, </w:t>
      </w:r>
      <w:r w:rsidR="008B57B3" w:rsidRPr="5D5D0CA3">
        <w:t xml:space="preserve">which was achieved by artificial pumping and </w:t>
      </w:r>
      <w:r w:rsidR="001038DD" w:rsidRPr="5D5D0CA3">
        <w:t xml:space="preserve">natural connections </w:t>
      </w:r>
      <w:r w:rsidR="00E00CC2" w:rsidRPr="5D5D0CA3">
        <w:t>(</w:t>
      </w:r>
      <w:r w:rsidR="007948C1" w:rsidRPr="5D5D0CA3">
        <w:t>by riverine or wetland</w:t>
      </w:r>
      <w:r w:rsidR="002D1003" w:rsidRPr="5D5D0CA3">
        <w:t xml:space="preserve"> categories</w:t>
      </w:r>
      <w:r w:rsidR="007948C1" w:rsidRPr="5D5D0CA3">
        <w:t xml:space="preserve">; </w:t>
      </w:r>
      <w:r w:rsidR="00A5795F" w:rsidRPr="5D5D0CA3">
        <w:t>1</w:t>
      </w:r>
      <w:r w:rsidR="005738DA">
        <w:t>7</w:t>
      </w:r>
      <w:r w:rsidR="00E75317" w:rsidRPr="5D5D0CA3">
        <w:t>% by actions</w:t>
      </w:r>
      <w:r w:rsidR="007948C1" w:rsidRPr="5D5D0CA3">
        <w:t xml:space="preserve"> </w:t>
      </w:r>
      <w:r w:rsidR="001572B2" w:rsidRPr="5D5D0CA3">
        <w:t xml:space="preserve">out </w:t>
      </w:r>
      <w:r w:rsidR="007948C1" w:rsidRPr="5D5D0CA3">
        <w:t>of total actions delivered</w:t>
      </w:r>
      <w:r w:rsidR="00E75317" w:rsidRPr="5D5D0CA3">
        <w:t xml:space="preserve">, </w:t>
      </w:r>
      <w:r w:rsidR="00F52BC6">
        <w:t>4</w:t>
      </w:r>
      <w:r w:rsidR="00E46CC9" w:rsidRPr="5D5D0CA3">
        <w:t>% by volume</w:t>
      </w:r>
      <w:r w:rsidR="007948C1" w:rsidRPr="5D5D0CA3">
        <w:t xml:space="preserve"> of total volume delivered</w:t>
      </w:r>
      <w:r w:rsidR="00E46CC9" w:rsidRPr="5D5D0CA3">
        <w:t xml:space="preserve">; </w:t>
      </w:r>
      <w:r w:rsidR="00C02443">
        <w:rPr>
          <w:highlight w:val="yellow"/>
        </w:rPr>
        <w:fldChar w:fldCharType="begin"/>
      </w:r>
      <w:r w:rsidR="00C02443">
        <w:instrText xml:space="preserve"> REF _Ref106685695 \h </w:instrText>
      </w:r>
      <w:r w:rsidR="002753E2">
        <w:rPr>
          <w:highlight w:val="yellow"/>
        </w:rPr>
        <w:instrText xml:space="preserve"> \* MERGEFORMAT </w:instrText>
      </w:r>
      <w:r w:rsidR="00C02443">
        <w:rPr>
          <w:highlight w:val="yellow"/>
        </w:rPr>
      </w:r>
      <w:r w:rsidR="00C02443">
        <w:rPr>
          <w:highlight w:val="yellow"/>
        </w:rPr>
        <w:fldChar w:fldCharType="separate"/>
      </w:r>
      <w:r w:rsidR="00912559">
        <w:t>Table C.</w:t>
      </w:r>
      <w:r w:rsidR="00912559">
        <w:rPr>
          <w:noProof/>
        </w:rPr>
        <w:t>1</w:t>
      </w:r>
      <w:r w:rsidR="00C02443">
        <w:rPr>
          <w:highlight w:val="yellow"/>
        </w:rPr>
        <w:fldChar w:fldCharType="end"/>
      </w:r>
      <w:r w:rsidR="00577F61" w:rsidRPr="5D5D0CA3">
        <w:t>).</w:t>
      </w:r>
      <w:r w:rsidR="008E54D1" w:rsidRPr="5D5D0CA3">
        <w:t xml:space="preserve"> These flows to wetlands were delivered for </w:t>
      </w:r>
      <w:r w:rsidR="004D0871" w:rsidRPr="5D5D0CA3">
        <w:t>a</w:t>
      </w:r>
      <w:r w:rsidR="00841757" w:rsidRPr="5D5D0CA3">
        <w:t xml:space="preserve"> variety</w:t>
      </w:r>
      <w:r w:rsidR="004D0871" w:rsidRPr="5D5D0CA3">
        <w:t xml:space="preserve"> of </w:t>
      </w:r>
      <w:r w:rsidR="00C96A45" w:rsidRPr="5D5D0CA3">
        <w:t xml:space="preserve">fish </w:t>
      </w:r>
      <w:r w:rsidR="004D0871" w:rsidRPr="00E263DF">
        <w:t>outcomes</w:t>
      </w:r>
      <w:r w:rsidR="00910B44" w:rsidRPr="00E263DF">
        <w:t>,</w:t>
      </w:r>
      <w:r w:rsidR="004D0871" w:rsidRPr="00E263DF">
        <w:t xml:space="preserve"> including</w:t>
      </w:r>
      <w:r w:rsidR="00964882" w:rsidRPr="00BC11E7">
        <w:t xml:space="preserve"> </w:t>
      </w:r>
      <w:r w:rsidR="00910B44" w:rsidRPr="00E263DF">
        <w:t xml:space="preserve">to </w:t>
      </w:r>
      <w:r w:rsidR="002C0486" w:rsidRPr="00E263DF">
        <w:t xml:space="preserve">support </w:t>
      </w:r>
      <w:r w:rsidR="008C7F0C" w:rsidRPr="00E263DF">
        <w:t>b</w:t>
      </w:r>
      <w:r w:rsidR="00854C6A" w:rsidRPr="00E263DF">
        <w:t>reeding</w:t>
      </w:r>
      <w:r w:rsidR="00566077">
        <w:t xml:space="preserve"> and</w:t>
      </w:r>
      <w:r w:rsidR="00E263DF" w:rsidRPr="00BC11E7">
        <w:t xml:space="preserve"> </w:t>
      </w:r>
      <w:r w:rsidR="00913E85" w:rsidRPr="00E263DF">
        <w:t xml:space="preserve">enhance </w:t>
      </w:r>
      <w:r w:rsidR="00747703" w:rsidRPr="00E263DF">
        <w:t>survival</w:t>
      </w:r>
      <w:r w:rsidR="00E263DF" w:rsidRPr="00E263DF">
        <w:t xml:space="preserve"> and </w:t>
      </w:r>
      <w:r w:rsidR="00566077">
        <w:t xml:space="preserve">for </w:t>
      </w:r>
      <w:r w:rsidR="00114D97" w:rsidRPr="00BC11E7">
        <w:t>various targeted species outcomes</w:t>
      </w:r>
      <w:r w:rsidR="00114D97" w:rsidRPr="5D5D0CA3">
        <w:t xml:space="preserve"> </w:t>
      </w:r>
      <w:r w:rsidR="00AC6A45" w:rsidRPr="5D5D0CA3">
        <w:t>(</w:t>
      </w:r>
      <w:r w:rsidR="004D0871" w:rsidRPr="002C2C19">
        <w:fldChar w:fldCharType="begin"/>
      </w:r>
      <w:r w:rsidR="004D0871" w:rsidRPr="002C2C19">
        <w:instrText xml:space="preserve"> REF _Ref68605130 \h </w:instrText>
      </w:r>
      <w:r w:rsidR="002C2C19">
        <w:instrText xml:space="preserve"> \* MERGEFORMAT </w:instrText>
      </w:r>
      <w:r w:rsidR="004D0871" w:rsidRPr="002C2C19">
        <w:fldChar w:fldCharType="separate"/>
      </w:r>
      <w:r w:rsidR="00912559" w:rsidRPr="008238C7">
        <w:t>Figure</w:t>
      </w:r>
      <w:r w:rsidR="00912559">
        <w:t> 4.2</w:t>
      </w:r>
      <w:r w:rsidR="004D0871" w:rsidRPr="002C2C19">
        <w:fldChar w:fldCharType="end"/>
      </w:r>
      <w:r w:rsidR="00A774EF" w:rsidRPr="5D5D0CA3">
        <w:t>,</w:t>
      </w:r>
      <w:r w:rsidR="008F1A73" w:rsidRPr="5D5D0CA3">
        <w:t xml:space="preserve"> </w:t>
      </w:r>
      <w:r w:rsidR="003B41ED" w:rsidRPr="002C2C19">
        <w:fldChar w:fldCharType="begin"/>
      </w:r>
      <w:r w:rsidR="003B41ED" w:rsidRPr="002C2C19">
        <w:instrText xml:space="preserve"> REF _Ref105750503 \h </w:instrText>
      </w:r>
      <w:r w:rsidR="002C2C19">
        <w:instrText xml:space="preserve"> \* MERGEFORMAT </w:instrText>
      </w:r>
      <w:r w:rsidR="003B41ED" w:rsidRPr="002C2C19">
        <w:fldChar w:fldCharType="separate"/>
      </w:r>
      <w:r w:rsidR="00912559">
        <w:t>Figure C.</w:t>
      </w:r>
      <w:r w:rsidR="00912559">
        <w:rPr>
          <w:noProof/>
        </w:rPr>
        <w:t>1</w:t>
      </w:r>
      <w:r w:rsidR="003B41ED" w:rsidRPr="002C2C19">
        <w:fldChar w:fldCharType="end"/>
      </w:r>
      <w:r w:rsidR="004D0871" w:rsidRPr="5D5D0CA3">
        <w:rPr>
          <w:color w:val="auto"/>
        </w:rPr>
        <w:t>)</w:t>
      </w:r>
      <w:r w:rsidR="00A52C61" w:rsidRPr="5D5D0CA3">
        <w:rPr>
          <w:color w:val="auto"/>
        </w:rPr>
        <w:t>.</w:t>
      </w:r>
      <w:r w:rsidR="00A52C61" w:rsidRPr="5D5D0CA3">
        <w:rPr>
          <w:color w:val="FF0000"/>
        </w:rPr>
        <w:t xml:space="preserve"> </w:t>
      </w:r>
      <w:r w:rsidR="00672778" w:rsidRPr="007A30F9">
        <w:rPr>
          <w:color w:val="auto"/>
        </w:rPr>
        <w:t xml:space="preserve">Flows were delivered to </w:t>
      </w:r>
      <w:r w:rsidR="0081738E" w:rsidRPr="007A30F9">
        <w:rPr>
          <w:color w:val="auto"/>
        </w:rPr>
        <w:t xml:space="preserve">Lower </w:t>
      </w:r>
      <w:r w:rsidR="00672778" w:rsidRPr="007A30F9">
        <w:rPr>
          <w:color w:val="auto"/>
        </w:rPr>
        <w:t xml:space="preserve">Murray wetlands to </w:t>
      </w:r>
      <w:r w:rsidR="00C81C49" w:rsidRPr="007A30F9">
        <w:rPr>
          <w:color w:val="auto"/>
        </w:rPr>
        <w:t xml:space="preserve">support and </w:t>
      </w:r>
      <w:r w:rsidR="007A2A4F" w:rsidRPr="007A30F9">
        <w:rPr>
          <w:color w:val="auto"/>
        </w:rPr>
        <w:t xml:space="preserve">provide breeding </w:t>
      </w:r>
      <w:r w:rsidR="00C81C49" w:rsidRPr="007A30F9">
        <w:rPr>
          <w:color w:val="auto"/>
        </w:rPr>
        <w:t>opportunities</w:t>
      </w:r>
      <w:r w:rsidR="007A2A4F" w:rsidRPr="007A30F9">
        <w:rPr>
          <w:color w:val="auto"/>
        </w:rPr>
        <w:t xml:space="preserve"> </w:t>
      </w:r>
      <w:r w:rsidR="00C81C49" w:rsidRPr="007A30F9">
        <w:rPr>
          <w:color w:val="auto"/>
        </w:rPr>
        <w:t>f</w:t>
      </w:r>
      <w:r w:rsidR="00672778" w:rsidRPr="007A30F9">
        <w:rPr>
          <w:color w:val="auto"/>
        </w:rPr>
        <w:t>o</w:t>
      </w:r>
      <w:r w:rsidR="00C81C49" w:rsidRPr="007A30F9">
        <w:rPr>
          <w:color w:val="auto"/>
        </w:rPr>
        <w:t>r</w:t>
      </w:r>
      <w:r w:rsidR="00672778" w:rsidRPr="007A30F9">
        <w:rPr>
          <w:color w:val="auto"/>
        </w:rPr>
        <w:t xml:space="preserve"> the nationally </w:t>
      </w:r>
      <w:r w:rsidR="00973757">
        <w:rPr>
          <w:color w:val="auto"/>
        </w:rPr>
        <w:t>E</w:t>
      </w:r>
      <w:r w:rsidR="00672778" w:rsidRPr="007A30F9">
        <w:rPr>
          <w:color w:val="auto"/>
        </w:rPr>
        <w:t xml:space="preserve">ndangered Murray hardyhead </w:t>
      </w:r>
      <w:r w:rsidR="0073796C" w:rsidRPr="007A30F9">
        <w:rPr>
          <w:color w:val="auto"/>
        </w:rPr>
        <w:t>(</w:t>
      </w:r>
      <w:r w:rsidR="00346DBB">
        <w:rPr>
          <w:color w:val="auto"/>
        </w:rPr>
        <w:t>EPBC Act</w:t>
      </w:r>
      <w:r w:rsidR="0073796C" w:rsidRPr="007A30F9">
        <w:rPr>
          <w:color w:val="auto"/>
        </w:rPr>
        <w:t>)</w:t>
      </w:r>
      <w:r w:rsidR="002552BD" w:rsidRPr="00BC11E7">
        <w:rPr>
          <w:color w:val="auto"/>
        </w:rPr>
        <w:t xml:space="preserve"> and </w:t>
      </w:r>
      <w:r w:rsidR="009603AD" w:rsidRPr="00BC11E7">
        <w:rPr>
          <w:color w:val="auto"/>
        </w:rPr>
        <w:t xml:space="preserve">to </w:t>
      </w:r>
      <w:r w:rsidR="008B1B76" w:rsidRPr="00BC11E7">
        <w:rPr>
          <w:color w:val="auto"/>
        </w:rPr>
        <w:t>support small</w:t>
      </w:r>
      <w:r w:rsidR="001C69F5">
        <w:rPr>
          <w:color w:val="auto"/>
        </w:rPr>
        <w:t>-</w:t>
      </w:r>
      <w:r w:rsidR="008B1B76" w:rsidRPr="00BC11E7">
        <w:rPr>
          <w:color w:val="auto"/>
        </w:rPr>
        <w:t xml:space="preserve">bodied fish conservation actions including reintroduction and surrogacy for </w:t>
      </w:r>
      <w:r w:rsidR="00D05396">
        <w:rPr>
          <w:color w:val="auto"/>
        </w:rPr>
        <w:t xml:space="preserve">the threatened </w:t>
      </w:r>
      <w:r w:rsidR="004F6350" w:rsidRPr="00BC11E7">
        <w:rPr>
          <w:color w:val="auto"/>
        </w:rPr>
        <w:t xml:space="preserve">Murray hardyhead, </w:t>
      </w:r>
      <w:r w:rsidR="00FA7795" w:rsidRPr="00BC11E7">
        <w:rPr>
          <w:color w:val="auto"/>
        </w:rPr>
        <w:t>s</w:t>
      </w:r>
      <w:r w:rsidR="008B1B76" w:rsidRPr="00BC11E7">
        <w:rPr>
          <w:color w:val="auto"/>
        </w:rPr>
        <w:t xml:space="preserve">outhern </w:t>
      </w:r>
      <w:r w:rsidR="004F6350" w:rsidRPr="00BC11E7">
        <w:rPr>
          <w:color w:val="auto"/>
        </w:rPr>
        <w:t>purple</w:t>
      </w:r>
      <w:r w:rsidR="008B1B76" w:rsidRPr="00BC11E7">
        <w:rPr>
          <w:color w:val="auto"/>
        </w:rPr>
        <w:t>-spotted gudgeon</w:t>
      </w:r>
      <w:r w:rsidR="00400403">
        <w:rPr>
          <w:color w:val="auto"/>
        </w:rPr>
        <w:t xml:space="preserve"> (</w:t>
      </w:r>
      <w:proofErr w:type="spellStart"/>
      <w:r w:rsidR="00DC28D0">
        <w:rPr>
          <w:i/>
          <w:iCs/>
          <w:color w:val="auto"/>
        </w:rPr>
        <w:t>Mogurnda</w:t>
      </w:r>
      <w:proofErr w:type="spellEnd"/>
      <w:r w:rsidR="00DC28D0">
        <w:rPr>
          <w:i/>
          <w:iCs/>
          <w:color w:val="auto"/>
        </w:rPr>
        <w:t xml:space="preserve"> </w:t>
      </w:r>
      <w:proofErr w:type="spellStart"/>
      <w:r w:rsidR="00DC28D0">
        <w:rPr>
          <w:i/>
          <w:iCs/>
          <w:color w:val="auto"/>
        </w:rPr>
        <w:t>adspersa</w:t>
      </w:r>
      <w:proofErr w:type="spellEnd"/>
      <w:r w:rsidR="00400403">
        <w:rPr>
          <w:color w:val="auto"/>
        </w:rPr>
        <w:t>)</w:t>
      </w:r>
      <w:r w:rsidR="008B1B76" w:rsidRPr="00BC11E7">
        <w:rPr>
          <w:color w:val="auto"/>
        </w:rPr>
        <w:t xml:space="preserve">, </w:t>
      </w:r>
      <w:r w:rsidR="00FA7795" w:rsidRPr="00BC11E7">
        <w:rPr>
          <w:color w:val="auto"/>
        </w:rPr>
        <w:t>s</w:t>
      </w:r>
      <w:r w:rsidR="008B1B76" w:rsidRPr="00BC11E7">
        <w:rPr>
          <w:color w:val="auto"/>
        </w:rPr>
        <w:t>outhern pygmy perch</w:t>
      </w:r>
      <w:r w:rsidR="005263A8">
        <w:rPr>
          <w:color w:val="auto"/>
        </w:rPr>
        <w:t xml:space="preserve"> </w:t>
      </w:r>
      <w:r w:rsidR="00DC28D0">
        <w:rPr>
          <w:color w:val="auto"/>
        </w:rPr>
        <w:t>(</w:t>
      </w:r>
      <w:proofErr w:type="spellStart"/>
      <w:r w:rsidR="00B74C00">
        <w:rPr>
          <w:i/>
          <w:iCs/>
          <w:color w:val="auto"/>
        </w:rPr>
        <w:t>Nannoperca</w:t>
      </w:r>
      <w:proofErr w:type="spellEnd"/>
      <w:r w:rsidR="00B74C00">
        <w:rPr>
          <w:i/>
          <w:iCs/>
          <w:color w:val="auto"/>
        </w:rPr>
        <w:t xml:space="preserve"> australis</w:t>
      </w:r>
      <w:r w:rsidR="00DC28D0">
        <w:rPr>
          <w:color w:val="auto"/>
        </w:rPr>
        <w:t>)</w:t>
      </w:r>
      <w:r w:rsidR="005263A8">
        <w:rPr>
          <w:color w:val="auto"/>
        </w:rPr>
        <w:t xml:space="preserve"> </w:t>
      </w:r>
      <w:r w:rsidR="008B1B76" w:rsidRPr="00BC11E7">
        <w:rPr>
          <w:color w:val="auto"/>
        </w:rPr>
        <w:t>and Yarra pygmy perch</w:t>
      </w:r>
      <w:r w:rsidR="00EE2BAF">
        <w:rPr>
          <w:color w:val="auto"/>
        </w:rPr>
        <w:t xml:space="preserve"> </w:t>
      </w:r>
      <w:r w:rsidR="00355A56" w:rsidRPr="00BC11E7">
        <w:rPr>
          <w:color w:val="auto"/>
        </w:rPr>
        <w:t>(</w:t>
      </w:r>
      <w:proofErr w:type="spellStart"/>
      <w:r w:rsidR="00084393">
        <w:rPr>
          <w:i/>
          <w:iCs/>
          <w:color w:val="auto"/>
        </w:rPr>
        <w:t>Nannoperca</w:t>
      </w:r>
      <w:proofErr w:type="spellEnd"/>
      <w:r w:rsidR="00084393">
        <w:rPr>
          <w:i/>
          <w:iCs/>
          <w:color w:val="auto"/>
        </w:rPr>
        <w:t xml:space="preserve"> obscura</w:t>
      </w:r>
      <w:r w:rsidR="00B74C00">
        <w:rPr>
          <w:color w:val="auto"/>
        </w:rPr>
        <w:t>)</w:t>
      </w:r>
      <w:r w:rsidR="00EE2BAF">
        <w:rPr>
          <w:color w:val="auto"/>
        </w:rPr>
        <w:t xml:space="preserve"> </w:t>
      </w:r>
      <w:r w:rsidR="00355A56" w:rsidRPr="00BC11E7">
        <w:rPr>
          <w:color w:val="auto"/>
        </w:rPr>
        <w:t>(</w:t>
      </w:r>
      <w:r w:rsidR="002D1D4B">
        <w:rPr>
          <w:color w:val="auto"/>
        </w:rPr>
        <w:t>EPBC Act,</w:t>
      </w:r>
      <w:r w:rsidR="001E2732" w:rsidRPr="31553B96">
        <w:rPr>
          <w:i/>
          <w:iCs/>
          <w:color w:val="auto"/>
        </w:rPr>
        <w:t xml:space="preserve"> </w:t>
      </w:r>
      <w:r w:rsidR="002D1D4B">
        <w:rPr>
          <w:color w:val="auto"/>
        </w:rPr>
        <w:t>South Australian</w:t>
      </w:r>
      <w:r w:rsidR="001E2732">
        <w:rPr>
          <w:color w:val="auto"/>
        </w:rPr>
        <w:t xml:space="preserve"> </w:t>
      </w:r>
      <w:r w:rsidR="001E2732" w:rsidRPr="31553B96">
        <w:rPr>
          <w:i/>
          <w:iCs/>
          <w:color w:val="auto"/>
        </w:rPr>
        <w:t xml:space="preserve">Fisheries Management Act </w:t>
      </w:r>
      <w:r w:rsidR="005D3072" w:rsidRPr="31553B96">
        <w:rPr>
          <w:i/>
          <w:iCs/>
          <w:color w:val="auto"/>
        </w:rPr>
        <w:t>2007</w:t>
      </w:r>
      <w:r w:rsidR="00355A56" w:rsidRPr="00BC11E7">
        <w:rPr>
          <w:color w:val="auto"/>
        </w:rPr>
        <w:t>)</w:t>
      </w:r>
      <w:r w:rsidR="008B1B76" w:rsidRPr="00BC11E7">
        <w:rPr>
          <w:color w:val="auto"/>
        </w:rPr>
        <w:t xml:space="preserve">. </w:t>
      </w:r>
      <w:r w:rsidR="00C81C49" w:rsidRPr="00CF5212">
        <w:rPr>
          <w:color w:val="auto"/>
        </w:rPr>
        <w:t xml:space="preserve">Murrumbidgee wetlands </w:t>
      </w:r>
      <w:r w:rsidR="00F14AE7">
        <w:rPr>
          <w:color w:val="auto"/>
        </w:rPr>
        <w:t xml:space="preserve">were watered </w:t>
      </w:r>
      <w:r w:rsidR="00C81C49" w:rsidRPr="00CF5212">
        <w:rPr>
          <w:color w:val="auto"/>
        </w:rPr>
        <w:t xml:space="preserve">to support habitat for the NSW </w:t>
      </w:r>
      <w:r w:rsidR="008704EE">
        <w:rPr>
          <w:color w:val="auto"/>
        </w:rPr>
        <w:t>E</w:t>
      </w:r>
      <w:r w:rsidR="00C81C49" w:rsidRPr="00CF5212">
        <w:rPr>
          <w:color w:val="auto"/>
        </w:rPr>
        <w:t xml:space="preserve">ndangered southern </w:t>
      </w:r>
      <w:r w:rsidR="002C2C19" w:rsidRPr="00CF5212">
        <w:rPr>
          <w:color w:val="auto"/>
        </w:rPr>
        <w:t>p</w:t>
      </w:r>
      <w:r w:rsidR="00C81C49" w:rsidRPr="00CF5212">
        <w:rPr>
          <w:color w:val="auto"/>
        </w:rPr>
        <w:t>ygmy perch (</w:t>
      </w:r>
      <w:r w:rsidR="002D1D4B">
        <w:rPr>
          <w:color w:val="auto"/>
        </w:rPr>
        <w:t xml:space="preserve">New South Wales </w:t>
      </w:r>
      <w:r w:rsidR="00C81C49" w:rsidRPr="31553B96">
        <w:rPr>
          <w:i/>
          <w:iCs/>
          <w:color w:val="auto"/>
        </w:rPr>
        <w:t>Fisheries Management Act 1994</w:t>
      </w:r>
      <w:r w:rsidR="00C81C49" w:rsidRPr="00CF5212">
        <w:rPr>
          <w:color w:val="auto"/>
        </w:rPr>
        <w:t>)</w:t>
      </w:r>
      <w:r w:rsidR="00672778" w:rsidRPr="00CF5212">
        <w:rPr>
          <w:color w:val="auto"/>
        </w:rPr>
        <w:t>.</w:t>
      </w:r>
      <w:r w:rsidR="005C33C8" w:rsidRPr="5D5D0CA3">
        <w:rPr>
          <w:color w:val="auto"/>
        </w:rPr>
        <w:t xml:space="preserve"> </w:t>
      </w:r>
      <w:r w:rsidR="005C33C8" w:rsidRPr="5D5D0CA3">
        <w:t xml:space="preserve">Commonwealth environmental watering actions in </w:t>
      </w:r>
      <w:r w:rsidR="57B39F9C" w:rsidRPr="5D5D0CA3">
        <w:t xml:space="preserve">many </w:t>
      </w:r>
      <w:r w:rsidR="005C33C8" w:rsidRPr="5D5D0CA3">
        <w:t xml:space="preserve">wetlands </w:t>
      </w:r>
      <w:r w:rsidR="4AEEDB36" w:rsidRPr="5D5D0CA3">
        <w:t>across</w:t>
      </w:r>
      <w:r w:rsidR="00301DD5" w:rsidRPr="5D5D0CA3">
        <w:t xml:space="preserve"> the </w:t>
      </w:r>
      <w:r w:rsidR="00357DCD" w:rsidRPr="5D5D0CA3">
        <w:t>Basin</w:t>
      </w:r>
      <w:r w:rsidR="00301DD5" w:rsidRPr="5D5D0CA3">
        <w:t xml:space="preserve"> </w:t>
      </w:r>
      <w:r w:rsidR="005C33C8" w:rsidRPr="5D5D0CA3">
        <w:t xml:space="preserve">will likely concurrently benefit </w:t>
      </w:r>
      <w:r w:rsidR="00FA3BBA" w:rsidRPr="5D5D0CA3">
        <w:t>condition or recruitment outcomes</w:t>
      </w:r>
      <w:r w:rsidR="4E7D58ED" w:rsidRPr="5D5D0CA3">
        <w:t xml:space="preserve"> for fish populations</w:t>
      </w:r>
      <w:r w:rsidR="00FA3BBA" w:rsidRPr="5D5D0CA3">
        <w:t xml:space="preserve"> within main riverine channels</w:t>
      </w:r>
      <w:r w:rsidR="005A6E48" w:rsidRPr="5D5D0CA3">
        <w:t xml:space="preserve"> </w:t>
      </w:r>
      <w:r w:rsidR="48ACF058" w:rsidRPr="5D5D0CA3">
        <w:t xml:space="preserve">where connectivity between </w:t>
      </w:r>
      <w:r w:rsidR="3B6EECC5" w:rsidRPr="5D5D0CA3">
        <w:t>these habitats</w:t>
      </w:r>
      <w:r w:rsidR="004B446C">
        <w:t xml:space="preserve"> </w:t>
      </w:r>
      <w:r w:rsidR="2D8C13CB" w:rsidRPr="5D5D0CA3">
        <w:t>provide</w:t>
      </w:r>
      <w:r w:rsidR="005A6E48" w:rsidRPr="5D5D0CA3">
        <w:t xml:space="preserve"> prey or recruits</w:t>
      </w:r>
      <w:r w:rsidR="00DE77B7" w:rsidRPr="5D5D0CA3">
        <w:t xml:space="preserve"> </w:t>
      </w:r>
      <w:r w:rsidR="00373FE1">
        <w:rPr>
          <w:noProof/>
        </w:rPr>
        <w:fldChar w:fldCharType="begin"/>
      </w:r>
      <w:r w:rsidR="009A22B0">
        <w:rPr>
          <w:noProof/>
        </w:rPr>
        <w:instrText xml:space="preserve"> ADDIN EN.CITE &lt;EndNote&gt;&lt;Cite&gt;&lt;Author&gt;Lyon&lt;/Author&gt;&lt;Year&gt;2010&lt;/Year&gt;&lt;RecNum&gt;235&lt;/RecNum&gt;&lt;DisplayText&gt;(Lyon et al. 2010)&lt;/DisplayText&gt;&lt;record&gt;&lt;rec-number&gt;235&lt;/rec-number&gt;&lt;foreign-keys&gt;&lt;key app="EN" db-id="pv0dwpfx9fxazleez5cx29d3rssw0x9xavv2" timestamp="0"&gt;235&lt;/key&gt;&lt;/foreign-keys&gt;&lt;ref-type name="Journal Article"&gt;17&lt;/ref-type&gt;&lt;contributors&gt;&lt;authors&gt;&lt;author&gt;Lyon, Jarod&lt;/author&gt;&lt;author&gt;Stuart, Ivor&lt;/author&gt;&lt;author&gt;Ramsey, David&lt;/author&gt;&lt;author&gt;O&amp;apos;Mahony, Justin&lt;/author&gt;&lt;/authors&gt;&lt;/contributors&gt;&lt;titles&gt;&lt;title&gt;The effect of water level on lateral movements of fish between river and off-channel habitats and implications for management&lt;/title&gt;&lt;secondary-title&gt;Marine and Freshwater Research&lt;/secondary-title&gt;&lt;/titles&gt;&lt;pages&gt;271-278&lt;/pages&gt;&lt;volume&gt;61&lt;/volume&gt;&lt;number&gt;3&lt;/number&gt;&lt;keywords&gt;&lt;keyword&gt;Australia, carp gudgeon, floodplain, Murray River.&lt;/keyword&gt;&lt;/keywords&gt;&lt;dates&gt;&lt;year&gt;2010&lt;/year&gt;&lt;/dates&gt;&lt;urls&gt;&lt;related-urls&gt;&lt;url&gt;https://www.publish.csiro.au/paper/MF08246&lt;/url&gt;&lt;/related-urls&gt;&lt;/urls&gt;&lt;electronic-resource-num&gt;https://doi.org/10.1071/MF08246&lt;/electronic-resource-num&gt;&lt;/record&gt;&lt;/Cite&gt;&lt;/EndNote&gt;</w:instrText>
      </w:r>
      <w:r w:rsidR="00373FE1">
        <w:rPr>
          <w:noProof/>
        </w:rPr>
        <w:fldChar w:fldCharType="separate"/>
      </w:r>
      <w:r w:rsidR="00373FE1">
        <w:rPr>
          <w:noProof/>
        </w:rPr>
        <w:t>(Lyon et al. 2010)</w:t>
      </w:r>
      <w:r w:rsidR="00373FE1">
        <w:rPr>
          <w:noProof/>
        </w:rPr>
        <w:fldChar w:fldCharType="end"/>
      </w:r>
      <w:r w:rsidR="00ED52C2" w:rsidRPr="5D5D0CA3">
        <w:t>.</w:t>
      </w:r>
    </w:p>
    <w:p w14:paraId="4B8D6F38" w14:textId="7FE8C2A1" w:rsidR="00E07172" w:rsidRPr="00924604" w:rsidRDefault="00FD1E1E" w:rsidP="00E75E08">
      <w:pPr>
        <w:pStyle w:val="Heading2"/>
      </w:pPr>
      <w:bookmarkStart w:id="119" w:name="_Toc102391115"/>
      <w:bookmarkStart w:id="120" w:name="_Toc102391202"/>
      <w:bookmarkStart w:id="121" w:name="_Toc102391203"/>
      <w:bookmarkStart w:id="122" w:name="_Toc102403080"/>
      <w:bookmarkStart w:id="123" w:name="_Toc202787454"/>
      <w:bookmarkEnd w:id="119"/>
      <w:bookmarkEnd w:id="120"/>
      <w:r w:rsidRPr="00924604">
        <w:t xml:space="preserve">Contribution of </w:t>
      </w:r>
      <w:r w:rsidR="00591D1B" w:rsidRPr="00924604">
        <w:t>Commonwealth environmental</w:t>
      </w:r>
      <w:r w:rsidR="00FB3B96" w:rsidRPr="00924604">
        <w:t xml:space="preserve"> wa</w:t>
      </w:r>
      <w:r w:rsidR="00284290" w:rsidRPr="00924604">
        <w:t>ter</w:t>
      </w:r>
      <w:r w:rsidR="00C555BB" w:rsidRPr="00924604">
        <w:t xml:space="preserve"> </w:t>
      </w:r>
      <w:r w:rsidR="00E81393" w:rsidRPr="00924604">
        <w:t>to</w:t>
      </w:r>
      <w:r w:rsidR="00C555BB" w:rsidRPr="00924604">
        <w:t xml:space="preserve"> sustaining native fish</w:t>
      </w:r>
      <w:bookmarkEnd w:id="121"/>
      <w:bookmarkEnd w:id="122"/>
      <w:bookmarkEnd w:id="123"/>
    </w:p>
    <w:p w14:paraId="264EE6D7" w14:textId="684FC788" w:rsidR="00AA0508" w:rsidRPr="008238C7" w:rsidRDefault="002A6943" w:rsidP="002753E2">
      <w:pPr>
        <w:pStyle w:val="BodyText"/>
      </w:pPr>
      <w:r>
        <w:t>Of the</w:t>
      </w:r>
      <w:r w:rsidR="00FE0C49">
        <w:t xml:space="preserve"> </w:t>
      </w:r>
      <w:r w:rsidR="00F52BC6">
        <w:t>99</w:t>
      </w:r>
      <w:r w:rsidR="006160E8">
        <w:t xml:space="preserve"> </w:t>
      </w:r>
      <w:r>
        <w:t>Commonwealth environmental watering actions</w:t>
      </w:r>
      <w:r w:rsidR="00FE0C49">
        <w:t xml:space="preserve"> in the Basin</w:t>
      </w:r>
      <w:r>
        <w:t xml:space="preserve"> with expected outcomes for fish</w:t>
      </w:r>
      <w:r w:rsidR="00580B9B">
        <w:t xml:space="preserve"> in </w:t>
      </w:r>
      <w:r w:rsidR="00584C95">
        <w:t>2023–24, 14 were monitored as part of the Flow-MER Program within the Selected Areas</w:t>
      </w:r>
      <w:r w:rsidR="00EA392E">
        <w:t xml:space="preserve">. </w:t>
      </w:r>
      <w:r w:rsidR="003F4032">
        <w:t>Note that</w:t>
      </w:r>
      <w:r w:rsidR="004E5A94">
        <w:t xml:space="preserve"> </w:t>
      </w:r>
      <w:r w:rsidR="00FE5E80">
        <w:t>CEW</w:t>
      </w:r>
      <w:r w:rsidR="004E5A94">
        <w:t xml:space="preserve"> deliveries can still benefit fish in some </w:t>
      </w:r>
      <w:r w:rsidR="00B4602C">
        <w:t>cases</w:t>
      </w:r>
      <w:r w:rsidR="00E12801">
        <w:t>,</w:t>
      </w:r>
      <w:r w:rsidR="004E5A94">
        <w:t xml:space="preserve"> even if there are no defined </w:t>
      </w:r>
      <w:r w:rsidR="00FE5E80">
        <w:t>CEW</w:t>
      </w:r>
      <w:r w:rsidR="004E5A94">
        <w:t xml:space="preserve"> </w:t>
      </w:r>
      <w:r w:rsidR="00120812">
        <w:t xml:space="preserve">targeted </w:t>
      </w:r>
      <w:r w:rsidR="004E5A94">
        <w:t xml:space="preserve">expected outcomes </w:t>
      </w:r>
      <w:r w:rsidR="00B4602C">
        <w:t>associated with</w:t>
      </w:r>
      <w:r w:rsidR="004E5A94">
        <w:t xml:space="preserve"> fish for th</w:t>
      </w:r>
      <w:r w:rsidR="00B4602C">
        <w:t>e</w:t>
      </w:r>
      <w:r w:rsidR="004E5A94">
        <w:t xml:space="preserve"> watering action. </w:t>
      </w:r>
      <w:r w:rsidR="00BD2D8B">
        <w:t xml:space="preserve">A </w:t>
      </w:r>
      <w:r w:rsidR="00812ABA">
        <w:t xml:space="preserve">summary </w:t>
      </w:r>
      <w:r w:rsidR="003E4280">
        <w:t xml:space="preserve">of results </w:t>
      </w:r>
      <w:r w:rsidR="006C269D">
        <w:t xml:space="preserve">from the </w:t>
      </w:r>
      <w:r w:rsidR="00936564">
        <w:t xml:space="preserve">14 </w:t>
      </w:r>
      <w:r w:rsidR="003E4280">
        <w:t>monitored watering actions with expected</w:t>
      </w:r>
      <w:r w:rsidR="00791EC2">
        <w:t xml:space="preserve"> and observed</w:t>
      </w:r>
      <w:r w:rsidR="003E4280">
        <w:t xml:space="preserve"> outcomes </w:t>
      </w:r>
      <w:r w:rsidR="00791EC2">
        <w:t xml:space="preserve">for </w:t>
      </w:r>
      <w:r w:rsidR="003E4280">
        <w:t>fi</w:t>
      </w:r>
      <w:r w:rsidR="00791EC2">
        <w:t>s</w:t>
      </w:r>
      <w:r w:rsidR="003E4280">
        <w:t xml:space="preserve">h </w:t>
      </w:r>
      <w:r w:rsidR="00791EC2">
        <w:t>is</w:t>
      </w:r>
      <w:r w:rsidR="009965AD">
        <w:t xml:space="preserve"> provided </w:t>
      </w:r>
      <w:r w:rsidR="00791EC2">
        <w:t xml:space="preserve">in </w:t>
      </w:r>
      <w:r>
        <w:fldChar w:fldCharType="begin"/>
      </w:r>
      <w:r>
        <w:instrText xml:space="preserve"> REF _Ref99919989 \h  \* MERGEFORMAT </w:instrText>
      </w:r>
      <w:r>
        <w:fldChar w:fldCharType="separate"/>
      </w:r>
      <w:r w:rsidR="00912559" w:rsidRPr="5D5D0CA3">
        <w:t>Table</w:t>
      </w:r>
      <w:r w:rsidR="00912559">
        <w:t> C.</w:t>
      </w:r>
      <w:r w:rsidR="00912559">
        <w:rPr>
          <w:noProof/>
        </w:rPr>
        <w:t>2</w:t>
      </w:r>
      <w:r>
        <w:fldChar w:fldCharType="end"/>
      </w:r>
      <w:r>
        <w:t xml:space="preserve">. </w:t>
      </w:r>
      <w:r w:rsidR="00B51F96">
        <w:t xml:space="preserve">A synthesis of </w:t>
      </w:r>
      <w:r w:rsidR="00BC5492">
        <w:t>f</w:t>
      </w:r>
      <w:r w:rsidR="003641BB">
        <w:t>indings from the</w:t>
      </w:r>
      <w:r w:rsidR="007B269C">
        <w:t xml:space="preserve"> </w:t>
      </w:r>
      <w:r w:rsidR="007B76A5">
        <w:t>2023</w:t>
      </w:r>
      <w:r w:rsidR="00387551">
        <w:t>–</w:t>
      </w:r>
      <w:r w:rsidR="007B76A5">
        <w:t xml:space="preserve">24 </w:t>
      </w:r>
      <w:r w:rsidR="00434B5E">
        <w:t>Selected Area reports</w:t>
      </w:r>
      <w:r w:rsidR="00B40AF4">
        <w:t xml:space="preserve"> </w:t>
      </w:r>
      <w:r w:rsidR="00F875C5">
        <w:t>enabl</w:t>
      </w:r>
      <w:r w:rsidR="00C17CB8">
        <w:t>ed</w:t>
      </w:r>
      <w:r w:rsidR="009E5739">
        <w:t xml:space="preserve"> </w:t>
      </w:r>
      <w:r w:rsidR="00C857C4">
        <w:t>reporting o</w:t>
      </w:r>
      <w:r w:rsidR="00C17CB8">
        <w:t>f</w:t>
      </w:r>
      <w:r w:rsidR="00C857C4">
        <w:t xml:space="preserve"> trends of key population parameters and processes</w:t>
      </w:r>
      <w:r w:rsidR="005413C4">
        <w:t xml:space="preserve"> across the Selected Areas and </w:t>
      </w:r>
      <w:r w:rsidR="00C17CB8">
        <w:t>w</w:t>
      </w:r>
      <w:r w:rsidR="007918C0">
        <w:t>as</w:t>
      </w:r>
      <w:r w:rsidR="00C17CB8">
        <w:t xml:space="preserve"> used to answer the evaluation question</w:t>
      </w:r>
      <w:r w:rsidR="00AA0508">
        <w:t>:</w:t>
      </w:r>
    </w:p>
    <w:p w14:paraId="6BF51517" w14:textId="77777777" w:rsidR="00C13488" w:rsidRDefault="00790523" w:rsidP="00F43B3F">
      <w:pPr>
        <w:pStyle w:val="Boxedtextblue"/>
      </w:pPr>
      <w:r w:rsidRPr="00AA129F">
        <w:lastRenderedPageBreak/>
        <w:t xml:space="preserve">What did Commonwealth environmental water contribute to </w:t>
      </w:r>
      <w:r w:rsidRPr="00486092">
        <w:rPr>
          <w:b/>
          <w:bCs w:val="0"/>
        </w:rPr>
        <w:t>sustaining native fish at the Basin</w:t>
      </w:r>
      <w:r w:rsidR="008173CC" w:rsidRPr="00486092">
        <w:rPr>
          <w:b/>
          <w:bCs w:val="0"/>
        </w:rPr>
        <w:t xml:space="preserve"> </w:t>
      </w:r>
      <w:r w:rsidRPr="00486092">
        <w:rPr>
          <w:b/>
          <w:bCs w:val="0"/>
        </w:rPr>
        <w:t>scale</w:t>
      </w:r>
      <w:r w:rsidRPr="00AA129F">
        <w:t>?</w:t>
      </w:r>
    </w:p>
    <w:p w14:paraId="34C472AF" w14:textId="5819CAD1" w:rsidR="00F2763E" w:rsidRDefault="00943C25" w:rsidP="000E6373">
      <w:pPr>
        <w:pStyle w:val="BodyText"/>
      </w:pPr>
      <w:r w:rsidRPr="5D5D0CA3">
        <w:t xml:space="preserve">Key </w:t>
      </w:r>
      <w:r w:rsidR="00B92DFD" w:rsidRPr="5D5D0CA3">
        <w:t xml:space="preserve">highlights </w:t>
      </w:r>
      <w:r w:rsidR="00800969" w:rsidRPr="5D5D0CA3">
        <w:t xml:space="preserve">within </w:t>
      </w:r>
      <w:r w:rsidR="007E5ECD" w:rsidRPr="5D5D0CA3">
        <w:t xml:space="preserve">the </w:t>
      </w:r>
      <w:r w:rsidR="00800969" w:rsidRPr="5D5D0CA3">
        <w:t xml:space="preserve">Selected Area </w:t>
      </w:r>
      <w:r w:rsidR="00B92DFD" w:rsidRPr="5D5D0CA3">
        <w:t>monitoring programs</w:t>
      </w:r>
      <w:r w:rsidR="006229AF" w:rsidRPr="5D5D0CA3">
        <w:t xml:space="preserve"> are reported in</w:t>
      </w:r>
      <w:r w:rsidR="00833B5E" w:rsidRPr="5D5D0CA3">
        <w:t xml:space="preserve"> </w:t>
      </w:r>
      <w:r>
        <w:fldChar w:fldCharType="begin"/>
      </w:r>
      <w:r>
        <w:instrText xml:space="preserve"> REF _Ref99921792 \n \h </w:instrText>
      </w:r>
      <w:r>
        <w:fldChar w:fldCharType="separate"/>
      </w:r>
      <w:r w:rsidR="00912559">
        <w:t>Appendix C</w:t>
      </w:r>
      <w:r>
        <w:fldChar w:fldCharType="end"/>
      </w:r>
      <w:r w:rsidR="00B92DFD" w:rsidRPr="5D5D0CA3">
        <w:t>.</w:t>
      </w:r>
      <w:r w:rsidR="00FE3DD3" w:rsidRPr="5D5D0CA3">
        <w:t xml:space="preserve"> </w:t>
      </w:r>
      <w:r w:rsidR="004A29C6" w:rsidRPr="5D5D0CA3">
        <w:t xml:space="preserve">The </w:t>
      </w:r>
      <w:r w:rsidR="009F0FA8" w:rsidRPr="5D5D0CA3">
        <w:t xml:space="preserve">extent of the </w:t>
      </w:r>
      <w:r w:rsidR="00681513">
        <w:t>CEW</w:t>
      </w:r>
      <w:r w:rsidR="00FE3DD3" w:rsidRPr="5D5D0CA3">
        <w:t xml:space="preserve"> </w:t>
      </w:r>
      <w:r w:rsidR="005C746E" w:rsidRPr="5D5D0CA3">
        <w:t xml:space="preserve">deliveries </w:t>
      </w:r>
      <w:r w:rsidR="002B4A78" w:rsidRPr="5D5D0CA3">
        <w:t>in</w:t>
      </w:r>
      <w:r w:rsidR="005C746E" w:rsidRPr="5D5D0CA3">
        <w:t xml:space="preserve"> the Selected Areas is also highlighted in</w:t>
      </w:r>
      <w:r w:rsidR="00833B5E" w:rsidRPr="5D5D0CA3">
        <w:t xml:space="preserve"> </w:t>
      </w:r>
      <w:r>
        <w:fldChar w:fldCharType="begin"/>
      </w:r>
      <w:r>
        <w:instrText xml:space="preserve"> REF _Ref105749802 \h </w:instrText>
      </w:r>
      <w:r>
        <w:fldChar w:fldCharType="separate"/>
      </w:r>
      <w:r w:rsidR="00912559">
        <w:t>Figure </w:t>
      </w:r>
      <w:r w:rsidR="00912559">
        <w:rPr>
          <w:noProof/>
        </w:rPr>
        <w:t>1</w:t>
      </w:r>
      <w:r w:rsidR="00912559">
        <w:t>.</w:t>
      </w:r>
      <w:r w:rsidR="00912559">
        <w:rPr>
          <w:noProof/>
        </w:rPr>
        <w:t>1</w:t>
      </w:r>
      <w:r>
        <w:fldChar w:fldCharType="end"/>
      </w:r>
      <w:r w:rsidR="00042B19" w:rsidRPr="5D5D0CA3">
        <w:t>.</w:t>
      </w:r>
      <w:r w:rsidR="00B92DFD" w:rsidRPr="5D5D0CA3">
        <w:t xml:space="preserve"> </w:t>
      </w:r>
      <w:r w:rsidR="758E8513" w:rsidRPr="5D5D0CA3">
        <w:t>Below</w:t>
      </w:r>
      <w:r w:rsidR="007918C0" w:rsidRPr="5D5D0CA3">
        <w:t>,</w:t>
      </w:r>
      <w:r w:rsidR="758E8513" w:rsidRPr="5D5D0CA3">
        <w:t xml:space="preserve"> we summarise key findings relevant to the evaluation question</w:t>
      </w:r>
      <w:r w:rsidR="00EA1835" w:rsidRPr="5D5D0CA3">
        <w:t xml:space="preserve"> in </w:t>
      </w:r>
      <w:r w:rsidR="0099413B" w:rsidRPr="5D5D0CA3">
        <w:t xml:space="preserve">relation to </w:t>
      </w:r>
      <w:r w:rsidR="00EA1835" w:rsidRPr="5D5D0CA3">
        <w:t xml:space="preserve">the </w:t>
      </w:r>
      <w:r w:rsidR="00800E18" w:rsidRPr="5D5D0CA3">
        <w:t xml:space="preserve">Basin-scale </w:t>
      </w:r>
      <w:r w:rsidR="000B6A90" w:rsidRPr="5D5D0CA3">
        <w:t xml:space="preserve">evaluation </w:t>
      </w:r>
      <w:r w:rsidR="008E5BA7">
        <w:t xml:space="preserve">for </w:t>
      </w:r>
      <w:r w:rsidR="00F47D60" w:rsidRPr="5D5D0CA3">
        <w:t>202</w:t>
      </w:r>
      <w:r w:rsidR="00F47D60">
        <w:t>3</w:t>
      </w:r>
      <w:r w:rsidR="00387551" w:rsidRPr="5D5D0CA3">
        <w:t>–</w:t>
      </w:r>
      <w:r w:rsidR="00F47D60" w:rsidRPr="5D5D0CA3">
        <w:t>2</w:t>
      </w:r>
      <w:r w:rsidR="00F47D60">
        <w:t>4</w:t>
      </w:r>
      <w:r w:rsidR="00F66EB1" w:rsidRPr="5D5D0CA3">
        <w:t>.</w:t>
      </w:r>
    </w:p>
    <w:p w14:paraId="5521FB8D" w14:textId="032B71D7" w:rsidR="00ED52C2" w:rsidRDefault="001B2543" w:rsidP="00C63057">
      <w:pPr>
        <w:pStyle w:val="ListBullet"/>
        <w:numPr>
          <w:ilvl w:val="0"/>
          <w:numId w:val="0"/>
        </w:numPr>
      </w:pPr>
      <w:r w:rsidRPr="001A709B">
        <w:t xml:space="preserve">Observations of fish responses are based on </w:t>
      </w:r>
      <w:r w:rsidR="00A51F08" w:rsidRPr="001A709B">
        <w:t xml:space="preserve">qualitative </w:t>
      </w:r>
      <w:r w:rsidR="00CC7B69">
        <w:t>interpretations</w:t>
      </w:r>
      <w:r w:rsidRPr="001A709B">
        <w:t xml:space="preserve"> of the </w:t>
      </w:r>
      <w:r w:rsidR="000E5D47" w:rsidRPr="001A709B">
        <w:t>authors</w:t>
      </w:r>
      <w:r w:rsidR="00DB1D1C">
        <w:t>’</w:t>
      </w:r>
      <w:r w:rsidR="000E5D47" w:rsidRPr="001A709B">
        <w:t xml:space="preserve"> readings of key </w:t>
      </w:r>
      <w:r w:rsidRPr="001A709B">
        <w:t>findings from the Selected Area annual reports</w:t>
      </w:r>
      <w:r w:rsidR="00050C52" w:rsidRPr="001A709B">
        <w:t xml:space="preserve"> </w:t>
      </w:r>
      <w:r w:rsidR="00D05078" w:rsidRPr="001A709B">
        <w:t xml:space="preserve">and </w:t>
      </w:r>
      <w:r w:rsidR="008A215A">
        <w:t xml:space="preserve">from our </w:t>
      </w:r>
      <w:r w:rsidR="007335BB">
        <w:t xml:space="preserve">own </w:t>
      </w:r>
      <w:r w:rsidR="00AA2514">
        <w:t xml:space="preserve">quantitative </w:t>
      </w:r>
      <w:r w:rsidR="00D05078" w:rsidRPr="001A709B">
        <w:t>analyse</w:t>
      </w:r>
      <w:r w:rsidR="009805C2" w:rsidRPr="001A709B">
        <w:t>s</w:t>
      </w:r>
      <w:r w:rsidR="00B246C2">
        <w:t xml:space="preserve"> of </w:t>
      </w:r>
      <w:r w:rsidR="00487498">
        <w:t>2023</w:t>
      </w:r>
      <w:r w:rsidR="00B246C2">
        <w:t>–</w:t>
      </w:r>
      <w:r w:rsidR="00487498">
        <w:t xml:space="preserve">24 </w:t>
      </w:r>
      <w:r w:rsidR="00AA2514">
        <w:t>data</w:t>
      </w:r>
      <w:r w:rsidR="00ED52C2">
        <w:t>.</w:t>
      </w:r>
    </w:p>
    <w:p w14:paraId="63159E7B" w14:textId="32227425" w:rsidR="00590DD1" w:rsidRPr="00D61309" w:rsidRDefault="000C605E" w:rsidP="00E75E08">
      <w:pPr>
        <w:pStyle w:val="Heading3"/>
      </w:pPr>
      <w:r w:rsidRPr="00D61309">
        <w:t>S</w:t>
      </w:r>
      <w:r w:rsidR="00156CCC" w:rsidRPr="00D61309">
        <w:t xml:space="preserve">pawning and </w:t>
      </w:r>
      <w:r w:rsidR="0091375D" w:rsidRPr="00D61309">
        <w:t>recruitment</w:t>
      </w:r>
    </w:p>
    <w:p w14:paraId="7329226F" w14:textId="38ABF466" w:rsidR="00C00351" w:rsidRDefault="6EB2A4CC" w:rsidP="002753E2">
      <w:pPr>
        <w:pStyle w:val="BodyText"/>
      </w:pPr>
      <w:r>
        <w:t xml:space="preserve">In </w:t>
      </w:r>
      <w:r w:rsidR="768CD644">
        <w:t>2023</w:t>
      </w:r>
      <w:r w:rsidR="00387551">
        <w:t>–2</w:t>
      </w:r>
      <w:r w:rsidR="768CD644">
        <w:t>4</w:t>
      </w:r>
      <w:r w:rsidR="03957CA4">
        <w:t>,</w:t>
      </w:r>
      <w:r>
        <w:t xml:space="preserve"> </w:t>
      </w:r>
      <w:r w:rsidR="661186CA">
        <w:t>Selected Areas</w:t>
      </w:r>
      <w:r w:rsidR="00A25C1F">
        <w:t>,</w:t>
      </w:r>
      <w:r w:rsidR="1809BD20">
        <w:t xml:space="preserve"> particularly in the southern </w:t>
      </w:r>
      <w:r w:rsidR="00EE5C67">
        <w:t>B</w:t>
      </w:r>
      <w:r w:rsidR="1809BD20">
        <w:t>asin,</w:t>
      </w:r>
      <w:r w:rsidR="661186CA">
        <w:t xml:space="preserve"> experienced </w:t>
      </w:r>
      <w:r w:rsidR="407006BF">
        <w:t xml:space="preserve">unregulated high </w:t>
      </w:r>
      <w:r w:rsidR="00A56A8E">
        <w:t>in-stream</w:t>
      </w:r>
      <w:r w:rsidR="407006BF">
        <w:t xml:space="preserve"> flows in winter</w:t>
      </w:r>
      <w:r w:rsidR="395069FB">
        <w:t xml:space="preserve"> </w:t>
      </w:r>
      <w:r w:rsidR="640FBD15">
        <w:t>(</w:t>
      </w:r>
      <w:r w:rsidR="00911420">
        <w:fldChar w:fldCharType="begin"/>
      </w:r>
      <w:r w:rsidR="00911420">
        <w:instrText xml:space="preserve"> REF _Ref165282237 \h  \* MERGEFORMAT </w:instrText>
      </w:r>
      <w:r w:rsidR="00911420">
        <w:fldChar w:fldCharType="separate"/>
      </w:r>
      <w:r w:rsidR="00912559" w:rsidRPr="5D5D0CA3">
        <w:t>Figure</w:t>
      </w:r>
      <w:r w:rsidR="00912559">
        <w:t> 3</w:t>
      </w:r>
      <w:r w:rsidR="00912559" w:rsidRPr="5D5D0CA3">
        <w:t>.</w:t>
      </w:r>
      <w:r w:rsidR="00912559">
        <w:t>3</w:t>
      </w:r>
      <w:r w:rsidR="00911420">
        <w:fldChar w:fldCharType="end"/>
      </w:r>
      <w:r w:rsidR="6614DEAF">
        <w:t xml:space="preserve">; </w:t>
      </w:r>
      <w:r w:rsidR="00911420">
        <w:fldChar w:fldCharType="begin"/>
      </w:r>
      <w:r w:rsidR="00911420">
        <w:instrText xml:space="preserve"> REF _Ref99921961 \h  \* MERGEFORMAT </w:instrText>
      </w:r>
      <w:r w:rsidR="00911420">
        <w:fldChar w:fldCharType="separate"/>
      </w:r>
      <w:r w:rsidR="00912559">
        <w:rPr>
          <w:noProof/>
        </w:rPr>
        <w:t>Figure A.</w:t>
      </w:r>
      <w:r w:rsidR="00912559">
        <w:t>1</w:t>
      </w:r>
      <w:r w:rsidR="00911420">
        <w:fldChar w:fldCharType="end"/>
      </w:r>
      <w:r w:rsidR="640FBD15">
        <w:t>)</w:t>
      </w:r>
      <w:r w:rsidR="72DD34CE">
        <w:t>.</w:t>
      </w:r>
      <w:r w:rsidR="7E5A2C05">
        <w:t xml:space="preserve"> </w:t>
      </w:r>
      <w:r w:rsidR="798AD7C0">
        <w:t xml:space="preserve">Commonwealth environmental water </w:t>
      </w:r>
      <w:r w:rsidR="5D11C0FE">
        <w:t xml:space="preserve">was </w:t>
      </w:r>
      <w:r w:rsidR="798AD7C0">
        <w:t xml:space="preserve">used </w:t>
      </w:r>
      <w:r w:rsidR="10AA98F9">
        <w:t xml:space="preserve">in some </w:t>
      </w:r>
      <w:r w:rsidR="3B1AB5C0">
        <w:t>Selected</w:t>
      </w:r>
      <w:r w:rsidR="10AA98F9">
        <w:t xml:space="preserve"> Areas</w:t>
      </w:r>
      <w:r w:rsidR="44B3D611">
        <w:t xml:space="preserve"> </w:t>
      </w:r>
      <w:r w:rsidR="3B1AB5C0">
        <w:t xml:space="preserve">to </w:t>
      </w:r>
      <w:r w:rsidR="52CC19E3">
        <w:t>water wetlands</w:t>
      </w:r>
      <w:r w:rsidR="39C72E01">
        <w:t>, lakes</w:t>
      </w:r>
      <w:r w:rsidR="005837DC">
        <w:t xml:space="preserve"> and</w:t>
      </w:r>
      <w:r w:rsidR="39C72E01">
        <w:t xml:space="preserve"> ephemeral creeks</w:t>
      </w:r>
      <w:r w:rsidR="7B6FF8ED">
        <w:t xml:space="preserve"> (Liu et al. 2024</w:t>
      </w:r>
      <w:r w:rsidR="50C2593A">
        <w:t>; Mika et al. 2024</w:t>
      </w:r>
      <w:r w:rsidR="00560487">
        <w:t>b</w:t>
      </w:r>
      <w:r w:rsidR="1721728D">
        <w:t>; Wassens et al. 2024</w:t>
      </w:r>
      <w:r w:rsidR="4837C705">
        <w:t>)</w:t>
      </w:r>
      <w:r w:rsidR="660D45BD">
        <w:t xml:space="preserve">, </w:t>
      </w:r>
      <w:r w:rsidR="2FD10E7E">
        <w:t xml:space="preserve">maintain high </w:t>
      </w:r>
      <w:r w:rsidR="00A56A8E">
        <w:t>in-stream</w:t>
      </w:r>
      <w:r w:rsidR="007A4B9D">
        <w:t xml:space="preserve"> </w:t>
      </w:r>
      <w:r w:rsidR="2FD10E7E">
        <w:t>flow rates</w:t>
      </w:r>
      <w:r w:rsidR="2B63F38B">
        <w:t xml:space="preserve"> </w:t>
      </w:r>
      <w:r w:rsidR="5D60FDE3">
        <w:t>during spring and summer</w:t>
      </w:r>
      <w:r w:rsidR="007A4B9D">
        <w:t>,</w:t>
      </w:r>
      <w:r w:rsidR="17172957">
        <w:t xml:space="preserve"> reduce rapid recessions</w:t>
      </w:r>
      <w:r w:rsidR="00E76DB1">
        <w:t>,</w:t>
      </w:r>
      <w:r w:rsidR="2BBAA14F">
        <w:t xml:space="preserve"> (Ye et al. 2025)</w:t>
      </w:r>
      <w:r w:rsidR="70A777D2">
        <w:t xml:space="preserve">, </w:t>
      </w:r>
      <w:r w:rsidR="006C0B51">
        <w:t>protect stable flows (</w:t>
      </w:r>
      <w:proofErr w:type="spellStart"/>
      <w:r w:rsidR="006C0B51">
        <w:t>Higgisson</w:t>
      </w:r>
      <w:proofErr w:type="spellEnd"/>
      <w:r w:rsidR="006C0B51">
        <w:t xml:space="preserve"> et al. 2024), </w:t>
      </w:r>
      <w:r w:rsidR="00513EBE">
        <w:t xml:space="preserve">and </w:t>
      </w:r>
      <w:r w:rsidR="0FC473A3">
        <w:t>provide</w:t>
      </w:r>
      <w:r w:rsidR="5E8F5764">
        <w:t xml:space="preserve"> </w:t>
      </w:r>
      <w:r w:rsidR="0FC473A3">
        <w:t xml:space="preserve">variable </w:t>
      </w:r>
      <w:r w:rsidR="5E8F5764">
        <w:t>baseflows</w:t>
      </w:r>
      <w:r w:rsidR="274055D2">
        <w:t xml:space="preserve"> </w:t>
      </w:r>
      <w:r w:rsidR="49D9E36B">
        <w:t>and winter</w:t>
      </w:r>
      <w:r w:rsidR="36289915">
        <w:t>/spring</w:t>
      </w:r>
      <w:r w:rsidR="49D9E36B">
        <w:t xml:space="preserve"> freshes</w:t>
      </w:r>
      <w:r w:rsidR="41B2351C">
        <w:t xml:space="preserve"> (</w:t>
      </w:r>
      <w:proofErr w:type="spellStart"/>
      <w:r w:rsidR="00584180" w:rsidRPr="00584180">
        <w:t>Higgisson</w:t>
      </w:r>
      <w:proofErr w:type="spellEnd"/>
      <w:r w:rsidR="339896A4">
        <w:t xml:space="preserve"> et al. 2024; </w:t>
      </w:r>
      <w:r w:rsidR="41B2351C">
        <w:t>Mika et al. 2024</w:t>
      </w:r>
      <w:r w:rsidR="001D00F0">
        <w:t>b</w:t>
      </w:r>
      <w:r w:rsidR="09A57930">
        <w:t>; Wassens et al. 2024</w:t>
      </w:r>
      <w:r w:rsidR="41B2351C">
        <w:t>)</w:t>
      </w:r>
      <w:r w:rsidR="36289915">
        <w:t xml:space="preserve"> </w:t>
      </w:r>
      <w:r w:rsidR="743F899E">
        <w:t>and autumn freshes</w:t>
      </w:r>
      <w:r w:rsidR="3E9D44AF">
        <w:t xml:space="preserve"> </w:t>
      </w:r>
      <w:r w:rsidR="24E0768E">
        <w:t>(</w:t>
      </w:r>
      <w:proofErr w:type="spellStart"/>
      <w:r w:rsidR="00584180" w:rsidRPr="00584180">
        <w:t>Higgisson</w:t>
      </w:r>
      <w:proofErr w:type="spellEnd"/>
      <w:r w:rsidR="0A50168E">
        <w:t xml:space="preserve"> et al. 2024; </w:t>
      </w:r>
      <w:r w:rsidR="576E9F08">
        <w:t xml:space="preserve">Liu et al. 2024; </w:t>
      </w:r>
      <w:r w:rsidR="24E0768E">
        <w:t>Treadwell et al.</w:t>
      </w:r>
      <w:r w:rsidR="7B73AB65">
        <w:t xml:space="preserve"> </w:t>
      </w:r>
      <w:r w:rsidR="24E0768E">
        <w:t>2024)</w:t>
      </w:r>
      <w:r w:rsidR="00C00351">
        <w:t>.</w:t>
      </w:r>
    </w:p>
    <w:p w14:paraId="748076EE" w14:textId="21044092" w:rsidR="00C00351" w:rsidRDefault="00DF5376" w:rsidP="001C663E">
      <w:pPr>
        <w:pStyle w:val="BodyText"/>
      </w:pPr>
      <w:r>
        <w:t>Golden perch and silver perch are</w:t>
      </w:r>
      <w:r w:rsidR="00722514" w:rsidRPr="5D5D0CA3">
        <w:t xml:space="preserve"> flow-cued spawners</w:t>
      </w:r>
      <w:r>
        <w:t>.</w:t>
      </w:r>
      <w:r w:rsidR="00722514" w:rsidRPr="5D5D0CA3">
        <w:t xml:space="preserve"> </w:t>
      </w:r>
      <w:r>
        <w:t>G</w:t>
      </w:r>
      <w:r w:rsidR="004E070B" w:rsidRPr="5D5D0CA3">
        <w:t>olden perch</w:t>
      </w:r>
      <w:r w:rsidR="004C5ECF" w:rsidRPr="5D5D0CA3">
        <w:t xml:space="preserve"> </w:t>
      </w:r>
      <w:r w:rsidR="004E070B" w:rsidRPr="5D5D0CA3">
        <w:t>spawn</w:t>
      </w:r>
      <w:r>
        <w:t>ed</w:t>
      </w:r>
      <w:r w:rsidR="004E070B" w:rsidRPr="5D5D0CA3">
        <w:t xml:space="preserve"> </w:t>
      </w:r>
      <w:r w:rsidR="004C5ECF" w:rsidRPr="5D5D0CA3">
        <w:t xml:space="preserve">in the </w:t>
      </w:r>
      <w:r w:rsidR="004E070B" w:rsidRPr="5D5D0CA3">
        <w:t>Goulburn River</w:t>
      </w:r>
      <w:r w:rsidR="00FA164E">
        <w:t xml:space="preserve"> </w:t>
      </w:r>
      <w:r w:rsidR="00D72329">
        <w:t>(</w:t>
      </w:r>
      <w:r w:rsidR="001D4B57">
        <w:t xml:space="preserve">during </w:t>
      </w:r>
      <w:r w:rsidR="0011640C" w:rsidRPr="00461473">
        <w:t>a large overbank flow in late October</w:t>
      </w:r>
      <w:r w:rsidR="0011640C">
        <w:t xml:space="preserve"> and delivery of </w:t>
      </w:r>
      <w:r w:rsidR="008B1ED3">
        <w:t xml:space="preserve">a </w:t>
      </w:r>
      <w:r w:rsidR="00681513">
        <w:t>CEW</w:t>
      </w:r>
      <w:r w:rsidR="0011640C">
        <w:t xml:space="preserve"> </w:t>
      </w:r>
      <w:r w:rsidR="001D4B57" w:rsidRPr="001D4B57">
        <w:t>fresh in late Novembe</w:t>
      </w:r>
      <w:r w:rsidR="001D4B57">
        <w:t>r</w:t>
      </w:r>
      <w:r w:rsidR="008B1ED3">
        <w:t>)</w:t>
      </w:r>
      <w:r w:rsidR="00D72329">
        <w:t xml:space="preserve"> </w:t>
      </w:r>
      <w:r w:rsidR="00FA164E">
        <w:t>and Lower Murray River</w:t>
      </w:r>
      <w:r w:rsidR="004C5ECF" w:rsidRPr="5D5D0CA3">
        <w:t xml:space="preserve"> </w:t>
      </w:r>
      <w:r w:rsidR="00E8286E">
        <w:t>(</w:t>
      </w:r>
      <w:r w:rsidR="00732252">
        <w:t>Treadwell et al. 2024</w:t>
      </w:r>
      <w:r w:rsidR="00FA164E">
        <w:t>; Ye et al. 2025</w:t>
      </w:r>
      <w:r w:rsidR="00732252">
        <w:t>)</w:t>
      </w:r>
      <w:r w:rsidR="00FA164E">
        <w:t xml:space="preserve">. </w:t>
      </w:r>
      <w:r w:rsidR="00AB1846">
        <w:t>Silver perch spawn</w:t>
      </w:r>
      <w:r w:rsidR="009C3CD0">
        <w:t>ed</w:t>
      </w:r>
      <w:r w:rsidR="00AB1846">
        <w:t xml:space="preserve"> in the Lower Murray River</w:t>
      </w:r>
      <w:r w:rsidR="009C3CD0">
        <w:t>,</w:t>
      </w:r>
      <w:r w:rsidR="00AB1846">
        <w:t xml:space="preserve"> and eggs </w:t>
      </w:r>
      <w:r w:rsidR="00B64DC6">
        <w:t>were detected in the Murrumbidgee River (Ye et al. 2025; Wassens et al. 2024)</w:t>
      </w:r>
      <w:r w:rsidR="001956D8" w:rsidRPr="5D5D0CA3">
        <w:t>.</w:t>
      </w:r>
      <w:r w:rsidR="009220E4" w:rsidRPr="5D5D0CA3">
        <w:t xml:space="preserve"> </w:t>
      </w:r>
      <w:r w:rsidR="00810456" w:rsidRPr="5D5D0CA3">
        <w:t>There was no evidence of golden</w:t>
      </w:r>
      <w:r w:rsidR="004056AA">
        <w:t xml:space="preserve"> perch</w:t>
      </w:r>
      <w:r w:rsidR="00810456" w:rsidRPr="5D5D0CA3">
        <w:t xml:space="preserve"> </w:t>
      </w:r>
      <w:r w:rsidR="004B52C9">
        <w:t>or</w:t>
      </w:r>
      <w:r w:rsidR="00810456" w:rsidRPr="5D5D0CA3">
        <w:t xml:space="preserve"> silver perch spawning </w:t>
      </w:r>
      <w:r w:rsidR="004F7E9D" w:rsidRPr="5D5D0CA3">
        <w:t>i</w:t>
      </w:r>
      <w:r w:rsidR="00C402D5" w:rsidRPr="5D5D0CA3">
        <w:t>n the Edward/Kolety–Wakool</w:t>
      </w:r>
      <w:r w:rsidR="00946455" w:rsidRPr="5D5D0CA3">
        <w:t xml:space="preserve"> river systems</w:t>
      </w:r>
      <w:r w:rsidR="00746043" w:rsidRPr="5D5D0CA3">
        <w:t xml:space="preserve"> </w:t>
      </w:r>
      <w:r w:rsidR="003651E2">
        <w:t>n</w:t>
      </w:r>
      <w:r w:rsidR="000B453C">
        <w:t>or</w:t>
      </w:r>
      <w:r w:rsidR="004056AA">
        <w:t xml:space="preserve"> of</w:t>
      </w:r>
      <w:r w:rsidR="00224148" w:rsidRPr="5D5D0CA3">
        <w:t xml:space="preserve"> </w:t>
      </w:r>
      <w:r w:rsidR="00B07EA0">
        <w:t xml:space="preserve">golden perch spawning in the </w:t>
      </w:r>
      <w:r w:rsidR="00224148" w:rsidRPr="5D5D0CA3">
        <w:t xml:space="preserve">Murrumbidgee </w:t>
      </w:r>
      <w:r w:rsidR="00946455" w:rsidRPr="5D5D0CA3">
        <w:t>R</w:t>
      </w:r>
      <w:r w:rsidR="00746043" w:rsidRPr="5D5D0CA3">
        <w:t xml:space="preserve">iver </w:t>
      </w:r>
      <w:r w:rsidR="00946455" w:rsidRPr="5D5D0CA3">
        <w:t>S</w:t>
      </w:r>
      <w:r w:rsidR="00746043" w:rsidRPr="5D5D0CA3">
        <w:t>ystem</w:t>
      </w:r>
      <w:r w:rsidR="0024285A">
        <w:t xml:space="preserve"> (Liu et al. 2024</w:t>
      </w:r>
      <w:r w:rsidR="00127497">
        <w:t>; Wassens et al. 2024)</w:t>
      </w:r>
      <w:r w:rsidR="004056AA">
        <w:t>. O</w:t>
      </w:r>
      <w:r w:rsidR="008B06C7" w:rsidRPr="5D5D0CA3">
        <w:t xml:space="preserve">nly one </w:t>
      </w:r>
      <w:r w:rsidR="00AB743C">
        <w:t xml:space="preserve">golden perch </w:t>
      </w:r>
      <w:r w:rsidR="008F6D3B">
        <w:t>larva</w:t>
      </w:r>
      <w:r w:rsidR="00AB743C">
        <w:t xml:space="preserve"> was detected in the Lachlan River System (</w:t>
      </w:r>
      <w:proofErr w:type="spellStart"/>
      <w:r w:rsidR="00584180" w:rsidRPr="00584180">
        <w:t>Higgisson</w:t>
      </w:r>
      <w:proofErr w:type="spellEnd"/>
      <w:r w:rsidR="00AB743C">
        <w:t xml:space="preserve"> et al. 2024).</w:t>
      </w:r>
      <w:r w:rsidR="00B032F7">
        <w:t xml:space="preserve"> </w:t>
      </w:r>
      <w:r w:rsidR="00BB7237">
        <w:t>Our q</w:t>
      </w:r>
      <w:r w:rsidR="00780585" w:rsidRPr="5D5D0CA3">
        <w:t xml:space="preserve">uantitative </w:t>
      </w:r>
      <w:r w:rsidR="009317AE" w:rsidRPr="5D5D0CA3">
        <w:t xml:space="preserve">analysis </w:t>
      </w:r>
      <w:r w:rsidR="007B003D" w:rsidRPr="5D5D0CA3">
        <w:t xml:space="preserve">of </w:t>
      </w:r>
      <w:r w:rsidR="00690794" w:rsidRPr="5D5D0CA3">
        <w:t>202</w:t>
      </w:r>
      <w:r w:rsidR="00690794">
        <w:t>3</w:t>
      </w:r>
      <w:r w:rsidR="007B003D" w:rsidRPr="5D5D0CA3">
        <w:t>–</w:t>
      </w:r>
      <w:r w:rsidR="00690794" w:rsidRPr="5D5D0CA3">
        <w:t>2</w:t>
      </w:r>
      <w:r w:rsidR="00690794">
        <w:t>4</w:t>
      </w:r>
      <w:r w:rsidR="00690794" w:rsidRPr="5D5D0CA3">
        <w:t xml:space="preserve"> </w:t>
      </w:r>
      <w:r w:rsidR="007B003D" w:rsidRPr="5D5D0CA3">
        <w:t xml:space="preserve">data </w:t>
      </w:r>
      <w:r w:rsidR="00FA220F" w:rsidRPr="5D5D0CA3">
        <w:t>show</w:t>
      </w:r>
      <w:r w:rsidR="001D4421" w:rsidRPr="5D5D0CA3">
        <w:t>ed</w:t>
      </w:r>
      <w:r w:rsidR="00FA220F" w:rsidRPr="5D5D0CA3">
        <w:t xml:space="preserve"> </w:t>
      </w:r>
      <w:r w:rsidR="001D4421" w:rsidRPr="5D5D0CA3">
        <w:t>no</w:t>
      </w:r>
      <w:r w:rsidR="00FA220F" w:rsidRPr="5D5D0CA3">
        <w:t xml:space="preserve"> </w:t>
      </w:r>
      <w:r w:rsidR="00AF5D1C" w:rsidRPr="5D5D0CA3">
        <w:t xml:space="preserve">positive </w:t>
      </w:r>
      <w:r w:rsidR="00BD4853" w:rsidRPr="5D5D0CA3">
        <w:t>associations</w:t>
      </w:r>
      <w:r w:rsidR="00FA220F" w:rsidRPr="5D5D0CA3">
        <w:t xml:space="preserve"> with spawning</w:t>
      </w:r>
      <w:r w:rsidR="000A7E68" w:rsidRPr="5D5D0CA3">
        <w:t xml:space="preserve"> and </w:t>
      </w:r>
      <w:r w:rsidR="00681513">
        <w:t>CEW</w:t>
      </w:r>
      <w:r w:rsidR="00FA220F" w:rsidRPr="5D5D0CA3">
        <w:t xml:space="preserve"> for </w:t>
      </w:r>
      <w:r w:rsidR="000A7E68" w:rsidRPr="5D5D0CA3">
        <w:t>either species</w:t>
      </w:r>
      <w:r w:rsidR="00503A0E" w:rsidRPr="5D5D0CA3">
        <w:t xml:space="preserve"> at </w:t>
      </w:r>
      <w:r w:rsidR="00080C1E">
        <w:t>most</w:t>
      </w:r>
      <w:r w:rsidR="00690794">
        <w:t xml:space="preserve"> </w:t>
      </w:r>
      <w:r w:rsidR="00503A0E" w:rsidRPr="5D5D0CA3">
        <w:t>Selected Area</w:t>
      </w:r>
      <w:r w:rsidR="00B778AB">
        <w:t>s</w:t>
      </w:r>
      <w:r w:rsidR="000A7E68" w:rsidRPr="5D5D0CA3">
        <w:t xml:space="preserve"> </w:t>
      </w:r>
      <w:r w:rsidR="00503A0E" w:rsidRPr="5D5D0CA3">
        <w:t>(</w:t>
      </w:r>
      <w:r w:rsidR="00253701">
        <w:t>s</w:t>
      </w:r>
      <w:r w:rsidR="00503A0E" w:rsidRPr="5D5D0CA3">
        <w:t xml:space="preserve">ee </w:t>
      </w:r>
      <w:r w:rsidR="00253701">
        <w:t>S</w:t>
      </w:r>
      <w:r w:rsidR="00503A0E" w:rsidRPr="5D5D0CA3">
        <w:t xml:space="preserve">ection </w:t>
      </w:r>
      <w:r w:rsidR="0080070A">
        <w:fldChar w:fldCharType="begin"/>
      </w:r>
      <w:r w:rsidR="0080070A">
        <w:instrText xml:space="preserve"> REF _Ref99827181 \n \h  \* MERGEFORMAT </w:instrText>
      </w:r>
      <w:r w:rsidR="0080070A">
        <w:fldChar w:fldCharType="separate"/>
      </w:r>
      <w:r w:rsidR="00912559">
        <w:t>5.2.3</w:t>
      </w:r>
      <w:r w:rsidR="0080070A">
        <w:fldChar w:fldCharType="end"/>
      </w:r>
      <w:r w:rsidR="009909EA">
        <w:t>)</w:t>
      </w:r>
      <w:r w:rsidR="00C00351">
        <w:t>.</w:t>
      </w:r>
    </w:p>
    <w:p w14:paraId="2C4B6208" w14:textId="2D74C9D0" w:rsidR="00ED52C2" w:rsidRDefault="00881363" w:rsidP="009F35F8">
      <w:pPr>
        <w:pStyle w:val="BodyText"/>
      </w:pPr>
      <w:r>
        <w:t>M</w:t>
      </w:r>
      <w:r w:rsidR="006D1C79">
        <w:t xml:space="preserve">inor </w:t>
      </w:r>
      <w:r w:rsidR="006D1C79" w:rsidRPr="5D5D0CA3">
        <w:t>recruitment was evident</w:t>
      </w:r>
      <w:r w:rsidR="006D1C79">
        <w:t xml:space="preserve"> </w:t>
      </w:r>
      <w:r w:rsidR="006D1C79" w:rsidRPr="5D5D0CA3">
        <w:t xml:space="preserve">in the Lower Murray, </w:t>
      </w:r>
      <w:r w:rsidR="006D1C79">
        <w:t>where</w:t>
      </w:r>
      <w:r w:rsidR="006D1C79" w:rsidRPr="5D5D0CA3">
        <w:t xml:space="preserve"> golden perch young-of-year </w:t>
      </w:r>
      <w:r w:rsidR="006D1C79">
        <w:t>and 2 silver perch recruits were detected</w:t>
      </w:r>
      <w:r w:rsidR="006D1C79" w:rsidRPr="5D5D0CA3">
        <w:t xml:space="preserve"> (Ye et al. 202</w:t>
      </w:r>
      <w:r w:rsidR="006D1C79">
        <w:t>5</w:t>
      </w:r>
      <w:r w:rsidR="006D1C79" w:rsidRPr="5D5D0CA3">
        <w:t>)</w:t>
      </w:r>
      <w:r w:rsidR="006D1C79">
        <w:t>. Silver perch recruitment was detected at one survey site in the Murrumbidgee River System</w:t>
      </w:r>
      <w:r w:rsidR="00634D3D">
        <w:t xml:space="preserve"> (Wassens et al. 2024)</w:t>
      </w:r>
      <w:r w:rsidR="00FE45F2" w:rsidRPr="5D5D0CA3">
        <w:t>.</w:t>
      </w:r>
      <w:r w:rsidR="004E070B" w:rsidRPr="5D5D0CA3">
        <w:t xml:space="preserve"> </w:t>
      </w:r>
      <w:r w:rsidR="001C22EB">
        <w:t>Limited</w:t>
      </w:r>
      <w:r w:rsidR="00717B65" w:rsidRPr="5D5D0CA3">
        <w:t xml:space="preserve"> recruitment </w:t>
      </w:r>
      <w:r w:rsidR="00C73D70">
        <w:t xml:space="preserve">of golden perch </w:t>
      </w:r>
      <w:r w:rsidR="00C70989" w:rsidRPr="5D5D0CA3">
        <w:t xml:space="preserve">was detected in the </w:t>
      </w:r>
      <w:r w:rsidR="001C22EB">
        <w:t xml:space="preserve">Upper </w:t>
      </w:r>
      <w:r w:rsidR="00C70989" w:rsidRPr="5D5D0CA3">
        <w:t>Warrego</w:t>
      </w:r>
      <w:r w:rsidR="001C22EB" w:rsidRPr="5D5D0CA3">
        <w:t>–</w:t>
      </w:r>
      <w:proofErr w:type="spellStart"/>
      <w:r w:rsidR="001C22EB">
        <w:t>Warriku</w:t>
      </w:r>
      <w:proofErr w:type="spellEnd"/>
      <w:r w:rsidR="00C70989" w:rsidRPr="5D5D0CA3">
        <w:t xml:space="preserve"> River </w:t>
      </w:r>
      <w:r w:rsidR="001C22EB">
        <w:t>(Mika et al. 2024</w:t>
      </w:r>
      <w:r w:rsidR="00E6421B">
        <w:t>a</w:t>
      </w:r>
      <w:r w:rsidR="001C22EB">
        <w:t>)</w:t>
      </w:r>
      <w:r>
        <w:t>,</w:t>
      </w:r>
      <w:r w:rsidR="00B75B18">
        <w:t xml:space="preserve"> and only one young-of-year golden perch was detected in the Goulburn River (Treadwell et al. 2024)</w:t>
      </w:r>
      <w:r w:rsidR="00C70989" w:rsidRPr="5D5D0CA3">
        <w:t>.</w:t>
      </w:r>
      <w:r w:rsidR="00733428">
        <w:t xml:space="preserve"> </w:t>
      </w:r>
      <w:r w:rsidR="00D15AE6" w:rsidRPr="5D5D0CA3">
        <w:t>High</w:t>
      </w:r>
      <w:r w:rsidR="00807168">
        <w:t xml:space="preserve"> </w:t>
      </w:r>
      <w:r w:rsidR="00A56A8E">
        <w:t>in-stream</w:t>
      </w:r>
      <w:r w:rsidR="00D15AE6" w:rsidRPr="5D5D0CA3">
        <w:t xml:space="preserve"> flows may have reduced detectability of larvae, eggs and new recruits in </w:t>
      </w:r>
      <w:r w:rsidR="00B132F9" w:rsidRPr="5D5D0CA3">
        <w:t xml:space="preserve">some </w:t>
      </w:r>
      <w:r w:rsidR="00D15AE6" w:rsidRPr="5D5D0CA3">
        <w:t>Selected Areas</w:t>
      </w:r>
      <w:r w:rsidR="009E55EA" w:rsidRPr="5D5D0CA3">
        <w:t>.</w:t>
      </w:r>
      <w:r w:rsidR="00D15AE6" w:rsidRPr="5D5D0CA3">
        <w:t xml:space="preserve"> </w:t>
      </w:r>
      <w:r w:rsidR="003B4492" w:rsidRPr="5D5D0CA3">
        <w:t>Ongoing monitoring of juvenile fish and year</w:t>
      </w:r>
      <w:r w:rsidR="008356A7">
        <w:t>-</w:t>
      </w:r>
      <w:r w:rsidR="003B4492" w:rsidRPr="5D5D0CA3">
        <w:t xml:space="preserve">class assessments, </w:t>
      </w:r>
      <w:r w:rsidR="00713B24">
        <w:t>such as</w:t>
      </w:r>
      <w:r w:rsidR="00713B24" w:rsidRPr="5D5D0CA3">
        <w:t xml:space="preserve"> </w:t>
      </w:r>
      <w:r w:rsidR="003B4492" w:rsidRPr="5D5D0CA3">
        <w:t xml:space="preserve">those in the River Murray Monitoring Program, will yield vital </w:t>
      </w:r>
      <w:r w:rsidR="00AE78AE" w:rsidRPr="5D5D0CA3">
        <w:t>data</w:t>
      </w:r>
      <w:r w:rsidR="003B4492" w:rsidRPr="5D5D0CA3">
        <w:t xml:space="preserve"> on recruitment during the </w:t>
      </w:r>
      <w:r w:rsidR="007A1DD2" w:rsidRPr="5D5D0CA3">
        <w:t>202</w:t>
      </w:r>
      <w:r w:rsidR="007A1DD2">
        <w:t>3</w:t>
      </w:r>
      <w:r w:rsidR="003B4492" w:rsidRPr="5D5D0CA3">
        <w:t>–2</w:t>
      </w:r>
      <w:r w:rsidR="007A1DD2">
        <w:t>4</w:t>
      </w:r>
      <w:r w:rsidR="003B4492" w:rsidRPr="5D5D0CA3">
        <w:t xml:space="preserve"> period. </w:t>
      </w:r>
      <w:r w:rsidR="00811EF4" w:rsidRPr="5D5D0CA3">
        <w:t>G</w:t>
      </w:r>
      <w:r w:rsidR="00C353B7" w:rsidRPr="5D5D0CA3">
        <w:t>olden perch</w:t>
      </w:r>
      <w:r w:rsidR="004E070B" w:rsidRPr="5D5D0CA3">
        <w:t xml:space="preserve"> </w:t>
      </w:r>
      <w:bookmarkStart w:id="124" w:name="_Hlk100671927"/>
      <w:r w:rsidR="004E070B" w:rsidRPr="5D5D0CA3">
        <w:t xml:space="preserve">population size structure </w:t>
      </w:r>
      <w:r w:rsidR="002B4A78" w:rsidRPr="5D5D0CA3">
        <w:t>in</w:t>
      </w:r>
      <w:r w:rsidR="004E070B" w:rsidRPr="5D5D0CA3">
        <w:t xml:space="preserve"> the Selected Areas (excluding </w:t>
      </w:r>
      <w:r w:rsidR="0071288D" w:rsidRPr="5D5D0CA3">
        <w:t>Lower Murray River</w:t>
      </w:r>
      <w:r w:rsidR="00CA12BE">
        <w:t xml:space="preserve"> and </w:t>
      </w:r>
      <w:r w:rsidR="005E631E">
        <w:t xml:space="preserve">Junction of </w:t>
      </w:r>
      <w:r w:rsidR="00CA12BE">
        <w:t xml:space="preserve">Warrego </w:t>
      </w:r>
      <w:r w:rsidR="005E631E">
        <w:t>and Darling r</w:t>
      </w:r>
      <w:r w:rsidR="00CA12BE">
        <w:t>iver</w:t>
      </w:r>
      <w:r w:rsidR="005E631E">
        <w:t>s</w:t>
      </w:r>
      <w:r w:rsidR="004E070B" w:rsidRPr="5D5D0CA3">
        <w:t>) indicates the golden perch population is dominated by adult fish</w:t>
      </w:r>
      <w:r w:rsidR="00407A9C">
        <w:t xml:space="preserve"> –</w:t>
      </w:r>
      <w:r w:rsidR="004E070B" w:rsidRPr="5D5D0CA3">
        <w:t xml:space="preserve"> few juveniles </w:t>
      </w:r>
      <w:r w:rsidR="00407A9C">
        <w:t xml:space="preserve">were </w:t>
      </w:r>
      <w:r w:rsidR="004E070B" w:rsidRPr="5D5D0CA3">
        <w:t>observed at monitored sites</w:t>
      </w:r>
      <w:bookmarkEnd w:id="124"/>
      <w:r w:rsidR="004E070B" w:rsidRPr="5D5D0CA3">
        <w:t xml:space="preserve"> (</w:t>
      </w:r>
      <w:r w:rsidR="0047482C">
        <w:fldChar w:fldCharType="begin"/>
      </w:r>
      <w:r w:rsidR="0047482C">
        <w:instrText xml:space="preserve"> REF _Ref99919818 \h  \* MERGEFORMAT </w:instrText>
      </w:r>
      <w:r w:rsidR="0047482C">
        <w:fldChar w:fldCharType="separate"/>
      </w:r>
      <w:r w:rsidR="00912559">
        <w:t>Figure G.1</w:t>
      </w:r>
      <w:r w:rsidR="0047482C">
        <w:fldChar w:fldCharType="end"/>
      </w:r>
      <w:r w:rsidR="0040249F" w:rsidRPr="5D5D0CA3">
        <w:t>)</w:t>
      </w:r>
      <w:r w:rsidR="006C3DFE" w:rsidRPr="5D5D0CA3">
        <w:t>.</w:t>
      </w:r>
      <w:r w:rsidR="00471170" w:rsidRPr="5D5D0CA3">
        <w:t xml:space="preserve"> </w:t>
      </w:r>
      <w:r w:rsidR="00747142" w:rsidRPr="5D5D0CA3">
        <w:t xml:space="preserve">A quantitative analysis </w:t>
      </w:r>
      <w:r w:rsidR="001F032B" w:rsidRPr="5D5D0CA3">
        <w:t xml:space="preserve">on the contribution of </w:t>
      </w:r>
      <w:r w:rsidR="00681513">
        <w:t>CEW</w:t>
      </w:r>
      <w:r w:rsidR="001F032B" w:rsidRPr="5D5D0CA3">
        <w:t xml:space="preserve"> </w:t>
      </w:r>
      <w:r w:rsidR="00670A40" w:rsidRPr="5D5D0CA3">
        <w:t xml:space="preserve">to </w:t>
      </w:r>
      <w:r w:rsidR="00552887" w:rsidRPr="5D5D0CA3">
        <w:t xml:space="preserve">golden perch </w:t>
      </w:r>
      <w:r w:rsidR="00166348" w:rsidRPr="5D5D0CA3">
        <w:t xml:space="preserve">recruitment strength </w:t>
      </w:r>
      <w:r w:rsidR="001A632E" w:rsidRPr="5D5D0CA3">
        <w:t xml:space="preserve">at Selected Areas </w:t>
      </w:r>
      <w:r w:rsidR="00166348" w:rsidRPr="5D5D0CA3">
        <w:t>i</w:t>
      </w:r>
      <w:r w:rsidR="001F032B" w:rsidRPr="5D5D0CA3">
        <w:t>s not possible due to data constraints</w:t>
      </w:r>
      <w:r w:rsidR="00D46D04" w:rsidRPr="5D5D0CA3">
        <w:t>, such as the limited availability of recruitment data and long-term counterfactual flow data</w:t>
      </w:r>
      <w:r w:rsidR="001F032B" w:rsidRPr="5D5D0CA3">
        <w:t xml:space="preserve"> (</w:t>
      </w:r>
      <w:r w:rsidR="00214546">
        <w:t>s</w:t>
      </w:r>
      <w:r w:rsidR="001F032B" w:rsidRPr="5D5D0CA3">
        <w:t>ee</w:t>
      </w:r>
      <w:r w:rsidR="0005704D" w:rsidRPr="5D5D0CA3">
        <w:t xml:space="preserve"> </w:t>
      </w:r>
      <w:r w:rsidR="006C3765">
        <w:t>S</w:t>
      </w:r>
      <w:r w:rsidR="0005704D" w:rsidRPr="5D5D0CA3">
        <w:t xml:space="preserve">ection </w:t>
      </w:r>
      <w:r w:rsidR="0047482C">
        <w:fldChar w:fldCharType="begin"/>
      </w:r>
      <w:r w:rsidR="0047482C">
        <w:instrText xml:space="preserve"> REF _Ref164774345 \n \h  \* MERGEFORMAT </w:instrText>
      </w:r>
      <w:r w:rsidR="0047482C">
        <w:fldChar w:fldCharType="separate"/>
      </w:r>
      <w:r w:rsidR="00912559">
        <w:t>8.1.2</w:t>
      </w:r>
      <w:r w:rsidR="0047482C">
        <w:fldChar w:fldCharType="end"/>
      </w:r>
      <w:r w:rsidR="0005704D" w:rsidRPr="5D5D0CA3">
        <w:t>)</w:t>
      </w:r>
      <w:r w:rsidR="00ED52C2" w:rsidRPr="5D5D0CA3">
        <w:t>.</w:t>
      </w:r>
    </w:p>
    <w:p w14:paraId="371A7072" w14:textId="4CFED161" w:rsidR="00ED52C2" w:rsidRDefault="00011788">
      <w:pPr>
        <w:pStyle w:val="BodyText"/>
      </w:pPr>
      <w:r>
        <w:t xml:space="preserve">Murray cod recruitment in Selected Areas can be from </w:t>
      </w:r>
      <w:r w:rsidRPr="009D622A">
        <w:rPr>
          <w:i/>
          <w:iCs/>
        </w:rPr>
        <w:t>in</w:t>
      </w:r>
      <w:r w:rsidR="000E39C4" w:rsidRPr="009D622A">
        <w:rPr>
          <w:i/>
          <w:iCs/>
        </w:rPr>
        <w:t>-</w:t>
      </w:r>
      <w:r w:rsidRPr="009D622A">
        <w:rPr>
          <w:i/>
          <w:iCs/>
        </w:rPr>
        <w:t>situ</w:t>
      </w:r>
      <w:r>
        <w:t xml:space="preserve"> spawning </w:t>
      </w:r>
      <w:r w:rsidR="004F2E6E">
        <w:t xml:space="preserve">and </w:t>
      </w:r>
      <w:r>
        <w:t>recruitment</w:t>
      </w:r>
      <w:r w:rsidR="004F2E6E">
        <w:t xml:space="preserve">, </w:t>
      </w:r>
      <w:r>
        <w:t>movement from elsewhere</w:t>
      </w:r>
      <w:r w:rsidR="004F2E6E">
        <w:t>,</w:t>
      </w:r>
      <w:r>
        <w:t xml:space="preserve"> or survival of stocked fish</w:t>
      </w:r>
      <w:r w:rsidR="00357A71">
        <w:t xml:space="preserve"> (</w:t>
      </w:r>
      <w:r>
        <w:t>or a combination</w:t>
      </w:r>
      <w:r w:rsidR="00357A71">
        <w:t xml:space="preserve"> of these processes)</w:t>
      </w:r>
      <w:r>
        <w:t>. Despite uncertainty around the origin of recruits, increased recruitment still indicates a positive outcome</w:t>
      </w:r>
      <w:r w:rsidR="009B50FC">
        <w:t>,</w:t>
      </w:r>
      <w:r>
        <w:t xml:space="preserve"> </w:t>
      </w:r>
      <w:r w:rsidR="00E85AC7">
        <w:t>as</w:t>
      </w:r>
      <w:r>
        <w:t xml:space="preserve"> new recruits surviv</w:t>
      </w:r>
      <w:r w:rsidR="00E85AC7">
        <w:t>e</w:t>
      </w:r>
      <w:r w:rsidR="00225171">
        <w:t>d</w:t>
      </w:r>
      <w:r>
        <w:t xml:space="preserve"> their early life stages in river systems. </w:t>
      </w:r>
      <w:r w:rsidR="009A44D1">
        <w:t xml:space="preserve">In </w:t>
      </w:r>
      <w:r w:rsidR="00884DCC">
        <w:t>2023</w:t>
      </w:r>
      <w:r w:rsidR="00387551">
        <w:t>–2</w:t>
      </w:r>
      <w:r w:rsidR="00884DCC">
        <w:t>4</w:t>
      </w:r>
      <w:r w:rsidR="009A44D1">
        <w:t xml:space="preserve">, </w:t>
      </w:r>
      <w:r w:rsidR="00135218">
        <w:t xml:space="preserve">minor </w:t>
      </w:r>
      <w:r w:rsidR="00635297">
        <w:t>recruitment occurr</w:t>
      </w:r>
      <w:r w:rsidR="00401071">
        <w:t>ed</w:t>
      </w:r>
      <w:r w:rsidR="00635297">
        <w:t xml:space="preserve"> </w:t>
      </w:r>
      <w:r w:rsidR="002B4A78">
        <w:t>in</w:t>
      </w:r>
      <w:r w:rsidR="00F17C1E">
        <w:t xml:space="preserve"> </w:t>
      </w:r>
      <w:r w:rsidR="00ED2592">
        <w:t>the Lower Murray River</w:t>
      </w:r>
      <w:r w:rsidR="00D9227D">
        <w:t>, possibly due to</w:t>
      </w:r>
      <w:r w:rsidR="00AC3C60">
        <w:t xml:space="preserve"> </w:t>
      </w:r>
      <w:r w:rsidR="0005728C">
        <w:t xml:space="preserve">high </w:t>
      </w:r>
      <w:r w:rsidR="00A56A8E">
        <w:t>in-stream</w:t>
      </w:r>
      <w:r w:rsidR="0005728C">
        <w:t xml:space="preserve"> spring–summer flows</w:t>
      </w:r>
      <w:r w:rsidR="00343974">
        <w:t>,</w:t>
      </w:r>
      <w:r w:rsidR="0005728C">
        <w:t xml:space="preserve"> </w:t>
      </w:r>
      <w:r w:rsidR="006921CF">
        <w:t xml:space="preserve">which </w:t>
      </w:r>
      <w:r w:rsidR="00681513">
        <w:t>CEW</w:t>
      </w:r>
      <w:r w:rsidR="006921CF">
        <w:t xml:space="preserve"> contributed to</w:t>
      </w:r>
      <w:r w:rsidR="00343974">
        <w:t>,</w:t>
      </w:r>
      <w:r w:rsidR="006921CF">
        <w:t xml:space="preserve"> providing habitat</w:t>
      </w:r>
      <w:r w:rsidR="000F0096">
        <w:t xml:space="preserve"> and connectivity</w:t>
      </w:r>
      <w:r w:rsidR="003E6904">
        <w:t xml:space="preserve"> (</w:t>
      </w:r>
      <w:r w:rsidR="00B42674">
        <w:t xml:space="preserve">Ye et al. </w:t>
      </w:r>
      <w:r w:rsidR="00C03208">
        <w:t>2025</w:t>
      </w:r>
      <w:r w:rsidR="003E6904">
        <w:t xml:space="preserve">). </w:t>
      </w:r>
      <w:r w:rsidR="00F65A13">
        <w:t xml:space="preserve">Our </w:t>
      </w:r>
      <w:r w:rsidR="007B6F5D">
        <w:t xml:space="preserve">quantitative analysis of </w:t>
      </w:r>
      <w:r w:rsidR="003C542A">
        <w:t>2023</w:t>
      </w:r>
      <w:r w:rsidR="007B6F5D">
        <w:t>–</w:t>
      </w:r>
      <w:r w:rsidR="003C542A">
        <w:t xml:space="preserve">24 </w:t>
      </w:r>
      <w:r w:rsidR="007B6F5D">
        <w:t xml:space="preserve">data </w:t>
      </w:r>
      <w:r w:rsidR="00D9227D">
        <w:t xml:space="preserve">found </w:t>
      </w:r>
      <w:r w:rsidR="00C214B2">
        <w:t xml:space="preserve">no positive </w:t>
      </w:r>
      <w:r w:rsidR="000A2AC6">
        <w:t>associations</w:t>
      </w:r>
      <w:r w:rsidR="00C214B2">
        <w:t xml:space="preserve"> </w:t>
      </w:r>
      <w:r w:rsidR="00E82BE9">
        <w:t xml:space="preserve">between </w:t>
      </w:r>
      <w:r w:rsidR="00681513">
        <w:t>CEW</w:t>
      </w:r>
      <w:r w:rsidR="00890850">
        <w:t xml:space="preserve"> </w:t>
      </w:r>
      <w:r w:rsidR="000A2AC6">
        <w:t>and</w:t>
      </w:r>
      <w:r w:rsidR="00F14143">
        <w:t xml:space="preserve"> </w:t>
      </w:r>
      <w:r w:rsidR="00401071">
        <w:t xml:space="preserve">recruitment of </w:t>
      </w:r>
      <w:r w:rsidR="00890850">
        <w:t xml:space="preserve">Murray cod </w:t>
      </w:r>
      <w:r w:rsidR="00665670">
        <w:t>in the Lower Murray</w:t>
      </w:r>
      <w:r w:rsidR="00D15163">
        <w:t xml:space="preserve"> </w:t>
      </w:r>
      <w:r w:rsidR="006A1F54">
        <w:t>(</w:t>
      </w:r>
      <w:r w:rsidR="006C3765">
        <w:t>s</w:t>
      </w:r>
      <w:r w:rsidR="006A1F54">
        <w:t xml:space="preserve">ee </w:t>
      </w:r>
      <w:r w:rsidR="006C3765">
        <w:t>S</w:t>
      </w:r>
      <w:r w:rsidR="006A1F54">
        <w:t xml:space="preserve">ection </w:t>
      </w:r>
      <w:r>
        <w:fldChar w:fldCharType="begin"/>
      </w:r>
      <w:r>
        <w:instrText xml:space="preserve"> REF _Ref99827192 \n \h </w:instrText>
      </w:r>
      <w:r>
        <w:fldChar w:fldCharType="separate"/>
      </w:r>
      <w:r w:rsidR="00912559">
        <w:t>5.2.4</w:t>
      </w:r>
      <w:r>
        <w:fldChar w:fldCharType="end"/>
      </w:r>
      <w:r w:rsidR="006A1F54">
        <w:t>)</w:t>
      </w:r>
      <w:r w:rsidR="001B4FDD">
        <w:t xml:space="preserve">. </w:t>
      </w:r>
      <w:r w:rsidR="002117A0">
        <w:t>R</w:t>
      </w:r>
      <w:r w:rsidR="00ED2592">
        <w:t>ecruitment</w:t>
      </w:r>
      <w:r w:rsidR="00F35CD0">
        <w:t xml:space="preserve"> was </w:t>
      </w:r>
      <w:r w:rsidR="00F35CD0">
        <w:lastRenderedPageBreak/>
        <w:t>either very low or absent</w:t>
      </w:r>
      <w:r w:rsidR="00ED2592">
        <w:t xml:space="preserve"> at other </w:t>
      </w:r>
      <w:r w:rsidR="00F17C1E">
        <w:t>Selected Areas</w:t>
      </w:r>
      <w:r w:rsidR="00D9227D">
        <w:t>, possibly</w:t>
      </w:r>
      <w:r w:rsidR="00D25C33">
        <w:t xml:space="preserve"> </w:t>
      </w:r>
      <w:r w:rsidR="2D34D9B4">
        <w:t>due to unfavourable flow or hydraulic conditions during the spawning and early life stage period (eggs and larvae)</w:t>
      </w:r>
      <w:r w:rsidR="003A2CCC">
        <w:t xml:space="preserve"> </w:t>
      </w:r>
      <w:r w:rsidR="002D1BA9">
        <w:t>(</w:t>
      </w:r>
      <w:proofErr w:type="spellStart"/>
      <w:r w:rsidR="00584180" w:rsidRPr="00584180">
        <w:t>Higgisson</w:t>
      </w:r>
      <w:proofErr w:type="spellEnd"/>
      <w:r w:rsidR="002D1BA9">
        <w:t xml:space="preserve"> et al. 2024)</w:t>
      </w:r>
      <w:r w:rsidR="005632B7">
        <w:t>,</w:t>
      </w:r>
      <w:r w:rsidR="001472D9">
        <w:t xml:space="preserve"> </w:t>
      </w:r>
      <w:r w:rsidR="006408FF">
        <w:t xml:space="preserve">insufficient prey availability in summer leading to </w:t>
      </w:r>
      <w:r w:rsidR="005F7935">
        <w:t xml:space="preserve">poor </w:t>
      </w:r>
      <w:r w:rsidR="006408FF">
        <w:t>recruitment</w:t>
      </w:r>
      <w:r w:rsidR="002D1BA9">
        <w:t xml:space="preserve"> (Liu et al. 2024)</w:t>
      </w:r>
      <w:r w:rsidR="005F7935">
        <w:t xml:space="preserve">, </w:t>
      </w:r>
      <w:r w:rsidR="00FD0FD9">
        <w:t>or populations still recover</w:t>
      </w:r>
      <w:r w:rsidR="00EB362B">
        <w:t>ing</w:t>
      </w:r>
      <w:r w:rsidR="00FD0FD9">
        <w:t xml:space="preserve"> from </w:t>
      </w:r>
      <w:r w:rsidR="00BD122C">
        <w:t xml:space="preserve">disturbances </w:t>
      </w:r>
      <w:r w:rsidR="00FD0FD9">
        <w:t>the previous year</w:t>
      </w:r>
      <w:r w:rsidR="00BD122C">
        <w:t>, when</w:t>
      </w:r>
      <w:r w:rsidR="00FD0FD9">
        <w:t xml:space="preserve"> widespread flooding and high flows reduced water quality (hypoxic conditions) which may have caused fish emigration or fish deaths (noting that mass fish</w:t>
      </w:r>
      <w:r w:rsidR="00D0063B">
        <w:t>-</w:t>
      </w:r>
      <w:r w:rsidR="00FD0FD9">
        <w:t>death events were not evident in 2022–23 at Selected Areas)</w:t>
      </w:r>
      <w:r w:rsidR="002D1BA9">
        <w:t xml:space="preserve"> (</w:t>
      </w:r>
      <w:r w:rsidR="00CC32FB">
        <w:t>Treadwell et al. 2024)</w:t>
      </w:r>
      <w:r w:rsidR="006C41DA">
        <w:t xml:space="preserve"> (</w:t>
      </w:r>
      <w:r w:rsidR="00555FFF">
        <w:t>s</w:t>
      </w:r>
      <w:r w:rsidR="006C41DA">
        <w:t xml:space="preserve">ee </w:t>
      </w:r>
      <w:r w:rsidR="006C3765">
        <w:t>S</w:t>
      </w:r>
      <w:r w:rsidR="006C41DA">
        <w:t xml:space="preserve">ection </w:t>
      </w:r>
      <w:r w:rsidR="006C41DA">
        <w:fldChar w:fldCharType="begin"/>
      </w:r>
      <w:r w:rsidR="006C41DA">
        <w:instrText xml:space="preserve"> REF _Ref99827192 \n \h </w:instrText>
      </w:r>
      <w:r w:rsidR="006C41DA">
        <w:fldChar w:fldCharType="separate"/>
      </w:r>
      <w:r w:rsidR="00912559">
        <w:t>5.2.4</w:t>
      </w:r>
      <w:r w:rsidR="006C41DA">
        <w:fldChar w:fldCharType="end"/>
      </w:r>
      <w:r w:rsidR="006C41DA">
        <w:t>).</w:t>
      </w:r>
    </w:p>
    <w:p w14:paraId="3F9AEAE2" w14:textId="0A080A70" w:rsidR="00C00351" w:rsidRDefault="745F0128" w:rsidP="001A709B">
      <w:pPr>
        <w:pStyle w:val="BodyText"/>
      </w:pPr>
      <w:r>
        <w:t>Small-bodied native</w:t>
      </w:r>
      <w:r w:rsidR="556D6550">
        <w:t xml:space="preserve"> fish</w:t>
      </w:r>
      <w:r>
        <w:t xml:space="preserve"> </w:t>
      </w:r>
      <w:r w:rsidR="007E5A00">
        <w:t xml:space="preserve">of the </w:t>
      </w:r>
      <w:r w:rsidR="00A11796">
        <w:t>Basin</w:t>
      </w:r>
      <w:r w:rsidR="00A11796" w:rsidRPr="5D5D0CA3">
        <w:t xml:space="preserve"> </w:t>
      </w:r>
      <w:r>
        <w:t xml:space="preserve">are </w:t>
      </w:r>
      <w:r w:rsidR="5130FA9D">
        <w:t xml:space="preserve">generally </w:t>
      </w:r>
      <w:r>
        <w:t xml:space="preserve">less dependent on </w:t>
      </w:r>
      <w:r w:rsidR="007E5A00">
        <w:t>specific</w:t>
      </w:r>
      <w:r w:rsidR="0072354D" w:rsidRPr="5D5D0CA3">
        <w:t xml:space="preserve"> flow</w:t>
      </w:r>
      <w:r w:rsidR="007E5A00">
        <w:t xml:space="preserve"> cues</w:t>
      </w:r>
      <w:r w:rsidR="0072354D" w:rsidRPr="5D5D0CA3">
        <w:t xml:space="preserve"> </w:t>
      </w:r>
      <w:r w:rsidR="000145FB">
        <w:t xml:space="preserve">and conditions </w:t>
      </w:r>
      <w:r w:rsidR="00A56A8E">
        <w:t>in-stream</w:t>
      </w:r>
      <w:r w:rsidR="172E6809">
        <w:t xml:space="preserve"> </w:t>
      </w:r>
      <w:r>
        <w:t xml:space="preserve"> to spawn and recruit </w:t>
      </w:r>
      <w:r w:rsidR="0072354D">
        <w:fldChar w:fldCharType="begin"/>
      </w:r>
      <w:r w:rsidR="009A22B0">
        <w:instrText xml:space="preserve"> ADDIN EN.CITE &lt;EndNote&gt;&lt;Cite&gt;&lt;Author&gt;Humphries&lt;/Author&gt;&lt;Year&gt;1999&lt;/Year&gt;&lt;RecNum&gt;271&lt;/RecNum&gt;&lt;DisplayText&gt;(Humphries et al. 1999)&lt;/DisplayText&gt;&lt;record&gt;&lt;rec-number&gt;271&lt;/rec-number&gt;&lt;foreign-keys&gt;&lt;key app="EN" db-id="pv0dwpfx9fxazleez5cx29d3rssw0x9xavv2" timestamp="0"&gt;271&lt;/key&gt;&lt;/foreign-keys&gt;&lt;ref-type name="Journal Article"&gt;17&lt;/ref-type&gt;&lt;contributors&gt;&lt;authors&gt;&lt;author&gt;Humphries, Paul&lt;/author&gt;&lt;author&gt;King, Alison J.&lt;/author&gt;&lt;author&gt;Koehn, John D.&lt;/author&gt;&lt;/authors&gt;&lt;/contributors&gt;&lt;titles&gt;&lt;title&gt;Fish, Flows and Flood Plains: Links between Freshwater Fishes and their Environment in the Murray-Darling River System, Australia&lt;/title&gt;&lt;secondary-title&gt;Environmental Biology of Fishes&lt;/secondary-title&gt;&lt;/titles&gt;&lt;pages&gt;129-151&lt;/pages&gt;&lt;volume&gt;56&lt;/volume&gt;&lt;number&gt;1&lt;/number&gt;&lt;dates&gt;&lt;year&gt;1999&lt;/year&gt;&lt;pub-dates&gt;&lt;date&gt;1999/09/01&lt;/date&gt;&lt;/pub-dates&gt;&lt;/dates&gt;&lt;isbn&gt;1573-5133&lt;/isbn&gt;&lt;urls&gt;&lt;related-urls&gt;&lt;url&gt;https://doi.org/10.1023/A:1007536009916&lt;/url&gt;&lt;/related-urls&gt;&lt;/urls&gt;&lt;electronic-resource-num&gt;10.1023/A:1007536009916&lt;/electronic-resource-num&gt;&lt;/record&gt;&lt;/Cite&gt;&lt;/EndNote&gt;</w:instrText>
      </w:r>
      <w:r w:rsidR="0072354D">
        <w:fldChar w:fldCharType="separate"/>
      </w:r>
      <w:r w:rsidR="00373FE1" w:rsidRPr="089A166E">
        <w:rPr>
          <w:noProof/>
        </w:rPr>
        <w:t>(Humphries et al. 1999)</w:t>
      </w:r>
      <w:r w:rsidR="0072354D">
        <w:fldChar w:fldCharType="end"/>
      </w:r>
      <w:r w:rsidR="00E53107">
        <w:t>; however</w:t>
      </w:r>
      <w:r w:rsidR="22B32DD0">
        <w:t>,</w:t>
      </w:r>
      <w:r w:rsidR="24C9BB37">
        <w:t xml:space="preserve"> </w:t>
      </w:r>
      <w:r w:rsidR="439BA9A9">
        <w:t xml:space="preserve">some species </w:t>
      </w:r>
      <w:r w:rsidR="215DD34E">
        <w:t xml:space="preserve">can </w:t>
      </w:r>
      <w:r w:rsidR="24C9BB37">
        <w:t xml:space="preserve">recruit in wetlands after watering. </w:t>
      </w:r>
      <w:r w:rsidR="29CE67E8">
        <w:t>H</w:t>
      </w:r>
      <w:r>
        <w:t xml:space="preserve">igh unregulated </w:t>
      </w:r>
      <w:r w:rsidR="00A56A8E">
        <w:t>in-stream</w:t>
      </w:r>
      <w:r w:rsidR="450B8EDE">
        <w:t xml:space="preserve"> </w:t>
      </w:r>
      <w:r>
        <w:t>flows likely facilitated hydrological connectivity and increased habitat and food resources for small-bodied native</w:t>
      </w:r>
      <w:r w:rsidR="00E82BE9">
        <w:t xml:space="preserve"> fish</w:t>
      </w:r>
      <w:r>
        <w:t xml:space="preserve">. </w:t>
      </w:r>
      <w:r w:rsidR="0C6CA2EE">
        <w:t xml:space="preserve">Our quantitative analysis of 2023–24 data found positive associations </w:t>
      </w:r>
      <w:r w:rsidR="00E82BE9">
        <w:t xml:space="preserve">between </w:t>
      </w:r>
      <w:r w:rsidR="00681513">
        <w:t>CEW</w:t>
      </w:r>
      <w:r w:rsidR="0C6CA2EE">
        <w:t xml:space="preserve"> and</w:t>
      </w:r>
      <w:r w:rsidR="00E82BE9">
        <w:t xml:space="preserve"> recruitment of</w:t>
      </w:r>
      <w:r w:rsidR="0C6CA2EE">
        <w:t xml:space="preserve"> Australian smelt in the Goulburn River, Lachlan River System and Lower Murray River (</w:t>
      </w:r>
      <w:r w:rsidR="00555FFF">
        <w:t>s</w:t>
      </w:r>
      <w:r w:rsidR="0C6CA2EE">
        <w:t xml:space="preserve">ee </w:t>
      </w:r>
      <w:r w:rsidR="00253701">
        <w:t>S</w:t>
      </w:r>
      <w:r w:rsidR="0C6CA2EE">
        <w:t xml:space="preserve">ection </w:t>
      </w:r>
      <w:r w:rsidR="0072354D">
        <w:fldChar w:fldCharType="begin"/>
      </w:r>
      <w:r w:rsidR="0072354D">
        <w:instrText xml:space="preserve"> REF _Ref99827192 \n \h </w:instrText>
      </w:r>
      <w:r w:rsidR="0072354D">
        <w:fldChar w:fldCharType="separate"/>
      </w:r>
      <w:r w:rsidR="00912559">
        <w:t>5.2.4</w:t>
      </w:r>
      <w:r w:rsidR="0072354D">
        <w:fldChar w:fldCharType="end"/>
      </w:r>
      <w:r w:rsidR="0C6CA2EE">
        <w:t>)</w:t>
      </w:r>
      <w:r w:rsidR="00C00351">
        <w:t>.</w:t>
      </w:r>
    </w:p>
    <w:p w14:paraId="39E66B06" w14:textId="77777777" w:rsidR="000D7135" w:rsidRDefault="00D96572" w:rsidP="001A709B">
      <w:pPr>
        <w:pStyle w:val="BodyText"/>
      </w:pPr>
      <w:r>
        <w:t>Murray–Darling</w:t>
      </w:r>
      <w:r w:rsidR="001259E0">
        <w:t xml:space="preserve"> rainbowfish </w:t>
      </w:r>
      <w:r w:rsidR="00F01259">
        <w:t xml:space="preserve">and </w:t>
      </w:r>
      <w:proofErr w:type="spellStart"/>
      <w:r w:rsidR="00F01259">
        <w:t>unspecked</w:t>
      </w:r>
      <w:proofErr w:type="spellEnd"/>
      <w:r w:rsidR="00F01259">
        <w:t xml:space="preserve"> hardyhead </w:t>
      </w:r>
      <w:r w:rsidR="00F41F4B">
        <w:t>(</w:t>
      </w:r>
      <w:proofErr w:type="spellStart"/>
      <w:r w:rsidR="00F731DE">
        <w:rPr>
          <w:i/>
          <w:iCs/>
        </w:rPr>
        <w:t>Craterocephalus</w:t>
      </w:r>
      <w:proofErr w:type="spellEnd"/>
      <w:r w:rsidR="00F731DE">
        <w:rPr>
          <w:i/>
          <w:iCs/>
        </w:rPr>
        <w:t xml:space="preserve"> fulvus</w:t>
      </w:r>
      <w:r w:rsidR="00F41F4B">
        <w:t>)</w:t>
      </w:r>
      <w:r w:rsidR="00240ACF">
        <w:t>, 2 small</w:t>
      </w:r>
      <w:r w:rsidR="004F6CAF">
        <w:t>-bodied native species</w:t>
      </w:r>
      <w:r w:rsidR="00FC0BEF">
        <w:t>,</w:t>
      </w:r>
      <w:r w:rsidR="00F01259">
        <w:t xml:space="preserve"> </w:t>
      </w:r>
      <w:r w:rsidR="006C3BBB">
        <w:t>had lowe</w:t>
      </w:r>
      <w:r w:rsidR="002822CB">
        <w:t xml:space="preserve">r </w:t>
      </w:r>
      <w:r w:rsidR="006C3BBB">
        <w:t>abundance</w:t>
      </w:r>
      <w:r w:rsidR="00D218E9">
        <w:t xml:space="preserve"> and </w:t>
      </w:r>
      <w:r w:rsidR="006C3BBB">
        <w:t>recruitment</w:t>
      </w:r>
      <w:r w:rsidR="002822CB">
        <w:t xml:space="preserve"> </w:t>
      </w:r>
      <w:r w:rsidR="00244B27">
        <w:t xml:space="preserve">for </w:t>
      </w:r>
      <w:r w:rsidR="00A06F1B">
        <w:t xml:space="preserve">the last </w:t>
      </w:r>
      <w:r w:rsidR="00C93696">
        <w:t>couple of years</w:t>
      </w:r>
      <w:r w:rsidR="00F31FD1">
        <w:t xml:space="preserve"> (202</w:t>
      </w:r>
      <w:r w:rsidR="006C18AE">
        <w:t>2</w:t>
      </w:r>
      <w:r w:rsidR="00F31FD1">
        <w:t>–2</w:t>
      </w:r>
      <w:r w:rsidR="006C18AE">
        <w:t>3</w:t>
      </w:r>
      <w:r w:rsidR="00F31FD1">
        <w:t>, 2023–24</w:t>
      </w:r>
      <w:r w:rsidR="006C18AE">
        <w:t>)</w:t>
      </w:r>
      <w:r w:rsidR="00244B27">
        <w:t xml:space="preserve"> in the Edward/Kolety–Wakool river systems</w:t>
      </w:r>
      <w:r w:rsidR="00EF1928">
        <w:t xml:space="preserve">, </w:t>
      </w:r>
      <w:r w:rsidR="004260E2">
        <w:t>Lower Murray River</w:t>
      </w:r>
      <w:r w:rsidR="00EF1928">
        <w:t xml:space="preserve"> </w:t>
      </w:r>
      <w:r w:rsidR="00C93696">
        <w:t xml:space="preserve">and </w:t>
      </w:r>
      <w:r w:rsidR="00EF1928">
        <w:t>Murrumbidgee River System</w:t>
      </w:r>
      <w:r w:rsidR="00072AD8">
        <w:t xml:space="preserve"> (Liu et al. 2024; </w:t>
      </w:r>
      <w:r w:rsidR="00AF0C4B">
        <w:t>Wassens et al. 2024; Ye et al. 2025)</w:t>
      </w:r>
      <w:r w:rsidR="00072AD8">
        <w:t xml:space="preserve">. </w:t>
      </w:r>
      <w:r w:rsidR="003E3956">
        <w:t xml:space="preserve">Potential reasons include </w:t>
      </w:r>
      <w:r w:rsidR="00BC25D7">
        <w:t xml:space="preserve">that </w:t>
      </w:r>
      <w:r w:rsidR="000D1ABA">
        <w:t xml:space="preserve">high </w:t>
      </w:r>
      <w:r w:rsidR="464601B8">
        <w:t xml:space="preserve">or variable </w:t>
      </w:r>
      <w:r w:rsidR="000D1ABA">
        <w:t>flows</w:t>
      </w:r>
      <w:r w:rsidR="003A58F8">
        <w:t xml:space="preserve"> </w:t>
      </w:r>
      <w:r w:rsidR="3A894DC1">
        <w:t xml:space="preserve">during the summer breeding period </w:t>
      </w:r>
      <w:r w:rsidR="000D1ABA">
        <w:t>negatively impact</w:t>
      </w:r>
      <w:r w:rsidR="00BC25D7">
        <w:t>ed</w:t>
      </w:r>
      <w:r w:rsidR="000D1ABA">
        <w:t xml:space="preserve"> populations</w:t>
      </w:r>
      <w:r w:rsidR="003C4444">
        <w:t xml:space="preserve"> </w:t>
      </w:r>
      <w:r w:rsidR="00EA70FD">
        <w:t xml:space="preserve">of </w:t>
      </w:r>
      <w:r w:rsidR="00A76086">
        <w:t>the species</w:t>
      </w:r>
      <w:r w:rsidR="21C7824D">
        <w:t>. These species</w:t>
      </w:r>
      <w:r w:rsidR="004B446C">
        <w:t xml:space="preserve"> </w:t>
      </w:r>
      <w:r w:rsidR="00895E6C">
        <w:t>prefer low</w:t>
      </w:r>
      <w:r w:rsidR="00EA70FD">
        <w:t>-</w:t>
      </w:r>
      <w:r w:rsidR="00895E6C">
        <w:t>to</w:t>
      </w:r>
      <w:r w:rsidR="00EA70FD">
        <w:t>-</w:t>
      </w:r>
      <w:r w:rsidR="00895E6C">
        <w:t xml:space="preserve">moderate stable flows during </w:t>
      </w:r>
      <w:r w:rsidR="46018719">
        <w:t>the breeding</w:t>
      </w:r>
      <w:r w:rsidR="00895E6C">
        <w:t xml:space="preserve"> period</w:t>
      </w:r>
      <w:r w:rsidR="085FAE75">
        <w:t xml:space="preserve">, likely due to stable hydraulic conditions, higher temperatures and concentrations of prey resources </w:t>
      </w:r>
      <w:r w:rsidR="000D1ABA">
        <w:t>(</w:t>
      </w:r>
      <w:r w:rsidR="00F236E4">
        <w:t xml:space="preserve">Bice et al. 2014; </w:t>
      </w:r>
      <w:r w:rsidR="003A58F8">
        <w:t>Wassens et al. 2024</w:t>
      </w:r>
      <w:r w:rsidR="006C58F2">
        <w:t>; Ye et al. 2025</w:t>
      </w:r>
      <w:r w:rsidR="005A019A">
        <w:t>)</w:t>
      </w:r>
      <w:r w:rsidR="00895E6C">
        <w:t>.</w:t>
      </w:r>
      <w:r w:rsidR="000D1ABA">
        <w:t xml:space="preserve"> </w:t>
      </w:r>
      <w:r w:rsidR="00604F4F">
        <w:t>In contrast</w:t>
      </w:r>
      <w:r w:rsidR="002D4B68">
        <w:t>,</w:t>
      </w:r>
      <w:r w:rsidR="00604F4F">
        <w:t xml:space="preserve"> in the Goulburn</w:t>
      </w:r>
      <w:r w:rsidR="001365E7">
        <w:t xml:space="preserve"> River, </w:t>
      </w:r>
      <w:r>
        <w:t>Murray–Darling</w:t>
      </w:r>
      <w:r w:rsidR="001365E7">
        <w:t xml:space="preserve"> rainbowfish had markedly increased abundance</w:t>
      </w:r>
      <w:r w:rsidR="002D4B68">
        <w:t xml:space="preserve"> and </w:t>
      </w:r>
      <w:r w:rsidR="001365E7">
        <w:t>recruitment in 2023–24</w:t>
      </w:r>
      <w:r w:rsidR="7B712EB4">
        <w:t>, a year which had much lower and more stable summer flow conditions than previous years</w:t>
      </w:r>
      <w:r w:rsidR="001365E7">
        <w:t xml:space="preserve"> (Treadwell et al. 2024)</w:t>
      </w:r>
      <w:r w:rsidR="000D7135">
        <w:t>.</w:t>
      </w:r>
    </w:p>
    <w:p w14:paraId="1EA40343" w14:textId="1C97EF46" w:rsidR="0085367F" w:rsidRDefault="003F0EBD" w:rsidP="00A753E7">
      <w:pPr>
        <w:pStyle w:val="BodyText"/>
      </w:pPr>
      <w:r>
        <w:t>S</w:t>
      </w:r>
      <w:r w:rsidR="00FA501B" w:rsidRPr="00FA501B">
        <w:t>ome exotic species (common carp, goldfish) declined markedly in abundance this year after the initial boom response to the 2022–23 widespread flooding and high flows in Selected Areas</w:t>
      </w:r>
      <w:r w:rsidR="00906138">
        <w:t>. T</w:t>
      </w:r>
      <w:r>
        <w:t xml:space="preserve">hese patterns were </w:t>
      </w:r>
      <w:r w:rsidR="00060406">
        <w:t xml:space="preserve">most </w:t>
      </w:r>
      <w:r>
        <w:t xml:space="preserve">evident in the </w:t>
      </w:r>
      <w:r w:rsidR="00CE42FC" w:rsidRPr="5D5D0CA3">
        <w:t>Edward/Kolety–Wakool river systems</w:t>
      </w:r>
      <w:r w:rsidR="00CE42FC">
        <w:t>,</w:t>
      </w:r>
      <w:r w:rsidR="00A15362">
        <w:t xml:space="preserve"> Goulburn River, </w:t>
      </w:r>
      <w:r w:rsidR="00AF3411">
        <w:t xml:space="preserve">Lachlan River System </w:t>
      </w:r>
      <w:r w:rsidR="0032676B">
        <w:t>and L</w:t>
      </w:r>
      <w:r w:rsidR="00060406">
        <w:t>ower Murray River</w:t>
      </w:r>
      <w:r w:rsidR="0032676B">
        <w:t xml:space="preserve"> (</w:t>
      </w:r>
      <w:proofErr w:type="spellStart"/>
      <w:r w:rsidR="00584180" w:rsidRPr="00584180">
        <w:t>Higgisson</w:t>
      </w:r>
      <w:proofErr w:type="spellEnd"/>
      <w:r w:rsidR="00FD2A0E">
        <w:t xml:space="preserve"> et al. 2024; </w:t>
      </w:r>
      <w:r w:rsidR="0032676B">
        <w:t xml:space="preserve">Liu et al. 2024; Treadwell et al. 2024; </w:t>
      </w:r>
      <w:r w:rsidR="00FD2A0E">
        <w:t>Ye et al. 2025)</w:t>
      </w:r>
      <w:r w:rsidR="00FA501B" w:rsidRPr="00FA501B">
        <w:t xml:space="preserve">. </w:t>
      </w:r>
      <w:r w:rsidR="00D209C1" w:rsidRPr="007E46A0">
        <w:t>However, there is low confidence in abundance estimates for some species (e.g. common carp) in the Lower Murray River due to sampling being postponed to winter 2024.</w:t>
      </w:r>
      <w:r w:rsidR="00D209C1">
        <w:t xml:space="preserve"> </w:t>
      </w:r>
      <w:r w:rsidR="00636A79" w:rsidRPr="5D5D0CA3">
        <w:t xml:space="preserve">Our quantitative analysis of </w:t>
      </w:r>
      <w:r w:rsidR="00272244" w:rsidRPr="5D5D0CA3">
        <w:t>202</w:t>
      </w:r>
      <w:r w:rsidR="00272244">
        <w:t>3</w:t>
      </w:r>
      <w:r w:rsidR="00636A79" w:rsidRPr="5D5D0CA3">
        <w:t>–</w:t>
      </w:r>
      <w:r w:rsidR="00272244" w:rsidRPr="5D5D0CA3">
        <w:t>2</w:t>
      </w:r>
      <w:r w:rsidR="00272244">
        <w:t>4</w:t>
      </w:r>
      <w:r w:rsidR="00272244" w:rsidRPr="5D5D0CA3">
        <w:t xml:space="preserve"> </w:t>
      </w:r>
      <w:r w:rsidR="00636A79" w:rsidRPr="5D5D0CA3">
        <w:t xml:space="preserve">data </w:t>
      </w:r>
      <w:r w:rsidR="00A37C2D" w:rsidRPr="5D5D0CA3">
        <w:t xml:space="preserve">of </w:t>
      </w:r>
      <w:r w:rsidR="00C84BB6" w:rsidRPr="5D5D0CA3">
        <w:t xml:space="preserve">exotic species </w:t>
      </w:r>
      <w:r w:rsidR="00456259" w:rsidRPr="5D5D0CA3">
        <w:t xml:space="preserve">found </w:t>
      </w:r>
      <w:r w:rsidR="00A26969" w:rsidRPr="5D5D0CA3">
        <w:t>positive associations</w:t>
      </w:r>
      <w:r w:rsidR="00A37C2D" w:rsidRPr="5D5D0CA3">
        <w:t xml:space="preserve"> between </w:t>
      </w:r>
      <w:r w:rsidR="00681513">
        <w:t>CEW</w:t>
      </w:r>
      <w:r w:rsidR="00A37C2D" w:rsidRPr="5D5D0CA3">
        <w:t xml:space="preserve"> and </w:t>
      </w:r>
      <w:r w:rsidR="007C514A">
        <w:t xml:space="preserve">recruitment of </w:t>
      </w:r>
      <w:r w:rsidR="00272244">
        <w:t xml:space="preserve">common carp </w:t>
      </w:r>
      <w:r w:rsidR="00A37C2D" w:rsidRPr="5D5D0CA3">
        <w:t>in the Edward/Kolety–Wakool river</w:t>
      </w:r>
      <w:r w:rsidR="004C7964" w:rsidRPr="004C7964">
        <w:t xml:space="preserve"> </w:t>
      </w:r>
      <w:r w:rsidR="004C7964" w:rsidRPr="5D5D0CA3">
        <w:t>systems</w:t>
      </w:r>
      <w:r w:rsidR="00A4029D">
        <w:t>, Gwydir River System</w:t>
      </w:r>
      <w:r w:rsidR="004C7964">
        <w:t>, Lower Murray River and Murrumbidgee River Systems</w:t>
      </w:r>
      <w:r w:rsidR="00A37C2D" w:rsidRPr="5D5D0CA3">
        <w:t xml:space="preserve"> (</w:t>
      </w:r>
      <w:r w:rsidR="00253701">
        <w:t>s</w:t>
      </w:r>
      <w:r w:rsidR="00A37C2D" w:rsidRPr="5D5D0CA3">
        <w:t xml:space="preserve">ee </w:t>
      </w:r>
      <w:r w:rsidR="00253701">
        <w:t>S</w:t>
      </w:r>
      <w:r w:rsidR="00A37C2D" w:rsidRPr="5D5D0CA3">
        <w:t xml:space="preserve">ection </w:t>
      </w:r>
      <w:r w:rsidR="000C6D0E">
        <w:fldChar w:fldCharType="begin"/>
      </w:r>
      <w:r w:rsidR="000C6D0E">
        <w:instrText xml:space="preserve"> REF _Ref99827192 \n \h </w:instrText>
      </w:r>
      <w:r w:rsidR="000C6D0E">
        <w:fldChar w:fldCharType="separate"/>
      </w:r>
      <w:r w:rsidR="00912559">
        <w:t>5.2.4</w:t>
      </w:r>
      <w:r w:rsidR="000C6D0E">
        <w:fldChar w:fldCharType="end"/>
      </w:r>
      <w:r w:rsidR="00A37C2D" w:rsidRPr="5D5D0CA3">
        <w:t>)</w:t>
      </w:r>
      <w:r w:rsidR="00C00351">
        <w:t>.</w:t>
      </w:r>
    </w:p>
    <w:p w14:paraId="24E86F7F" w14:textId="04E74689" w:rsidR="001172BE" w:rsidRPr="00924604" w:rsidRDefault="00AD189E" w:rsidP="00E75E08">
      <w:pPr>
        <w:pStyle w:val="Heading1"/>
      </w:pPr>
      <w:bookmarkStart w:id="125" w:name="_Toc102391117"/>
      <w:bookmarkStart w:id="126" w:name="_Toc102391204"/>
      <w:bookmarkStart w:id="127" w:name="_Toc102391206"/>
      <w:bookmarkStart w:id="128" w:name="_Toc102403081"/>
      <w:bookmarkStart w:id="129" w:name="_Ref106822221"/>
      <w:bookmarkStart w:id="130" w:name="_Ref135145798"/>
      <w:bookmarkStart w:id="131" w:name="_Ref138687388"/>
      <w:bookmarkStart w:id="132" w:name="_Toc202787455"/>
      <w:bookmarkEnd w:id="125"/>
      <w:bookmarkEnd w:id="126"/>
      <w:r w:rsidRPr="00924604">
        <w:lastRenderedPageBreak/>
        <w:t>Basin-scale evaluation</w:t>
      </w:r>
      <w:r w:rsidR="00A90AD1" w:rsidRPr="00924604">
        <w:t xml:space="preserve"> </w:t>
      </w:r>
      <w:bookmarkEnd w:id="127"/>
      <w:bookmarkEnd w:id="128"/>
      <w:bookmarkEnd w:id="129"/>
      <w:r w:rsidR="00387551" w:rsidRPr="00924604">
        <w:t>2014–</w:t>
      </w:r>
      <w:bookmarkEnd w:id="130"/>
      <w:bookmarkEnd w:id="131"/>
      <w:r w:rsidR="0091049F" w:rsidRPr="00924604">
        <w:t>2</w:t>
      </w:r>
      <w:r w:rsidR="0091049F">
        <w:t>4</w:t>
      </w:r>
      <w:bookmarkEnd w:id="132"/>
    </w:p>
    <w:p w14:paraId="65C8B935" w14:textId="56075F49" w:rsidR="0052558E" w:rsidRPr="000E23D7" w:rsidRDefault="0052558E" w:rsidP="0052558E">
      <w:pPr>
        <w:pStyle w:val="BodyText"/>
        <w:rPr>
          <w:rStyle w:val="Emphasis"/>
        </w:rPr>
      </w:pPr>
      <w:r w:rsidRPr="000E23D7">
        <w:rPr>
          <w:rStyle w:val="Emphasis"/>
        </w:rPr>
        <w:t xml:space="preserve">This chapter describes the </w:t>
      </w:r>
      <w:r w:rsidR="003002B9" w:rsidRPr="000E23D7">
        <w:rPr>
          <w:rStyle w:val="Emphasis"/>
        </w:rPr>
        <w:t xml:space="preserve">status and patterns of various </w:t>
      </w:r>
      <w:r w:rsidR="008736AE" w:rsidRPr="000E23D7">
        <w:rPr>
          <w:rStyle w:val="Emphasis"/>
        </w:rPr>
        <w:t>fish</w:t>
      </w:r>
      <w:r w:rsidRPr="000E23D7">
        <w:rPr>
          <w:rStyle w:val="Emphasis"/>
        </w:rPr>
        <w:t xml:space="preserve"> </w:t>
      </w:r>
      <w:r w:rsidR="003002B9" w:rsidRPr="000E23D7">
        <w:rPr>
          <w:rStyle w:val="Emphasis"/>
        </w:rPr>
        <w:t xml:space="preserve">variables </w:t>
      </w:r>
      <w:r w:rsidRPr="000E23D7">
        <w:rPr>
          <w:rStyle w:val="Emphasis"/>
        </w:rPr>
        <w:t>recorded across all monitoring locations between 2014</w:t>
      </w:r>
      <w:r w:rsidR="00122BBB" w:rsidRPr="000E23D7">
        <w:rPr>
          <w:rStyle w:val="Emphasis"/>
        </w:rPr>
        <w:t>–</w:t>
      </w:r>
      <w:r w:rsidRPr="000E23D7">
        <w:rPr>
          <w:rStyle w:val="Emphasis"/>
        </w:rPr>
        <w:t xml:space="preserve">15 and </w:t>
      </w:r>
      <w:r w:rsidR="001516A5" w:rsidRPr="000E23D7">
        <w:rPr>
          <w:rStyle w:val="Emphasis"/>
        </w:rPr>
        <w:t>2023</w:t>
      </w:r>
      <w:r w:rsidR="00122BBB" w:rsidRPr="000E23D7">
        <w:rPr>
          <w:rStyle w:val="Emphasis"/>
        </w:rPr>
        <w:t>–</w:t>
      </w:r>
      <w:r w:rsidR="00DB71B5" w:rsidRPr="000E23D7">
        <w:rPr>
          <w:rStyle w:val="Emphasis"/>
        </w:rPr>
        <w:t xml:space="preserve">24 </w:t>
      </w:r>
      <w:r w:rsidRPr="000E23D7">
        <w:rPr>
          <w:rStyle w:val="Emphasis"/>
        </w:rPr>
        <w:t xml:space="preserve">and provides the cumulative evaluation of the responses of </w:t>
      </w:r>
      <w:r w:rsidR="008736AE" w:rsidRPr="000E23D7">
        <w:rPr>
          <w:rStyle w:val="Emphasis"/>
        </w:rPr>
        <w:t>fish</w:t>
      </w:r>
      <w:r w:rsidRPr="000E23D7">
        <w:rPr>
          <w:rStyle w:val="Emphasis"/>
        </w:rPr>
        <w:t xml:space="preserve"> to </w:t>
      </w:r>
      <w:r w:rsidR="00681513" w:rsidRPr="000E23D7">
        <w:rPr>
          <w:rStyle w:val="Emphasis"/>
        </w:rPr>
        <w:t>CEW</w:t>
      </w:r>
      <w:r w:rsidRPr="000E23D7">
        <w:rPr>
          <w:rStyle w:val="Emphasis"/>
        </w:rPr>
        <w:t>.</w:t>
      </w:r>
    </w:p>
    <w:p w14:paraId="0D557F4F" w14:textId="3C7577A1" w:rsidR="00CF2A9F" w:rsidRPr="00924604" w:rsidRDefault="00CF2A9F" w:rsidP="00E75E08">
      <w:pPr>
        <w:pStyle w:val="Heading2"/>
      </w:pPr>
      <w:bookmarkStart w:id="133" w:name="_Toc202787456"/>
      <w:bookmarkStart w:id="134" w:name="_Toc102391208"/>
      <w:bookmarkStart w:id="135" w:name="_Toc102403083"/>
      <w:r>
        <w:t>Key fin</w:t>
      </w:r>
      <w:r w:rsidR="009949B2">
        <w:t>dings</w:t>
      </w:r>
      <w:bookmarkEnd w:id="133"/>
    </w:p>
    <w:p w14:paraId="335038FF" w14:textId="6F967BCE" w:rsidR="00ED52C2" w:rsidRDefault="007E7476" w:rsidP="00767870">
      <w:pPr>
        <w:pStyle w:val="Boxedtextgreen"/>
      </w:pPr>
      <w:r w:rsidRPr="5D5D0CA3">
        <w:t>Fifteen</w:t>
      </w:r>
      <w:r w:rsidR="00616287" w:rsidRPr="5D5D0CA3">
        <w:t xml:space="preserve"> </w:t>
      </w:r>
      <w:r w:rsidR="00214D28" w:rsidRPr="5D5D0CA3">
        <w:t xml:space="preserve">native and 5 exotic species were detected during the </w:t>
      </w:r>
      <w:r w:rsidR="00DB71B5">
        <w:t>10</w:t>
      </w:r>
      <w:r w:rsidR="00214D28" w:rsidRPr="5D5D0CA3">
        <w:t xml:space="preserve">-year monitoring program </w:t>
      </w:r>
      <w:r w:rsidR="00D04951">
        <w:t>that conducted</w:t>
      </w:r>
      <w:r w:rsidR="00214D28" w:rsidRPr="5D5D0CA3">
        <w:t xml:space="preserve"> </w:t>
      </w:r>
      <w:r w:rsidR="00A56A8E">
        <w:t>in-stream</w:t>
      </w:r>
      <w:r w:rsidR="00214D28" w:rsidRPr="5D5D0CA3">
        <w:t xml:space="preserve"> river sampling of adult fish communities </w:t>
      </w:r>
      <w:r w:rsidR="002B4A78" w:rsidRPr="5D5D0CA3">
        <w:t>in</w:t>
      </w:r>
      <w:r w:rsidR="00214D28" w:rsidRPr="5D5D0CA3">
        <w:t xml:space="preserve"> the Selected Areas. The number of native species detected did not vary greatly among years</w:t>
      </w:r>
      <w:r w:rsidR="00ED52C2" w:rsidRPr="5D5D0CA3">
        <w:t>.</w:t>
      </w:r>
    </w:p>
    <w:p w14:paraId="74E8027A" w14:textId="7B18821F" w:rsidR="00ED52C2" w:rsidRDefault="0095006C" w:rsidP="00767870">
      <w:pPr>
        <w:pStyle w:val="Boxedtextgreen"/>
      </w:pPr>
      <w:r w:rsidRPr="00C4035C">
        <w:t xml:space="preserve">Counterfactual modelling </w:t>
      </w:r>
      <w:r w:rsidR="00C762AA" w:rsidRPr="00C4035C">
        <w:t xml:space="preserve">showed that </w:t>
      </w:r>
      <w:r w:rsidR="00224200">
        <w:t>Commonwealth environmental water</w:t>
      </w:r>
      <w:r w:rsidR="002120BE">
        <w:t xml:space="preserve"> </w:t>
      </w:r>
      <w:r w:rsidR="00C762AA" w:rsidRPr="00C4035C">
        <w:t xml:space="preserve">contributed to </w:t>
      </w:r>
      <w:r w:rsidR="006D7A60">
        <w:t xml:space="preserve">varying degrees </w:t>
      </w:r>
      <w:r w:rsidR="00256C46">
        <w:t xml:space="preserve">to </w:t>
      </w:r>
      <w:r w:rsidR="00C762AA" w:rsidRPr="00C4035C">
        <w:t xml:space="preserve">increased </w:t>
      </w:r>
      <w:r w:rsidR="008315B1" w:rsidRPr="00C4035C">
        <w:t>f</w:t>
      </w:r>
      <w:r w:rsidR="003038B7" w:rsidRPr="00C4035C">
        <w:t xml:space="preserve">ish spawning, recruitment, </w:t>
      </w:r>
      <w:r w:rsidR="00C969D3">
        <w:t>frequency of occurrence</w:t>
      </w:r>
      <w:r w:rsidR="003038B7" w:rsidRPr="00C4035C">
        <w:t xml:space="preserve">, population growth rates, body condition and </w:t>
      </w:r>
      <w:r w:rsidR="001E6522" w:rsidRPr="00C4035C">
        <w:t xml:space="preserve">improved </w:t>
      </w:r>
      <w:r w:rsidR="003038B7" w:rsidRPr="00C4035C">
        <w:t>community composition in some</w:t>
      </w:r>
      <w:r w:rsidR="008315B1" w:rsidRPr="00C4035C">
        <w:t xml:space="preserve"> </w:t>
      </w:r>
      <w:r w:rsidR="003038B7" w:rsidRPr="00C4035C">
        <w:t>Selected Areas and for s</w:t>
      </w:r>
      <w:r w:rsidR="001E6522" w:rsidRPr="00C4035C">
        <w:t>everal</w:t>
      </w:r>
      <w:r w:rsidR="003038B7" w:rsidRPr="00C4035C">
        <w:t xml:space="preserve"> species</w:t>
      </w:r>
      <w:r w:rsidR="00ED52C2">
        <w:t>.</w:t>
      </w:r>
    </w:p>
    <w:p w14:paraId="76E1B7D1" w14:textId="6B2C99A8" w:rsidR="0029150B" w:rsidRPr="00C4035C" w:rsidRDefault="00555E0C" w:rsidP="00767870">
      <w:pPr>
        <w:pStyle w:val="Boxedtextgreen"/>
      </w:pPr>
      <w:r w:rsidRPr="00C4035C">
        <w:t>Positive f</w:t>
      </w:r>
      <w:r w:rsidR="00CC58BC" w:rsidRPr="00C4035C">
        <w:t>ish responses to</w:t>
      </w:r>
      <w:r w:rsidR="00DD5AF3" w:rsidRPr="00C4035C">
        <w:t xml:space="preserve"> Commonwealth environmental water </w:t>
      </w:r>
      <w:r w:rsidR="00BF2049" w:rsidRPr="00C4035C">
        <w:t xml:space="preserve">delivery </w:t>
      </w:r>
      <w:r w:rsidR="00DD5AF3" w:rsidRPr="00C4035C">
        <w:t xml:space="preserve">were </w:t>
      </w:r>
      <w:r w:rsidR="00454EF5" w:rsidRPr="00C4035C">
        <w:t xml:space="preserve">primarily </w:t>
      </w:r>
      <w:r w:rsidR="00DD5AF3" w:rsidRPr="00C4035C">
        <w:t>driven by reductions in the number of low flow days and, to a lesser extent, increased average daily flows and changes in flow variability</w:t>
      </w:r>
      <w:r w:rsidR="004F5AB5" w:rsidRPr="00C4035C">
        <w:t>.</w:t>
      </w:r>
    </w:p>
    <w:p w14:paraId="063ADD3F" w14:textId="7644DBDD" w:rsidR="00ED52C2" w:rsidRDefault="00FC4A75" w:rsidP="00767870">
      <w:pPr>
        <w:pStyle w:val="Boxedtextgreen"/>
      </w:pPr>
      <w:r w:rsidRPr="5D5D0CA3">
        <w:t xml:space="preserve">Positive </w:t>
      </w:r>
      <w:r w:rsidR="00AE0C84" w:rsidRPr="5D5D0CA3">
        <w:t>fish responses to</w:t>
      </w:r>
      <w:r w:rsidRPr="5D5D0CA3">
        <w:t xml:space="preserve"> Commonwealth environmental water </w:t>
      </w:r>
      <w:r w:rsidR="00AE0C84" w:rsidRPr="5D5D0CA3">
        <w:t xml:space="preserve">delivery </w:t>
      </w:r>
      <w:r w:rsidRPr="5D5D0CA3">
        <w:t>were most pronounced in the Goulburn River and Lower Murray River and, to a lesser extent</w:t>
      </w:r>
      <w:r w:rsidR="00186959" w:rsidRPr="5D5D0CA3">
        <w:t>,</w:t>
      </w:r>
      <w:r w:rsidRPr="5D5D0CA3">
        <w:t xml:space="preserve"> in the </w:t>
      </w:r>
      <w:r w:rsidR="006C0D1B" w:rsidRPr="5D5D0CA3">
        <w:t xml:space="preserve">Edward/Kolety–Wakool river systems, </w:t>
      </w:r>
      <w:r w:rsidRPr="5D5D0CA3">
        <w:t xml:space="preserve">Murrumbidgee River System and Lachlan River System. </w:t>
      </w:r>
      <w:r w:rsidR="0038608B" w:rsidRPr="5D5D0CA3">
        <w:t>In the Gwydir River System</w:t>
      </w:r>
      <w:r w:rsidR="00613E66" w:rsidRPr="5D5D0CA3">
        <w:t>,</w:t>
      </w:r>
      <w:r w:rsidR="0038608B" w:rsidRPr="5D5D0CA3">
        <w:t xml:space="preserve"> there were very few </w:t>
      </w:r>
      <w:r w:rsidRPr="5D5D0CA3">
        <w:t xml:space="preserve">positive </w:t>
      </w:r>
      <w:r w:rsidR="0038608B" w:rsidRPr="5D5D0CA3">
        <w:t>fish response</w:t>
      </w:r>
      <w:r w:rsidR="00670242" w:rsidRPr="5D5D0CA3">
        <w:t>s</w:t>
      </w:r>
      <w:r w:rsidR="0038608B" w:rsidRPr="5D5D0CA3">
        <w:t xml:space="preserve"> to </w:t>
      </w:r>
      <w:r w:rsidRPr="5D5D0CA3">
        <w:t xml:space="preserve">Commonwealth environmental water </w:t>
      </w:r>
      <w:r w:rsidR="0038608B" w:rsidRPr="5D5D0CA3">
        <w:t>delivery</w:t>
      </w:r>
      <w:r w:rsidR="00ED52C2" w:rsidRPr="5D5D0CA3">
        <w:t>.</w:t>
      </w:r>
    </w:p>
    <w:p w14:paraId="204200DF" w14:textId="6A7AE180" w:rsidR="00B07B88" w:rsidRPr="00C4035C" w:rsidRDefault="00B07B88" w:rsidP="00767870">
      <w:pPr>
        <w:pStyle w:val="Boxedtextgreen"/>
      </w:pPr>
      <w:r w:rsidRPr="5D5D0CA3">
        <w:t xml:space="preserve">Scaling from </w:t>
      </w:r>
      <w:r w:rsidR="00670242" w:rsidRPr="5D5D0CA3">
        <w:t xml:space="preserve">the </w:t>
      </w:r>
      <w:r w:rsidRPr="5D5D0CA3">
        <w:t xml:space="preserve">Selected Area scale to Basin scale presents many challenges. </w:t>
      </w:r>
      <w:r w:rsidR="00DB2EFC" w:rsidRPr="5D5D0CA3">
        <w:t xml:space="preserve">We suggest predictive modelling at unmonitored sites as one way forward and present a case study on Murray cod </w:t>
      </w:r>
      <w:r w:rsidR="00EC5E2D" w:rsidRPr="5D5D0CA3">
        <w:t xml:space="preserve">and </w:t>
      </w:r>
      <w:r w:rsidR="00D96572">
        <w:t>Murray–Darling</w:t>
      </w:r>
      <w:r w:rsidR="00174391" w:rsidRPr="5D5D0CA3">
        <w:t xml:space="preserve"> rainbowfish </w:t>
      </w:r>
      <w:r w:rsidR="00DB2EFC" w:rsidRPr="5D5D0CA3">
        <w:t>recruitment to demonstrate how the contribution of environmental water could be predicted at unmonitored gauges across the Basin</w:t>
      </w:r>
      <w:r w:rsidR="00E12801" w:rsidRPr="5D5D0CA3">
        <w:t>,</w:t>
      </w:r>
      <w:r w:rsidR="00DB2EFC" w:rsidRPr="5D5D0CA3">
        <w:t xml:space="preserve"> </w:t>
      </w:r>
      <w:r w:rsidR="00906EAA" w:rsidRPr="5D5D0CA3">
        <w:t>once sufficient fish and flow data are available</w:t>
      </w:r>
      <w:r w:rsidR="008D2A2F" w:rsidRPr="5D5D0CA3">
        <w:t xml:space="preserve"> </w:t>
      </w:r>
      <w:r w:rsidR="00347A15" w:rsidRPr="5D5D0CA3">
        <w:t xml:space="preserve">(which could </w:t>
      </w:r>
      <w:r w:rsidR="00702A2E" w:rsidRPr="5D5D0CA3">
        <w:t>involve a combination of</w:t>
      </w:r>
      <w:r w:rsidR="008D2A2F" w:rsidRPr="5D5D0CA3">
        <w:t xml:space="preserve"> existing data sets and new additional data collected in the future)</w:t>
      </w:r>
      <w:r w:rsidR="00906EAA" w:rsidRPr="5D5D0CA3">
        <w:t xml:space="preserve">. </w:t>
      </w:r>
      <w:r w:rsidR="005844E0" w:rsidRPr="5D5D0CA3">
        <w:t>The c</w:t>
      </w:r>
      <w:r w:rsidR="00CA7388" w:rsidRPr="5D5D0CA3">
        <w:t xml:space="preserve">ontribution of Commonwealth environmental water to Murray cod and </w:t>
      </w:r>
      <w:r w:rsidR="00D96572">
        <w:t>Murray–Darling</w:t>
      </w:r>
      <w:r w:rsidR="00CA7388" w:rsidRPr="5D5D0CA3">
        <w:t xml:space="preserve"> rainbowfish recruitment was predicted to be greatest in the southern Basin</w:t>
      </w:r>
      <w:r w:rsidR="00D864C8" w:rsidRPr="5D5D0CA3">
        <w:t>;</w:t>
      </w:r>
      <w:r w:rsidR="00517060" w:rsidRPr="5D5D0CA3">
        <w:t xml:space="preserve"> however</w:t>
      </w:r>
      <w:r w:rsidR="00D864C8" w:rsidRPr="5D5D0CA3">
        <w:t>,</w:t>
      </w:r>
      <w:r w:rsidR="00517060" w:rsidRPr="5D5D0CA3">
        <w:t xml:space="preserve"> </w:t>
      </w:r>
      <w:r w:rsidR="00DE69BA" w:rsidRPr="5D5D0CA3">
        <w:t xml:space="preserve">only limited </w:t>
      </w:r>
      <w:r w:rsidR="00507230" w:rsidRPr="5D5D0CA3">
        <w:t>predict</w:t>
      </w:r>
      <w:r w:rsidR="00DE69BA" w:rsidRPr="5D5D0CA3">
        <w:t>ions c</w:t>
      </w:r>
      <w:r w:rsidR="00670242" w:rsidRPr="5D5D0CA3">
        <w:t>ould</w:t>
      </w:r>
      <w:r w:rsidR="00DE69BA" w:rsidRPr="5D5D0CA3">
        <w:t xml:space="preserve"> be made</w:t>
      </w:r>
      <w:r w:rsidR="00507230" w:rsidRPr="5D5D0CA3">
        <w:t xml:space="preserve"> in the northern </w:t>
      </w:r>
      <w:r w:rsidR="00D864C8" w:rsidRPr="5D5D0CA3">
        <w:t>B</w:t>
      </w:r>
      <w:r w:rsidR="00507230" w:rsidRPr="5D5D0CA3">
        <w:t xml:space="preserve">asin </w:t>
      </w:r>
      <w:r w:rsidR="001C6CEE" w:rsidRPr="5D5D0CA3">
        <w:t>as there is only</w:t>
      </w:r>
      <w:r w:rsidR="00BF2360" w:rsidRPr="5D5D0CA3">
        <w:t xml:space="preserve"> </w:t>
      </w:r>
      <w:r w:rsidR="001552CB" w:rsidRPr="5D5D0CA3">
        <w:t>a single Selected Area site (Gwydir River System)</w:t>
      </w:r>
      <w:r w:rsidR="0079078D" w:rsidRPr="5D5D0CA3">
        <w:t xml:space="preserve"> representing the northern </w:t>
      </w:r>
      <w:r w:rsidR="00D864C8" w:rsidRPr="5D5D0CA3">
        <w:t>B</w:t>
      </w:r>
      <w:r w:rsidR="0079078D" w:rsidRPr="5D5D0CA3">
        <w:t>asin</w:t>
      </w:r>
      <w:r w:rsidR="00F8503F" w:rsidRPr="5D5D0CA3">
        <w:t>.</w:t>
      </w:r>
    </w:p>
    <w:p w14:paraId="17A962E5" w14:textId="5C7B9D7C" w:rsidR="002E4139" w:rsidRPr="00924604" w:rsidRDefault="002E4139" w:rsidP="00E75E08">
      <w:pPr>
        <w:pStyle w:val="Heading2"/>
      </w:pPr>
      <w:bookmarkStart w:id="136" w:name="_Toc202787457"/>
      <w:r w:rsidRPr="00924604">
        <w:t>Contribution of C</w:t>
      </w:r>
      <w:r w:rsidR="00675F59" w:rsidRPr="00924604">
        <w:t>ommonwealth environmental water</w:t>
      </w:r>
      <w:r w:rsidRPr="00924604">
        <w:t xml:space="preserve"> to </w:t>
      </w:r>
      <w:r w:rsidR="00344812" w:rsidRPr="00924604">
        <w:t xml:space="preserve">sustaining native </w:t>
      </w:r>
      <w:r w:rsidRPr="00924604">
        <w:t>fish</w:t>
      </w:r>
      <w:bookmarkEnd w:id="134"/>
      <w:bookmarkEnd w:id="135"/>
      <w:bookmarkEnd w:id="136"/>
    </w:p>
    <w:p w14:paraId="15806CDA" w14:textId="029AFD2E" w:rsidR="000F504E" w:rsidRPr="008238C7" w:rsidRDefault="000F504E" w:rsidP="00664D3B">
      <w:pPr>
        <w:pStyle w:val="BodyText"/>
        <w:keepNext/>
      </w:pPr>
      <w:r w:rsidRPr="008238C7">
        <w:t xml:space="preserve">The key Flow-MER evaluation question for fish </w:t>
      </w:r>
      <w:r w:rsidR="005D2674">
        <w:t>wa</w:t>
      </w:r>
      <w:r w:rsidR="0021727C" w:rsidRPr="008238C7">
        <w:t>s</w:t>
      </w:r>
      <w:r w:rsidRPr="008238C7">
        <w:t>:</w:t>
      </w:r>
    </w:p>
    <w:p w14:paraId="1EFEEE2D" w14:textId="77777777" w:rsidR="00C13488" w:rsidRDefault="002E4139" w:rsidP="00F43B3F">
      <w:pPr>
        <w:pStyle w:val="Boxedtextblue"/>
      </w:pPr>
      <w:r w:rsidRPr="00CE1742">
        <w:t xml:space="preserve">What did Commonwealth environmental water contribute to </w:t>
      </w:r>
      <w:r w:rsidRPr="00486092">
        <w:rPr>
          <w:b/>
          <w:bCs w:val="0"/>
        </w:rPr>
        <w:t>sustaining native fish at the Basin</w:t>
      </w:r>
      <w:r w:rsidR="00822046" w:rsidRPr="00486092">
        <w:rPr>
          <w:b/>
          <w:bCs w:val="0"/>
        </w:rPr>
        <w:t xml:space="preserve"> </w:t>
      </w:r>
      <w:r w:rsidRPr="00486092">
        <w:rPr>
          <w:b/>
          <w:bCs w:val="0"/>
        </w:rPr>
        <w:t>scale</w:t>
      </w:r>
      <w:r w:rsidRPr="00CE1742">
        <w:t>?</w:t>
      </w:r>
    </w:p>
    <w:p w14:paraId="5E3C5AA3" w14:textId="0BB10B3A" w:rsidR="005B50EB" w:rsidRDefault="00CA0322" w:rsidP="5D5D0CA3">
      <w:pPr>
        <w:pStyle w:val="BodyText"/>
        <w:spacing w:after="100"/>
        <w:rPr>
          <w:rFonts w:cs="Calibri"/>
          <w:shd w:val="clear" w:color="auto" w:fill="FFFFFF"/>
        </w:rPr>
      </w:pPr>
      <w:r w:rsidRPr="5D5D0CA3">
        <w:t xml:space="preserve">Major results are </w:t>
      </w:r>
      <w:r w:rsidRPr="5D5D0CA3">
        <w:rPr>
          <w:color w:val="auto"/>
        </w:rPr>
        <w:t xml:space="preserve">summarised </w:t>
      </w:r>
      <w:r w:rsidR="00523C74" w:rsidRPr="5D5D0CA3">
        <w:rPr>
          <w:color w:val="auto"/>
        </w:rPr>
        <w:t>here (</w:t>
      </w:r>
      <w:r w:rsidR="00822046" w:rsidRPr="5D5D0CA3">
        <w:rPr>
          <w:color w:val="auto"/>
        </w:rPr>
        <w:t xml:space="preserve">for </w:t>
      </w:r>
      <w:r w:rsidR="00FD088C" w:rsidRPr="5D5D0CA3">
        <w:rPr>
          <w:color w:val="auto"/>
        </w:rPr>
        <w:t xml:space="preserve">positive </w:t>
      </w:r>
      <w:r w:rsidR="009878D8" w:rsidRPr="5D5D0CA3">
        <w:rPr>
          <w:color w:val="auto"/>
        </w:rPr>
        <w:t>responses t</w:t>
      </w:r>
      <w:r w:rsidR="00420BB3" w:rsidRPr="5D5D0CA3">
        <w:rPr>
          <w:color w:val="auto"/>
        </w:rPr>
        <w:t xml:space="preserve">o </w:t>
      </w:r>
      <w:r w:rsidR="00681513">
        <w:rPr>
          <w:color w:val="auto"/>
        </w:rPr>
        <w:t>CEW</w:t>
      </w:r>
      <w:r w:rsidR="009878D8" w:rsidRPr="5D5D0CA3">
        <w:rPr>
          <w:color w:val="auto"/>
        </w:rPr>
        <w:t xml:space="preserve"> delivery</w:t>
      </w:r>
      <w:r w:rsidR="00822046" w:rsidRPr="5D5D0CA3">
        <w:rPr>
          <w:color w:val="auto"/>
        </w:rPr>
        <w:t>,</w:t>
      </w:r>
      <w:r w:rsidR="00EF549F" w:rsidRPr="5D5D0CA3">
        <w:rPr>
          <w:color w:val="auto"/>
        </w:rPr>
        <w:t xml:space="preserve"> </w:t>
      </w:r>
      <w:r w:rsidR="00523C74" w:rsidRPr="5D5D0CA3">
        <w:rPr>
          <w:color w:val="auto"/>
        </w:rPr>
        <w:t>see</w:t>
      </w:r>
      <w:r w:rsidRPr="5D5D0CA3">
        <w:rPr>
          <w:color w:val="auto"/>
        </w:rPr>
        <w:t xml:space="preserve"> </w:t>
      </w:r>
      <w:r w:rsidR="00AF2867">
        <w:rPr>
          <w:color w:val="auto"/>
          <w:highlight w:val="yellow"/>
        </w:rPr>
        <w:fldChar w:fldCharType="begin"/>
      </w:r>
      <w:r w:rsidR="00AF2867">
        <w:rPr>
          <w:color w:val="auto"/>
        </w:rPr>
        <w:instrText xml:space="preserve"> REF _Ref76146833 \h </w:instrText>
      </w:r>
      <w:r w:rsidR="00AF2867">
        <w:rPr>
          <w:color w:val="auto"/>
          <w:highlight w:val="yellow"/>
        </w:rPr>
      </w:r>
      <w:r w:rsidR="00AF2867">
        <w:rPr>
          <w:color w:val="auto"/>
          <w:highlight w:val="yellow"/>
        </w:rPr>
        <w:fldChar w:fldCharType="separate"/>
      </w:r>
      <w:r w:rsidR="00912559" w:rsidRPr="008238C7">
        <w:t>Table</w:t>
      </w:r>
      <w:r w:rsidR="00912559">
        <w:t> </w:t>
      </w:r>
      <w:r w:rsidR="00912559">
        <w:rPr>
          <w:noProof/>
        </w:rPr>
        <w:t>5</w:t>
      </w:r>
      <w:r w:rsidR="00912559">
        <w:t>.</w:t>
      </w:r>
      <w:r w:rsidR="00912559">
        <w:rPr>
          <w:noProof/>
        </w:rPr>
        <w:t>1</w:t>
      </w:r>
      <w:r w:rsidR="00AF2867">
        <w:rPr>
          <w:color w:val="auto"/>
          <w:highlight w:val="yellow"/>
        </w:rPr>
        <w:fldChar w:fldCharType="end"/>
      </w:r>
      <w:r w:rsidR="00A774EF" w:rsidRPr="5D5D0CA3">
        <w:rPr>
          <w:color w:val="auto"/>
        </w:rPr>
        <w:t>,</w:t>
      </w:r>
      <w:r w:rsidR="009A310F" w:rsidRPr="5D5D0CA3">
        <w:rPr>
          <w:color w:val="auto"/>
        </w:rPr>
        <w:t xml:space="preserve"> </w:t>
      </w:r>
      <w:r w:rsidR="00D11850" w:rsidRPr="008238C7">
        <w:rPr>
          <w:color w:val="auto"/>
        </w:rPr>
        <w:fldChar w:fldCharType="begin"/>
      </w:r>
      <w:r w:rsidR="00D11850" w:rsidRPr="008238C7">
        <w:rPr>
          <w:color w:val="auto"/>
        </w:rPr>
        <w:instrText xml:space="preserve"> REF _Ref71799370 \h </w:instrText>
      </w:r>
      <w:r w:rsidR="00D11850" w:rsidRPr="008238C7">
        <w:rPr>
          <w:color w:val="auto"/>
        </w:rPr>
      </w:r>
      <w:r w:rsidR="00D11850" w:rsidRPr="008238C7">
        <w:rPr>
          <w:color w:val="auto"/>
        </w:rPr>
        <w:fldChar w:fldCharType="separate"/>
      </w:r>
      <w:r w:rsidR="00912559" w:rsidRPr="5D5D0CA3">
        <w:t>Figure</w:t>
      </w:r>
      <w:r w:rsidR="00912559">
        <w:t> </w:t>
      </w:r>
      <w:r w:rsidR="00912559">
        <w:rPr>
          <w:noProof/>
        </w:rPr>
        <w:t>5</w:t>
      </w:r>
      <w:r w:rsidR="00912559" w:rsidRPr="5D5D0CA3">
        <w:t>.</w:t>
      </w:r>
      <w:r w:rsidR="00912559">
        <w:rPr>
          <w:noProof/>
        </w:rPr>
        <w:t>1</w:t>
      </w:r>
      <w:r w:rsidR="00D11850" w:rsidRPr="008238C7">
        <w:rPr>
          <w:color w:val="auto"/>
        </w:rPr>
        <w:fldChar w:fldCharType="end"/>
      </w:r>
      <w:r w:rsidR="0076201B" w:rsidRPr="5D5D0CA3">
        <w:rPr>
          <w:color w:val="auto"/>
        </w:rPr>
        <w:t>;</w:t>
      </w:r>
      <w:r w:rsidR="00DB0020" w:rsidRPr="5D5D0CA3">
        <w:rPr>
          <w:color w:val="auto"/>
        </w:rPr>
        <w:t xml:space="preserve"> </w:t>
      </w:r>
      <w:r w:rsidR="0318D0FF" w:rsidRPr="5D5D0CA3">
        <w:rPr>
          <w:color w:val="auto"/>
        </w:rPr>
        <w:t xml:space="preserve">for </w:t>
      </w:r>
      <w:r w:rsidR="00FD088C" w:rsidRPr="5D5D0CA3">
        <w:rPr>
          <w:color w:val="auto"/>
        </w:rPr>
        <w:t xml:space="preserve">all </w:t>
      </w:r>
      <w:r w:rsidR="009878D8" w:rsidRPr="5D5D0CA3">
        <w:rPr>
          <w:color w:val="auto"/>
        </w:rPr>
        <w:t xml:space="preserve">responses </w:t>
      </w:r>
      <w:r w:rsidR="00E56F45" w:rsidRPr="5D5D0CA3">
        <w:rPr>
          <w:color w:val="auto"/>
        </w:rPr>
        <w:t xml:space="preserve">to </w:t>
      </w:r>
      <w:r w:rsidR="00681513">
        <w:rPr>
          <w:color w:val="auto"/>
        </w:rPr>
        <w:t>CEW</w:t>
      </w:r>
      <w:r w:rsidR="00E56F45" w:rsidRPr="5D5D0CA3">
        <w:rPr>
          <w:color w:val="auto"/>
        </w:rPr>
        <w:t xml:space="preserve"> delivery</w:t>
      </w:r>
      <w:r w:rsidR="00822046" w:rsidRPr="5D5D0CA3">
        <w:rPr>
          <w:color w:val="auto"/>
        </w:rPr>
        <w:t>,</w:t>
      </w:r>
      <w:r w:rsidR="00EF4A36" w:rsidRPr="5D5D0CA3">
        <w:rPr>
          <w:color w:val="auto"/>
        </w:rPr>
        <w:t xml:space="preserve"> including negative </w:t>
      </w:r>
      <w:r w:rsidR="00E56F45" w:rsidRPr="5D5D0CA3">
        <w:rPr>
          <w:color w:val="auto"/>
        </w:rPr>
        <w:t>responses</w:t>
      </w:r>
      <w:r w:rsidR="002A30EE" w:rsidRPr="5D5D0CA3">
        <w:rPr>
          <w:color w:val="auto"/>
        </w:rPr>
        <w:t>,</w:t>
      </w:r>
      <w:r w:rsidR="00CF1E62" w:rsidRPr="5D5D0CA3">
        <w:rPr>
          <w:color w:val="auto"/>
        </w:rPr>
        <w:t xml:space="preserve"> see</w:t>
      </w:r>
      <w:r w:rsidR="56620D2C" w:rsidRPr="5D5D0CA3">
        <w:rPr>
          <w:color w:val="auto"/>
        </w:rPr>
        <w:t xml:space="preserve"> </w:t>
      </w:r>
      <w:r w:rsidR="00DE6F51">
        <w:rPr>
          <w:color w:val="auto"/>
        </w:rPr>
        <w:fldChar w:fldCharType="begin"/>
      </w:r>
      <w:r w:rsidR="00DE6F51">
        <w:rPr>
          <w:color w:val="auto"/>
        </w:rPr>
        <w:instrText xml:space="preserve"> REF _Ref99921723 \r \h </w:instrText>
      </w:r>
      <w:r w:rsidR="00DE6F51">
        <w:rPr>
          <w:color w:val="auto"/>
        </w:rPr>
      </w:r>
      <w:r w:rsidR="00DE6F51">
        <w:rPr>
          <w:color w:val="auto"/>
        </w:rPr>
        <w:fldChar w:fldCharType="separate"/>
      </w:r>
      <w:r w:rsidR="00912559">
        <w:rPr>
          <w:color w:val="auto"/>
        </w:rPr>
        <w:t>Appendix H</w:t>
      </w:r>
      <w:r w:rsidR="00DE6F51">
        <w:rPr>
          <w:color w:val="auto"/>
        </w:rPr>
        <w:fldChar w:fldCharType="end"/>
      </w:r>
      <w:r w:rsidR="55D66C14" w:rsidRPr="5D5D0CA3">
        <w:rPr>
          <w:color w:val="auto"/>
        </w:rPr>
        <w:t xml:space="preserve">, </w:t>
      </w:r>
      <w:r w:rsidR="00660AA2" w:rsidRPr="00216AAF">
        <w:rPr>
          <w:color w:val="auto"/>
          <w:highlight w:val="yellow"/>
        </w:rPr>
        <w:fldChar w:fldCharType="begin"/>
      </w:r>
      <w:r w:rsidR="00660AA2" w:rsidRPr="00216AAF">
        <w:rPr>
          <w:color w:val="auto"/>
          <w:highlight w:val="yellow"/>
        </w:rPr>
        <w:instrText xml:space="preserve"> REF _Ref99921388 \h </w:instrText>
      </w:r>
      <w:r w:rsidR="00216AAF">
        <w:rPr>
          <w:color w:val="auto"/>
          <w:highlight w:val="yellow"/>
        </w:rPr>
        <w:instrText xml:space="preserve"> \* MERGEFORMAT </w:instrText>
      </w:r>
      <w:r w:rsidR="00660AA2" w:rsidRPr="00216AAF">
        <w:rPr>
          <w:color w:val="auto"/>
          <w:highlight w:val="yellow"/>
        </w:rPr>
      </w:r>
      <w:r w:rsidR="00660AA2" w:rsidRPr="00216AAF">
        <w:rPr>
          <w:color w:val="auto"/>
          <w:highlight w:val="yellow"/>
        </w:rPr>
        <w:fldChar w:fldCharType="separate"/>
      </w:r>
      <w:r w:rsidR="00912559">
        <w:t>Table H.</w:t>
      </w:r>
      <w:r w:rsidR="00912559">
        <w:rPr>
          <w:noProof/>
        </w:rPr>
        <w:t>3</w:t>
      </w:r>
      <w:r w:rsidR="00660AA2" w:rsidRPr="00216AAF">
        <w:rPr>
          <w:color w:val="auto"/>
          <w:highlight w:val="yellow"/>
        </w:rPr>
        <w:fldChar w:fldCharType="end"/>
      </w:r>
      <w:r w:rsidR="00660AA2" w:rsidRPr="5D5D0CA3">
        <w:rPr>
          <w:color w:val="auto"/>
        </w:rPr>
        <w:t>)</w:t>
      </w:r>
      <w:r w:rsidRPr="5D5D0CA3">
        <w:rPr>
          <w:color w:val="auto"/>
        </w:rPr>
        <w:t xml:space="preserve"> and described in detail in sections</w:t>
      </w:r>
      <w:r w:rsidR="00523C74" w:rsidRPr="5D5D0CA3">
        <w:rPr>
          <w:color w:val="auto"/>
        </w:rPr>
        <w:t xml:space="preserve"> </w:t>
      </w:r>
      <w:r w:rsidR="00E2167F">
        <w:rPr>
          <w:color w:val="auto"/>
        </w:rPr>
        <w:fldChar w:fldCharType="begin"/>
      </w:r>
      <w:r w:rsidR="00E2167F">
        <w:rPr>
          <w:color w:val="auto"/>
        </w:rPr>
        <w:instrText xml:space="preserve"> REF _Ref99827181 \r \h </w:instrText>
      </w:r>
      <w:r w:rsidR="00E2167F">
        <w:rPr>
          <w:color w:val="auto"/>
        </w:rPr>
      </w:r>
      <w:r w:rsidR="00E2167F">
        <w:rPr>
          <w:color w:val="auto"/>
        </w:rPr>
        <w:fldChar w:fldCharType="separate"/>
      </w:r>
      <w:r w:rsidR="00912559">
        <w:rPr>
          <w:color w:val="auto"/>
        </w:rPr>
        <w:t>5.2.3</w:t>
      </w:r>
      <w:r w:rsidR="00E2167F">
        <w:rPr>
          <w:color w:val="auto"/>
        </w:rPr>
        <w:fldChar w:fldCharType="end"/>
      </w:r>
      <w:r w:rsidR="00D3791F">
        <w:rPr>
          <w:color w:val="auto"/>
        </w:rPr>
        <w:t>–</w:t>
      </w:r>
      <w:r w:rsidR="00E2167F">
        <w:rPr>
          <w:color w:val="auto"/>
        </w:rPr>
        <w:fldChar w:fldCharType="begin"/>
      </w:r>
      <w:r w:rsidR="00E2167F">
        <w:rPr>
          <w:color w:val="auto"/>
        </w:rPr>
        <w:instrText xml:space="preserve"> REF _Ref104990162 \r \h </w:instrText>
      </w:r>
      <w:r w:rsidR="00E2167F">
        <w:rPr>
          <w:color w:val="auto"/>
        </w:rPr>
      </w:r>
      <w:r w:rsidR="00E2167F">
        <w:rPr>
          <w:color w:val="auto"/>
        </w:rPr>
        <w:fldChar w:fldCharType="separate"/>
      </w:r>
      <w:r w:rsidR="00912559">
        <w:rPr>
          <w:color w:val="auto"/>
        </w:rPr>
        <w:t>5.2.9</w:t>
      </w:r>
      <w:r w:rsidR="00E2167F">
        <w:rPr>
          <w:color w:val="auto"/>
        </w:rPr>
        <w:fldChar w:fldCharType="end"/>
      </w:r>
      <w:r w:rsidRPr="5D5D0CA3">
        <w:t xml:space="preserve">. </w:t>
      </w:r>
      <w:r w:rsidR="00392D5F" w:rsidRPr="5D5D0CA3">
        <w:t xml:space="preserve">Our </w:t>
      </w:r>
      <w:r w:rsidR="00DF344C" w:rsidRPr="5D5D0CA3">
        <w:t>findings</w:t>
      </w:r>
      <w:r w:rsidR="00392D5F" w:rsidRPr="5D5D0CA3">
        <w:t xml:space="preserve"> indicate that </w:t>
      </w:r>
      <w:r w:rsidR="00681513">
        <w:t>CEW</w:t>
      </w:r>
      <w:r w:rsidR="00392D5F" w:rsidRPr="5D5D0CA3">
        <w:t xml:space="preserve"> provided a range of </w:t>
      </w:r>
      <w:r w:rsidR="00AE15BB" w:rsidRPr="5D5D0CA3">
        <w:t xml:space="preserve">important </w:t>
      </w:r>
      <w:r w:rsidR="00392D5F" w:rsidRPr="5D5D0CA3">
        <w:t>benefits to native</w:t>
      </w:r>
      <w:r w:rsidR="007E3587" w:rsidRPr="5D5D0CA3">
        <w:t xml:space="preserve"> </w:t>
      </w:r>
      <w:r w:rsidR="00392D5F" w:rsidRPr="5D5D0CA3">
        <w:t xml:space="preserve">fish </w:t>
      </w:r>
      <w:r w:rsidR="00392D5F" w:rsidRPr="5D5D0CA3">
        <w:lastRenderedPageBreak/>
        <w:t>populations and supported critical life-history processes</w:t>
      </w:r>
      <w:r w:rsidR="00DF344C" w:rsidRPr="5D5D0CA3">
        <w:t xml:space="preserve"> (</w:t>
      </w:r>
      <w:r w:rsidR="00DF344C">
        <w:rPr>
          <w:color w:val="auto"/>
          <w:highlight w:val="yellow"/>
        </w:rPr>
        <w:fldChar w:fldCharType="begin"/>
      </w:r>
      <w:r w:rsidR="00DF344C">
        <w:rPr>
          <w:color w:val="auto"/>
        </w:rPr>
        <w:instrText xml:space="preserve"> REF _Ref76146833 \h </w:instrText>
      </w:r>
      <w:r w:rsidR="00DF344C">
        <w:rPr>
          <w:color w:val="auto"/>
          <w:highlight w:val="yellow"/>
        </w:rPr>
      </w:r>
      <w:r w:rsidR="00DF344C">
        <w:rPr>
          <w:color w:val="auto"/>
          <w:highlight w:val="yellow"/>
        </w:rPr>
        <w:fldChar w:fldCharType="separate"/>
      </w:r>
      <w:r w:rsidR="00912559" w:rsidRPr="008238C7">
        <w:t>Table</w:t>
      </w:r>
      <w:r w:rsidR="00912559">
        <w:t> </w:t>
      </w:r>
      <w:r w:rsidR="00912559">
        <w:rPr>
          <w:noProof/>
        </w:rPr>
        <w:t>5</w:t>
      </w:r>
      <w:r w:rsidR="00912559">
        <w:t>.</w:t>
      </w:r>
      <w:r w:rsidR="00912559">
        <w:rPr>
          <w:noProof/>
        </w:rPr>
        <w:t>1</w:t>
      </w:r>
      <w:r w:rsidR="00DF344C">
        <w:rPr>
          <w:color w:val="auto"/>
          <w:highlight w:val="yellow"/>
        </w:rPr>
        <w:fldChar w:fldCharType="end"/>
      </w:r>
      <w:r w:rsidR="00216AD3" w:rsidRPr="5D5D0CA3">
        <w:rPr>
          <w:rFonts w:cs="Calibri"/>
          <w:shd w:val="clear" w:color="auto" w:fill="FFFFFF"/>
        </w:rPr>
        <w:t xml:space="preserve">, </w:t>
      </w:r>
      <w:r w:rsidR="00216AD3">
        <w:rPr>
          <w:rFonts w:cs="Calibri"/>
          <w:shd w:val="clear" w:color="auto" w:fill="FFFFFF"/>
        </w:rPr>
        <w:fldChar w:fldCharType="begin"/>
      </w:r>
      <w:r w:rsidR="00216AD3">
        <w:rPr>
          <w:rFonts w:cs="Calibri"/>
          <w:shd w:val="clear" w:color="auto" w:fill="FFFFFF"/>
        </w:rPr>
        <w:instrText xml:space="preserve"> REF _Ref71799370 \h </w:instrText>
      </w:r>
      <w:r w:rsidR="00216AD3">
        <w:rPr>
          <w:rFonts w:cs="Calibri"/>
          <w:shd w:val="clear" w:color="auto" w:fill="FFFFFF"/>
        </w:rPr>
      </w:r>
      <w:r w:rsidR="00216AD3">
        <w:rPr>
          <w:rFonts w:cs="Calibri"/>
          <w:shd w:val="clear" w:color="auto" w:fill="FFFFFF"/>
        </w:rPr>
        <w:fldChar w:fldCharType="separate"/>
      </w:r>
      <w:r w:rsidR="00912559" w:rsidRPr="5D5D0CA3">
        <w:t>Figure</w:t>
      </w:r>
      <w:r w:rsidR="00912559">
        <w:t> </w:t>
      </w:r>
      <w:r w:rsidR="00912559">
        <w:rPr>
          <w:noProof/>
        </w:rPr>
        <w:t>5</w:t>
      </w:r>
      <w:r w:rsidR="00912559" w:rsidRPr="5D5D0CA3">
        <w:t>.</w:t>
      </w:r>
      <w:r w:rsidR="00912559">
        <w:rPr>
          <w:noProof/>
        </w:rPr>
        <w:t>1</w:t>
      </w:r>
      <w:r w:rsidR="00216AD3">
        <w:rPr>
          <w:rFonts w:cs="Calibri"/>
          <w:shd w:val="clear" w:color="auto" w:fill="FFFFFF"/>
        </w:rPr>
        <w:fldChar w:fldCharType="end"/>
      </w:r>
      <w:r w:rsidR="00DF344C" w:rsidRPr="5D5D0CA3">
        <w:rPr>
          <w:color w:val="auto"/>
        </w:rPr>
        <w:t>)</w:t>
      </w:r>
      <w:r w:rsidR="00ED52C2" w:rsidRPr="5D5D0CA3">
        <w:rPr>
          <w:color w:val="auto"/>
        </w:rPr>
        <w:t>.</w:t>
      </w:r>
      <w:r w:rsidR="005B50EB" w:rsidRPr="5D5D0CA3">
        <w:t xml:space="preserve"> Over the entire monitoring period, </w:t>
      </w:r>
      <w:r w:rsidR="00681513">
        <w:t>CEW</w:t>
      </w:r>
      <w:r w:rsidR="005B50EB" w:rsidRPr="5D5D0CA3">
        <w:t xml:space="preserve"> contributed to increased fish spawning, recruitment, frequency of occurrence, population growth rates and body condition for several species and improved community composition in several Selected Areas</w:t>
      </w:r>
      <w:r w:rsidR="00E53107">
        <w:t>; however</w:t>
      </w:r>
      <w:r w:rsidR="00A700F9">
        <w:t>,</w:t>
      </w:r>
      <w:r w:rsidR="005B50EB" w:rsidRPr="5D5D0CA3">
        <w:t xml:space="preserve"> </w:t>
      </w:r>
      <w:r w:rsidR="00651D2A" w:rsidRPr="5D5D0CA3">
        <w:t xml:space="preserve">responses differed among Selected Areas and species </w:t>
      </w:r>
      <w:r w:rsidR="005B50EB" w:rsidRPr="5D5D0CA3">
        <w:rPr>
          <w:rFonts w:cs="Calibri"/>
          <w:shd w:val="clear" w:color="auto" w:fill="FFFFFF"/>
        </w:rPr>
        <w:t>(</w:t>
      </w:r>
      <w:r w:rsidR="005B50EB">
        <w:rPr>
          <w:rFonts w:cs="Calibri"/>
          <w:shd w:val="clear" w:color="auto" w:fill="FFFFFF"/>
        </w:rPr>
        <w:fldChar w:fldCharType="begin"/>
      </w:r>
      <w:r w:rsidR="005B50EB">
        <w:rPr>
          <w:rFonts w:cs="Calibri"/>
          <w:shd w:val="clear" w:color="auto" w:fill="FFFFFF"/>
        </w:rPr>
        <w:instrText xml:space="preserve"> REF _Ref76146833 \h </w:instrText>
      </w:r>
      <w:r w:rsidR="005B50EB">
        <w:rPr>
          <w:rFonts w:cs="Calibri"/>
          <w:shd w:val="clear" w:color="auto" w:fill="FFFFFF"/>
        </w:rPr>
      </w:r>
      <w:r w:rsidR="005B50EB">
        <w:rPr>
          <w:rFonts w:cs="Calibri"/>
          <w:shd w:val="clear" w:color="auto" w:fill="FFFFFF"/>
        </w:rPr>
        <w:fldChar w:fldCharType="separate"/>
      </w:r>
      <w:r w:rsidR="00912559" w:rsidRPr="008238C7">
        <w:t>Table</w:t>
      </w:r>
      <w:r w:rsidR="00912559">
        <w:t> </w:t>
      </w:r>
      <w:r w:rsidR="00912559">
        <w:rPr>
          <w:noProof/>
        </w:rPr>
        <w:t>5</w:t>
      </w:r>
      <w:r w:rsidR="00912559">
        <w:t>.</w:t>
      </w:r>
      <w:r w:rsidR="00912559">
        <w:rPr>
          <w:noProof/>
        </w:rPr>
        <w:t>1</w:t>
      </w:r>
      <w:r w:rsidR="005B50EB">
        <w:rPr>
          <w:rFonts w:cs="Calibri"/>
          <w:shd w:val="clear" w:color="auto" w:fill="FFFFFF"/>
        </w:rPr>
        <w:fldChar w:fldCharType="end"/>
      </w:r>
      <w:r w:rsidR="005B50EB" w:rsidRPr="5D5D0CA3">
        <w:rPr>
          <w:rFonts w:cs="Calibri"/>
          <w:shd w:val="clear" w:color="auto" w:fill="FFFFFF"/>
        </w:rPr>
        <w:t xml:space="preserve">, </w:t>
      </w:r>
      <w:r w:rsidR="005B50EB">
        <w:rPr>
          <w:rFonts w:cs="Calibri"/>
          <w:shd w:val="clear" w:color="auto" w:fill="FFFFFF"/>
        </w:rPr>
        <w:fldChar w:fldCharType="begin"/>
      </w:r>
      <w:r w:rsidR="005B50EB">
        <w:rPr>
          <w:rFonts w:cs="Calibri"/>
          <w:shd w:val="clear" w:color="auto" w:fill="FFFFFF"/>
        </w:rPr>
        <w:instrText xml:space="preserve"> REF _Ref71799370 \h </w:instrText>
      </w:r>
      <w:r w:rsidR="005B50EB">
        <w:rPr>
          <w:rFonts w:cs="Calibri"/>
          <w:shd w:val="clear" w:color="auto" w:fill="FFFFFF"/>
        </w:rPr>
      </w:r>
      <w:r w:rsidR="005B50EB">
        <w:rPr>
          <w:rFonts w:cs="Calibri"/>
          <w:shd w:val="clear" w:color="auto" w:fill="FFFFFF"/>
        </w:rPr>
        <w:fldChar w:fldCharType="separate"/>
      </w:r>
      <w:r w:rsidR="00912559" w:rsidRPr="5D5D0CA3">
        <w:t>Figure</w:t>
      </w:r>
      <w:r w:rsidR="00912559">
        <w:t> </w:t>
      </w:r>
      <w:r w:rsidR="00912559">
        <w:rPr>
          <w:noProof/>
        </w:rPr>
        <w:t>5</w:t>
      </w:r>
      <w:r w:rsidR="00912559" w:rsidRPr="5D5D0CA3">
        <w:t>.</w:t>
      </w:r>
      <w:r w:rsidR="00912559">
        <w:rPr>
          <w:noProof/>
        </w:rPr>
        <w:t>1</w:t>
      </w:r>
      <w:r w:rsidR="005B50EB">
        <w:rPr>
          <w:rFonts w:cs="Calibri"/>
          <w:shd w:val="clear" w:color="auto" w:fill="FFFFFF"/>
        </w:rPr>
        <w:fldChar w:fldCharType="end"/>
      </w:r>
      <w:r w:rsidR="005B50EB" w:rsidRPr="5D5D0CA3">
        <w:rPr>
          <w:rFonts w:cs="Calibri"/>
          <w:shd w:val="clear" w:color="auto" w:fill="FFFFFF"/>
        </w:rPr>
        <w:t xml:space="preserve">). Averaged over all survey years, the likelihood of spawning for golden perch in the Lower Murray River increased as a result of </w:t>
      </w:r>
      <w:r w:rsidR="00681513">
        <w:rPr>
          <w:rFonts w:cs="Calibri"/>
          <w:shd w:val="clear" w:color="auto" w:fill="FFFFFF"/>
        </w:rPr>
        <w:t>CEW</w:t>
      </w:r>
      <w:r w:rsidR="005B50EB" w:rsidRPr="5D5D0CA3">
        <w:rPr>
          <w:rFonts w:cs="Calibri"/>
          <w:shd w:val="clear" w:color="auto" w:fill="FFFFFF"/>
        </w:rPr>
        <w:t xml:space="preserve"> delivery (</w:t>
      </w:r>
      <w:r w:rsidR="005B50EB">
        <w:rPr>
          <w:rFonts w:cs="Calibri"/>
          <w:shd w:val="clear" w:color="auto" w:fill="FFFFFF"/>
        </w:rPr>
        <w:fldChar w:fldCharType="begin"/>
      </w:r>
      <w:r w:rsidR="005B50EB">
        <w:rPr>
          <w:rFonts w:cs="Calibri"/>
          <w:shd w:val="clear" w:color="auto" w:fill="FFFFFF"/>
        </w:rPr>
        <w:instrText xml:space="preserve"> REF _Ref76146833 \h </w:instrText>
      </w:r>
      <w:r w:rsidR="005B50EB">
        <w:rPr>
          <w:rFonts w:cs="Calibri"/>
          <w:shd w:val="clear" w:color="auto" w:fill="FFFFFF"/>
        </w:rPr>
      </w:r>
      <w:r w:rsidR="005B50EB">
        <w:rPr>
          <w:rFonts w:cs="Calibri"/>
          <w:shd w:val="clear" w:color="auto" w:fill="FFFFFF"/>
        </w:rPr>
        <w:fldChar w:fldCharType="separate"/>
      </w:r>
      <w:r w:rsidR="00912559" w:rsidRPr="008238C7">
        <w:t>Table</w:t>
      </w:r>
      <w:r w:rsidR="00912559">
        <w:t> </w:t>
      </w:r>
      <w:r w:rsidR="00912559">
        <w:rPr>
          <w:noProof/>
        </w:rPr>
        <w:t>5</w:t>
      </w:r>
      <w:r w:rsidR="00912559">
        <w:t>.</w:t>
      </w:r>
      <w:r w:rsidR="00912559">
        <w:rPr>
          <w:noProof/>
        </w:rPr>
        <w:t>1</w:t>
      </w:r>
      <w:r w:rsidR="005B50EB">
        <w:rPr>
          <w:rFonts w:cs="Calibri"/>
          <w:shd w:val="clear" w:color="auto" w:fill="FFFFFF"/>
        </w:rPr>
        <w:fldChar w:fldCharType="end"/>
      </w:r>
      <w:r w:rsidR="005B50EB" w:rsidRPr="5D5D0CA3">
        <w:rPr>
          <w:rFonts w:cs="Calibri"/>
          <w:shd w:val="clear" w:color="auto" w:fill="FFFFFF"/>
        </w:rPr>
        <w:t xml:space="preserve">, </w:t>
      </w:r>
      <w:r w:rsidR="005B50EB">
        <w:rPr>
          <w:rFonts w:cs="Calibri"/>
          <w:shd w:val="clear" w:color="auto" w:fill="FFFFFF"/>
        </w:rPr>
        <w:fldChar w:fldCharType="begin"/>
      </w:r>
      <w:r w:rsidR="005B50EB">
        <w:rPr>
          <w:rFonts w:cs="Calibri"/>
          <w:shd w:val="clear" w:color="auto" w:fill="FFFFFF"/>
        </w:rPr>
        <w:instrText xml:space="preserve"> REF _Ref71799370 \h </w:instrText>
      </w:r>
      <w:r w:rsidR="005B50EB">
        <w:rPr>
          <w:rFonts w:cs="Calibri"/>
          <w:shd w:val="clear" w:color="auto" w:fill="FFFFFF"/>
        </w:rPr>
      </w:r>
      <w:r w:rsidR="005B50EB">
        <w:rPr>
          <w:rFonts w:cs="Calibri"/>
          <w:shd w:val="clear" w:color="auto" w:fill="FFFFFF"/>
        </w:rPr>
        <w:fldChar w:fldCharType="separate"/>
      </w:r>
      <w:r w:rsidR="00912559" w:rsidRPr="5D5D0CA3">
        <w:t>Figure</w:t>
      </w:r>
      <w:r w:rsidR="00912559">
        <w:t> </w:t>
      </w:r>
      <w:r w:rsidR="00912559">
        <w:rPr>
          <w:noProof/>
        </w:rPr>
        <w:t>5</w:t>
      </w:r>
      <w:r w:rsidR="00912559" w:rsidRPr="5D5D0CA3">
        <w:t>.</w:t>
      </w:r>
      <w:r w:rsidR="00912559">
        <w:rPr>
          <w:noProof/>
        </w:rPr>
        <w:t>1</w:t>
      </w:r>
      <w:r w:rsidR="005B50EB">
        <w:rPr>
          <w:rFonts w:cs="Calibri"/>
          <w:shd w:val="clear" w:color="auto" w:fill="FFFFFF"/>
        </w:rPr>
        <w:fldChar w:fldCharType="end"/>
      </w:r>
      <w:r w:rsidR="005B50EB" w:rsidRPr="5D5D0CA3">
        <w:rPr>
          <w:rFonts w:cs="Calibri"/>
          <w:shd w:val="clear" w:color="auto" w:fill="FFFFFF"/>
        </w:rPr>
        <w:t>). Commonwealth environmental water contributed to increased recruitment for Australian smelt</w:t>
      </w:r>
      <w:r w:rsidR="005D002C">
        <w:rPr>
          <w:rFonts w:cs="Calibri"/>
          <w:shd w:val="clear" w:color="auto" w:fill="FFFFFF"/>
        </w:rPr>
        <w:t xml:space="preserve"> and</w:t>
      </w:r>
      <w:r w:rsidR="005B50EB" w:rsidRPr="5D5D0CA3">
        <w:rPr>
          <w:rFonts w:cs="Calibri"/>
          <w:shd w:val="clear" w:color="auto" w:fill="FFFFFF"/>
        </w:rPr>
        <w:t xml:space="preserve"> </w:t>
      </w:r>
      <w:r w:rsidR="00D96572">
        <w:rPr>
          <w:rFonts w:cs="Calibri"/>
          <w:shd w:val="clear" w:color="auto" w:fill="FFFFFF"/>
        </w:rPr>
        <w:t>Murray–Darling</w:t>
      </w:r>
      <w:r w:rsidR="005B50EB" w:rsidRPr="5D5D0CA3">
        <w:rPr>
          <w:rFonts w:cs="Calibri"/>
          <w:shd w:val="clear" w:color="auto" w:fill="FFFFFF"/>
        </w:rPr>
        <w:t xml:space="preserve"> rainbowfish in several Selected Areas (</w:t>
      </w:r>
      <w:r w:rsidR="005B50EB">
        <w:rPr>
          <w:rFonts w:cs="Calibri"/>
          <w:shd w:val="clear" w:color="auto" w:fill="FFFFFF"/>
        </w:rPr>
        <w:fldChar w:fldCharType="begin"/>
      </w:r>
      <w:r w:rsidR="005B50EB">
        <w:rPr>
          <w:rFonts w:cs="Calibri"/>
          <w:shd w:val="clear" w:color="auto" w:fill="FFFFFF"/>
        </w:rPr>
        <w:instrText xml:space="preserve"> REF _Ref76146833 \h </w:instrText>
      </w:r>
      <w:r w:rsidR="005B50EB">
        <w:rPr>
          <w:rFonts w:cs="Calibri"/>
          <w:shd w:val="clear" w:color="auto" w:fill="FFFFFF"/>
        </w:rPr>
      </w:r>
      <w:r w:rsidR="005B50EB">
        <w:rPr>
          <w:rFonts w:cs="Calibri"/>
          <w:shd w:val="clear" w:color="auto" w:fill="FFFFFF"/>
        </w:rPr>
        <w:fldChar w:fldCharType="separate"/>
      </w:r>
      <w:r w:rsidR="00912559" w:rsidRPr="008238C7">
        <w:t>Table</w:t>
      </w:r>
      <w:r w:rsidR="00912559">
        <w:t> </w:t>
      </w:r>
      <w:r w:rsidR="00912559">
        <w:rPr>
          <w:noProof/>
        </w:rPr>
        <w:t>5</w:t>
      </w:r>
      <w:r w:rsidR="00912559">
        <w:t>.</w:t>
      </w:r>
      <w:r w:rsidR="00912559">
        <w:rPr>
          <w:noProof/>
        </w:rPr>
        <w:t>1</w:t>
      </w:r>
      <w:r w:rsidR="005B50EB">
        <w:rPr>
          <w:rFonts w:cs="Calibri"/>
          <w:shd w:val="clear" w:color="auto" w:fill="FFFFFF"/>
        </w:rPr>
        <w:fldChar w:fldCharType="end"/>
      </w:r>
      <w:r w:rsidR="005B50EB" w:rsidRPr="5D5D0CA3">
        <w:rPr>
          <w:rFonts w:cs="Calibri"/>
          <w:shd w:val="clear" w:color="auto" w:fill="FFFFFF"/>
        </w:rPr>
        <w:t xml:space="preserve">, </w:t>
      </w:r>
      <w:r w:rsidR="005B50EB">
        <w:rPr>
          <w:rFonts w:cs="Calibri"/>
          <w:shd w:val="clear" w:color="auto" w:fill="FFFFFF"/>
        </w:rPr>
        <w:fldChar w:fldCharType="begin"/>
      </w:r>
      <w:r w:rsidR="005B50EB">
        <w:rPr>
          <w:rFonts w:cs="Calibri"/>
          <w:shd w:val="clear" w:color="auto" w:fill="FFFFFF"/>
        </w:rPr>
        <w:instrText xml:space="preserve"> REF _Ref71799370 \h </w:instrText>
      </w:r>
      <w:r w:rsidR="005B50EB">
        <w:rPr>
          <w:rFonts w:cs="Calibri"/>
          <w:shd w:val="clear" w:color="auto" w:fill="FFFFFF"/>
        </w:rPr>
      </w:r>
      <w:r w:rsidR="005B50EB">
        <w:rPr>
          <w:rFonts w:cs="Calibri"/>
          <w:shd w:val="clear" w:color="auto" w:fill="FFFFFF"/>
        </w:rPr>
        <w:fldChar w:fldCharType="separate"/>
      </w:r>
      <w:r w:rsidR="00912559" w:rsidRPr="5D5D0CA3">
        <w:t>Figure</w:t>
      </w:r>
      <w:r w:rsidR="00912559">
        <w:t> </w:t>
      </w:r>
      <w:r w:rsidR="00912559">
        <w:rPr>
          <w:noProof/>
        </w:rPr>
        <w:t>5</w:t>
      </w:r>
      <w:r w:rsidR="00912559" w:rsidRPr="5D5D0CA3">
        <w:t>.</w:t>
      </w:r>
      <w:r w:rsidR="00912559">
        <w:rPr>
          <w:noProof/>
        </w:rPr>
        <w:t>1</w:t>
      </w:r>
      <w:r w:rsidR="005B50EB">
        <w:rPr>
          <w:rFonts w:cs="Calibri"/>
          <w:shd w:val="clear" w:color="auto" w:fill="FFFFFF"/>
        </w:rPr>
        <w:fldChar w:fldCharType="end"/>
      </w:r>
      <w:r w:rsidR="005B50EB" w:rsidRPr="5D5D0CA3">
        <w:rPr>
          <w:rFonts w:cs="Calibri"/>
          <w:shd w:val="clear" w:color="auto" w:fill="FFFFFF"/>
        </w:rPr>
        <w:t xml:space="preserve">). The frequency of occurrence within Selected Areas and </w:t>
      </w:r>
      <w:r w:rsidR="4E49A29B" w:rsidRPr="7370F4A0">
        <w:rPr>
          <w:rFonts w:cs="Calibri"/>
        </w:rPr>
        <w:t>population</w:t>
      </w:r>
      <w:r w:rsidR="4E49A29B" w:rsidRPr="002D1891">
        <w:t xml:space="preserve"> </w:t>
      </w:r>
      <w:r w:rsidR="005B50EB" w:rsidRPr="5D5D0CA3">
        <w:rPr>
          <w:rFonts w:cs="Calibri"/>
          <w:shd w:val="clear" w:color="auto" w:fill="FFFFFF"/>
        </w:rPr>
        <w:t xml:space="preserve">growth rates for several species </w:t>
      </w:r>
      <w:r w:rsidR="00B5581D" w:rsidRPr="5D5D0CA3">
        <w:rPr>
          <w:rFonts w:cs="Calibri"/>
          <w:shd w:val="clear" w:color="auto" w:fill="FFFFFF"/>
        </w:rPr>
        <w:t xml:space="preserve">increased </w:t>
      </w:r>
      <w:r w:rsidR="005B50EB" w:rsidRPr="5D5D0CA3">
        <w:rPr>
          <w:rFonts w:cs="Calibri"/>
          <w:shd w:val="clear" w:color="auto" w:fill="FFFFFF"/>
        </w:rPr>
        <w:t xml:space="preserve">with </w:t>
      </w:r>
      <w:r w:rsidR="00960525">
        <w:rPr>
          <w:rFonts w:cs="Calibri"/>
          <w:shd w:val="clear" w:color="auto" w:fill="FFFFFF"/>
        </w:rPr>
        <w:t>CEW</w:t>
      </w:r>
      <w:r w:rsidR="005B50EB" w:rsidRPr="5D5D0CA3">
        <w:rPr>
          <w:rFonts w:cs="Calibri"/>
          <w:shd w:val="clear" w:color="auto" w:fill="FFFFFF"/>
        </w:rPr>
        <w:t xml:space="preserve"> delivery in several Selected Areas (</w:t>
      </w:r>
      <w:r w:rsidR="005B50EB">
        <w:rPr>
          <w:rFonts w:cs="Calibri"/>
          <w:shd w:val="clear" w:color="auto" w:fill="FFFFFF"/>
        </w:rPr>
        <w:fldChar w:fldCharType="begin"/>
      </w:r>
      <w:r w:rsidR="005B50EB">
        <w:rPr>
          <w:rFonts w:cs="Calibri"/>
          <w:shd w:val="clear" w:color="auto" w:fill="FFFFFF"/>
        </w:rPr>
        <w:instrText xml:space="preserve"> REF _Ref76146833 \h </w:instrText>
      </w:r>
      <w:r w:rsidR="005B50EB">
        <w:rPr>
          <w:rFonts w:cs="Calibri"/>
          <w:shd w:val="clear" w:color="auto" w:fill="FFFFFF"/>
        </w:rPr>
      </w:r>
      <w:r w:rsidR="005B50EB">
        <w:rPr>
          <w:rFonts w:cs="Calibri"/>
          <w:shd w:val="clear" w:color="auto" w:fill="FFFFFF"/>
        </w:rPr>
        <w:fldChar w:fldCharType="separate"/>
      </w:r>
      <w:r w:rsidR="00912559" w:rsidRPr="008238C7">
        <w:t>Table</w:t>
      </w:r>
      <w:r w:rsidR="00912559">
        <w:t> </w:t>
      </w:r>
      <w:r w:rsidR="00912559">
        <w:rPr>
          <w:noProof/>
        </w:rPr>
        <w:t>5</w:t>
      </w:r>
      <w:r w:rsidR="00912559">
        <w:t>.</w:t>
      </w:r>
      <w:r w:rsidR="00912559">
        <w:rPr>
          <w:noProof/>
        </w:rPr>
        <w:t>1</w:t>
      </w:r>
      <w:r w:rsidR="005B50EB">
        <w:rPr>
          <w:rFonts w:cs="Calibri"/>
          <w:shd w:val="clear" w:color="auto" w:fill="FFFFFF"/>
        </w:rPr>
        <w:fldChar w:fldCharType="end"/>
      </w:r>
      <w:r w:rsidR="005B50EB" w:rsidRPr="5D5D0CA3">
        <w:rPr>
          <w:rFonts w:cs="Calibri"/>
          <w:shd w:val="clear" w:color="auto" w:fill="FFFFFF"/>
        </w:rPr>
        <w:t xml:space="preserve">, </w:t>
      </w:r>
      <w:r w:rsidR="005B50EB">
        <w:rPr>
          <w:rFonts w:cs="Calibri"/>
          <w:shd w:val="clear" w:color="auto" w:fill="FFFFFF"/>
        </w:rPr>
        <w:fldChar w:fldCharType="begin"/>
      </w:r>
      <w:r w:rsidR="005B50EB">
        <w:rPr>
          <w:rFonts w:cs="Calibri"/>
          <w:shd w:val="clear" w:color="auto" w:fill="FFFFFF"/>
        </w:rPr>
        <w:instrText xml:space="preserve"> REF _Ref71799370 \h </w:instrText>
      </w:r>
      <w:r w:rsidR="005B50EB">
        <w:rPr>
          <w:rFonts w:cs="Calibri"/>
          <w:shd w:val="clear" w:color="auto" w:fill="FFFFFF"/>
        </w:rPr>
      </w:r>
      <w:r w:rsidR="005B50EB">
        <w:rPr>
          <w:rFonts w:cs="Calibri"/>
          <w:shd w:val="clear" w:color="auto" w:fill="FFFFFF"/>
        </w:rPr>
        <w:fldChar w:fldCharType="separate"/>
      </w:r>
      <w:r w:rsidR="00912559" w:rsidRPr="5D5D0CA3">
        <w:t>Figure</w:t>
      </w:r>
      <w:r w:rsidR="00912559">
        <w:t> </w:t>
      </w:r>
      <w:r w:rsidR="00912559">
        <w:rPr>
          <w:noProof/>
        </w:rPr>
        <w:t>5</w:t>
      </w:r>
      <w:r w:rsidR="00912559" w:rsidRPr="5D5D0CA3">
        <w:t>.</w:t>
      </w:r>
      <w:r w:rsidR="00912559">
        <w:rPr>
          <w:noProof/>
        </w:rPr>
        <w:t>1</w:t>
      </w:r>
      <w:r w:rsidR="005B50EB">
        <w:rPr>
          <w:rFonts w:cs="Calibri"/>
          <w:shd w:val="clear" w:color="auto" w:fill="FFFFFF"/>
        </w:rPr>
        <w:fldChar w:fldCharType="end"/>
      </w:r>
      <w:r w:rsidR="005B50EB" w:rsidRPr="5D5D0CA3">
        <w:rPr>
          <w:rFonts w:cs="Calibri"/>
          <w:shd w:val="clear" w:color="auto" w:fill="FFFFFF"/>
        </w:rPr>
        <w:t xml:space="preserve">). The provision of </w:t>
      </w:r>
      <w:r w:rsidR="00960525">
        <w:rPr>
          <w:rFonts w:cs="Calibri"/>
          <w:shd w:val="clear" w:color="auto" w:fill="FFFFFF"/>
        </w:rPr>
        <w:t>CEW</w:t>
      </w:r>
      <w:r w:rsidR="005B50EB" w:rsidRPr="5D5D0CA3">
        <w:rPr>
          <w:rFonts w:cs="Calibri"/>
          <w:shd w:val="clear" w:color="auto" w:fill="FFFFFF"/>
        </w:rPr>
        <w:t xml:space="preserve"> contributed to increased individual body condition of Murray cod</w:t>
      </w:r>
      <w:r w:rsidR="00981F50">
        <w:rPr>
          <w:rFonts w:cs="Calibri"/>
          <w:shd w:val="clear" w:color="auto" w:fill="FFFFFF"/>
        </w:rPr>
        <w:t xml:space="preserve">, </w:t>
      </w:r>
      <w:r w:rsidR="0091117F" w:rsidRPr="5D5D0CA3">
        <w:rPr>
          <w:rFonts w:cs="Calibri"/>
          <w:shd w:val="clear" w:color="auto" w:fill="FFFFFF"/>
        </w:rPr>
        <w:t xml:space="preserve">golden perch and bony herring </w:t>
      </w:r>
      <w:r w:rsidR="005B50EB" w:rsidRPr="5D5D0CA3">
        <w:rPr>
          <w:rFonts w:cs="Calibri"/>
          <w:shd w:val="clear" w:color="auto" w:fill="FFFFFF"/>
        </w:rPr>
        <w:t>in some Selected Areas (</w:t>
      </w:r>
      <w:r w:rsidR="005B50EB">
        <w:rPr>
          <w:rFonts w:cs="Calibri"/>
          <w:shd w:val="clear" w:color="auto" w:fill="FFFFFF"/>
        </w:rPr>
        <w:fldChar w:fldCharType="begin"/>
      </w:r>
      <w:r w:rsidR="005B50EB">
        <w:rPr>
          <w:rFonts w:cs="Calibri"/>
          <w:shd w:val="clear" w:color="auto" w:fill="FFFFFF"/>
        </w:rPr>
        <w:instrText xml:space="preserve"> REF _Ref76146833 \h </w:instrText>
      </w:r>
      <w:r w:rsidR="005B50EB">
        <w:rPr>
          <w:rFonts w:cs="Calibri"/>
          <w:shd w:val="clear" w:color="auto" w:fill="FFFFFF"/>
        </w:rPr>
      </w:r>
      <w:r w:rsidR="005B50EB">
        <w:rPr>
          <w:rFonts w:cs="Calibri"/>
          <w:shd w:val="clear" w:color="auto" w:fill="FFFFFF"/>
        </w:rPr>
        <w:fldChar w:fldCharType="separate"/>
      </w:r>
      <w:r w:rsidR="00912559" w:rsidRPr="008238C7">
        <w:t>Table</w:t>
      </w:r>
      <w:r w:rsidR="00912559">
        <w:t> </w:t>
      </w:r>
      <w:r w:rsidR="00912559">
        <w:rPr>
          <w:noProof/>
        </w:rPr>
        <w:t>5</w:t>
      </w:r>
      <w:r w:rsidR="00912559">
        <w:t>.</w:t>
      </w:r>
      <w:r w:rsidR="00912559">
        <w:rPr>
          <w:noProof/>
        </w:rPr>
        <w:t>1</w:t>
      </w:r>
      <w:r w:rsidR="005B50EB">
        <w:rPr>
          <w:rFonts w:cs="Calibri"/>
          <w:shd w:val="clear" w:color="auto" w:fill="FFFFFF"/>
        </w:rPr>
        <w:fldChar w:fldCharType="end"/>
      </w:r>
      <w:r w:rsidR="005B50EB" w:rsidRPr="5D5D0CA3">
        <w:rPr>
          <w:rFonts w:cs="Calibri"/>
          <w:shd w:val="clear" w:color="auto" w:fill="FFFFFF"/>
        </w:rPr>
        <w:t xml:space="preserve">, </w:t>
      </w:r>
      <w:r w:rsidR="005B50EB">
        <w:rPr>
          <w:rFonts w:cs="Calibri"/>
          <w:shd w:val="clear" w:color="auto" w:fill="FFFFFF"/>
        </w:rPr>
        <w:fldChar w:fldCharType="begin"/>
      </w:r>
      <w:r w:rsidR="005B50EB">
        <w:rPr>
          <w:rFonts w:cs="Calibri"/>
          <w:shd w:val="clear" w:color="auto" w:fill="FFFFFF"/>
        </w:rPr>
        <w:instrText xml:space="preserve"> REF _Ref71799370 \h </w:instrText>
      </w:r>
      <w:r w:rsidR="005B50EB">
        <w:rPr>
          <w:rFonts w:cs="Calibri"/>
          <w:shd w:val="clear" w:color="auto" w:fill="FFFFFF"/>
        </w:rPr>
      </w:r>
      <w:r w:rsidR="005B50EB">
        <w:rPr>
          <w:rFonts w:cs="Calibri"/>
          <w:shd w:val="clear" w:color="auto" w:fill="FFFFFF"/>
        </w:rPr>
        <w:fldChar w:fldCharType="separate"/>
      </w:r>
      <w:r w:rsidR="00912559" w:rsidRPr="5D5D0CA3">
        <w:t>Figure</w:t>
      </w:r>
      <w:r w:rsidR="00912559">
        <w:t> </w:t>
      </w:r>
      <w:r w:rsidR="00912559">
        <w:rPr>
          <w:noProof/>
        </w:rPr>
        <w:t>5</w:t>
      </w:r>
      <w:r w:rsidR="00912559" w:rsidRPr="5D5D0CA3">
        <w:t>.</w:t>
      </w:r>
      <w:r w:rsidR="00912559">
        <w:rPr>
          <w:noProof/>
        </w:rPr>
        <w:t>1</w:t>
      </w:r>
      <w:r w:rsidR="005B50EB">
        <w:rPr>
          <w:rFonts w:cs="Calibri"/>
          <w:shd w:val="clear" w:color="auto" w:fill="FFFFFF"/>
        </w:rPr>
        <w:fldChar w:fldCharType="end"/>
      </w:r>
      <w:r w:rsidR="005B50EB" w:rsidRPr="5D5D0CA3">
        <w:rPr>
          <w:rFonts w:cs="Calibri"/>
          <w:shd w:val="clear" w:color="auto" w:fill="FFFFFF"/>
        </w:rPr>
        <w:t xml:space="preserve">). Commonwealth environmental water contributed to improved community composition (increased proportion of catch that is native) in the </w:t>
      </w:r>
      <w:r w:rsidR="00CE1510" w:rsidRPr="00EB1D47">
        <w:rPr>
          <w:color w:val="auto"/>
        </w:rPr>
        <w:t>Edward/Kolety–Wakool river systems</w:t>
      </w:r>
      <w:r w:rsidR="00CE1510">
        <w:rPr>
          <w:color w:val="auto"/>
        </w:rPr>
        <w:t>,</w:t>
      </w:r>
      <w:r w:rsidR="00CE1510" w:rsidRPr="5D5D0CA3">
        <w:rPr>
          <w:rFonts w:cs="Calibri"/>
          <w:shd w:val="clear" w:color="auto" w:fill="FFFFFF"/>
        </w:rPr>
        <w:t xml:space="preserve"> Goulburn River</w:t>
      </w:r>
      <w:r w:rsidR="00CE1510">
        <w:rPr>
          <w:rFonts w:cs="Calibri"/>
          <w:shd w:val="clear" w:color="auto" w:fill="FFFFFF"/>
        </w:rPr>
        <w:t xml:space="preserve">, Lachlan River System, </w:t>
      </w:r>
      <w:r w:rsidR="005B50EB" w:rsidRPr="5D5D0CA3">
        <w:rPr>
          <w:rFonts w:cs="Calibri"/>
          <w:shd w:val="clear" w:color="auto" w:fill="FFFFFF"/>
        </w:rPr>
        <w:t xml:space="preserve">Lower Murray River </w:t>
      </w:r>
      <w:r w:rsidR="005B50EB" w:rsidRPr="5D5D0CA3">
        <w:t>and</w:t>
      </w:r>
      <w:r w:rsidR="00CE1510">
        <w:t xml:space="preserve"> </w:t>
      </w:r>
      <w:r w:rsidR="00CE1510" w:rsidRPr="00EB1D47">
        <w:rPr>
          <w:color w:val="auto"/>
        </w:rPr>
        <w:t>Murrumbidgee River System</w:t>
      </w:r>
      <w:r w:rsidR="005B50EB" w:rsidRPr="5D5D0CA3">
        <w:rPr>
          <w:rFonts w:cs="Calibri"/>
          <w:shd w:val="clear" w:color="auto" w:fill="FFFFFF"/>
        </w:rPr>
        <w:t xml:space="preserve"> (</w:t>
      </w:r>
      <w:r w:rsidR="005B50EB">
        <w:rPr>
          <w:rFonts w:cs="Calibri"/>
          <w:shd w:val="clear" w:color="auto" w:fill="FFFFFF"/>
        </w:rPr>
        <w:fldChar w:fldCharType="begin"/>
      </w:r>
      <w:r w:rsidR="005B50EB">
        <w:rPr>
          <w:rFonts w:cs="Calibri"/>
          <w:shd w:val="clear" w:color="auto" w:fill="FFFFFF"/>
        </w:rPr>
        <w:instrText xml:space="preserve"> REF _Ref76146833 \h </w:instrText>
      </w:r>
      <w:r w:rsidR="005B50EB">
        <w:rPr>
          <w:rFonts w:cs="Calibri"/>
          <w:shd w:val="clear" w:color="auto" w:fill="FFFFFF"/>
        </w:rPr>
      </w:r>
      <w:r w:rsidR="005B50EB">
        <w:rPr>
          <w:rFonts w:cs="Calibri"/>
          <w:shd w:val="clear" w:color="auto" w:fill="FFFFFF"/>
        </w:rPr>
        <w:fldChar w:fldCharType="separate"/>
      </w:r>
      <w:r w:rsidR="00912559" w:rsidRPr="008238C7">
        <w:t>Table</w:t>
      </w:r>
      <w:r w:rsidR="00912559">
        <w:t> </w:t>
      </w:r>
      <w:r w:rsidR="00912559">
        <w:rPr>
          <w:noProof/>
        </w:rPr>
        <w:t>5</w:t>
      </w:r>
      <w:r w:rsidR="00912559">
        <w:t>.</w:t>
      </w:r>
      <w:r w:rsidR="00912559">
        <w:rPr>
          <w:noProof/>
        </w:rPr>
        <w:t>1</w:t>
      </w:r>
      <w:r w:rsidR="005B50EB">
        <w:rPr>
          <w:rFonts w:cs="Calibri"/>
          <w:shd w:val="clear" w:color="auto" w:fill="FFFFFF"/>
        </w:rPr>
        <w:fldChar w:fldCharType="end"/>
      </w:r>
      <w:r w:rsidR="005B50EB" w:rsidRPr="5D5D0CA3">
        <w:rPr>
          <w:rFonts w:cs="Calibri"/>
          <w:shd w:val="clear" w:color="auto" w:fill="FFFFFF"/>
        </w:rPr>
        <w:t xml:space="preserve">, </w:t>
      </w:r>
      <w:r w:rsidR="005B50EB">
        <w:rPr>
          <w:rFonts w:cs="Calibri"/>
          <w:shd w:val="clear" w:color="auto" w:fill="FFFFFF"/>
        </w:rPr>
        <w:fldChar w:fldCharType="begin"/>
      </w:r>
      <w:r w:rsidR="005B50EB">
        <w:rPr>
          <w:rFonts w:cs="Calibri"/>
          <w:shd w:val="clear" w:color="auto" w:fill="FFFFFF"/>
        </w:rPr>
        <w:instrText xml:space="preserve"> REF _Ref71799370 \h </w:instrText>
      </w:r>
      <w:r w:rsidR="005B50EB">
        <w:rPr>
          <w:rFonts w:cs="Calibri"/>
          <w:shd w:val="clear" w:color="auto" w:fill="FFFFFF"/>
        </w:rPr>
      </w:r>
      <w:r w:rsidR="005B50EB">
        <w:rPr>
          <w:rFonts w:cs="Calibri"/>
          <w:shd w:val="clear" w:color="auto" w:fill="FFFFFF"/>
        </w:rPr>
        <w:fldChar w:fldCharType="separate"/>
      </w:r>
      <w:r w:rsidR="00912559" w:rsidRPr="5D5D0CA3">
        <w:t>Figure</w:t>
      </w:r>
      <w:r w:rsidR="00912559">
        <w:t> </w:t>
      </w:r>
      <w:r w:rsidR="00912559">
        <w:rPr>
          <w:noProof/>
        </w:rPr>
        <w:t>5</w:t>
      </w:r>
      <w:r w:rsidR="00912559" w:rsidRPr="5D5D0CA3">
        <w:t>.</w:t>
      </w:r>
      <w:r w:rsidR="00912559">
        <w:rPr>
          <w:noProof/>
        </w:rPr>
        <w:t>1</w:t>
      </w:r>
      <w:r w:rsidR="005B50EB">
        <w:rPr>
          <w:rFonts w:cs="Calibri"/>
          <w:shd w:val="clear" w:color="auto" w:fill="FFFFFF"/>
        </w:rPr>
        <w:fldChar w:fldCharType="end"/>
      </w:r>
      <w:r w:rsidR="005B50EB" w:rsidRPr="5D5D0CA3">
        <w:rPr>
          <w:rFonts w:cs="Calibri"/>
          <w:shd w:val="clear" w:color="auto" w:fill="FFFFFF"/>
        </w:rPr>
        <w:t>).</w:t>
      </w:r>
    </w:p>
    <w:p w14:paraId="4C6E1A52" w14:textId="5731A2FA" w:rsidR="005B50EB" w:rsidRDefault="5D0596B7" w:rsidP="005B50EB">
      <w:pPr>
        <w:pStyle w:val="BodyText"/>
      </w:pPr>
      <w:r w:rsidRPr="5D5D0CA3">
        <w:rPr>
          <w:shd w:val="clear" w:color="auto" w:fill="FFFFFF"/>
        </w:rPr>
        <w:t xml:space="preserve">While some Selected Areas exhibited positive responses to </w:t>
      </w:r>
      <w:r w:rsidR="00960525">
        <w:rPr>
          <w:shd w:val="clear" w:color="auto" w:fill="FFFFFF"/>
        </w:rPr>
        <w:t>CEW</w:t>
      </w:r>
      <w:r w:rsidRPr="5D5D0CA3">
        <w:rPr>
          <w:shd w:val="clear" w:color="auto" w:fill="FFFFFF"/>
        </w:rPr>
        <w:t xml:space="preserve"> delivery and metrics as described above, there were negative responses </w:t>
      </w:r>
      <w:r w:rsidR="00D71E24" w:rsidRPr="5D5D0CA3">
        <w:rPr>
          <w:shd w:val="clear" w:color="auto" w:fill="FFFFFF"/>
        </w:rPr>
        <w:t xml:space="preserve">for some Selected Areas and other species </w:t>
      </w:r>
      <w:r w:rsidRPr="5D5D0CA3">
        <w:rPr>
          <w:shd w:val="clear" w:color="auto" w:fill="FFFFFF"/>
        </w:rPr>
        <w:t>(</w:t>
      </w:r>
      <w:r w:rsidR="004B70A2">
        <w:rPr>
          <w:color w:val="auto"/>
        </w:rPr>
        <w:fldChar w:fldCharType="begin"/>
      </w:r>
      <w:r w:rsidR="004B70A2">
        <w:rPr>
          <w:color w:val="auto"/>
        </w:rPr>
        <w:instrText xml:space="preserve"> REF _Ref99921723 \r \h </w:instrText>
      </w:r>
      <w:r w:rsidR="004B70A2">
        <w:rPr>
          <w:color w:val="auto"/>
        </w:rPr>
      </w:r>
      <w:r w:rsidR="004B70A2">
        <w:rPr>
          <w:color w:val="auto"/>
        </w:rPr>
        <w:fldChar w:fldCharType="separate"/>
      </w:r>
      <w:r w:rsidR="00912559">
        <w:rPr>
          <w:color w:val="auto"/>
        </w:rPr>
        <w:t>Appendix H</w:t>
      </w:r>
      <w:r w:rsidR="004B70A2">
        <w:rPr>
          <w:color w:val="auto"/>
        </w:rPr>
        <w:fldChar w:fldCharType="end"/>
      </w:r>
      <w:r w:rsidRPr="5D5D0CA3">
        <w:rPr>
          <w:shd w:val="clear" w:color="auto" w:fill="FFFFFF"/>
        </w:rPr>
        <w:t xml:space="preserve">, </w:t>
      </w:r>
      <w:r w:rsidR="005B50EB">
        <w:rPr>
          <w:highlight w:val="yellow"/>
          <w:shd w:val="clear" w:color="auto" w:fill="FFFFFF"/>
        </w:rPr>
        <w:fldChar w:fldCharType="begin"/>
      </w:r>
      <w:r w:rsidR="005B50EB">
        <w:rPr>
          <w:shd w:val="clear" w:color="auto" w:fill="FFFFFF"/>
        </w:rPr>
        <w:instrText xml:space="preserve"> REF _Ref99921388 \h </w:instrText>
      </w:r>
      <w:r w:rsidR="005B50EB">
        <w:rPr>
          <w:highlight w:val="yellow"/>
          <w:shd w:val="clear" w:color="auto" w:fill="FFFFFF"/>
        </w:rPr>
        <w:instrText xml:space="preserve"> \* MERGEFORMAT </w:instrText>
      </w:r>
      <w:r w:rsidR="005B50EB">
        <w:rPr>
          <w:highlight w:val="yellow"/>
          <w:shd w:val="clear" w:color="auto" w:fill="FFFFFF"/>
        </w:rPr>
      </w:r>
      <w:r w:rsidR="005B50EB">
        <w:rPr>
          <w:highlight w:val="yellow"/>
          <w:shd w:val="clear" w:color="auto" w:fill="FFFFFF"/>
        </w:rPr>
        <w:fldChar w:fldCharType="separate"/>
      </w:r>
      <w:r w:rsidR="00912559">
        <w:t>Table H.</w:t>
      </w:r>
      <w:r w:rsidR="00912559">
        <w:rPr>
          <w:noProof/>
        </w:rPr>
        <w:t>3</w:t>
      </w:r>
      <w:r w:rsidR="005B50EB">
        <w:rPr>
          <w:highlight w:val="yellow"/>
          <w:shd w:val="clear" w:color="auto" w:fill="FFFFFF"/>
        </w:rPr>
        <w:fldChar w:fldCharType="end"/>
      </w:r>
      <w:r w:rsidRPr="5D5D0CA3">
        <w:t xml:space="preserve">). Averaged over all survey years, there were negative responses in the Gwydir River System to </w:t>
      </w:r>
      <w:r w:rsidR="00960525">
        <w:t>CEW</w:t>
      </w:r>
      <w:r w:rsidRPr="5D5D0CA3">
        <w:t xml:space="preserve"> delivery for </w:t>
      </w:r>
      <w:r w:rsidR="357A8194">
        <w:t>population growth rates</w:t>
      </w:r>
      <w:r w:rsidR="7942CAE0">
        <w:t>,</w:t>
      </w:r>
      <w:r w:rsidR="357A8194">
        <w:t xml:space="preserve"> </w:t>
      </w:r>
      <w:r w:rsidRPr="5D5D0CA3">
        <w:t xml:space="preserve">frequency of occurrence </w:t>
      </w:r>
      <w:r w:rsidR="7942CAE0">
        <w:t xml:space="preserve">and </w:t>
      </w:r>
      <w:r w:rsidR="7942CAE0" w:rsidRPr="5D5D0CA3">
        <w:t xml:space="preserve">recruitment </w:t>
      </w:r>
      <w:r w:rsidRPr="5D5D0CA3">
        <w:t xml:space="preserve">of Murray cod, </w:t>
      </w:r>
      <w:r w:rsidR="46A0BAB7">
        <w:t>golden perch (population growth rat</w:t>
      </w:r>
      <w:r w:rsidR="46A0BAB7" w:rsidRPr="00444D0C">
        <w:t>es only)</w:t>
      </w:r>
      <w:r w:rsidR="3381780C">
        <w:t>,</w:t>
      </w:r>
      <w:r w:rsidR="46A0BAB7" w:rsidRPr="00444D0C">
        <w:t xml:space="preserve"> </w:t>
      </w:r>
      <w:r w:rsidR="00D96572">
        <w:t>Murray–Darling</w:t>
      </w:r>
      <w:r w:rsidRPr="00444D0C">
        <w:t xml:space="preserve"> rainbowfish</w:t>
      </w:r>
      <w:r w:rsidR="573455CA" w:rsidRPr="00BC11E7">
        <w:t xml:space="preserve"> </w:t>
      </w:r>
      <w:r w:rsidRPr="00444D0C">
        <w:t>and bony herring (</w:t>
      </w:r>
      <w:r w:rsidR="4F7E8D77" w:rsidRPr="00444D0C">
        <w:t>exclud</w:t>
      </w:r>
      <w:r w:rsidR="4F7E8D77">
        <w:t xml:space="preserve">ing </w:t>
      </w:r>
      <w:r w:rsidR="43CC54B5">
        <w:t>recruitment</w:t>
      </w:r>
      <w:r w:rsidRPr="5D5D0CA3">
        <w:t>) (</w:t>
      </w:r>
      <w:r w:rsidR="00270CC6">
        <w:rPr>
          <w:color w:val="auto"/>
        </w:rPr>
        <w:fldChar w:fldCharType="begin"/>
      </w:r>
      <w:r w:rsidR="00270CC6">
        <w:rPr>
          <w:color w:val="auto"/>
        </w:rPr>
        <w:instrText xml:space="preserve"> REF _Ref99921723 \r \h </w:instrText>
      </w:r>
      <w:r w:rsidR="00270CC6">
        <w:rPr>
          <w:color w:val="auto"/>
        </w:rPr>
      </w:r>
      <w:r w:rsidR="00270CC6">
        <w:rPr>
          <w:color w:val="auto"/>
        </w:rPr>
        <w:fldChar w:fldCharType="separate"/>
      </w:r>
      <w:r w:rsidR="00912559">
        <w:rPr>
          <w:color w:val="auto"/>
        </w:rPr>
        <w:t>Appendix H</w:t>
      </w:r>
      <w:r w:rsidR="00270CC6">
        <w:rPr>
          <w:color w:val="auto"/>
        </w:rPr>
        <w:fldChar w:fldCharType="end"/>
      </w:r>
      <w:r w:rsidRPr="5D5D0CA3">
        <w:t xml:space="preserve">, </w:t>
      </w:r>
      <w:r w:rsidR="005B50EB" w:rsidRPr="00E75E08">
        <w:rPr>
          <w:shd w:val="clear" w:color="auto" w:fill="FFFFFF"/>
        </w:rPr>
        <w:fldChar w:fldCharType="begin"/>
      </w:r>
      <w:r w:rsidR="005B50EB" w:rsidRPr="00634ACA">
        <w:rPr>
          <w:shd w:val="clear" w:color="auto" w:fill="FFFFFF"/>
        </w:rPr>
        <w:instrText xml:space="preserve"> REF _Ref99921388 \h </w:instrText>
      </w:r>
      <w:r w:rsidR="005B50EB" w:rsidRPr="00E75E08">
        <w:rPr>
          <w:shd w:val="clear" w:color="auto" w:fill="FFFFFF"/>
        </w:rPr>
        <w:instrText xml:space="preserve"> \* MERGEFORMAT </w:instrText>
      </w:r>
      <w:r w:rsidR="005B50EB" w:rsidRPr="00E75E08">
        <w:rPr>
          <w:shd w:val="clear" w:color="auto" w:fill="FFFFFF"/>
        </w:rPr>
      </w:r>
      <w:r w:rsidR="005B50EB" w:rsidRPr="00E75E08">
        <w:rPr>
          <w:shd w:val="clear" w:color="auto" w:fill="FFFFFF"/>
        </w:rPr>
        <w:fldChar w:fldCharType="separate"/>
      </w:r>
      <w:r w:rsidR="00912559">
        <w:t>Table H.</w:t>
      </w:r>
      <w:r w:rsidR="00912559">
        <w:rPr>
          <w:noProof/>
        </w:rPr>
        <w:t>3</w:t>
      </w:r>
      <w:r w:rsidR="005B50EB" w:rsidRPr="00E75E08">
        <w:rPr>
          <w:shd w:val="clear" w:color="auto" w:fill="FFFFFF"/>
        </w:rPr>
        <w:fldChar w:fldCharType="end"/>
      </w:r>
      <w:r w:rsidRPr="5D5D0CA3">
        <w:t xml:space="preserve">). </w:t>
      </w:r>
      <w:r w:rsidR="7A75A80B">
        <w:t xml:space="preserve">In the Lachlan River </w:t>
      </w:r>
      <w:r w:rsidR="00397500">
        <w:t>S</w:t>
      </w:r>
      <w:r w:rsidR="7A75A80B">
        <w:t>ystem</w:t>
      </w:r>
      <w:r w:rsidR="00941F6F">
        <w:t>,</w:t>
      </w:r>
      <w:r w:rsidR="7A75A80B">
        <w:t xml:space="preserve"> </w:t>
      </w:r>
      <w:r w:rsidR="26F33B88">
        <w:t>there were negative response</w:t>
      </w:r>
      <w:r w:rsidR="3F9D3D3B">
        <w:t>s</w:t>
      </w:r>
      <w:r w:rsidR="26F33B88">
        <w:t xml:space="preserve"> to </w:t>
      </w:r>
      <w:r w:rsidR="00960525">
        <w:t>CEW</w:t>
      </w:r>
      <w:r w:rsidR="26F33B88">
        <w:t xml:space="preserve"> </w:t>
      </w:r>
      <w:r w:rsidR="00C534E6">
        <w:t xml:space="preserve">for </w:t>
      </w:r>
      <w:r w:rsidR="4993A16A">
        <w:t>recruitment of Murray cod</w:t>
      </w:r>
      <w:r w:rsidR="1622B83B">
        <w:t xml:space="preserve"> </w:t>
      </w:r>
      <w:r w:rsidR="3DAD7A9F" w:rsidRPr="5D5D0CA3">
        <w:t>(</w:t>
      </w:r>
      <w:r w:rsidR="00C534E6">
        <w:rPr>
          <w:color w:val="auto"/>
        </w:rPr>
        <w:fldChar w:fldCharType="begin"/>
      </w:r>
      <w:r w:rsidR="00C534E6">
        <w:rPr>
          <w:color w:val="auto"/>
        </w:rPr>
        <w:instrText xml:space="preserve"> REF _Ref99921723 \r \h </w:instrText>
      </w:r>
      <w:r w:rsidR="00C534E6">
        <w:rPr>
          <w:color w:val="auto"/>
        </w:rPr>
      </w:r>
      <w:r w:rsidR="00C534E6">
        <w:rPr>
          <w:color w:val="auto"/>
        </w:rPr>
        <w:fldChar w:fldCharType="separate"/>
      </w:r>
      <w:r w:rsidR="00912559">
        <w:rPr>
          <w:color w:val="auto"/>
        </w:rPr>
        <w:t>Appendix H</w:t>
      </w:r>
      <w:r w:rsidR="00C534E6">
        <w:rPr>
          <w:color w:val="auto"/>
        </w:rPr>
        <w:fldChar w:fldCharType="end"/>
      </w:r>
      <w:r w:rsidR="3DAD7A9F" w:rsidRPr="5D5D0CA3">
        <w:t xml:space="preserve">, </w:t>
      </w:r>
      <w:r w:rsidR="00FD324E" w:rsidRPr="00E75E08">
        <w:rPr>
          <w:shd w:val="clear" w:color="auto" w:fill="FFFFFF"/>
        </w:rPr>
        <w:fldChar w:fldCharType="begin"/>
      </w:r>
      <w:r w:rsidR="00FD324E" w:rsidRPr="00634ACA">
        <w:rPr>
          <w:shd w:val="clear" w:color="auto" w:fill="FFFFFF"/>
        </w:rPr>
        <w:instrText xml:space="preserve"> REF _Ref99921388 \h </w:instrText>
      </w:r>
      <w:r w:rsidR="00FD324E" w:rsidRPr="00E75E08">
        <w:rPr>
          <w:shd w:val="clear" w:color="auto" w:fill="FFFFFF"/>
        </w:rPr>
        <w:instrText xml:space="preserve"> \* MERGEFORMAT </w:instrText>
      </w:r>
      <w:r w:rsidR="00FD324E" w:rsidRPr="00E75E08">
        <w:rPr>
          <w:shd w:val="clear" w:color="auto" w:fill="FFFFFF"/>
        </w:rPr>
      </w:r>
      <w:r w:rsidR="00FD324E" w:rsidRPr="00E75E08">
        <w:rPr>
          <w:shd w:val="clear" w:color="auto" w:fill="FFFFFF"/>
        </w:rPr>
        <w:fldChar w:fldCharType="separate"/>
      </w:r>
      <w:r w:rsidR="00912559">
        <w:t>Table H.</w:t>
      </w:r>
      <w:r w:rsidR="00912559">
        <w:rPr>
          <w:noProof/>
        </w:rPr>
        <w:t>3</w:t>
      </w:r>
      <w:r w:rsidR="00FD324E" w:rsidRPr="00E75E08">
        <w:rPr>
          <w:shd w:val="clear" w:color="auto" w:fill="FFFFFF"/>
        </w:rPr>
        <w:fldChar w:fldCharType="end"/>
      </w:r>
      <w:r w:rsidR="3DAD7A9F" w:rsidRPr="5D5D0CA3">
        <w:t>)</w:t>
      </w:r>
      <w:r w:rsidR="26F33B88">
        <w:t xml:space="preserve">. </w:t>
      </w:r>
      <w:r w:rsidRPr="5D5D0CA3">
        <w:t>The frequency of occurrence</w:t>
      </w:r>
      <w:r w:rsidR="4A723619">
        <w:t xml:space="preserve"> and recruitment</w:t>
      </w:r>
      <w:r w:rsidRPr="5D5D0CA3">
        <w:t xml:space="preserve"> of eastern gambusia and population growth rates of common carp decreased in response to </w:t>
      </w:r>
      <w:r w:rsidR="00960525">
        <w:t>CEW</w:t>
      </w:r>
      <w:r w:rsidRPr="5D5D0CA3">
        <w:t xml:space="preserve"> delivery in several Selected Areas (</w:t>
      </w:r>
      <w:r w:rsidR="005C7735">
        <w:rPr>
          <w:color w:val="auto"/>
        </w:rPr>
        <w:fldChar w:fldCharType="begin"/>
      </w:r>
      <w:r w:rsidR="005C7735">
        <w:rPr>
          <w:color w:val="auto"/>
        </w:rPr>
        <w:instrText xml:space="preserve"> REF _Ref99921723 \r \h </w:instrText>
      </w:r>
      <w:r w:rsidR="005C7735">
        <w:rPr>
          <w:color w:val="auto"/>
        </w:rPr>
      </w:r>
      <w:r w:rsidR="005C7735">
        <w:rPr>
          <w:color w:val="auto"/>
        </w:rPr>
        <w:fldChar w:fldCharType="separate"/>
      </w:r>
      <w:r w:rsidR="00912559">
        <w:rPr>
          <w:color w:val="auto"/>
        </w:rPr>
        <w:t>Appendix H</w:t>
      </w:r>
      <w:r w:rsidR="005C7735">
        <w:rPr>
          <w:color w:val="auto"/>
        </w:rPr>
        <w:fldChar w:fldCharType="end"/>
      </w:r>
      <w:r w:rsidRPr="5D5D0CA3">
        <w:t xml:space="preserve">, </w:t>
      </w:r>
      <w:r w:rsidR="005B50EB" w:rsidRPr="00E75E08">
        <w:rPr>
          <w:shd w:val="clear" w:color="auto" w:fill="FFFFFF"/>
        </w:rPr>
        <w:fldChar w:fldCharType="begin"/>
      </w:r>
      <w:r w:rsidR="005B50EB" w:rsidRPr="00B257E5">
        <w:rPr>
          <w:shd w:val="clear" w:color="auto" w:fill="FFFFFF"/>
        </w:rPr>
        <w:instrText xml:space="preserve"> REF _Ref99921388 \h </w:instrText>
      </w:r>
      <w:r w:rsidR="005B50EB" w:rsidRPr="00E75E08">
        <w:rPr>
          <w:shd w:val="clear" w:color="auto" w:fill="FFFFFF"/>
        </w:rPr>
        <w:instrText xml:space="preserve"> \* MERGEFORMAT </w:instrText>
      </w:r>
      <w:r w:rsidR="005B50EB" w:rsidRPr="00E75E08">
        <w:rPr>
          <w:shd w:val="clear" w:color="auto" w:fill="FFFFFF"/>
        </w:rPr>
      </w:r>
      <w:r w:rsidR="005B50EB" w:rsidRPr="00E75E08">
        <w:rPr>
          <w:shd w:val="clear" w:color="auto" w:fill="FFFFFF"/>
        </w:rPr>
        <w:fldChar w:fldCharType="separate"/>
      </w:r>
      <w:r w:rsidR="00912559">
        <w:t>Table H.</w:t>
      </w:r>
      <w:r w:rsidR="00912559">
        <w:rPr>
          <w:noProof/>
        </w:rPr>
        <w:t>3</w:t>
      </w:r>
      <w:r w:rsidR="005B50EB" w:rsidRPr="00E75E08">
        <w:rPr>
          <w:shd w:val="clear" w:color="auto" w:fill="FFFFFF"/>
        </w:rPr>
        <w:fldChar w:fldCharType="end"/>
      </w:r>
      <w:r w:rsidRPr="5D5D0CA3">
        <w:rPr>
          <w:shd w:val="clear" w:color="auto" w:fill="FFFFFF"/>
        </w:rPr>
        <w:t>). Common carp and eastern gambusia are both exotic species</w:t>
      </w:r>
      <w:r w:rsidR="00FD4728">
        <w:rPr>
          <w:shd w:val="clear" w:color="auto" w:fill="FFFFFF"/>
        </w:rPr>
        <w:t>,</w:t>
      </w:r>
      <w:r w:rsidRPr="5D5D0CA3">
        <w:rPr>
          <w:shd w:val="clear" w:color="auto" w:fill="FFFFFF"/>
        </w:rPr>
        <w:t xml:space="preserve"> and negative responses to </w:t>
      </w:r>
      <w:r w:rsidR="00960525">
        <w:rPr>
          <w:shd w:val="clear" w:color="auto" w:fill="FFFFFF"/>
        </w:rPr>
        <w:t>CEW</w:t>
      </w:r>
      <w:r w:rsidRPr="5D5D0CA3">
        <w:rPr>
          <w:shd w:val="clear" w:color="auto" w:fill="FFFFFF"/>
        </w:rPr>
        <w:t xml:space="preserve"> delivery is not a negative outcome. </w:t>
      </w:r>
      <w:r w:rsidRPr="5D5D0CA3">
        <w:t xml:space="preserve">Potential reasons for these negative responses to </w:t>
      </w:r>
      <w:r w:rsidR="00960525">
        <w:t>CEW</w:t>
      </w:r>
      <w:r w:rsidRPr="5D5D0CA3">
        <w:t xml:space="preserve"> are provided in the discussion (Chapter </w:t>
      </w:r>
      <w:r w:rsidR="005B50EB" w:rsidRPr="00B257E5">
        <w:fldChar w:fldCharType="begin"/>
      </w:r>
      <w:r w:rsidR="005B50EB" w:rsidRPr="00B257E5">
        <w:instrText xml:space="preserve"> REF _Ref135902417 \r \h </w:instrText>
      </w:r>
      <w:r w:rsidR="005B50EB" w:rsidRPr="00E75E08">
        <w:instrText xml:space="preserve"> \* MERGEFORMAT </w:instrText>
      </w:r>
      <w:r w:rsidR="005B50EB" w:rsidRPr="00B257E5">
        <w:fldChar w:fldCharType="separate"/>
      </w:r>
      <w:r w:rsidR="00912559">
        <w:t>8</w:t>
      </w:r>
      <w:r w:rsidR="005B50EB" w:rsidRPr="00B257E5">
        <w:fldChar w:fldCharType="end"/>
      </w:r>
      <w:r w:rsidRPr="5D5D0CA3">
        <w:t>).</w:t>
      </w:r>
    </w:p>
    <w:p w14:paraId="07119A89" w14:textId="36F4A657" w:rsidR="00ED52C2" w:rsidRDefault="00ED52C2" w:rsidP="00392D5F">
      <w:pPr>
        <w:pStyle w:val="BodyText"/>
        <w:rPr>
          <w:color w:val="auto"/>
        </w:rPr>
      </w:pPr>
    </w:p>
    <w:p w14:paraId="6453697C" w14:textId="65FFB59A" w:rsidR="00FF2429" w:rsidRDefault="00FF2429" w:rsidP="00392D5F">
      <w:pPr>
        <w:pStyle w:val="BodyText"/>
        <w:sectPr w:rsidR="00FF2429" w:rsidSect="001B19AB">
          <w:headerReference w:type="even" r:id="rId42"/>
          <w:headerReference w:type="default" r:id="rId43"/>
          <w:footerReference w:type="default" r:id="rId44"/>
          <w:headerReference w:type="first" r:id="rId45"/>
          <w:pgSz w:w="11906" w:h="16838" w:code="9"/>
          <w:pgMar w:top="1134" w:right="1134" w:bottom="1134" w:left="1134" w:header="510" w:footer="510" w:gutter="0"/>
          <w:pgNumType w:start="1"/>
          <w:cols w:space="284"/>
          <w:docGrid w:linePitch="360"/>
        </w:sectPr>
      </w:pPr>
    </w:p>
    <w:p w14:paraId="300E20C0" w14:textId="2F45CEFA" w:rsidR="000B1DD4" w:rsidRPr="008238C7" w:rsidRDefault="000B1DD4" w:rsidP="00D538E3">
      <w:pPr>
        <w:pStyle w:val="CaptionWithNote"/>
        <w:spacing w:before="0"/>
      </w:pPr>
      <w:bookmarkStart w:id="137" w:name="_Ref76146833"/>
      <w:bookmarkStart w:id="138" w:name="_Toc102402091"/>
      <w:bookmarkStart w:id="139" w:name="_Toc102391266"/>
      <w:bookmarkStart w:id="140" w:name="_Toc202788713"/>
      <w:r w:rsidRPr="008238C7">
        <w:lastRenderedPageBreak/>
        <w:t>Table</w:t>
      </w:r>
      <w:r w:rsidR="00484C05">
        <w:t> </w:t>
      </w:r>
      <w:r>
        <w:fldChar w:fldCharType="begin"/>
      </w:r>
      <w:r>
        <w:instrText>STYLEREF 1 \s</w:instrText>
      </w:r>
      <w:r>
        <w:fldChar w:fldCharType="separate"/>
      </w:r>
      <w:r w:rsidR="00912559">
        <w:rPr>
          <w:noProof/>
        </w:rPr>
        <w:t>5</w:t>
      </w:r>
      <w:r>
        <w:fldChar w:fldCharType="end"/>
      </w:r>
      <w:r w:rsidR="00F75DBF">
        <w:t>.</w:t>
      </w:r>
      <w:r>
        <w:fldChar w:fldCharType="begin"/>
      </w:r>
      <w:r>
        <w:instrText>SEQ Table \* ARABIC \s 1</w:instrText>
      </w:r>
      <w:r>
        <w:fldChar w:fldCharType="separate"/>
      </w:r>
      <w:r w:rsidR="00912559">
        <w:rPr>
          <w:noProof/>
        </w:rPr>
        <w:t>1</w:t>
      </w:r>
      <w:r>
        <w:fldChar w:fldCharType="end"/>
      </w:r>
      <w:bookmarkEnd w:id="137"/>
      <w:r w:rsidRPr="008238C7">
        <w:t xml:space="preserve"> </w:t>
      </w:r>
      <w:r w:rsidR="001D2A56">
        <w:t>Positive c</w:t>
      </w:r>
      <w:r w:rsidRPr="008238C7">
        <w:t>ontribution</w:t>
      </w:r>
      <w:r w:rsidR="001D2A56">
        <w:t>s</w:t>
      </w:r>
      <w:r w:rsidRPr="008238C7">
        <w:t xml:space="preserve"> of Commonwealth environmental water to native fish population</w:t>
      </w:r>
      <w:r w:rsidR="00394B4E">
        <w:t>s detected</w:t>
      </w:r>
      <w:r w:rsidRPr="008238C7">
        <w:t xml:space="preserve"> </w:t>
      </w:r>
      <w:r w:rsidR="002B4A78">
        <w:t>in</w:t>
      </w:r>
      <w:r w:rsidRPr="008238C7">
        <w:t xml:space="preserve"> Selected Areas</w:t>
      </w:r>
      <w:r w:rsidR="006A115E">
        <w:t>,</w:t>
      </w:r>
      <w:r w:rsidRPr="008238C7">
        <w:t xml:space="preserve"> </w:t>
      </w:r>
      <w:bookmarkEnd w:id="138"/>
      <w:bookmarkEnd w:id="139"/>
      <w:r w:rsidR="00387551">
        <w:t>2014–</w:t>
      </w:r>
      <w:r w:rsidR="00A4372E">
        <w:t>24</w:t>
      </w:r>
      <w:bookmarkEnd w:id="140"/>
    </w:p>
    <w:p w14:paraId="290B2FEE" w14:textId="4D913B33" w:rsidR="000B1DD4" w:rsidRPr="008238C7" w:rsidRDefault="006A19E4" w:rsidP="00016C42">
      <w:pPr>
        <w:pStyle w:val="CaptionNote"/>
      </w:pPr>
      <w:r w:rsidRPr="5D5D0CA3">
        <w:t>Note that this table describes the statistical strength of the association, not the magnitude of the response</w:t>
      </w:r>
      <w:r w:rsidR="002D085E" w:rsidRPr="5D5D0CA3">
        <w:t xml:space="preserve"> </w:t>
      </w:r>
      <w:r w:rsidR="00EC7AB9" w:rsidRPr="5D5D0CA3">
        <w:t>(e.g.</w:t>
      </w:r>
      <w:r w:rsidR="004B446C">
        <w:t xml:space="preserve"> </w:t>
      </w:r>
      <w:r w:rsidR="00594478" w:rsidRPr="5D5D0CA3">
        <w:t xml:space="preserve">there can be </w:t>
      </w:r>
      <w:r w:rsidR="00D20DA3" w:rsidRPr="5D5D0CA3">
        <w:t xml:space="preserve">an association </w:t>
      </w:r>
      <w:r w:rsidR="009D0306" w:rsidRPr="5D5D0CA3">
        <w:t>with</w:t>
      </w:r>
      <w:r w:rsidR="00D20DA3" w:rsidRPr="5D5D0CA3">
        <w:t xml:space="preserve"> </w:t>
      </w:r>
      <w:r w:rsidR="00E864D7" w:rsidRPr="5D5D0CA3">
        <w:t xml:space="preserve">high confidence </w:t>
      </w:r>
      <w:r w:rsidR="00D20DA3" w:rsidRPr="5D5D0CA3">
        <w:t>for</w:t>
      </w:r>
      <w:r w:rsidR="00DD78E4" w:rsidRPr="5D5D0CA3">
        <w:t xml:space="preserve"> a low</w:t>
      </w:r>
      <w:r w:rsidR="00066DDD">
        <w:t>-</w:t>
      </w:r>
      <w:r w:rsidR="00DD78E4" w:rsidRPr="5D5D0CA3">
        <w:t>magnitude effect)</w:t>
      </w:r>
      <w:r w:rsidRPr="5D5D0CA3">
        <w:t>.</w:t>
      </w:r>
      <w:r w:rsidR="004B446C">
        <w:t xml:space="preserve"> </w:t>
      </w:r>
      <w:r w:rsidR="00655937" w:rsidRPr="5D5D0CA3">
        <w:t xml:space="preserve">Junction of Warrego and Darling </w:t>
      </w:r>
      <w:r w:rsidR="006E3BF2" w:rsidRPr="5D5D0CA3">
        <w:t>r</w:t>
      </w:r>
      <w:r w:rsidR="00655937" w:rsidRPr="5D5D0CA3">
        <w:t xml:space="preserve">ivers </w:t>
      </w:r>
      <w:r w:rsidR="00736D35" w:rsidRPr="5D5D0CA3">
        <w:t xml:space="preserve">Selected Area </w:t>
      </w:r>
      <w:r w:rsidR="00655937" w:rsidRPr="5D5D0CA3">
        <w:t>is not included in the evaluation.</w:t>
      </w:r>
      <w:r w:rsidR="00895096" w:rsidRPr="5D5D0CA3">
        <w:t xml:space="preserve"> For all </w:t>
      </w:r>
      <w:r w:rsidR="0073714D" w:rsidRPr="5D5D0CA3">
        <w:t>fish responses t</w:t>
      </w:r>
      <w:r w:rsidR="00895096" w:rsidRPr="5D5D0CA3">
        <w:t xml:space="preserve">o </w:t>
      </w:r>
      <w:r w:rsidR="0073714D" w:rsidRPr="5D5D0CA3">
        <w:t xml:space="preserve">delivery of </w:t>
      </w:r>
      <w:r w:rsidR="00960525" w:rsidRPr="5D5D0CA3">
        <w:t>Commonwealth environmental water (</w:t>
      </w:r>
      <w:r w:rsidR="00310745" w:rsidRPr="5D5D0CA3">
        <w:t>CEW</w:t>
      </w:r>
      <w:r w:rsidR="00960525">
        <w:t>)</w:t>
      </w:r>
      <w:r w:rsidR="00325150" w:rsidRPr="5D5D0CA3">
        <w:t xml:space="preserve">, </w:t>
      </w:r>
      <w:r w:rsidR="00895096" w:rsidRPr="5D5D0CA3">
        <w:t xml:space="preserve">including negative </w:t>
      </w:r>
      <w:r w:rsidR="0073714D" w:rsidRPr="5D5D0CA3">
        <w:t>responses</w:t>
      </w:r>
      <w:r w:rsidR="00895096" w:rsidRPr="5D5D0CA3">
        <w:t xml:space="preserve">, see </w:t>
      </w:r>
      <w:r w:rsidR="000B1DD4" w:rsidRPr="004E4076">
        <w:fldChar w:fldCharType="begin"/>
      </w:r>
      <w:r w:rsidR="000B1DD4" w:rsidRPr="004E4076">
        <w:instrText xml:space="preserve"> REF _Ref99921388 \h </w:instrText>
      </w:r>
      <w:r w:rsidR="00DF00F8" w:rsidRPr="004E4076">
        <w:instrText xml:space="preserve"> \* MERGEFORMAT </w:instrText>
      </w:r>
      <w:r w:rsidR="000B1DD4" w:rsidRPr="004E4076">
        <w:fldChar w:fldCharType="separate"/>
      </w:r>
      <w:r w:rsidR="00912559">
        <w:t>Table H.3</w:t>
      </w:r>
      <w:r w:rsidR="000B1DD4" w:rsidRPr="004E4076">
        <w:fldChar w:fldCharType="end"/>
      </w:r>
      <w:r w:rsidR="000B7780" w:rsidRPr="5D5D0CA3">
        <w:t>.</w:t>
      </w:r>
      <w:r w:rsidR="00D70225" w:rsidRPr="5D5D0CA3">
        <w:t xml:space="preserve"> </w:t>
      </w:r>
      <w:r w:rsidR="00DE6590" w:rsidRPr="5D5D0CA3">
        <w:t>Level of confidence in evidence is the posterior probability that the response is greater with than without CEW</w:t>
      </w:r>
      <w:r w:rsidR="003C3ECF">
        <w:t>. R</w:t>
      </w:r>
      <w:r w:rsidR="00DE6590" w:rsidRPr="5D5D0CA3">
        <w:t xml:space="preserve">esponse categories are associated with levels of </w:t>
      </w:r>
      <w:r w:rsidR="00CD2944" w:rsidRPr="5D5D0CA3">
        <w:t>confidence</w:t>
      </w:r>
      <w:r w:rsidR="003C3ECF">
        <w:t>.</w:t>
      </w:r>
      <w:r w:rsidR="00CD2944" w:rsidRPr="5D5D0CA3">
        <w:t xml:space="preserve"> </w:t>
      </w:r>
      <w:r w:rsidR="003C3ECF">
        <w:rPr>
          <w:color w:val="FFFFFF" w:themeColor="background1"/>
          <w:shd w:val="clear" w:color="auto" w:fill="0C4510"/>
        </w:rPr>
        <w:t>D</w:t>
      </w:r>
      <w:r w:rsidR="00CD2944" w:rsidRPr="5D5D0CA3">
        <w:rPr>
          <w:color w:val="FFFFFF" w:themeColor="background1"/>
          <w:shd w:val="clear" w:color="auto" w:fill="0C4510"/>
        </w:rPr>
        <w:t>ark green</w:t>
      </w:r>
      <w:r w:rsidR="00CD2944" w:rsidRPr="5D5D0CA3">
        <w:t xml:space="preserve"> denotes </w:t>
      </w:r>
      <w:r w:rsidR="00645791" w:rsidRPr="5D5D0CA3">
        <w:t>association</w:t>
      </w:r>
      <w:r w:rsidR="00CD2944" w:rsidRPr="5D5D0CA3">
        <w:t xml:space="preserve"> with high confidence, </w:t>
      </w:r>
      <w:r w:rsidR="00CD2944" w:rsidRPr="00486092">
        <w:rPr>
          <w:color w:val="auto"/>
          <w:shd w:val="clear" w:color="auto" w:fill="4C9141"/>
        </w:rPr>
        <w:t>medium gree</w:t>
      </w:r>
      <w:r w:rsidR="003868D9" w:rsidRPr="00486092">
        <w:rPr>
          <w:color w:val="auto"/>
          <w:shd w:val="clear" w:color="auto" w:fill="4C9141"/>
        </w:rPr>
        <w:t>n</w:t>
      </w:r>
      <w:r w:rsidR="003868D9" w:rsidRPr="5D5D0CA3">
        <w:t xml:space="preserve"> denotes associations with medium confidence</w:t>
      </w:r>
      <w:r w:rsidR="0049775E">
        <w:t>,</w:t>
      </w:r>
      <w:r w:rsidR="003868D9" w:rsidRPr="5D5D0CA3">
        <w:t xml:space="preserve"> </w:t>
      </w:r>
      <w:r w:rsidR="003868D9" w:rsidRPr="5D5D0CA3">
        <w:rPr>
          <w:shd w:val="clear" w:color="auto" w:fill="CCFF99"/>
        </w:rPr>
        <w:t>light green</w:t>
      </w:r>
      <w:r w:rsidR="003868D9" w:rsidRPr="5D5D0CA3">
        <w:t xml:space="preserve"> denotes associations with low confidence, </w:t>
      </w:r>
      <w:r w:rsidR="0049775E">
        <w:t xml:space="preserve">and </w:t>
      </w:r>
      <w:r w:rsidR="003868D9" w:rsidRPr="5D5D0CA3">
        <w:t xml:space="preserve">white denotes </w:t>
      </w:r>
      <w:r w:rsidR="007079EF" w:rsidRPr="5D5D0CA3">
        <w:t xml:space="preserve">no </w:t>
      </w:r>
      <w:r w:rsidR="002B6930" w:rsidRPr="5D5D0CA3">
        <w:t xml:space="preserve">evidence of a </w:t>
      </w:r>
      <w:r w:rsidR="002B6FF2" w:rsidRPr="5D5D0CA3">
        <w:t>positive association</w:t>
      </w:r>
      <w:r w:rsidR="00DE6590" w:rsidRPr="5D5D0CA3">
        <w:t xml:space="preserve"> (Fanson </w:t>
      </w:r>
      <w:r w:rsidR="001A2569" w:rsidRPr="5D5D0CA3">
        <w:t>202</w:t>
      </w:r>
      <w:r w:rsidR="001A2569">
        <w:t>5</w:t>
      </w:r>
      <w:r w:rsidR="00DE6590" w:rsidRPr="5D5D0CA3">
        <w:t>).</w:t>
      </w:r>
      <w:r w:rsidR="005E1136">
        <w:t xml:space="preserve"> Detailed results can be found in sections </w:t>
      </w:r>
      <w:r w:rsidR="00170315">
        <w:fldChar w:fldCharType="begin"/>
      </w:r>
      <w:r w:rsidR="00170315">
        <w:instrText xml:space="preserve"> REF _Ref99827181 \r \h </w:instrText>
      </w:r>
      <w:r w:rsidR="00170315">
        <w:fldChar w:fldCharType="separate"/>
      </w:r>
      <w:r w:rsidR="00912559">
        <w:t>5.2.3</w:t>
      </w:r>
      <w:r w:rsidR="00170315">
        <w:fldChar w:fldCharType="end"/>
      </w:r>
      <w:r w:rsidR="00170315">
        <w:t xml:space="preserve">, </w:t>
      </w:r>
      <w:r w:rsidR="00170315">
        <w:fldChar w:fldCharType="begin"/>
      </w:r>
      <w:r w:rsidR="00170315">
        <w:instrText xml:space="preserve"> REF _Ref99827192 \r \h </w:instrText>
      </w:r>
      <w:r w:rsidR="00170315">
        <w:fldChar w:fldCharType="separate"/>
      </w:r>
      <w:r w:rsidR="00912559">
        <w:t>5.2.4</w:t>
      </w:r>
      <w:r w:rsidR="00170315">
        <w:fldChar w:fldCharType="end"/>
      </w:r>
      <w:r w:rsidR="00170315">
        <w:t xml:space="preserve">, </w:t>
      </w:r>
      <w:r w:rsidR="00170315">
        <w:fldChar w:fldCharType="begin"/>
      </w:r>
      <w:r w:rsidR="00170315">
        <w:instrText xml:space="preserve"> REF _Ref199671952 \r \h </w:instrText>
      </w:r>
      <w:r w:rsidR="00170315">
        <w:fldChar w:fldCharType="separate"/>
      </w:r>
      <w:r w:rsidR="00912559">
        <w:t>5.2.6</w:t>
      </w:r>
      <w:r w:rsidR="00170315">
        <w:fldChar w:fldCharType="end"/>
      </w:r>
      <w:r w:rsidR="00170315">
        <w:t xml:space="preserve">, </w:t>
      </w:r>
      <w:r w:rsidR="00170315">
        <w:fldChar w:fldCharType="begin"/>
      </w:r>
      <w:r w:rsidR="00170315">
        <w:instrText xml:space="preserve"> REF _Ref199671953 \r \h </w:instrText>
      </w:r>
      <w:r w:rsidR="00170315">
        <w:fldChar w:fldCharType="separate"/>
      </w:r>
      <w:r w:rsidR="00912559">
        <w:t>5.2.7</w:t>
      </w:r>
      <w:r w:rsidR="00170315">
        <w:fldChar w:fldCharType="end"/>
      </w:r>
      <w:r w:rsidR="00170315">
        <w:t xml:space="preserve">, </w:t>
      </w:r>
      <w:r w:rsidR="00170315">
        <w:fldChar w:fldCharType="begin"/>
      </w:r>
      <w:r w:rsidR="00170315">
        <w:instrText xml:space="preserve"> REF _Ref74404318 \r \h </w:instrText>
      </w:r>
      <w:r w:rsidR="00170315">
        <w:fldChar w:fldCharType="separate"/>
      </w:r>
      <w:r w:rsidR="00912559">
        <w:t>5.2.8</w:t>
      </w:r>
      <w:r w:rsidR="00170315">
        <w:fldChar w:fldCharType="end"/>
      </w:r>
      <w:r w:rsidR="00170315">
        <w:t xml:space="preserve"> and </w:t>
      </w:r>
      <w:r w:rsidR="00170315">
        <w:fldChar w:fldCharType="begin"/>
      </w:r>
      <w:r w:rsidR="00170315">
        <w:instrText xml:space="preserve"> REF _Ref199671957 \r \h </w:instrText>
      </w:r>
      <w:r w:rsidR="00170315">
        <w:fldChar w:fldCharType="separate"/>
      </w:r>
      <w:r w:rsidR="00912559">
        <w:t>5.2.9</w:t>
      </w:r>
      <w:r w:rsidR="00170315">
        <w:fldChar w:fldCharType="end"/>
      </w:r>
      <w:r w:rsidR="00170315">
        <w:t>.</w:t>
      </w:r>
    </w:p>
    <w:tbl>
      <w:tblPr>
        <w:tblStyle w:val="TableFlow-Mer0"/>
        <w:tblW w:w="4972" w:type="pct"/>
        <w:tblBorders>
          <w:insideH w:val="single" w:sz="4" w:space="0" w:color="auto"/>
          <w:insideV w:val="single" w:sz="4" w:space="0" w:color="auto"/>
        </w:tblBorders>
        <w:tblLayout w:type="fixed"/>
        <w:tblLook w:val="0620" w:firstRow="1" w:lastRow="0" w:firstColumn="0" w:lastColumn="0" w:noHBand="1" w:noVBand="1"/>
      </w:tblPr>
      <w:tblGrid>
        <w:gridCol w:w="1284"/>
        <w:gridCol w:w="1674"/>
        <w:gridCol w:w="2306"/>
        <w:gridCol w:w="2306"/>
        <w:gridCol w:w="2306"/>
        <w:gridCol w:w="2306"/>
        <w:gridCol w:w="2306"/>
      </w:tblGrid>
      <w:tr w:rsidR="00745484" w:rsidRPr="003F4032" w14:paraId="33190DB6" w14:textId="71ADB78B" w:rsidTr="00426142">
        <w:trPr>
          <w:cnfStyle w:val="100000000000" w:firstRow="1" w:lastRow="0" w:firstColumn="0" w:lastColumn="0" w:oddVBand="0" w:evenVBand="0" w:oddHBand="0" w:evenHBand="0" w:firstRowFirstColumn="0" w:firstRowLastColumn="0" w:lastRowFirstColumn="0" w:lastRowLastColumn="0"/>
          <w:tblHeader/>
        </w:trPr>
        <w:tc>
          <w:tcPr>
            <w:tcW w:w="1284" w:type="dxa"/>
            <w:tcBorders>
              <w:top w:val="nil"/>
              <w:bottom w:val="nil"/>
              <w:right w:val="nil"/>
            </w:tcBorders>
          </w:tcPr>
          <w:p w14:paraId="2D3A908F" w14:textId="77777777" w:rsidR="00415EBC" w:rsidRPr="003F4032" w:rsidRDefault="00415EBC" w:rsidP="00603345">
            <w:pPr>
              <w:pStyle w:val="ColumnHeading"/>
              <w:spacing w:after="60"/>
            </w:pPr>
            <w:r w:rsidRPr="003F4032">
              <w:t>Selected Area</w:t>
            </w:r>
          </w:p>
        </w:tc>
        <w:tc>
          <w:tcPr>
            <w:tcW w:w="1674" w:type="dxa"/>
            <w:tcBorders>
              <w:top w:val="nil"/>
              <w:left w:val="nil"/>
              <w:bottom w:val="nil"/>
              <w:right w:val="nil"/>
            </w:tcBorders>
          </w:tcPr>
          <w:p w14:paraId="3AC88249" w14:textId="262F4F87" w:rsidR="00415EBC" w:rsidRPr="003F4032" w:rsidRDefault="00415EBC" w:rsidP="00603345">
            <w:pPr>
              <w:pStyle w:val="ColumnHeading"/>
              <w:spacing w:after="60"/>
            </w:pPr>
            <w:r w:rsidRPr="003F4032">
              <w:t xml:space="preserve">Did </w:t>
            </w:r>
            <w:r w:rsidR="00AD158B" w:rsidRPr="003F4032">
              <w:t xml:space="preserve">CEW </w:t>
            </w:r>
            <w:r w:rsidRPr="003F4032">
              <w:t>contribute to increased likelihood of spawning?</w:t>
            </w:r>
          </w:p>
        </w:tc>
        <w:tc>
          <w:tcPr>
            <w:tcW w:w="2306" w:type="dxa"/>
            <w:tcBorders>
              <w:top w:val="nil"/>
              <w:left w:val="nil"/>
              <w:bottom w:val="nil"/>
              <w:right w:val="nil"/>
            </w:tcBorders>
          </w:tcPr>
          <w:p w14:paraId="393AF72C" w14:textId="476AEA02" w:rsidR="00415EBC" w:rsidRPr="003F4032" w:rsidRDefault="00415EBC" w:rsidP="00603345">
            <w:pPr>
              <w:pStyle w:val="ColumnHeading"/>
              <w:spacing w:after="60"/>
            </w:pPr>
            <w:r w:rsidRPr="003F4032">
              <w:t xml:space="preserve">Did </w:t>
            </w:r>
            <w:r w:rsidR="00310745" w:rsidRPr="003F4032">
              <w:t>CEW</w:t>
            </w:r>
            <w:r w:rsidRPr="003F4032">
              <w:t xml:space="preserve"> contribute to increased recruitment?</w:t>
            </w:r>
          </w:p>
        </w:tc>
        <w:tc>
          <w:tcPr>
            <w:tcW w:w="2306" w:type="dxa"/>
            <w:tcBorders>
              <w:top w:val="nil"/>
              <w:left w:val="nil"/>
              <w:bottom w:val="nil"/>
              <w:right w:val="nil"/>
            </w:tcBorders>
          </w:tcPr>
          <w:p w14:paraId="4D5FF929" w14:textId="5FB46090" w:rsidR="00415EBC" w:rsidRPr="003F4032" w:rsidRDefault="00415EBC" w:rsidP="00603345">
            <w:pPr>
              <w:pStyle w:val="ColumnHeading"/>
              <w:spacing w:after="60"/>
            </w:pPr>
            <w:r w:rsidRPr="003F4032">
              <w:t xml:space="preserve">Did </w:t>
            </w:r>
            <w:r w:rsidR="00310745" w:rsidRPr="003F4032">
              <w:t xml:space="preserve">CEW </w:t>
            </w:r>
            <w:r w:rsidRPr="003F4032">
              <w:t xml:space="preserve">contribute to </w:t>
            </w:r>
            <w:r w:rsidR="00CC7B69" w:rsidRPr="003F4032">
              <w:t>increased</w:t>
            </w:r>
            <w:r w:rsidR="006C41BA" w:rsidRPr="003F4032">
              <w:t xml:space="preserve"> </w:t>
            </w:r>
            <w:r w:rsidR="00CC7B69" w:rsidRPr="003F4032">
              <w:t>frequency of occurrence</w:t>
            </w:r>
            <w:r w:rsidR="006C41BA" w:rsidRPr="003F4032">
              <w:t xml:space="preserve"> </w:t>
            </w:r>
            <w:r w:rsidRPr="003F4032">
              <w:t xml:space="preserve">within Selected Areas? </w:t>
            </w:r>
          </w:p>
        </w:tc>
        <w:tc>
          <w:tcPr>
            <w:tcW w:w="2306" w:type="dxa"/>
            <w:tcBorders>
              <w:top w:val="nil"/>
              <w:left w:val="nil"/>
              <w:bottom w:val="nil"/>
              <w:right w:val="nil"/>
            </w:tcBorders>
          </w:tcPr>
          <w:p w14:paraId="744FD238" w14:textId="36629419" w:rsidR="00415EBC" w:rsidRPr="003F4032" w:rsidRDefault="00415EBC" w:rsidP="00603345">
            <w:pPr>
              <w:pStyle w:val="ColumnHeading"/>
              <w:spacing w:after="60"/>
            </w:pPr>
            <w:r w:rsidRPr="003F4032">
              <w:t xml:space="preserve">Did </w:t>
            </w:r>
            <w:r w:rsidR="00310745" w:rsidRPr="003F4032">
              <w:t xml:space="preserve">CEW </w:t>
            </w:r>
            <w:r w:rsidRPr="003F4032">
              <w:t xml:space="preserve">contribute to increased population growth rates? </w:t>
            </w:r>
          </w:p>
        </w:tc>
        <w:tc>
          <w:tcPr>
            <w:tcW w:w="2306" w:type="dxa"/>
            <w:tcBorders>
              <w:top w:val="nil"/>
              <w:left w:val="nil"/>
              <w:bottom w:val="nil"/>
              <w:right w:val="nil"/>
            </w:tcBorders>
          </w:tcPr>
          <w:p w14:paraId="450AA449" w14:textId="325E1111" w:rsidR="00415EBC" w:rsidRPr="003F4032" w:rsidRDefault="00415EBC" w:rsidP="00603345">
            <w:pPr>
              <w:pStyle w:val="ColumnHeading"/>
              <w:spacing w:after="60"/>
            </w:pPr>
            <w:r w:rsidRPr="003F4032">
              <w:t xml:space="preserve">Did </w:t>
            </w:r>
            <w:r w:rsidR="00310745" w:rsidRPr="003F4032">
              <w:t xml:space="preserve">CEW </w:t>
            </w:r>
            <w:r w:rsidRPr="003F4032">
              <w:t xml:space="preserve">contribute to increased individual body condition? </w:t>
            </w:r>
          </w:p>
        </w:tc>
        <w:tc>
          <w:tcPr>
            <w:tcW w:w="2306" w:type="dxa"/>
            <w:tcBorders>
              <w:top w:val="nil"/>
              <w:left w:val="nil"/>
              <w:bottom w:val="nil"/>
            </w:tcBorders>
          </w:tcPr>
          <w:p w14:paraId="306750D3" w14:textId="1235B227" w:rsidR="00415EBC" w:rsidRPr="003F4032" w:rsidRDefault="00415EBC" w:rsidP="00603345">
            <w:pPr>
              <w:pStyle w:val="ColumnHeading"/>
              <w:spacing w:after="60"/>
            </w:pPr>
            <w:r w:rsidRPr="003F4032">
              <w:t xml:space="preserve">Did </w:t>
            </w:r>
            <w:r w:rsidR="00310745" w:rsidRPr="003F4032">
              <w:t xml:space="preserve">CEW </w:t>
            </w:r>
            <w:r w:rsidRPr="003F4032">
              <w:t xml:space="preserve">contribute to increased proportion of catch that was native (community responses)? </w:t>
            </w:r>
          </w:p>
        </w:tc>
      </w:tr>
      <w:tr w:rsidR="006B3FE4" w:rsidRPr="008238C7" w14:paraId="1577D85A" w14:textId="77777777" w:rsidTr="00426142">
        <w:tc>
          <w:tcPr>
            <w:tcW w:w="1284" w:type="dxa"/>
            <w:tcBorders>
              <w:top w:val="single" w:sz="4" w:space="0" w:color="BFBFBF" w:themeColor="background2" w:themeShade="BF"/>
              <w:bottom w:val="single" w:sz="4" w:space="0" w:color="BFBFBF" w:themeColor="background2" w:themeShade="BF"/>
              <w:right w:val="single" w:sz="4" w:space="0" w:color="BFBFBF" w:themeColor="background2" w:themeShade="BF"/>
            </w:tcBorders>
          </w:tcPr>
          <w:p w14:paraId="75B22A07" w14:textId="5D80F972" w:rsidR="00415EBC" w:rsidRPr="00BC11E7" w:rsidRDefault="00415EBC" w:rsidP="5D5D0CA3">
            <w:pPr>
              <w:pStyle w:val="TableText"/>
              <w:rPr>
                <w:b/>
                <w:bCs/>
                <w:color w:val="auto"/>
              </w:rPr>
            </w:pPr>
            <w:r w:rsidRPr="00BC11E7">
              <w:rPr>
                <w:color w:val="auto"/>
              </w:rPr>
              <w:t>Edward/</w:t>
            </w:r>
            <w:r w:rsidR="003F4032" w:rsidRPr="00BC11E7">
              <w:rPr>
                <w:color w:val="auto"/>
              </w:rPr>
              <w:t xml:space="preserve"> </w:t>
            </w:r>
            <w:r w:rsidRPr="00BC11E7">
              <w:rPr>
                <w:color w:val="auto"/>
              </w:rPr>
              <w:t>Kolety–Wakool river systems</w:t>
            </w:r>
          </w:p>
        </w:tc>
        <w:tc>
          <w:tcPr>
            <w:tcW w:w="1674" w:type="dxa"/>
            <w:tcBorders>
              <w:top w:val="single" w:sz="4" w:space="0" w:color="BFBFBF" w:themeColor="background2" w:themeShade="BF"/>
              <w:left w:val="single" w:sz="4" w:space="0" w:color="BFBFBF" w:themeColor="background2" w:themeShade="BF"/>
              <w:bottom w:val="single" w:sz="4" w:space="0" w:color="BFBFBF" w:themeColor="background2" w:themeShade="BF"/>
              <w:right w:val="single" w:sz="4" w:space="0" w:color="BFBFBF" w:themeColor="background2" w:themeShade="BF"/>
            </w:tcBorders>
          </w:tcPr>
          <w:p w14:paraId="4F033E1C" w14:textId="18004B3C" w:rsidR="00415EBC" w:rsidRPr="00694BD9" w:rsidRDefault="002E5374" w:rsidP="00F91071">
            <w:pPr>
              <w:pStyle w:val="TableText"/>
              <w:rPr>
                <w:color w:val="auto"/>
                <w:highlight w:val="yellow"/>
              </w:rPr>
            </w:pPr>
            <w:r w:rsidRPr="00694BD9">
              <w:rPr>
                <w:color w:val="auto"/>
              </w:rPr>
              <w:t>No</w:t>
            </w:r>
            <w:r w:rsidR="00415EBC" w:rsidRPr="00694BD9">
              <w:rPr>
                <w:color w:val="auto"/>
              </w:rPr>
              <w:t xml:space="preserve"> </w:t>
            </w:r>
            <w:r w:rsidR="071B6A95" w:rsidRPr="00694BD9">
              <w:rPr>
                <w:color w:val="auto"/>
              </w:rPr>
              <w:t>confidence</w:t>
            </w:r>
          </w:p>
        </w:tc>
        <w:tc>
          <w:tcPr>
            <w:tcW w:w="2306" w:type="dxa"/>
            <w:tcBorders>
              <w:top w:val="single" w:sz="4" w:space="0" w:color="BFBFBF" w:themeColor="background2" w:themeShade="BF"/>
              <w:left w:val="single" w:sz="4" w:space="0" w:color="BFBFBF" w:themeColor="background2" w:themeShade="BF"/>
              <w:bottom w:val="single" w:sz="4" w:space="0" w:color="BFBFBF" w:themeColor="background2" w:themeShade="BF"/>
              <w:right w:val="single" w:sz="4" w:space="0" w:color="BFBFBF" w:themeColor="background2" w:themeShade="BF"/>
            </w:tcBorders>
          </w:tcPr>
          <w:p w14:paraId="37324987" w14:textId="2A1AC1EC" w:rsidR="00F756EE" w:rsidRDefault="00ED7C8B" w:rsidP="00657FA0">
            <w:pPr>
              <w:pStyle w:val="TableText"/>
              <w:rPr>
                <w:color w:val="auto"/>
              </w:rPr>
            </w:pPr>
            <w:r w:rsidRPr="00694BD9">
              <w:rPr>
                <w:color w:val="auto"/>
                <w:shd w:val="clear" w:color="auto" w:fill="0C4510"/>
              </w:rPr>
              <w:t>High confidence</w:t>
            </w:r>
            <w:r w:rsidRPr="00694BD9">
              <w:rPr>
                <w:color w:val="auto"/>
              </w:rPr>
              <w:t xml:space="preserve"> </w:t>
            </w:r>
            <w:r w:rsidR="00415EBC" w:rsidRPr="00694BD9">
              <w:rPr>
                <w:color w:val="auto"/>
              </w:rPr>
              <w:t>for Australian smelt</w:t>
            </w:r>
            <w:r w:rsidR="009F1C94">
              <w:rPr>
                <w:color w:val="auto"/>
              </w:rPr>
              <w:t xml:space="preserve">. </w:t>
            </w:r>
            <w:r w:rsidR="00D96572">
              <w:rPr>
                <w:color w:val="auto"/>
              </w:rPr>
              <w:t>Murray–Darling</w:t>
            </w:r>
            <w:r w:rsidR="009F1C94">
              <w:rPr>
                <w:color w:val="auto"/>
              </w:rPr>
              <w:t xml:space="preserve"> rainbowfish</w:t>
            </w:r>
          </w:p>
          <w:p w14:paraId="4A72A3D8" w14:textId="273AF95C" w:rsidR="00415EBC" w:rsidRPr="00694BD9" w:rsidRDefault="00AB09BE" w:rsidP="00657FA0">
            <w:pPr>
              <w:pStyle w:val="TableText"/>
              <w:rPr>
                <w:color w:val="auto"/>
              </w:rPr>
            </w:pPr>
            <w:r w:rsidRPr="00694BD9">
              <w:rPr>
                <w:shd w:val="clear" w:color="auto" w:fill="CCFF99"/>
              </w:rPr>
              <w:t>Low confidence</w:t>
            </w:r>
            <w:r>
              <w:t xml:space="preserve"> </w:t>
            </w:r>
            <w:r w:rsidRPr="00694BD9">
              <w:t xml:space="preserve">for </w:t>
            </w:r>
            <w:r>
              <w:t>bony herring</w:t>
            </w:r>
          </w:p>
        </w:tc>
        <w:tc>
          <w:tcPr>
            <w:tcW w:w="2306" w:type="dxa"/>
            <w:tcBorders>
              <w:top w:val="single" w:sz="4" w:space="0" w:color="BFBFBF" w:themeColor="background2" w:themeShade="BF"/>
              <w:left w:val="single" w:sz="4" w:space="0" w:color="BFBFBF" w:themeColor="background2" w:themeShade="BF"/>
              <w:bottom w:val="single" w:sz="4" w:space="0" w:color="BFBFBF" w:themeColor="background2" w:themeShade="BF"/>
              <w:right w:val="single" w:sz="4" w:space="0" w:color="BFBFBF" w:themeColor="background2" w:themeShade="BF"/>
            </w:tcBorders>
          </w:tcPr>
          <w:p w14:paraId="2B046FFC" w14:textId="097A49A6" w:rsidR="00063D7E" w:rsidRPr="007D7346" w:rsidRDefault="53EAC990" w:rsidP="00F91071">
            <w:pPr>
              <w:pStyle w:val="TableText"/>
              <w:rPr>
                <w:highlight w:val="yellow"/>
              </w:rPr>
            </w:pPr>
            <w:r w:rsidRPr="00694BD9">
              <w:rPr>
                <w:color w:val="auto"/>
                <w:shd w:val="clear" w:color="auto" w:fill="0C4510"/>
              </w:rPr>
              <w:t>High confidence</w:t>
            </w:r>
            <w:r w:rsidR="00415EBC" w:rsidRPr="00694BD9">
              <w:rPr>
                <w:color w:val="auto"/>
              </w:rPr>
              <w:t xml:space="preserve"> for Australian smelt</w:t>
            </w:r>
          </w:p>
        </w:tc>
        <w:tc>
          <w:tcPr>
            <w:tcW w:w="2306" w:type="dxa"/>
            <w:tcBorders>
              <w:top w:val="single" w:sz="4" w:space="0" w:color="BFBFBF" w:themeColor="background2" w:themeShade="BF"/>
              <w:left w:val="single" w:sz="4" w:space="0" w:color="BFBFBF" w:themeColor="background2" w:themeShade="BF"/>
              <w:bottom w:val="single" w:sz="4" w:space="0" w:color="BFBFBF" w:themeColor="background2" w:themeShade="BF"/>
              <w:right w:val="single" w:sz="4" w:space="0" w:color="BFBFBF" w:themeColor="background2" w:themeShade="BF"/>
            </w:tcBorders>
          </w:tcPr>
          <w:p w14:paraId="6448DA35" w14:textId="3D760D96" w:rsidR="00415EBC" w:rsidRPr="007D7346" w:rsidRDefault="00171641" w:rsidP="00657FA0">
            <w:pPr>
              <w:pStyle w:val="TableText"/>
              <w:rPr>
                <w:highlight w:val="yellow"/>
              </w:rPr>
            </w:pPr>
            <w:r w:rsidRPr="001313C2">
              <w:rPr>
                <w:color w:val="FFFFFF" w:themeColor="background1"/>
                <w:shd w:val="clear" w:color="auto" w:fill="4C9141"/>
              </w:rPr>
              <w:t>Medium confidence</w:t>
            </w:r>
            <w:r w:rsidRPr="001313C2">
              <w:rPr>
                <w:color w:val="FFFFFF" w:themeColor="background1"/>
              </w:rPr>
              <w:t xml:space="preserve"> </w:t>
            </w:r>
            <w:r w:rsidR="00415EBC" w:rsidRPr="00694BD9">
              <w:rPr>
                <w:color w:val="auto"/>
              </w:rPr>
              <w:t>for Murray cod</w:t>
            </w:r>
          </w:p>
        </w:tc>
        <w:tc>
          <w:tcPr>
            <w:tcW w:w="2306" w:type="dxa"/>
            <w:tcBorders>
              <w:top w:val="single" w:sz="4" w:space="0" w:color="BFBFBF" w:themeColor="background2" w:themeShade="BF"/>
              <w:left w:val="single" w:sz="4" w:space="0" w:color="BFBFBF" w:themeColor="background2" w:themeShade="BF"/>
              <w:bottom w:val="single" w:sz="4" w:space="0" w:color="BFBFBF" w:themeColor="background2" w:themeShade="BF"/>
              <w:right w:val="single" w:sz="4" w:space="0" w:color="BFBFBF" w:themeColor="background2" w:themeShade="BF"/>
            </w:tcBorders>
          </w:tcPr>
          <w:p w14:paraId="3404F1F8" w14:textId="5145EC56" w:rsidR="00415EBC" w:rsidRPr="007D7346" w:rsidRDefault="00041607" w:rsidP="00F91071">
            <w:pPr>
              <w:pStyle w:val="TableText"/>
              <w:rPr>
                <w:highlight w:val="yellow"/>
              </w:rPr>
            </w:pPr>
            <w:r w:rsidRPr="00694BD9">
              <w:rPr>
                <w:color w:val="auto"/>
                <w:shd w:val="clear" w:color="auto" w:fill="0C4510"/>
              </w:rPr>
              <w:t>High confidence</w:t>
            </w:r>
            <w:r w:rsidRPr="00694BD9">
              <w:rPr>
                <w:color w:val="auto"/>
              </w:rPr>
              <w:t xml:space="preserve"> </w:t>
            </w:r>
            <w:r w:rsidR="00415EBC" w:rsidRPr="00D8720B">
              <w:t>for bony herring</w:t>
            </w:r>
          </w:p>
        </w:tc>
        <w:tc>
          <w:tcPr>
            <w:tcW w:w="2306" w:type="dxa"/>
            <w:tcBorders>
              <w:top w:val="single" w:sz="4" w:space="0" w:color="BFBFBF" w:themeColor="background2" w:themeShade="BF"/>
              <w:left w:val="single" w:sz="4" w:space="0" w:color="BFBFBF" w:themeColor="background2" w:themeShade="BF"/>
              <w:bottom w:val="single" w:sz="4" w:space="0" w:color="BFBFBF" w:themeColor="background2" w:themeShade="BF"/>
            </w:tcBorders>
          </w:tcPr>
          <w:p w14:paraId="347F5F4D" w14:textId="48662EA1" w:rsidR="00415EBC" w:rsidRPr="007D7346" w:rsidRDefault="00B774CD" w:rsidP="00F91071">
            <w:pPr>
              <w:pStyle w:val="TableText"/>
            </w:pPr>
            <w:r w:rsidRPr="00694BD9">
              <w:rPr>
                <w:shd w:val="clear" w:color="auto" w:fill="CCFF99"/>
              </w:rPr>
              <w:t xml:space="preserve">Low confidence </w:t>
            </w:r>
            <w:r w:rsidRPr="00E525EE">
              <w:t>for community response</w:t>
            </w:r>
          </w:p>
        </w:tc>
      </w:tr>
      <w:tr w:rsidR="00603345" w:rsidRPr="008238C7" w14:paraId="367476BD" w14:textId="14969666" w:rsidTr="00603345">
        <w:trPr>
          <w:trHeight w:val="794"/>
        </w:trPr>
        <w:tc>
          <w:tcPr>
            <w:tcW w:w="0" w:type="dxa"/>
            <w:tcBorders>
              <w:top w:val="single" w:sz="4" w:space="0" w:color="BFBFBF" w:themeColor="background2" w:themeShade="BF"/>
              <w:bottom w:val="single" w:sz="4" w:space="0" w:color="BFBFBF" w:themeColor="background2" w:themeShade="BF"/>
              <w:right w:val="single" w:sz="4" w:space="0" w:color="BFBFBF" w:themeColor="background2" w:themeShade="BF"/>
            </w:tcBorders>
          </w:tcPr>
          <w:p w14:paraId="424E377D" w14:textId="33682658" w:rsidR="00415EBC" w:rsidRPr="00BC11E7" w:rsidRDefault="00415EBC" w:rsidP="003F4032">
            <w:pPr>
              <w:pStyle w:val="TableText"/>
              <w:rPr>
                <w:b/>
                <w:color w:val="auto"/>
              </w:rPr>
            </w:pPr>
            <w:r w:rsidRPr="00BC11E7">
              <w:rPr>
                <w:color w:val="auto"/>
              </w:rPr>
              <w:t>Goulburn River</w:t>
            </w:r>
          </w:p>
        </w:tc>
        <w:tc>
          <w:tcPr>
            <w:tcW w:w="0" w:type="dxa"/>
            <w:tcBorders>
              <w:top w:val="single" w:sz="4" w:space="0" w:color="BFBFBF" w:themeColor="background2" w:themeShade="BF"/>
              <w:left w:val="single" w:sz="4" w:space="0" w:color="BFBFBF" w:themeColor="background2" w:themeShade="BF"/>
              <w:bottom w:val="single" w:sz="4" w:space="0" w:color="BFBFBF" w:themeColor="background2" w:themeShade="BF"/>
              <w:right w:val="single" w:sz="4" w:space="0" w:color="BFBFBF" w:themeColor="background2" w:themeShade="BF"/>
            </w:tcBorders>
            <w:shd w:val="clear" w:color="auto" w:fill="FFFFFF" w:themeFill="background2"/>
          </w:tcPr>
          <w:p w14:paraId="4DB3A0E2" w14:textId="464088DE" w:rsidR="00415EBC" w:rsidRPr="00694BD9" w:rsidRDefault="3F4C66A8" w:rsidP="00F91071">
            <w:pPr>
              <w:pStyle w:val="TableText"/>
              <w:rPr>
                <w:color w:val="auto"/>
              </w:rPr>
            </w:pPr>
            <w:r w:rsidRPr="00694BD9">
              <w:rPr>
                <w:color w:val="auto"/>
              </w:rPr>
              <w:t>No confidence</w:t>
            </w:r>
          </w:p>
        </w:tc>
        <w:tc>
          <w:tcPr>
            <w:tcW w:w="0" w:type="dxa"/>
            <w:tcBorders>
              <w:top w:val="single" w:sz="4" w:space="0" w:color="BFBFBF" w:themeColor="background2" w:themeShade="BF"/>
              <w:left w:val="single" w:sz="4" w:space="0" w:color="BFBFBF" w:themeColor="background2" w:themeShade="BF"/>
              <w:bottom w:val="single" w:sz="4" w:space="0" w:color="BFBFBF" w:themeColor="background2" w:themeShade="BF"/>
              <w:right w:val="single" w:sz="4" w:space="0" w:color="BFBFBF" w:themeColor="background2" w:themeShade="BF"/>
            </w:tcBorders>
          </w:tcPr>
          <w:p w14:paraId="7E07A8E1" w14:textId="3725C191" w:rsidR="00415EBC" w:rsidRDefault="008B3019" w:rsidP="007D3CD0">
            <w:pPr>
              <w:pStyle w:val="TableText"/>
              <w:rPr>
                <w:color w:val="auto"/>
              </w:rPr>
            </w:pPr>
            <w:r w:rsidRPr="00694BD9">
              <w:rPr>
                <w:color w:val="auto"/>
                <w:shd w:val="clear" w:color="auto" w:fill="0C4510"/>
              </w:rPr>
              <w:t>High</w:t>
            </w:r>
            <w:r w:rsidR="00DF13B4" w:rsidRPr="00694BD9">
              <w:rPr>
                <w:color w:val="auto"/>
                <w:shd w:val="clear" w:color="auto" w:fill="0C4510"/>
              </w:rPr>
              <w:t xml:space="preserve"> confidence</w:t>
            </w:r>
            <w:r w:rsidR="00415EBC" w:rsidRPr="00694BD9">
              <w:rPr>
                <w:color w:val="auto"/>
              </w:rPr>
              <w:t xml:space="preserve"> for</w:t>
            </w:r>
            <w:r w:rsidR="00415EBC">
              <w:rPr>
                <w:color w:val="auto"/>
              </w:rPr>
              <w:t xml:space="preserve"> </w:t>
            </w:r>
            <w:r w:rsidR="00415EBC" w:rsidRPr="00694BD9">
              <w:rPr>
                <w:color w:val="auto"/>
              </w:rPr>
              <w:t>Australian smelt</w:t>
            </w:r>
          </w:p>
          <w:p w14:paraId="7F2FDC35" w14:textId="6FDF9923" w:rsidR="001F1948" w:rsidRPr="00694BD9" w:rsidRDefault="001F1948" w:rsidP="007D3CD0">
            <w:pPr>
              <w:pStyle w:val="TableText"/>
              <w:rPr>
                <w:color w:val="auto"/>
                <w:highlight w:val="yellow"/>
              </w:rPr>
            </w:pPr>
            <w:r w:rsidRPr="00305703">
              <w:rPr>
                <w:shd w:val="clear" w:color="auto" w:fill="CCFF99"/>
              </w:rPr>
              <w:t>Low confidence</w:t>
            </w:r>
            <w:r w:rsidR="005B7EE0">
              <w:rPr>
                <w:shd w:val="clear" w:color="auto" w:fill="CCFF99"/>
              </w:rPr>
              <w:t xml:space="preserve"> </w:t>
            </w:r>
            <w:r w:rsidR="005B7EE0">
              <w:rPr>
                <w:color w:val="auto"/>
              </w:rPr>
              <w:t xml:space="preserve">for </w:t>
            </w:r>
            <w:r w:rsidR="00D96572">
              <w:rPr>
                <w:color w:val="auto"/>
              </w:rPr>
              <w:t>Murray–Darling</w:t>
            </w:r>
            <w:r w:rsidR="005B7EE0" w:rsidRPr="00694BD9">
              <w:rPr>
                <w:color w:val="auto"/>
              </w:rPr>
              <w:t xml:space="preserve"> rainbowfish</w:t>
            </w:r>
          </w:p>
        </w:tc>
        <w:tc>
          <w:tcPr>
            <w:tcW w:w="0" w:type="dxa"/>
            <w:tcBorders>
              <w:top w:val="single" w:sz="4" w:space="0" w:color="BFBFBF" w:themeColor="background2" w:themeShade="BF"/>
              <w:left w:val="single" w:sz="4" w:space="0" w:color="BFBFBF" w:themeColor="background2" w:themeShade="BF"/>
              <w:bottom w:val="single" w:sz="4" w:space="0" w:color="BFBFBF" w:themeColor="background2" w:themeShade="BF"/>
              <w:right w:val="single" w:sz="4" w:space="0" w:color="BFBFBF" w:themeColor="background2" w:themeShade="BF"/>
            </w:tcBorders>
          </w:tcPr>
          <w:p w14:paraId="6FE8DEBC" w14:textId="6B6FB68C" w:rsidR="00415EBC" w:rsidRDefault="008B3019" w:rsidP="00A73BF7">
            <w:pPr>
              <w:pStyle w:val="TableText"/>
              <w:rPr>
                <w:color w:val="auto"/>
              </w:rPr>
            </w:pPr>
            <w:r w:rsidRPr="00694BD9">
              <w:rPr>
                <w:color w:val="auto"/>
                <w:shd w:val="clear" w:color="auto" w:fill="0C4510"/>
              </w:rPr>
              <w:t>High</w:t>
            </w:r>
            <w:r w:rsidR="00AD2A45" w:rsidRPr="00694BD9">
              <w:rPr>
                <w:color w:val="auto"/>
                <w:shd w:val="clear" w:color="auto" w:fill="0C4510"/>
              </w:rPr>
              <w:t xml:space="preserve"> confidence</w:t>
            </w:r>
            <w:r w:rsidR="00415EBC" w:rsidRPr="00694BD9">
              <w:rPr>
                <w:color w:val="auto"/>
              </w:rPr>
              <w:t xml:space="preserve"> for Australian smelt</w:t>
            </w:r>
          </w:p>
          <w:p w14:paraId="0E3E221F" w14:textId="79B7D509" w:rsidR="00A83AD6" w:rsidRPr="00694BD9" w:rsidRDefault="00A83AD6" w:rsidP="00A73BF7">
            <w:pPr>
              <w:pStyle w:val="TableText"/>
              <w:rPr>
                <w:color w:val="auto"/>
                <w:highlight w:val="yellow"/>
              </w:rPr>
            </w:pPr>
            <w:r w:rsidRPr="001313C2">
              <w:rPr>
                <w:color w:val="FFFFFF" w:themeColor="background1"/>
                <w:shd w:val="clear" w:color="auto" w:fill="4C9141"/>
              </w:rPr>
              <w:t>Medium confidence</w:t>
            </w:r>
            <w:r w:rsidRPr="001313C2">
              <w:rPr>
                <w:color w:val="FFFFFF" w:themeColor="background1"/>
              </w:rPr>
              <w:t xml:space="preserve"> </w:t>
            </w:r>
            <w:r w:rsidRPr="00694BD9">
              <w:rPr>
                <w:color w:val="auto"/>
              </w:rPr>
              <w:t xml:space="preserve">for </w:t>
            </w:r>
            <w:r w:rsidR="00E23B17">
              <w:rPr>
                <w:color w:val="auto"/>
              </w:rPr>
              <w:t>bony herring</w:t>
            </w:r>
          </w:p>
        </w:tc>
        <w:tc>
          <w:tcPr>
            <w:tcW w:w="0" w:type="dxa"/>
            <w:tcBorders>
              <w:top w:val="single" w:sz="4" w:space="0" w:color="BFBFBF" w:themeColor="background2" w:themeShade="BF"/>
              <w:left w:val="single" w:sz="4" w:space="0" w:color="BFBFBF" w:themeColor="background2" w:themeShade="BF"/>
              <w:bottom w:val="single" w:sz="4" w:space="0" w:color="BFBFBF" w:themeColor="background2" w:themeShade="BF"/>
              <w:right w:val="single" w:sz="4" w:space="0" w:color="BFBFBF" w:themeColor="background2" w:themeShade="BF"/>
            </w:tcBorders>
          </w:tcPr>
          <w:p w14:paraId="32590AD0" w14:textId="77777777" w:rsidR="00C13488" w:rsidRDefault="008B3019" w:rsidP="003B6FDC">
            <w:pPr>
              <w:pStyle w:val="TableText"/>
              <w:rPr>
                <w:color w:val="auto"/>
              </w:rPr>
            </w:pPr>
            <w:r w:rsidRPr="00694BD9">
              <w:rPr>
                <w:color w:val="auto"/>
                <w:shd w:val="clear" w:color="auto" w:fill="0C4510"/>
              </w:rPr>
              <w:t>High</w:t>
            </w:r>
            <w:r w:rsidR="00C61B0A" w:rsidRPr="00694BD9">
              <w:rPr>
                <w:color w:val="auto"/>
                <w:shd w:val="clear" w:color="auto" w:fill="0C4510"/>
              </w:rPr>
              <w:t xml:space="preserve"> confidence</w:t>
            </w:r>
            <w:r w:rsidR="00415EBC" w:rsidRPr="00694BD9">
              <w:rPr>
                <w:color w:val="auto"/>
              </w:rPr>
              <w:t xml:space="preserve"> for </w:t>
            </w:r>
            <w:r w:rsidR="00264F07" w:rsidRPr="00694BD9">
              <w:rPr>
                <w:color w:val="auto"/>
              </w:rPr>
              <w:t>golden perch</w:t>
            </w:r>
          </w:p>
          <w:p w14:paraId="5DF9E3C7" w14:textId="44274A45" w:rsidR="00415EBC" w:rsidRPr="00694BD9" w:rsidRDefault="007904D2" w:rsidP="00F91071">
            <w:pPr>
              <w:pStyle w:val="TableText"/>
              <w:rPr>
                <w:color w:val="FFFFFF" w:themeColor="background1"/>
                <w:highlight w:val="yellow"/>
              </w:rPr>
            </w:pPr>
            <w:r w:rsidRPr="00694BD9">
              <w:rPr>
                <w:shd w:val="clear" w:color="auto" w:fill="CCFF99"/>
              </w:rPr>
              <w:t>Low confidence</w:t>
            </w:r>
            <w:r>
              <w:t xml:space="preserve"> </w:t>
            </w:r>
            <w:r w:rsidR="00F46F07" w:rsidRPr="00694BD9">
              <w:rPr>
                <w:color w:val="auto"/>
              </w:rPr>
              <w:t xml:space="preserve">for </w:t>
            </w:r>
            <w:r w:rsidR="00264F07" w:rsidRPr="00694BD9">
              <w:rPr>
                <w:color w:val="auto"/>
              </w:rPr>
              <w:t>Murray cod</w:t>
            </w:r>
          </w:p>
        </w:tc>
        <w:tc>
          <w:tcPr>
            <w:tcW w:w="0" w:type="dxa"/>
            <w:tcBorders>
              <w:top w:val="single" w:sz="4" w:space="0" w:color="BFBFBF" w:themeColor="background2" w:themeShade="BF"/>
              <w:left w:val="single" w:sz="4" w:space="0" w:color="BFBFBF" w:themeColor="background2" w:themeShade="BF"/>
              <w:bottom w:val="single" w:sz="4" w:space="0" w:color="BFBFBF" w:themeColor="background2" w:themeShade="BF"/>
              <w:right w:val="single" w:sz="4" w:space="0" w:color="BFBFBF" w:themeColor="background2" w:themeShade="BF"/>
            </w:tcBorders>
          </w:tcPr>
          <w:p w14:paraId="4BC356D4" w14:textId="69DC881D" w:rsidR="00415EBC" w:rsidRPr="00A73BF7" w:rsidRDefault="000564E2" w:rsidP="00A73BF7">
            <w:pPr>
              <w:pStyle w:val="TableText"/>
            </w:pPr>
            <w:r w:rsidRPr="00694BD9">
              <w:rPr>
                <w:color w:val="auto"/>
                <w:shd w:val="clear" w:color="auto" w:fill="0C4510"/>
              </w:rPr>
              <w:t>High confidence</w:t>
            </w:r>
            <w:r w:rsidRPr="00694BD9">
              <w:rPr>
                <w:color w:val="auto"/>
              </w:rPr>
              <w:t xml:space="preserve"> </w:t>
            </w:r>
            <w:r w:rsidR="00ED24CC">
              <w:t xml:space="preserve">for </w:t>
            </w:r>
            <w:r w:rsidR="005F4CBD">
              <w:t>golden perch</w:t>
            </w:r>
            <w:r w:rsidR="008D3358">
              <w:t>,</w:t>
            </w:r>
            <w:r w:rsidR="005F4CBD">
              <w:t xml:space="preserve"> </w:t>
            </w:r>
            <w:r w:rsidR="0059249B">
              <w:t>Murray cod</w:t>
            </w:r>
          </w:p>
        </w:tc>
        <w:tc>
          <w:tcPr>
            <w:tcW w:w="0" w:type="dxa"/>
            <w:tcBorders>
              <w:top w:val="single" w:sz="4" w:space="0" w:color="BFBFBF" w:themeColor="background2" w:themeShade="BF"/>
              <w:left w:val="single" w:sz="4" w:space="0" w:color="BFBFBF" w:themeColor="background2" w:themeShade="BF"/>
              <w:bottom w:val="single" w:sz="4" w:space="0" w:color="BFBFBF" w:themeColor="background2" w:themeShade="BF"/>
            </w:tcBorders>
          </w:tcPr>
          <w:p w14:paraId="70147C8D" w14:textId="6C8C2717" w:rsidR="00415EBC" w:rsidRPr="007D7346" w:rsidRDefault="00861130" w:rsidP="00F91071">
            <w:pPr>
              <w:pStyle w:val="TableText"/>
              <w:rPr>
                <w:highlight w:val="yellow"/>
              </w:rPr>
            </w:pPr>
            <w:r w:rsidRPr="00694BD9">
              <w:rPr>
                <w:color w:val="auto"/>
                <w:shd w:val="clear" w:color="auto" w:fill="0C4510"/>
              </w:rPr>
              <w:t>High confidence</w:t>
            </w:r>
            <w:r w:rsidRPr="00694BD9">
              <w:rPr>
                <w:color w:val="auto"/>
              </w:rPr>
              <w:t xml:space="preserve"> </w:t>
            </w:r>
            <w:r w:rsidR="00415EBC" w:rsidRPr="00E525EE">
              <w:t>for community response</w:t>
            </w:r>
          </w:p>
        </w:tc>
      </w:tr>
      <w:tr w:rsidR="006B3FE4" w:rsidRPr="008238C7" w14:paraId="5CCD115F" w14:textId="3D75359A" w:rsidTr="00426142">
        <w:tc>
          <w:tcPr>
            <w:tcW w:w="1284" w:type="dxa"/>
            <w:tcBorders>
              <w:top w:val="single" w:sz="4" w:space="0" w:color="BFBFBF" w:themeColor="background2" w:themeShade="BF"/>
              <w:bottom w:val="single" w:sz="4" w:space="0" w:color="BFBFBF" w:themeColor="background2" w:themeShade="BF"/>
              <w:right w:val="single" w:sz="4" w:space="0" w:color="BFBFBF" w:themeColor="background2" w:themeShade="BF"/>
            </w:tcBorders>
          </w:tcPr>
          <w:p w14:paraId="2CFBEF60" w14:textId="77777777" w:rsidR="00415EBC" w:rsidRPr="00BC11E7" w:rsidDel="00114696" w:rsidRDefault="00415EBC" w:rsidP="003F4032">
            <w:pPr>
              <w:pStyle w:val="TableText"/>
              <w:rPr>
                <w:b/>
                <w:color w:val="auto"/>
              </w:rPr>
            </w:pPr>
            <w:r w:rsidRPr="00BC11E7">
              <w:rPr>
                <w:color w:val="auto"/>
              </w:rPr>
              <w:t>Gwydir River System</w:t>
            </w:r>
          </w:p>
        </w:tc>
        <w:tc>
          <w:tcPr>
            <w:tcW w:w="1674" w:type="dxa"/>
            <w:tcBorders>
              <w:top w:val="single" w:sz="4" w:space="0" w:color="BFBFBF" w:themeColor="background2" w:themeShade="BF"/>
              <w:left w:val="single" w:sz="4" w:space="0" w:color="BFBFBF" w:themeColor="background2" w:themeShade="BF"/>
              <w:bottom w:val="single" w:sz="4" w:space="0" w:color="BFBFBF" w:themeColor="background2" w:themeShade="BF"/>
              <w:right w:val="single" w:sz="4" w:space="0" w:color="BFBFBF" w:themeColor="background2" w:themeShade="BF"/>
            </w:tcBorders>
          </w:tcPr>
          <w:p w14:paraId="581B10FD" w14:textId="5EDCA253" w:rsidR="00415EBC" w:rsidRPr="007D7346" w:rsidRDefault="00415EBC" w:rsidP="00F91071">
            <w:pPr>
              <w:pStyle w:val="TableText"/>
              <w:rPr>
                <w:highlight w:val="yellow"/>
              </w:rPr>
            </w:pPr>
            <w:r w:rsidRPr="00985905">
              <w:t>Not measured in this Selected Area</w:t>
            </w:r>
          </w:p>
        </w:tc>
        <w:tc>
          <w:tcPr>
            <w:tcW w:w="2306" w:type="dxa"/>
            <w:tcBorders>
              <w:top w:val="single" w:sz="4" w:space="0" w:color="BFBFBF" w:themeColor="background2" w:themeShade="BF"/>
              <w:left w:val="single" w:sz="4" w:space="0" w:color="BFBFBF" w:themeColor="background2" w:themeShade="BF"/>
              <w:bottom w:val="single" w:sz="4" w:space="0" w:color="BFBFBF" w:themeColor="background2" w:themeShade="BF"/>
              <w:right w:val="single" w:sz="4" w:space="0" w:color="BFBFBF" w:themeColor="background2" w:themeShade="BF"/>
            </w:tcBorders>
          </w:tcPr>
          <w:p w14:paraId="21678EF5" w14:textId="28C6F7C6" w:rsidR="00415EBC" w:rsidRPr="007D7346" w:rsidRDefault="00E051B9" w:rsidP="00F91071">
            <w:pPr>
              <w:pStyle w:val="TableText"/>
              <w:rPr>
                <w:highlight w:val="yellow"/>
              </w:rPr>
            </w:pPr>
            <w:r w:rsidRPr="00694BD9">
              <w:rPr>
                <w:shd w:val="clear" w:color="auto" w:fill="CCFF99"/>
              </w:rPr>
              <w:t>Low confidence</w:t>
            </w:r>
            <w:r>
              <w:t xml:space="preserve"> </w:t>
            </w:r>
            <w:r w:rsidRPr="00694BD9">
              <w:t>for</w:t>
            </w:r>
            <w:r>
              <w:t xml:space="preserve"> Australian smelt</w:t>
            </w:r>
            <w:r w:rsidR="006E1AEE">
              <w:t>, bony herring</w:t>
            </w:r>
          </w:p>
        </w:tc>
        <w:tc>
          <w:tcPr>
            <w:tcW w:w="2306" w:type="dxa"/>
            <w:tcBorders>
              <w:top w:val="single" w:sz="4" w:space="0" w:color="BFBFBF" w:themeColor="background2" w:themeShade="BF"/>
              <w:left w:val="single" w:sz="4" w:space="0" w:color="BFBFBF" w:themeColor="background2" w:themeShade="BF"/>
              <w:bottom w:val="single" w:sz="4" w:space="0" w:color="BFBFBF" w:themeColor="background2" w:themeShade="BF"/>
              <w:right w:val="single" w:sz="4" w:space="0" w:color="BFBFBF" w:themeColor="background2" w:themeShade="BF"/>
            </w:tcBorders>
          </w:tcPr>
          <w:p w14:paraId="49E36172" w14:textId="4D16AEEB" w:rsidR="00E25AC4" w:rsidRDefault="00E25AC4" w:rsidP="00F91071">
            <w:pPr>
              <w:pStyle w:val="TableText"/>
              <w:rPr>
                <w:shd w:val="clear" w:color="auto" w:fill="CCFF99"/>
              </w:rPr>
            </w:pPr>
            <w:r w:rsidRPr="001313C2">
              <w:rPr>
                <w:color w:val="FFFFFF" w:themeColor="background1"/>
                <w:shd w:val="clear" w:color="auto" w:fill="4C9141"/>
              </w:rPr>
              <w:t>Medium confidence</w:t>
            </w:r>
            <w:r w:rsidRPr="001313C2">
              <w:rPr>
                <w:color w:val="FFFFFF" w:themeColor="background1"/>
              </w:rPr>
              <w:t xml:space="preserve"> </w:t>
            </w:r>
            <w:r w:rsidRPr="00694BD9">
              <w:rPr>
                <w:color w:val="auto"/>
              </w:rPr>
              <w:t xml:space="preserve">for </w:t>
            </w:r>
            <w:r>
              <w:rPr>
                <w:color w:val="auto"/>
              </w:rPr>
              <w:t>carp gudgeon</w:t>
            </w:r>
          </w:p>
          <w:p w14:paraId="667E25AE" w14:textId="3F5F6646" w:rsidR="00415EBC" w:rsidRPr="007D7346" w:rsidDel="00114696" w:rsidRDefault="003B6FDC" w:rsidP="00F91071">
            <w:pPr>
              <w:pStyle w:val="TableText"/>
              <w:rPr>
                <w:highlight w:val="yellow"/>
              </w:rPr>
            </w:pPr>
            <w:r w:rsidRPr="00694BD9">
              <w:rPr>
                <w:shd w:val="clear" w:color="auto" w:fill="CCFF99"/>
              </w:rPr>
              <w:t>Low</w:t>
            </w:r>
            <w:r w:rsidR="00AD2A45" w:rsidRPr="00694BD9">
              <w:rPr>
                <w:shd w:val="clear" w:color="auto" w:fill="CCFF99"/>
              </w:rPr>
              <w:t xml:space="preserve"> confidence</w:t>
            </w:r>
            <w:r w:rsidR="00415EBC" w:rsidRPr="00710619">
              <w:t xml:space="preserve"> for Australian smelt</w:t>
            </w:r>
          </w:p>
        </w:tc>
        <w:tc>
          <w:tcPr>
            <w:tcW w:w="2306" w:type="dxa"/>
            <w:tcBorders>
              <w:top w:val="single" w:sz="4" w:space="0" w:color="BFBFBF" w:themeColor="background2" w:themeShade="BF"/>
              <w:left w:val="single" w:sz="4" w:space="0" w:color="BFBFBF" w:themeColor="background2" w:themeShade="BF"/>
              <w:bottom w:val="single" w:sz="4" w:space="0" w:color="BFBFBF" w:themeColor="background2" w:themeShade="BF"/>
              <w:right w:val="single" w:sz="4" w:space="0" w:color="BFBFBF" w:themeColor="background2" w:themeShade="BF"/>
            </w:tcBorders>
          </w:tcPr>
          <w:p w14:paraId="2F4B43D2" w14:textId="66883CDD" w:rsidR="00415EBC" w:rsidRPr="007D7346" w:rsidDel="00114696" w:rsidRDefault="00415EBC" w:rsidP="00F91071">
            <w:pPr>
              <w:pStyle w:val="TableText"/>
              <w:rPr>
                <w:highlight w:val="yellow"/>
              </w:rPr>
            </w:pPr>
            <w:r w:rsidRPr="00694BD9">
              <w:t xml:space="preserve">No </w:t>
            </w:r>
            <w:r w:rsidR="00AD2A45" w:rsidRPr="00694BD9">
              <w:t>confidence</w:t>
            </w:r>
          </w:p>
        </w:tc>
        <w:tc>
          <w:tcPr>
            <w:tcW w:w="2306" w:type="dxa"/>
            <w:tcBorders>
              <w:top w:val="single" w:sz="4" w:space="0" w:color="BFBFBF" w:themeColor="background2" w:themeShade="BF"/>
              <w:left w:val="single" w:sz="4" w:space="0" w:color="BFBFBF" w:themeColor="background2" w:themeShade="BF"/>
              <w:bottom w:val="single" w:sz="4" w:space="0" w:color="BFBFBF" w:themeColor="background2" w:themeShade="BF"/>
              <w:right w:val="single" w:sz="4" w:space="0" w:color="BFBFBF" w:themeColor="background2" w:themeShade="BF"/>
            </w:tcBorders>
          </w:tcPr>
          <w:p w14:paraId="772078C9" w14:textId="77777777" w:rsidR="0079780A" w:rsidRDefault="0079780A" w:rsidP="0079780A">
            <w:pPr>
              <w:pStyle w:val="TableText"/>
              <w:rPr>
                <w:shd w:val="clear" w:color="auto" w:fill="CCFF99"/>
              </w:rPr>
            </w:pPr>
            <w:r w:rsidRPr="001313C2">
              <w:rPr>
                <w:color w:val="FFFFFF" w:themeColor="background1"/>
                <w:shd w:val="clear" w:color="auto" w:fill="4C9141"/>
              </w:rPr>
              <w:t>Medium confidence</w:t>
            </w:r>
            <w:r w:rsidRPr="001313C2">
              <w:rPr>
                <w:color w:val="FFFFFF" w:themeColor="background1"/>
              </w:rPr>
              <w:t xml:space="preserve"> </w:t>
            </w:r>
            <w:r w:rsidRPr="00694BD9">
              <w:rPr>
                <w:color w:val="auto"/>
              </w:rPr>
              <w:t xml:space="preserve">for </w:t>
            </w:r>
            <w:r>
              <w:rPr>
                <w:color w:val="auto"/>
              </w:rPr>
              <w:t>bony herring</w:t>
            </w:r>
          </w:p>
          <w:p w14:paraId="2167BC40" w14:textId="0283EFA9" w:rsidR="00415EBC" w:rsidRPr="007D7346" w:rsidDel="00114696" w:rsidRDefault="0079780A" w:rsidP="00F91071">
            <w:pPr>
              <w:pStyle w:val="TableText"/>
              <w:rPr>
                <w:highlight w:val="yellow"/>
              </w:rPr>
            </w:pPr>
            <w:r w:rsidRPr="00694BD9">
              <w:rPr>
                <w:shd w:val="clear" w:color="auto" w:fill="CCFF99"/>
              </w:rPr>
              <w:t>Low confidence</w:t>
            </w:r>
            <w:r>
              <w:t xml:space="preserve"> </w:t>
            </w:r>
            <w:r w:rsidRPr="00694BD9">
              <w:rPr>
                <w:color w:val="auto"/>
              </w:rPr>
              <w:t xml:space="preserve">for </w:t>
            </w:r>
            <w:r>
              <w:rPr>
                <w:color w:val="auto"/>
              </w:rPr>
              <w:t xml:space="preserve">golden perch, </w:t>
            </w:r>
            <w:r w:rsidRPr="00694BD9">
              <w:rPr>
                <w:color w:val="auto"/>
              </w:rPr>
              <w:t>Murray cod</w:t>
            </w:r>
            <w:r w:rsidRPr="00694BD9" w:rsidDel="00264F07">
              <w:rPr>
                <w:color w:val="auto"/>
              </w:rPr>
              <w:t xml:space="preserve"> </w:t>
            </w:r>
          </w:p>
        </w:tc>
        <w:tc>
          <w:tcPr>
            <w:tcW w:w="2306" w:type="dxa"/>
            <w:tcBorders>
              <w:top w:val="single" w:sz="4" w:space="0" w:color="BFBFBF" w:themeColor="background2" w:themeShade="BF"/>
              <w:left w:val="single" w:sz="4" w:space="0" w:color="BFBFBF" w:themeColor="background2" w:themeShade="BF"/>
              <w:bottom w:val="single" w:sz="4" w:space="0" w:color="BFBFBF" w:themeColor="background2" w:themeShade="BF"/>
            </w:tcBorders>
          </w:tcPr>
          <w:p w14:paraId="54963095" w14:textId="689FE95E" w:rsidR="00415EBC" w:rsidRPr="00011CCB" w:rsidDel="00114696" w:rsidRDefault="00415EBC" w:rsidP="00F91071">
            <w:pPr>
              <w:pStyle w:val="TableText"/>
            </w:pPr>
            <w:r w:rsidRPr="00694BD9">
              <w:t>No</w:t>
            </w:r>
            <w:r w:rsidR="00C61B0A" w:rsidRPr="00694BD9">
              <w:t xml:space="preserve"> confidence</w:t>
            </w:r>
            <w:r w:rsidR="00AA1BAB" w:rsidRPr="00694BD9">
              <w:t xml:space="preserve"> </w:t>
            </w:r>
          </w:p>
        </w:tc>
      </w:tr>
      <w:tr w:rsidR="004E258F" w:rsidRPr="008238C7" w:rsidDel="00114696" w14:paraId="5DFEC4E4" w14:textId="1C7BB265" w:rsidTr="00426142">
        <w:tc>
          <w:tcPr>
            <w:tcW w:w="1284" w:type="dxa"/>
            <w:tcBorders>
              <w:top w:val="single" w:sz="4" w:space="0" w:color="BFBFBF" w:themeColor="background2" w:themeShade="BF"/>
              <w:bottom w:val="single" w:sz="4" w:space="0" w:color="BFBFBF" w:themeColor="background2" w:themeShade="BF"/>
              <w:right w:val="single" w:sz="4" w:space="0" w:color="BFBFBF" w:themeColor="background2" w:themeShade="BF"/>
            </w:tcBorders>
          </w:tcPr>
          <w:p w14:paraId="422056D5" w14:textId="77777777" w:rsidR="00415EBC" w:rsidRPr="00BC11E7" w:rsidDel="00114696" w:rsidRDefault="00415EBC" w:rsidP="003F4032">
            <w:pPr>
              <w:pStyle w:val="TableText"/>
              <w:rPr>
                <w:b/>
                <w:color w:val="auto"/>
              </w:rPr>
            </w:pPr>
            <w:r w:rsidRPr="00BC11E7">
              <w:rPr>
                <w:color w:val="auto"/>
              </w:rPr>
              <w:t>Lachlan River System</w:t>
            </w:r>
          </w:p>
        </w:tc>
        <w:tc>
          <w:tcPr>
            <w:tcW w:w="1674" w:type="dxa"/>
            <w:tcBorders>
              <w:top w:val="single" w:sz="4" w:space="0" w:color="BFBFBF" w:themeColor="background2" w:themeShade="BF"/>
              <w:left w:val="single" w:sz="4" w:space="0" w:color="BFBFBF" w:themeColor="background2" w:themeShade="BF"/>
              <w:bottom w:val="single" w:sz="4" w:space="0" w:color="BFBFBF" w:themeColor="background2" w:themeShade="BF"/>
              <w:right w:val="single" w:sz="4" w:space="0" w:color="BFBFBF" w:themeColor="background2" w:themeShade="BF"/>
            </w:tcBorders>
            <w:shd w:val="clear" w:color="auto" w:fill="FFFFFF" w:themeFill="background2"/>
          </w:tcPr>
          <w:p w14:paraId="6DB003BD" w14:textId="1D26A5A4" w:rsidR="00415EBC" w:rsidRPr="007D7346" w:rsidRDefault="5C18B78A" w:rsidP="00F91071">
            <w:pPr>
              <w:pStyle w:val="TableText"/>
            </w:pPr>
            <w:r w:rsidRPr="00694BD9">
              <w:t>No confidence</w:t>
            </w:r>
          </w:p>
        </w:tc>
        <w:tc>
          <w:tcPr>
            <w:tcW w:w="2306" w:type="dxa"/>
            <w:tcBorders>
              <w:top w:val="single" w:sz="4" w:space="0" w:color="BFBFBF" w:themeColor="background2" w:themeShade="BF"/>
              <w:left w:val="single" w:sz="4" w:space="0" w:color="BFBFBF" w:themeColor="background2" w:themeShade="BF"/>
              <w:bottom w:val="single" w:sz="4" w:space="0" w:color="BFBFBF" w:themeColor="background2" w:themeShade="BF"/>
              <w:right w:val="single" w:sz="4" w:space="0" w:color="BFBFBF" w:themeColor="background2" w:themeShade="BF"/>
            </w:tcBorders>
          </w:tcPr>
          <w:p w14:paraId="148C6C1D" w14:textId="3E7B9A35" w:rsidR="00415EBC" w:rsidRPr="00694BD9" w:rsidRDefault="008B3019" w:rsidP="00A73BF7">
            <w:pPr>
              <w:pStyle w:val="TableText"/>
              <w:rPr>
                <w:color w:val="auto"/>
              </w:rPr>
            </w:pPr>
            <w:r w:rsidRPr="00694BD9">
              <w:rPr>
                <w:color w:val="auto"/>
                <w:shd w:val="clear" w:color="auto" w:fill="0C4510"/>
              </w:rPr>
              <w:t>High</w:t>
            </w:r>
            <w:r w:rsidR="006153D9" w:rsidRPr="00694BD9">
              <w:rPr>
                <w:color w:val="auto"/>
                <w:shd w:val="clear" w:color="auto" w:fill="0C4510"/>
              </w:rPr>
              <w:t xml:space="preserve"> confidence</w:t>
            </w:r>
            <w:r w:rsidR="00415EBC" w:rsidRPr="00694BD9">
              <w:rPr>
                <w:color w:val="auto"/>
              </w:rPr>
              <w:t xml:space="preserve"> for Australian smelt</w:t>
            </w:r>
          </w:p>
        </w:tc>
        <w:tc>
          <w:tcPr>
            <w:tcW w:w="2306" w:type="dxa"/>
            <w:tcBorders>
              <w:top w:val="single" w:sz="4" w:space="0" w:color="BFBFBF" w:themeColor="background2" w:themeShade="BF"/>
              <w:left w:val="single" w:sz="4" w:space="0" w:color="BFBFBF" w:themeColor="background2" w:themeShade="BF"/>
              <w:bottom w:val="single" w:sz="4" w:space="0" w:color="BFBFBF" w:themeColor="background2" w:themeShade="BF"/>
              <w:right w:val="single" w:sz="4" w:space="0" w:color="BFBFBF" w:themeColor="background2" w:themeShade="BF"/>
            </w:tcBorders>
          </w:tcPr>
          <w:p w14:paraId="0025CC1F" w14:textId="77777777" w:rsidR="00415EBC" w:rsidRDefault="008B3019" w:rsidP="00A73BF7">
            <w:pPr>
              <w:pStyle w:val="TableText"/>
              <w:rPr>
                <w:color w:val="auto"/>
              </w:rPr>
            </w:pPr>
            <w:r w:rsidRPr="00694BD9">
              <w:rPr>
                <w:color w:val="auto"/>
                <w:shd w:val="clear" w:color="auto" w:fill="0C4510"/>
              </w:rPr>
              <w:t>High</w:t>
            </w:r>
            <w:r w:rsidR="006153D9" w:rsidRPr="00694BD9">
              <w:rPr>
                <w:color w:val="auto"/>
                <w:shd w:val="clear" w:color="auto" w:fill="0C4510"/>
              </w:rPr>
              <w:t xml:space="preserve"> confidence</w:t>
            </w:r>
            <w:r w:rsidR="00415EBC" w:rsidRPr="00694BD9">
              <w:rPr>
                <w:color w:val="auto"/>
              </w:rPr>
              <w:t xml:space="preserve"> for Australian smelt</w:t>
            </w:r>
          </w:p>
          <w:p w14:paraId="6089B292" w14:textId="06796FD0" w:rsidR="009D765A" w:rsidRPr="00694BD9" w:rsidDel="00114696" w:rsidRDefault="009D765A" w:rsidP="00A73BF7">
            <w:pPr>
              <w:pStyle w:val="TableText"/>
              <w:rPr>
                <w:color w:val="auto"/>
              </w:rPr>
            </w:pPr>
            <w:r w:rsidRPr="001313C2">
              <w:rPr>
                <w:color w:val="FFFFFF" w:themeColor="background1"/>
                <w:shd w:val="clear" w:color="auto" w:fill="4C9141"/>
              </w:rPr>
              <w:t>Medium confidence</w:t>
            </w:r>
            <w:r w:rsidRPr="001313C2">
              <w:rPr>
                <w:color w:val="FFFFFF" w:themeColor="background1"/>
              </w:rPr>
              <w:t xml:space="preserve"> </w:t>
            </w:r>
            <w:r w:rsidRPr="00694BD9">
              <w:rPr>
                <w:color w:val="auto"/>
              </w:rPr>
              <w:t xml:space="preserve">for </w:t>
            </w:r>
            <w:r>
              <w:rPr>
                <w:color w:val="auto"/>
              </w:rPr>
              <w:t>bony herring</w:t>
            </w:r>
          </w:p>
        </w:tc>
        <w:tc>
          <w:tcPr>
            <w:tcW w:w="2306" w:type="dxa"/>
            <w:tcBorders>
              <w:top w:val="single" w:sz="4" w:space="0" w:color="BFBFBF" w:themeColor="background2" w:themeShade="BF"/>
              <w:left w:val="single" w:sz="4" w:space="0" w:color="BFBFBF" w:themeColor="background2" w:themeShade="BF"/>
              <w:bottom w:val="single" w:sz="4" w:space="0" w:color="BFBFBF" w:themeColor="background2" w:themeShade="BF"/>
              <w:right w:val="single" w:sz="4" w:space="0" w:color="BFBFBF" w:themeColor="background2" w:themeShade="BF"/>
            </w:tcBorders>
          </w:tcPr>
          <w:p w14:paraId="2FBBAC5A" w14:textId="77777777" w:rsidR="00C13488" w:rsidRDefault="368A3441" w:rsidP="004437EB">
            <w:pPr>
              <w:pStyle w:val="TableText"/>
              <w:rPr>
                <w:color w:val="auto"/>
              </w:rPr>
            </w:pPr>
            <w:r w:rsidRPr="00694BD9">
              <w:rPr>
                <w:color w:val="auto"/>
                <w:shd w:val="clear" w:color="auto" w:fill="0C4510"/>
              </w:rPr>
              <w:t>High</w:t>
            </w:r>
            <w:r w:rsidR="60C51D2E" w:rsidRPr="00694BD9">
              <w:rPr>
                <w:color w:val="auto"/>
                <w:shd w:val="clear" w:color="auto" w:fill="0C4510"/>
              </w:rPr>
              <w:t xml:space="preserve"> confidence</w:t>
            </w:r>
            <w:r w:rsidR="0AD3E32D" w:rsidRPr="00694BD9">
              <w:rPr>
                <w:color w:val="auto"/>
              </w:rPr>
              <w:t xml:space="preserve"> for </w:t>
            </w:r>
            <w:r w:rsidR="790C6B4C">
              <w:t>golden perch</w:t>
            </w:r>
          </w:p>
          <w:p w14:paraId="32E0C54D" w14:textId="3AF6F903" w:rsidR="005A02BD" w:rsidRPr="007D7346" w:rsidDel="00114696" w:rsidRDefault="00AE6E9A" w:rsidP="004437EB">
            <w:pPr>
              <w:pStyle w:val="TableText"/>
              <w:rPr>
                <w:highlight w:val="yellow"/>
              </w:rPr>
            </w:pPr>
            <w:r w:rsidRPr="00694BD9">
              <w:rPr>
                <w:shd w:val="clear" w:color="auto" w:fill="CCFF99"/>
              </w:rPr>
              <w:t>Low confidence</w:t>
            </w:r>
            <w:r w:rsidRPr="00694BD9">
              <w:t xml:space="preserve"> </w:t>
            </w:r>
            <w:r w:rsidR="003B6FDC" w:rsidRPr="00694BD9">
              <w:t xml:space="preserve">for </w:t>
            </w:r>
            <w:r w:rsidR="004437EB">
              <w:t>Murray cod</w:t>
            </w:r>
            <w:r w:rsidR="00CE1072">
              <w:t>,</w:t>
            </w:r>
            <w:r w:rsidR="004B446C">
              <w:t xml:space="preserve"> </w:t>
            </w:r>
            <w:r w:rsidR="00CE1072">
              <w:rPr>
                <w:color w:val="auto"/>
              </w:rPr>
              <w:t>bony herring</w:t>
            </w:r>
          </w:p>
        </w:tc>
        <w:tc>
          <w:tcPr>
            <w:tcW w:w="2306" w:type="dxa"/>
            <w:tcBorders>
              <w:top w:val="single" w:sz="4" w:space="0" w:color="BFBFBF" w:themeColor="background2" w:themeShade="BF"/>
              <w:left w:val="single" w:sz="4" w:space="0" w:color="BFBFBF" w:themeColor="background2" w:themeShade="BF"/>
              <w:bottom w:val="single" w:sz="4" w:space="0" w:color="BFBFBF" w:themeColor="background2" w:themeShade="BF"/>
              <w:right w:val="single" w:sz="4" w:space="0" w:color="BFBFBF" w:themeColor="background2" w:themeShade="BF"/>
            </w:tcBorders>
          </w:tcPr>
          <w:p w14:paraId="57460918" w14:textId="4146E959" w:rsidR="00415EBC" w:rsidRPr="007D7346" w:rsidDel="00114696" w:rsidRDefault="003B6FDC" w:rsidP="00F91071">
            <w:pPr>
              <w:pStyle w:val="TableText"/>
              <w:rPr>
                <w:highlight w:val="yellow"/>
              </w:rPr>
            </w:pPr>
            <w:r w:rsidRPr="00694BD9">
              <w:rPr>
                <w:shd w:val="clear" w:color="auto" w:fill="CCFF99"/>
              </w:rPr>
              <w:t>Low</w:t>
            </w:r>
            <w:r w:rsidR="009A30DE" w:rsidRPr="00694BD9">
              <w:rPr>
                <w:shd w:val="clear" w:color="auto" w:fill="CCFF99"/>
              </w:rPr>
              <w:t xml:space="preserve"> confidence</w:t>
            </w:r>
            <w:r w:rsidR="006016F6">
              <w:t xml:space="preserve"> </w:t>
            </w:r>
            <w:r w:rsidRPr="00694BD9">
              <w:t xml:space="preserve">for </w:t>
            </w:r>
            <w:r w:rsidR="006016F6">
              <w:t>bony herring</w:t>
            </w:r>
          </w:p>
        </w:tc>
        <w:tc>
          <w:tcPr>
            <w:tcW w:w="2306" w:type="dxa"/>
            <w:tcBorders>
              <w:top w:val="single" w:sz="4" w:space="0" w:color="BFBFBF" w:themeColor="background2" w:themeShade="BF"/>
              <w:left w:val="single" w:sz="4" w:space="0" w:color="BFBFBF" w:themeColor="background2" w:themeShade="BF"/>
              <w:bottom w:val="single" w:sz="4" w:space="0" w:color="BFBFBF" w:themeColor="background2" w:themeShade="BF"/>
            </w:tcBorders>
            <w:shd w:val="clear" w:color="auto" w:fill="FFFFFF" w:themeFill="background2"/>
          </w:tcPr>
          <w:p w14:paraId="507790A7" w14:textId="71856115" w:rsidR="00415EBC" w:rsidRPr="00011CCB" w:rsidDel="00114696" w:rsidRDefault="00861130" w:rsidP="00F91071">
            <w:pPr>
              <w:pStyle w:val="TableText"/>
            </w:pPr>
            <w:r w:rsidRPr="00694BD9">
              <w:rPr>
                <w:shd w:val="clear" w:color="auto" w:fill="CCFF99"/>
              </w:rPr>
              <w:t xml:space="preserve">Low confidence </w:t>
            </w:r>
            <w:r w:rsidRPr="00E525EE">
              <w:t>for community response</w:t>
            </w:r>
          </w:p>
        </w:tc>
      </w:tr>
      <w:tr w:rsidR="006B3FE4" w:rsidRPr="008238C7" w14:paraId="08E719CD" w14:textId="41AA410C" w:rsidTr="00426142">
        <w:tc>
          <w:tcPr>
            <w:tcW w:w="1284" w:type="dxa"/>
            <w:tcBorders>
              <w:top w:val="single" w:sz="4" w:space="0" w:color="BFBFBF" w:themeColor="background2" w:themeShade="BF"/>
              <w:bottom w:val="single" w:sz="4" w:space="0" w:color="BFBFBF" w:themeColor="background2" w:themeShade="BF"/>
              <w:right w:val="single" w:sz="4" w:space="0" w:color="BFBFBF" w:themeColor="background2" w:themeShade="BF"/>
            </w:tcBorders>
          </w:tcPr>
          <w:p w14:paraId="11D43466" w14:textId="77777777" w:rsidR="00415EBC" w:rsidRPr="00BC11E7" w:rsidDel="00114696" w:rsidRDefault="00415EBC" w:rsidP="003F4032">
            <w:pPr>
              <w:pStyle w:val="TableText"/>
              <w:rPr>
                <w:b/>
                <w:color w:val="auto"/>
              </w:rPr>
            </w:pPr>
            <w:r w:rsidRPr="00BC11E7">
              <w:rPr>
                <w:color w:val="auto"/>
              </w:rPr>
              <w:t>Lower Murray River</w:t>
            </w:r>
          </w:p>
        </w:tc>
        <w:tc>
          <w:tcPr>
            <w:tcW w:w="1674" w:type="dxa"/>
            <w:tcBorders>
              <w:top w:val="single" w:sz="4" w:space="0" w:color="BFBFBF" w:themeColor="background2" w:themeShade="BF"/>
              <w:left w:val="single" w:sz="4" w:space="0" w:color="BFBFBF" w:themeColor="background2" w:themeShade="BF"/>
              <w:bottom w:val="single" w:sz="4" w:space="0" w:color="BFBFBF" w:themeColor="background2" w:themeShade="BF"/>
              <w:right w:val="single" w:sz="4" w:space="0" w:color="BFBFBF" w:themeColor="background2" w:themeShade="BF"/>
            </w:tcBorders>
          </w:tcPr>
          <w:p w14:paraId="14EAF12B" w14:textId="4FCFCC43" w:rsidR="00415EBC" w:rsidRPr="00694BD9" w:rsidRDefault="00763491" w:rsidP="00F91071">
            <w:pPr>
              <w:pStyle w:val="TableText"/>
              <w:rPr>
                <w:color w:val="FFFFFF" w:themeColor="background1"/>
                <w:highlight w:val="yellow"/>
              </w:rPr>
            </w:pPr>
            <w:r w:rsidRPr="00694BD9">
              <w:rPr>
                <w:color w:val="auto"/>
                <w:shd w:val="clear" w:color="auto" w:fill="CCFF99"/>
              </w:rPr>
              <w:t>Low confidence</w:t>
            </w:r>
            <w:r w:rsidRPr="00694BD9">
              <w:rPr>
                <w:color w:val="auto"/>
              </w:rPr>
              <w:t xml:space="preserve"> </w:t>
            </w:r>
            <w:r w:rsidR="00415EBC" w:rsidRPr="00694BD9">
              <w:rPr>
                <w:color w:val="auto"/>
              </w:rPr>
              <w:t>for golden perch</w:t>
            </w:r>
          </w:p>
        </w:tc>
        <w:tc>
          <w:tcPr>
            <w:tcW w:w="2306" w:type="dxa"/>
            <w:tcBorders>
              <w:top w:val="single" w:sz="4" w:space="0" w:color="BFBFBF" w:themeColor="background2" w:themeShade="BF"/>
              <w:left w:val="single" w:sz="4" w:space="0" w:color="BFBFBF" w:themeColor="background2" w:themeShade="BF"/>
              <w:bottom w:val="single" w:sz="4" w:space="0" w:color="BFBFBF" w:themeColor="background2" w:themeShade="BF"/>
              <w:right w:val="single" w:sz="4" w:space="0" w:color="BFBFBF" w:themeColor="background2" w:themeShade="BF"/>
            </w:tcBorders>
          </w:tcPr>
          <w:p w14:paraId="0C362FF4" w14:textId="652878D1" w:rsidR="008B3019" w:rsidRPr="00694BD9" w:rsidRDefault="00AE6E9A" w:rsidP="00A73BF7">
            <w:pPr>
              <w:pStyle w:val="TableText"/>
              <w:rPr>
                <w:color w:val="auto"/>
              </w:rPr>
            </w:pPr>
            <w:r w:rsidRPr="00694BD9">
              <w:rPr>
                <w:color w:val="auto"/>
                <w:shd w:val="clear" w:color="auto" w:fill="0C4510"/>
              </w:rPr>
              <w:t>High confidence</w:t>
            </w:r>
            <w:r w:rsidRPr="00694BD9">
              <w:rPr>
                <w:color w:val="auto"/>
              </w:rPr>
              <w:t xml:space="preserve"> </w:t>
            </w:r>
            <w:r w:rsidR="00415EBC" w:rsidRPr="00694BD9">
              <w:rPr>
                <w:color w:val="auto"/>
              </w:rPr>
              <w:t>for Australian smelt</w:t>
            </w:r>
          </w:p>
          <w:p w14:paraId="1432B65F" w14:textId="537F4320" w:rsidR="00415EBC" w:rsidRPr="00694BD9" w:rsidRDefault="00642D34" w:rsidP="00A73BF7">
            <w:pPr>
              <w:pStyle w:val="TableText"/>
              <w:rPr>
                <w:color w:val="FFFFFF" w:themeColor="background1"/>
              </w:rPr>
            </w:pPr>
            <w:r w:rsidRPr="001313C2">
              <w:rPr>
                <w:color w:val="FFFFFF" w:themeColor="background1"/>
                <w:shd w:val="clear" w:color="auto" w:fill="4C9141"/>
              </w:rPr>
              <w:t>Medium confidence</w:t>
            </w:r>
            <w:r w:rsidR="004B446C" w:rsidRPr="001313C2">
              <w:rPr>
                <w:color w:val="FFFFFF" w:themeColor="background1"/>
              </w:rPr>
              <w:t xml:space="preserve"> </w:t>
            </w:r>
            <w:r w:rsidR="00225539">
              <w:rPr>
                <w:color w:val="auto"/>
              </w:rPr>
              <w:t>f</w:t>
            </w:r>
            <w:r w:rsidR="00C47E8E">
              <w:rPr>
                <w:color w:val="auto"/>
              </w:rPr>
              <w:t>o</w:t>
            </w:r>
            <w:r w:rsidR="00225539">
              <w:rPr>
                <w:color w:val="auto"/>
              </w:rPr>
              <w:t xml:space="preserve">r </w:t>
            </w:r>
            <w:r w:rsidR="00D96572">
              <w:rPr>
                <w:color w:val="auto"/>
              </w:rPr>
              <w:t>Murray–Darling</w:t>
            </w:r>
            <w:r w:rsidR="00225539">
              <w:rPr>
                <w:color w:val="auto"/>
              </w:rPr>
              <w:t xml:space="preserve"> rainbowfish</w:t>
            </w:r>
          </w:p>
        </w:tc>
        <w:tc>
          <w:tcPr>
            <w:tcW w:w="2306" w:type="dxa"/>
            <w:tcBorders>
              <w:top w:val="single" w:sz="4" w:space="0" w:color="BFBFBF" w:themeColor="background2" w:themeShade="BF"/>
              <w:left w:val="single" w:sz="4" w:space="0" w:color="BFBFBF" w:themeColor="background2" w:themeShade="BF"/>
              <w:bottom w:val="single" w:sz="4" w:space="0" w:color="BFBFBF" w:themeColor="background2" w:themeShade="BF"/>
              <w:right w:val="single" w:sz="4" w:space="0" w:color="BFBFBF" w:themeColor="background2" w:themeShade="BF"/>
            </w:tcBorders>
          </w:tcPr>
          <w:p w14:paraId="13AE2CCA" w14:textId="4C38091B" w:rsidR="008B3019" w:rsidRPr="00694BD9" w:rsidRDefault="008B3019" w:rsidP="00A73BF7">
            <w:pPr>
              <w:pStyle w:val="TableText"/>
              <w:rPr>
                <w:color w:val="auto"/>
              </w:rPr>
            </w:pPr>
            <w:r w:rsidRPr="00694BD9">
              <w:rPr>
                <w:color w:val="auto"/>
                <w:shd w:val="clear" w:color="auto" w:fill="0C4510"/>
              </w:rPr>
              <w:t>High</w:t>
            </w:r>
            <w:r w:rsidR="00AE6E9A" w:rsidRPr="00694BD9">
              <w:rPr>
                <w:color w:val="auto"/>
                <w:shd w:val="clear" w:color="auto" w:fill="0C4510"/>
              </w:rPr>
              <w:t xml:space="preserve"> confidence</w:t>
            </w:r>
            <w:r w:rsidR="00415EBC" w:rsidRPr="00694BD9">
              <w:rPr>
                <w:color w:val="auto"/>
              </w:rPr>
              <w:t xml:space="preserve"> for Australian smelt</w:t>
            </w:r>
          </w:p>
          <w:p w14:paraId="0FF7F32B" w14:textId="508C5060" w:rsidR="00415EBC" w:rsidRPr="00694BD9" w:rsidDel="00114696" w:rsidRDefault="00B82193" w:rsidP="00A73BF7">
            <w:pPr>
              <w:pStyle w:val="TableText"/>
              <w:rPr>
                <w:color w:val="FFFFFF" w:themeColor="background1"/>
              </w:rPr>
            </w:pPr>
            <w:r w:rsidRPr="00694BD9">
              <w:rPr>
                <w:shd w:val="clear" w:color="auto" w:fill="CCFF99"/>
              </w:rPr>
              <w:t>Low confidence</w:t>
            </w:r>
            <w:r w:rsidRPr="00710619">
              <w:t xml:space="preserve"> </w:t>
            </w:r>
            <w:r w:rsidR="00415EBC" w:rsidRPr="00694BD9">
              <w:rPr>
                <w:color w:val="auto"/>
              </w:rPr>
              <w:t xml:space="preserve">for </w:t>
            </w:r>
            <w:r>
              <w:rPr>
                <w:color w:val="auto"/>
              </w:rPr>
              <w:t>bony herring</w:t>
            </w:r>
          </w:p>
        </w:tc>
        <w:tc>
          <w:tcPr>
            <w:tcW w:w="2306" w:type="dxa"/>
            <w:tcBorders>
              <w:top w:val="single" w:sz="4" w:space="0" w:color="BFBFBF" w:themeColor="background2" w:themeShade="BF"/>
              <w:left w:val="single" w:sz="4" w:space="0" w:color="BFBFBF" w:themeColor="background2" w:themeShade="BF"/>
              <w:bottom w:val="single" w:sz="4" w:space="0" w:color="BFBFBF" w:themeColor="background2" w:themeShade="BF"/>
              <w:right w:val="single" w:sz="4" w:space="0" w:color="BFBFBF" w:themeColor="background2" w:themeShade="BF"/>
            </w:tcBorders>
          </w:tcPr>
          <w:p w14:paraId="3BEBC1D7" w14:textId="77777777" w:rsidR="00C13488" w:rsidRDefault="008B3019" w:rsidP="00881692">
            <w:pPr>
              <w:pStyle w:val="TableText"/>
              <w:rPr>
                <w:color w:val="auto"/>
              </w:rPr>
            </w:pPr>
            <w:r w:rsidRPr="00694BD9">
              <w:rPr>
                <w:color w:val="auto"/>
                <w:shd w:val="clear" w:color="auto" w:fill="0C4510"/>
              </w:rPr>
              <w:t>High</w:t>
            </w:r>
            <w:r w:rsidR="005B7157" w:rsidRPr="00694BD9">
              <w:rPr>
                <w:color w:val="auto"/>
                <w:shd w:val="clear" w:color="auto" w:fill="0C4510"/>
              </w:rPr>
              <w:t xml:space="preserve"> confidence</w:t>
            </w:r>
            <w:r w:rsidR="00415EBC" w:rsidRPr="00694BD9">
              <w:rPr>
                <w:color w:val="auto"/>
              </w:rPr>
              <w:t xml:space="preserve"> for </w:t>
            </w:r>
            <w:r w:rsidR="002E4043" w:rsidRPr="00694BD9">
              <w:rPr>
                <w:color w:val="auto"/>
              </w:rPr>
              <w:t>golden perch</w:t>
            </w:r>
          </w:p>
          <w:p w14:paraId="6E9E3AC7" w14:textId="4FDBBCED" w:rsidR="00415EBC" w:rsidRPr="00694BD9" w:rsidDel="00114696" w:rsidRDefault="002E4043" w:rsidP="00A73BF7">
            <w:pPr>
              <w:pStyle w:val="TableText"/>
              <w:rPr>
                <w:color w:val="FFFFFF" w:themeColor="background1"/>
                <w:highlight w:val="yellow"/>
              </w:rPr>
            </w:pPr>
            <w:r w:rsidRPr="00694BD9">
              <w:rPr>
                <w:shd w:val="clear" w:color="auto" w:fill="CCFF99"/>
              </w:rPr>
              <w:t>Low confidence</w:t>
            </w:r>
            <w:r>
              <w:t xml:space="preserve"> </w:t>
            </w:r>
            <w:r w:rsidRPr="00694BD9">
              <w:rPr>
                <w:color w:val="auto"/>
              </w:rPr>
              <w:t>for Murray cod</w:t>
            </w:r>
          </w:p>
        </w:tc>
        <w:tc>
          <w:tcPr>
            <w:tcW w:w="2306" w:type="dxa"/>
            <w:tcBorders>
              <w:top w:val="single" w:sz="4" w:space="0" w:color="BFBFBF" w:themeColor="background2" w:themeShade="BF"/>
              <w:left w:val="single" w:sz="4" w:space="0" w:color="BFBFBF" w:themeColor="background2" w:themeShade="BF"/>
              <w:bottom w:val="single" w:sz="4" w:space="0" w:color="BFBFBF" w:themeColor="background2" w:themeShade="BF"/>
              <w:right w:val="single" w:sz="4" w:space="0" w:color="BFBFBF" w:themeColor="background2" w:themeShade="BF"/>
            </w:tcBorders>
          </w:tcPr>
          <w:p w14:paraId="0C11132B" w14:textId="12E74708" w:rsidR="00415EBC" w:rsidRPr="007D7346" w:rsidDel="00114696" w:rsidRDefault="003B6FDC" w:rsidP="00A73BF7">
            <w:pPr>
              <w:pStyle w:val="TableText"/>
              <w:rPr>
                <w:highlight w:val="yellow"/>
              </w:rPr>
            </w:pPr>
            <w:r w:rsidRPr="00694BD9">
              <w:rPr>
                <w:shd w:val="clear" w:color="auto" w:fill="CCFF99"/>
              </w:rPr>
              <w:t>Low</w:t>
            </w:r>
            <w:r w:rsidR="005B7157" w:rsidRPr="00694BD9">
              <w:rPr>
                <w:shd w:val="clear" w:color="auto" w:fill="CCFF99"/>
              </w:rPr>
              <w:t xml:space="preserve"> confidence</w:t>
            </w:r>
            <w:r w:rsidR="00415EBC" w:rsidRPr="00166679">
              <w:t xml:space="preserve"> for </w:t>
            </w:r>
            <w:r w:rsidR="007F668E">
              <w:t xml:space="preserve">golden perch, </w:t>
            </w:r>
            <w:r w:rsidR="00415EBC" w:rsidRPr="00166679">
              <w:t>Murray cod</w:t>
            </w:r>
          </w:p>
        </w:tc>
        <w:tc>
          <w:tcPr>
            <w:tcW w:w="2306" w:type="dxa"/>
            <w:tcBorders>
              <w:top w:val="single" w:sz="4" w:space="0" w:color="BFBFBF" w:themeColor="background2" w:themeShade="BF"/>
              <w:left w:val="single" w:sz="4" w:space="0" w:color="BFBFBF" w:themeColor="background2" w:themeShade="BF"/>
              <w:bottom w:val="single" w:sz="4" w:space="0" w:color="BFBFBF" w:themeColor="background2" w:themeShade="BF"/>
            </w:tcBorders>
          </w:tcPr>
          <w:p w14:paraId="3B8E53FC" w14:textId="3048578F" w:rsidR="00415EBC" w:rsidRPr="007D7346" w:rsidDel="00114696" w:rsidRDefault="00A855E2" w:rsidP="00F91071">
            <w:pPr>
              <w:pStyle w:val="TableText"/>
              <w:rPr>
                <w:highlight w:val="yellow"/>
              </w:rPr>
            </w:pPr>
            <w:r w:rsidRPr="00694BD9">
              <w:rPr>
                <w:color w:val="auto"/>
                <w:shd w:val="clear" w:color="auto" w:fill="0C4510"/>
              </w:rPr>
              <w:t>High confidence</w:t>
            </w:r>
            <w:r w:rsidRPr="00694BD9">
              <w:rPr>
                <w:color w:val="auto"/>
              </w:rPr>
              <w:t xml:space="preserve"> </w:t>
            </w:r>
            <w:r w:rsidRPr="00BC11E7">
              <w:rPr>
                <w:color w:val="auto"/>
              </w:rPr>
              <w:t>for community response</w:t>
            </w:r>
          </w:p>
        </w:tc>
      </w:tr>
      <w:tr w:rsidR="004E258F" w:rsidRPr="008238C7" w14:paraId="618B2A70" w14:textId="4E439104" w:rsidTr="00426142">
        <w:tc>
          <w:tcPr>
            <w:tcW w:w="1284" w:type="dxa"/>
            <w:tcBorders>
              <w:top w:val="single" w:sz="4" w:space="0" w:color="BFBFBF" w:themeColor="background2" w:themeShade="BF"/>
              <w:right w:val="single" w:sz="4" w:space="0" w:color="BFBFBF" w:themeColor="background2" w:themeShade="BF"/>
            </w:tcBorders>
          </w:tcPr>
          <w:p w14:paraId="24D577E2" w14:textId="77777777" w:rsidR="00415EBC" w:rsidRPr="00BC11E7" w:rsidDel="00114696" w:rsidRDefault="00415EBC" w:rsidP="003F4032">
            <w:pPr>
              <w:pStyle w:val="TableText"/>
              <w:rPr>
                <w:b/>
                <w:color w:val="auto"/>
              </w:rPr>
            </w:pPr>
            <w:r w:rsidRPr="00BC11E7">
              <w:rPr>
                <w:color w:val="auto"/>
              </w:rPr>
              <w:t>Murrumbidgee River System</w:t>
            </w:r>
          </w:p>
        </w:tc>
        <w:tc>
          <w:tcPr>
            <w:tcW w:w="1674" w:type="dxa"/>
            <w:tcBorders>
              <w:top w:val="single" w:sz="4" w:space="0" w:color="BFBFBF" w:themeColor="background2" w:themeShade="BF"/>
              <w:left w:val="single" w:sz="4" w:space="0" w:color="BFBFBF" w:themeColor="background2" w:themeShade="BF"/>
              <w:right w:val="single" w:sz="4" w:space="0" w:color="BFBFBF" w:themeColor="background2" w:themeShade="BF"/>
            </w:tcBorders>
            <w:shd w:val="clear" w:color="auto" w:fill="FFFFFF" w:themeFill="background2"/>
          </w:tcPr>
          <w:p w14:paraId="2C64EB99" w14:textId="43462E60" w:rsidR="00415EBC" w:rsidRPr="007D7346" w:rsidRDefault="65BFE534" w:rsidP="00F91071">
            <w:pPr>
              <w:pStyle w:val="TableText"/>
            </w:pPr>
            <w:r w:rsidRPr="00694BD9">
              <w:rPr>
                <w:shd w:val="clear" w:color="auto" w:fill="FFFFFF" w:themeFill="background1"/>
              </w:rPr>
              <w:t>No confidence</w:t>
            </w:r>
          </w:p>
        </w:tc>
        <w:tc>
          <w:tcPr>
            <w:tcW w:w="2306" w:type="dxa"/>
            <w:tcBorders>
              <w:top w:val="single" w:sz="4" w:space="0" w:color="BFBFBF" w:themeColor="background2" w:themeShade="BF"/>
              <w:left w:val="single" w:sz="4" w:space="0" w:color="BFBFBF" w:themeColor="background2" w:themeShade="BF"/>
              <w:right w:val="single" w:sz="4" w:space="0" w:color="BFBFBF" w:themeColor="background2" w:themeShade="BF"/>
            </w:tcBorders>
          </w:tcPr>
          <w:p w14:paraId="0A75AB4F" w14:textId="021FD46E" w:rsidR="008B3019" w:rsidRPr="00694BD9" w:rsidRDefault="008B3019" w:rsidP="00A73BF7">
            <w:pPr>
              <w:pStyle w:val="TableText"/>
              <w:rPr>
                <w:color w:val="auto"/>
              </w:rPr>
            </w:pPr>
            <w:r w:rsidRPr="00694BD9">
              <w:rPr>
                <w:color w:val="auto"/>
                <w:shd w:val="clear" w:color="auto" w:fill="0C4510"/>
              </w:rPr>
              <w:t>High</w:t>
            </w:r>
            <w:r w:rsidR="000F28A4" w:rsidRPr="00694BD9">
              <w:rPr>
                <w:color w:val="auto"/>
                <w:shd w:val="clear" w:color="auto" w:fill="0C4510"/>
              </w:rPr>
              <w:t xml:space="preserve"> confidence</w:t>
            </w:r>
            <w:r w:rsidR="00415EBC" w:rsidRPr="00694BD9">
              <w:rPr>
                <w:color w:val="auto"/>
              </w:rPr>
              <w:t xml:space="preserve"> for Australian smelt</w:t>
            </w:r>
            <w:r w:rsidR="008E11E8">
              <w:rPr>
                <w:color w:val="auto"/>
              </w:rPr>
              <w:t xml:space="preserve">, </w:t>
            </w:r>
            <w:r w:rsidR="00D96572">
              <w:rPr>
                <w:color w:val="auto"/>
              </w:rPr>
              <w:t>Murray–Darling</w:t>
            </w:r>
            <w:r w:rsidR="008E11E8">
              <w:rPr>
                <w:color w:val="auto"/>
              </w:rPr>
              <w:t xml:space="preserve"> rainbowfish</w:t>
            </w:r>
          </w:p>
          <w:p w14:paraId="36AF25E6" w14:textId="1645C319" w:rsidR="00415EBC" w:rsidRPr="00694BD9" w:rsidRDefault="00E8210E" w:rsidP="00995EDA">
            <w:pPr>
              <w:pStyle w:val="TableText"/>
              <w:rPr>
                <w:color w:val="FFFFFF" w:themeColor="background1"/>
              </w:rPr>
            </w:pPr>
            <w:r w:rsidRPr="00694BD9">
              <w:rPr>
                <w:color w:val="auto"/>
                <w:shd w:val="clear" w:color="auto" w:fill="CCFF99"/>
              </w:rPr>
              <w:t>Low confidence</w:t>
            </w:r>
            <w:r w:rsidRPr="00694BD9">
              <w:rPr>
                <w:color w:val="auto"/>
              </w:rPr>
              <w:t xml:space="preserve"> </w:t>
            </w:r>
            <w:r w:rsidR="00415EBC" w:rsidRPr="00694BD9">
              <w:rPr>
                <w:color w:val="auto"/>
              </w:rPr>
              <w:t xml:space="preserve">for </w:t>
            </w:r>
            <w:r w:rsidR="006926D8">
              <w:rPr>
                <w:color w:val="auto"/>
              </w:rPr>
              <w:t>bony herring</w:t>
            </w:r>
          </w:p>
        </w:tc>
        <w:tc>
          <w:tcPr>
            <w:tcW w:w="2306" w:type="dxa"/>
            <w:tcBorders>
              <w:top w:val="single" w:sz="4" w:space="0" w:color="BFBFBF" w:themeColor="background2" w:themeShade="BF"/>
              <w:left w:val="single" w:sz="4" w:space="0" w:color="BFBFBF" w:themeColor="background2" w:themeShade="BF"/>
              <w:right w:val="single" w:sz="4" w:space="0" w:color="BFBFBF" w:themeColor="background2" w:themeShade="BF"/>
            </w:tcBorders>
          </w:tcPr>
          <w:p w14:paraId="7283BF52" w14:textId="51C7948B" w:rsidR="008B3019" w:rsidRPr="00694BD9" w:rsidRDefault="004B25DE" w:rsidP="00CF3FF8">
            <w:pPr>
              <w:pStyle w:val="TableText"/>
              <w:rPr>
                <w:color w:val="auto"/>
              </w:rPr>
            </w:pPr>
            <w:r w:rsidRPr="00694BD9">
              <w:rPr>
                <w:color w:val="auto"/>
                <w:shd w:val="clear" w:color="auto" w:fill="0C4510"/>
              </w:rPr>
              <w:t>High confidence</w:t>
            </w:r>
            <w:r w:rsidRPr="00694BD9">
              <w:rPr>
                <w:color w:val="auto"/>
              </w:rPr>
              <w:t xml:space="preserve"> </w:t>
            </w:r>
            <w:r w:rsidR="00415EBC" w:rsidRPr="00694BD9">
              <w:rPr>
                <w:color w:val="auto"/>
              </w:rPr>
              <w:t>for Australian smelt</w:t>
            </w:r>
          </w:p>
          <w:p w14:paraId="79884B12" w14:textId="76C423F1" w:rsidR="00065240" w:rsidRPr="00694BD9" w:rsidDel="00114696" w:rsidRDefault="008C14A2" w:rsidP="00CF3FF8">
            <w:pPr>
              <w:pStyle w:val="TableText"/>
              <w:rPr>
                <w:color w:val="FFFFFF" w:themeColor="background1"/>
              </w:rPr>
            </w:pPr>
            <w:r w:rsidRPr="00694BD9">
              <w:rPr>
                <w:shd w:val="clear" w:color="auto" w:fill="CCFF99"/>
              </w:rPr>
              <w:t>Low confidence</w:t>
            </w:r>
            <w:r w:rsidRPr="00694BD9">
              <w:rPr>
                <w:color w:val="auto"/>
              </w:rPr>
              <w:t xml:space="preserve"> </w:t>
            </w:r>
            <w:r w:rsidR="00065240" w:rsidRPr="00694BD9">
              <w:rPr>
                <w:color w:val="auto"/>
              </w:rPr>
              <w:t xml:space="preserve">for </w:t>
            </w:r>
            <w:r w:rsidR="000C3B2F">
              <w:rPr>
                <w:color w:val="auto"/>
              </w:rPr>
              <w:t>Murray cod</w:t>
            </w:r>
          </w:p>
        </w:tc>
        <w:tc>
          <w:tcPr>
            <w:tcW w:w="2306" w:type="dxa"/>
            <w:tcBorders>
              <w:top w:val="single" w:sz="4" w:space="0" w:color="BFBFBF" w:themeColor="background2" w:themeShade="BF"/>
              <w:left w:val="single" w:sz="4" w:space="0" w:color="BFBFBF" w:themeColor="background2" w:themeShade="BF"/>
              <w:right w:val="single" w:sz="4" w:space="0" w:color="BFBFBF" w:themeColor="background2" w:themeShade="BF"/>
            </w:tcBorders>
          </w:tcPr>
          <w:p w14:paraId="1D20AB27" w14:textId="29F08283" w:rsidR="00415EBC" w:rsidRPr="007D7346" w:rsidDel="00114696" w:rsidRDefault="00F7288C" w:rsidP="00A73BF7">
            <w:pPr>
              <w:pStyle w:val="TableText"/>
              <w:rPr>
                <w:highlight w:val="yellow"/>
              </w:rPr>
            </w:pPr>
            <w:r w:rsidRPr="00694BD9">
              <w:rPr>
                <w:color w:val="auto"/>
                <w:shd w:val="clear" w:color="auto" w:fill="0C4510"/>
              </w:rPr>
              <w:t>High confidence</w:t>
            </w:r>
            <w:r w:rsidRPr="00694BD9">
              <w:rPr>
                <w:color w:val="auto"/>
              </w:rPr>
              <w:t xml:space="preserve"> </w:t>
            </w:r>
            <w:r w:rsidR="00415EBC" w:rsidRPr="00694BD9">
              <w:rPr>
                <w:color w:val="auto"/>
              </w:rPr>
              <w:t xml:space="preserve">for </w:t>
            </w:r>
            <w:r w:rsidR="007857F9">
              <w:rPr>
                <w:color w:val="auto"/>
              </w:rPr>
              <w:t xml:space="preserve">golden perch, </w:t>
            </w:r>
            <w:r w:rsidR="00415EBC" w:rsidRPr="00694BD9">
              <w:rPr>
                <w:color w:val="auto"/>
              </w:rPr>
              <w:t>Murray cod</w:t>
            </w:r>
          </w:p>
        </w:tc>
        <w:tc>
          <w:tcPr>
            <w:tcW w:w="2306" w:type="dxa"/>
            <w:tcBorders>
              <w:top w:val="single" w:sz="4" w:space="0" w:color="BFBFBF" w:themeColor="background2" w:themeShade="BF"/>
              <w:left w:val="single" w:sz="4" w:space="0" w:color="BFBFBF" w:themeColor="background2" w:themeShade="BF"/>
              <w:right w:val="single" w:sz="4" w:space="0" w:color="BFBFBF" w:themeColor="background2" w:themeShade="BF"/>
            </w:tcBorders>
            <w:shd w:val="clear" w:color="auto" w:fill="FFFFFF" w:themeFill="background2"/>
          </w:tcPr>
          <w:p w14:paraId="5664834B" w14:textId="03EE3D26" w:rsidR="00415EBC" w:rsidRPr="007D7346" w:rsidDel="00114696" w:rsidRDefault="008A103B" w:rsidP="00F91071">
            <w:pPr>
              <w:pStyle w:val="TableText"/>
            </w:pPr>
            <w:r w:rsidRPr="00694BD9">
              <w:rPr>
                <w:shd w:val="clear" w:color="auto" w:fill="CCFF99"/>
              </w:rPr>
              <w:t>Low confidence</w:t>
            </w:r>
            <w:r>
              <w:t xml:space="preserve"> </w:t>
            </w:r>
            <w:r w:rsidRPr="00694BD9">
              <w:t xml:space="preserve">for </w:t>
            </w:r>
            <w:r>
              <w:t>bony herring</w:t>
            </w:r>
          </w:p>
        </w:tc>
        <w:tc>
          <w:tcPr>
            <w:tcW w:w="2306" w:type="dxa"/>
            <w:tcBorders>
              <w:top w:val="single" w:sz="4" w:space="0" w:color="BFBFBF" w:themeColor="background2" w:themeShade="BF"/>
              <w:left w:val="single" w:sz="4" w:space="0" w:color="BFBFBF" w:themeColor="background2" w:themeShade="BF"/>
            </w:tcBorders>
            <w:shd w:val="clear" w:color="auto" w:fill="FFFFFF" w:themeFill="background2"/>
          </w:tcPr>
          <w:p w14:paraId="111F22FE" w14:textId="65AC8450" w:rsidR="00415EBC" w:rsidRPr="007D7346" w:rsidDel="00114696" w:rsidRDefault="00C56FA5" w:rsidP="00F91071">
            <w:pPr>
              <w:pStyle w:val="TableText"/>
            </w:pPr>
            <w:r w:rsidRPr="00694BD9">
              <w:rPr>
                <w:color w:val="auto"/>
                <w:shd w:val="clear" w:color="auto" w:fill="0C4510"/>
              </w:rPr>
              <w:t>High confidence</w:t>
            </w:r>
            <w:r w:rsidRPr="00694BD9">
              <w:rPr>
                <w:color w:val="auto"/>
              </w:rPr>
              <w:t xml:space="preserve"> </w:t>
            </w:r>
            <w:r w:rsidRPr="00BC11E7">
              <w:rPr>
                <w:color w:val="auto"/>
              </w:rPr>
              <w:t>for community response</w:t>
            </w:r>
          </w:p>
        </w:tc>
      </w:tr>
    </w:tbl>
    <w:p w14:paraId="1AF357E8" w14:textId="7CB19FD8" w:rsidR="005D2FC4" w:rsidRDefault="005D2FC4" w:rsidP="005D2FC4">
      <w:pPr>
        <w:pStyle w:val="BodyText"/>
        <w:sectPr w:rsidR="005D2FC4" w:rsidSect="001B19AB">
          <w:pgSz w:w="16838" w:h="11906" w:orient="landscape" w:code="9"/>
          <w:pgMar w:top="1134" w:right="1134" w:bottom="1134" w:left="1134" w:header="510" w:footer="510" w:gutter="0"/>
          <w:cols w:space="284"/>
          <w:docGrid w:linePitch="360"/>
        </w:sectPr>
      </w:pPr>
      <w:bookmarkStart w:id="141" w:name="_Ref106631450"/>
    </w:p>
    <w:p w14:paraId="0E9B2FBB" w14:textId="7D3C704D" w:rsidR="00C943DB" w:rsidRPr="00924604" w:rsidRDefault="00C72B44" w:rsidP="00E75E08">
      <w:pPr>
        <w:pStyle w:val="Heading3"/>
      </w:pPr>
      <w:bookmarkStart w:id="142" w:name="_Ref107308341"/>
      <w:bookmarkStart w:id="143" w:name="_Ref139214830"/>
      <w:r>
        <w:lastRenderedPageBreak/>
        <w:t>Relative change in flow metrics</w:t>
      </w:r>
      <w:bookmarkEnd w:id="141"/>
      <w:bookmarkEnd w:id="142"/>
      <w:bookmarkEnd w:id="143"/>
    </w:p>
    <w:p w14:paraId="74062449" w14:textId="3EFBDBBD" w:rsidR="005A337F" w:rsidRDefault="005A337F" w:rsidP="005A337F">
      <w:pPr>
        <w:pStyle w:val="BodyText"/>
      </w:pPr>
      <w:r w:rsidRPr="5D5D0CA3">
        <w:t xml:space="preserve">Evaluation results are </w:t>
      </w:r>
      <w:r w:rsidR="00A3427D" w:rsidRPr="5D5D0CA3">
        <w:t xml:space="preserve">presented </w:t>
      </w:r>
      <w:r w:rsidRPr="5D5D0CA3">
        <w:t xml:space="preserve">visually in </w:t>
      </w:r>
      <w:r>
        <w:fldChar w:fldCharType="begin"/>
      </w:r>
      <w:r>
        <w:instrText xml:space="preserve"> REF _Ref71799370 \h  \* MERGEFORMAT </w:instrText>
      </w:r>
      <w:r>
        <w:fldChar w:fldCharType="separate"/>
      </w:r>
      <w:r w:rsidR="00912559" w:rsidRPr="5D5D0CA3">
        <w:t>Figure</w:t>
      </w:r>
      <w:r w:rsidR="00912559">
        <w:t> 5</w:t>
      </w:r>
      <w:r w:rsidR="00912559" w:rsidRPr="5D5D0CA3">
        <w:t>.</w:t>
      </w:r>
      <w:r w:rsidR="00912559">
        <w:t>1</w:t>
      </w:r>
      <w:r>
        <w:fldChar w:fldCharType="end"/>
      </w:r>
      <w:r w:rsidR="00D21047" w:rsidRPr="5D5D0CA3">
        <w:t>.</w:t>
      </w:r>
      <w:r w:rsidRPr="5D5D0CA3">
        <w:t xml:space="preserve"> </w:t>
      </w:r>
      <w:r w:rsidR="001364AE" w:rsidRPr="5D5D0CA3">
        <w:t xml:space="preserve">The flow </w:t>
      </w:r>
      <w:r w:rsidR="00585D68" w:rsidRPr="5D5D0CA3">
        <w:t xml:space="preserve">(small) </w:t>
      </w:r>
      <w:r w:rsidR="001364AE" w:rsidRPr="5D5D0CA3">
        <w:t xml:space="preserve">panels </w:t>
      </w:r>
      <w:r w:rsidRPr="5D5D0CA3">
        <w:t>d</w:t>
      </w:r>
      <w:r w:rsidR="22CEA2E5" w:rsidRPr="5D5D0CA3">
        <w:t>isplay the contribution</w:t>
      </w:r>
      <w:r w:rsidR="001364AE" w:rsidRPr="5D5D0CA3">
        <w:t xml:space="preserve"> of </w:t>
      </w:r>
      <w:r w:rsidR="00960525">
        <w:t>CEW</w:t>
      </w:r>
      <w:r w:rsidR="001364AE" w:rsidRPr="5D5D0CA3">
        <w:t xml:space="preserve"> </w:t>
      </w:r>
      <w:r w:rsidR="4F6F0E76" w:rsidRPr="5D5D0CA3">
        <w:t>to</w:t>
      </w:r>
      <w:r w:rsidR="001364AE" w:rsidRPr="5D5D0CA3">
        <w:t xml:space="preserve"> key flow metric</w:t>
      </w:r>
      <w:r w:rsidR="4F6F0E76" w:rsidRPr="5D5D0CA3">
        <w:t>s</w:t>
      </w:r>
      <w:r w:rsidR="005424F4" w:rsidRPr="5D5D0CA3">
        <w:t xml:space="preserve"> </w:t>
      </w:r>
      <w:r w:rsidR="002C511D" w:rsidRPr="5D5D0CA3">
        <w:t xml:space="preserve">in </w:t>
      </w:r>
      <w:r w:rsidR="30E87413" w:rsidRPr="5D5D0CA3">
        <w:t>each</w:t>
      </w:r>
      <w:r w:rsidR="002C511D" w:rsidRPr="5D5D0CA3">
        <w:t xml:space="preserve"> Selected Area</w:t>
      </w:r>
      <w:r w:rsidR="00E65E8B" w:rsidRPr="5D5D0CA3">
        <w:t xml:space="preserve"> </w:t>
      </w:r>
      <w:r w:rsidR="005424F4" w:rsidRPr="5D5D0CA3">
        <w:t>(x-axis</w:t>
      </w:r>
      <w:r w:rsidR="75873F91" w:rsidRPr="5D5D0CA3">
        <w:t>:</w:t>
      </w:r>
      <w:r w:rsidR="242683CC" w:rsidRPr="5D5D0CA3">
        <w:t xml:space="preserve"> name of </w:t>
      </w:r>
      <w:r w:rsidR="006D4511" w:rsidRPr="5D5D0CA3">
        <w:t xml:space="preserve">flow </w:t>
      </w:r>
      <w:r w:rsidR="002C511D" w:rsidRPr="5D5D0CA3">
        <w:t>metric</w:t>
      </w:r>
      <w:r w:rsidR="007B68CE" w:rsidRPr="5D5D0CA3">
        <w:t xml:space="preserve"> </w:t>
      </w:r>
      <w:r w:rsidR="00055908">
        <w:t>[</w:t>
      </w:r>
      <w:r w:rsidR="007B68CE" w:rsidRPr="5D5D0CA3">
        <w:t xml:space="preserve">for definition of metrics </w:t>
      </w:r>
      <w:r w:rsidR="00322AA7" w:rsidRPr="5D5D0CA3">
        <w:t>refer to</w:t>
      </w:r>
      <w:r w:rsidR="00476902" w:rsidRPr="5D5D0CA3">
        <w:t xml:space="preserve"> </w:t>
      </w:r>
      <w:r>
        <w:fldChar w:fldCharType="begin"/>
      </w:r>
      <w:r>
        <w:instrText xml:space="preserve"> REF _Ref99921723 \r \h </w:instrText>
      </w:r>
      <w:r>
        <w:fldChar w:fldCharType="separate"/>
      </w:r>
      <w:r w:rsidR="00912559">
        <w:t>Appendix H</w:t>
      </w:r>
      <w:r>
        <w:fldChar w:fldCharType="end"/>
      </w:r>
      <w:r w:rsidR="080A269F" w:rsidRPr="5D5D0CA3">
        <w:t xml:space="preserve">, </w:t>
      </w:r>
      <w:r>
        <w:fldChar w:fldCharType="begin"/>
      </w:r>
      <w:r>
        <w:instrText xml:space="preserve"> REF _Ref99923331 \h  \* MERGEFORMAT </w:instrText>
      </w:r>
      <w:r>
        <w:fldChar w:fldCharType="separate"/>
      </w:r>
      <w:r w:rsidR="00912559">
        <w:t>Table H.</w:t>
      </w:r>
      <w:r w:rsidR="00912559">
        <w:rPr>
          <w:noProof/>
        </w:rPr>
        <w:t>1</w:t>
      </w:r>
      <w:r>
        <w:fldChar w:fldCharType="end"/>
      </w:r>
      <w:r w:rsidR="00055908">
        <w:t>]</w:t>
      </w:r>
      <w:r w:rsidR="30E87413" w:rsidRPr="5D5D0CA3">
        <w:t>;</w:t>
      </w:r>
      <w:r w:rsidR="00E65E8B" w:rsidRPr="5D5D0CA3">
        <w:t xml:space="preserve"> y-axis</w:t>
      </w:r>
      <w:r w:rsidR="1EB42D31" w:rsidRPr="5D5D0CA3">
        <w:t>:</w:t>
      </w:r>
      <w:r w:rsidR="00E65E8B" w:rsidRPr="5D5D0CA3">
        <w:t xml:space="preserve"> </w:t>
      </w:r>
      <w:r w:rsidR="00783FED" w:rsidRPr="5D5D0CA3">
        <w:t>timing</w:t>
      </w:r>
      <w:r w:rsidR="004E26C2" w:rsidRPr="5D5D0CA3">
        <w:t xml:space="preserve"> of metric</w:t>
      </w:r>
      <w:r w:rsidR="00A419EF" w:rsidRPr="5D5D0CA3">
        <w:t>)</w:t>
      </w:r>
      <w:r w:rsidR="00F07BC9" w:rsidRPr="5D5D0CA3">
        <w:t>.</w:t>
      </w:r>
      <w:r w:rsidR="00A02B12" w:rsidRPr="5D5D0CA3">
        <w:t xml:space="preserve"> </w:t>
      </w:r>
      <w:r w:rsidR="474E83CA" w:rsidRPr="5D5D0CA3">
        <w:t xml:space="preserve">The </w:t>
      </w:r>
      <w:r w:rsidR="4F6F0E76" w:rsidRPr="5D5D0CA3">
        <w:t>flow</w:t>
      </w:r>
      <w:r w:rsidR="001364AE" w:rsidRPr="5D5D0CA3">
        <w:t xml:space="preserve"> </w:t>
      </w:r>
      <w:r w:rsidR="004E3A14" w:rsidRPr="5D5D0CA3">
        <w:t>colour</w:t>
      </w:r>
      <w:r w:rsidR="001364AE" w:rsidRPr="5D5D0CA3">
        <w:t xml:space="preserve"> </w:t>
      </w:r>
      <w:r w:rsidR="00C52910" w:rsidRPr="5D5D0CA3">
        <w:t>legend</w:t>
      </w:r>
      <w:r w:rsidR="001364AE" w:rsidRPr="5D5D0CA3">
        <w:t xml:space="preserve"> shows </w:t>
      </w:r>
      <w:r w:rsidR="4F6F0E76" w:rsidRPr="5D5D0CA3">
        <w:t xml:space="preserve">the </w:t>
      </w:r>
      <w:r w:rsidR="001364AE" w:rsidRPr="5D5D0CA3">
        <w:t xml:space="preserve">direction and relative </w:t>
      </w:r>
      <w:r w:rsidR="00C26CB0" w:rsidRPr="5D5D0CA3">
        <w:t xml:space="preserve">contribution </w:t>
      </w:r>
      <w:r w:rsidR="4F6F0E76" w:rsidRPr="5D5D0CA3">
        <w:t xml:space="preserve">of </w:t>
      </w:r>
      <w:r w:rsidR="00960525">
        <w:t>CEW</w:t>
      </w:r>
      <w:r w:rsidR="4F6F0E76" w:rsidRPr="5D5D0CA3">
        <w:t xml:space="preserve"> </w:t>
      </w:r>
      <w:r w:rsidR="00910453" w:rsidRPr="5D5D0CA3">
        <w:t xml:space="preserve">to </w:t>
      </w:r>
      <w:r w:rsidR="4F6F0E76" w:rsidRPr="5D5D0CA3">
        <w:t>each flow metric</w:t>
      </w:r>
      <w:r w:rsidR="00407A9C">
        <w:t>. D</w:t>
      </w:r>
      <w:r w:rsidR="00A965B5" w:rsidRPr="5D5D0CA3">
        <w:t xml:space="preserve">arker </w:t>
      </w:r>
      <w:r w:rsidR="6575A567" w:rsidRPr="5D5D0CA3">
        <w:t>blue</w:t>
      </w:r>
      <w:r w:rsidR="001364AE" w:rsidRPr="5D5D0CA3">
        <w:t xml:space="preserve"> </w:t>
      </w:r>
      <w:r w:rsidR="00A965B5" w:rsidRPr="5D5D0CA3">
        <w:t>colours</w:t>
      </w:r>
      <w:r w:rsidR="001364AE" w:rsidRPr="5D5D0CA3">
        <w:t xml:space="preserve"> indicat</w:t>
      </w:r>
      <w:r w:rsidR="00407A9C">
        <w:t>e</w:t>
      </w:r>
      <w:r w:rsidR="001364AE" w:rsidRPr="5D5D0CA3">
        <w:t xml:space="preserve"> larger positive </w:t>
      </w:r>
      <w:r w:rsidR="00BC6226" w:rsidRPr="5D5D0CA3">
        <w:t>contributions</w:t>
      </w:r>
      <w:r w:rsidR="001364AE" w:rsidRPr="5D5D0CA3">
        <w:t>, white indicat</w:t>
      </w:r>
      <w:r w:rsidR="00407A9C">
        <w:t>es</w:t>
      </w:r>
      <w:r w:rsidR="001364AE" w:rsidRPr="5D5D0CA3">
        <w:t xml:space="preserve"> no </w:t>
      </w:r>
      <w:r w:rsidR="00BC6226" w:rsidRPr="5D5D0CA3">
        <w:t>contribution</w:t>
      </w:r>
      <w:r w:rsidR="001364AE" w:rsidRPr="5D5D0CA3">
        <w:t xml:space="preserve">, and red </w:t>
      </w:r>
      <w:r w:rsidR="004B1A0B" w:rsidRPr="5D5D0CA3">
        <w:t xml:space="preserve">colours </w:t>
      </w:r>
      <w:r w:rsidR="001364AE" w:rsidRPr="5D5D0CA3">
        <w:t>indicat</w:t>
      </w:r>
      <w:r w:rsidR="00407A9C">
        <w:t>e</w:t>
      </w:r>
      <w:r w:rsidR="001364AE" w:rsidRPr="5D5D0CA3">
        <w:t xml:space="preserve"> negative </w:t>
      </w:r>
      <w:r w:rsidR="00BC6226" w:rsidRPr="5D5D0CA3">
        <w:t>cont</w:t>
      </w:r>
      <w:r w:rsidR="000B1F35" w:rsidRPr="5D5D0CA3">
        <w:t>r</w:t>
      </w:r>
      <w:r w:rsidR="00BC6226" w:rsidRPr="5D5D0CA3">
        <w:t>ibutions</w:t>
      </w:r>
      <w:r w:rsidR="001364AE" w:rsidRPr="5D5D0CA3">
        <w:t xml:space="preserve"> (</w:t>
      </w:r>
      <w:r w:rsidR="008977FF" w:rsidRPr="5D5D0CA3">
        <w:t>e.g.</w:t>
      </w:r>
      <w:r w:rsidR="001364AE" w:rsidRPr="5D5D0CA3">
        <w:t xml:space="preserve"> </w:t>
      </w:r>
      <w:r w:rsidR="00960525">
        <w:t>CEW</w:t>
      </w:r>
      <w:r w:rsidR="00E02967" w:rsidRPr="5D5D0CA3">
        <w:t xml:space="preserve"> decreases </w:t>
      </w:r>
      <w:r w:rsidR="001364AE" w:rsidRPr="5D5D0CA3">
        <w:t>flo</w:t>
      </w:r>
      <w:r w:rsidR="00AD2CEE" w:rsidRPr="5D5D0CA3">
        <w:t>w variability</w:t>
      </w:r>
      <w:r w:rsidR="003B6E7E" w:rsidRPr="5D5D0CA3">
        <w:t xml:space="preserve"> in the </w:t>
      </w:r>
      <w:r w:rsidR="000B1687" w:rsidRPr="42E1BFF5">
        <w:rPr>
          <w:lang w:val="en-US" w:eastAsia="en-US"/>
        </w:rPr>
        <w:t>Edward/Kolety–</w:t>
      </w:r>
      <w:proofErr w:type="spellStart"/>
      <w:r w:rsidR="000B1687" w:rsidRPr="42E1BFF5">
        <w:rPr>
          <w:lang w:val="en-US" w:eastAsia="en-US"/>
        </w:rPr>
        <w:t>Wakool</w:t>
      </w:r>
      <w:proofErr w:type="spellEnd"/>
      <w:r w:rsidR="000B1687" w:rsidRPr="42E1BFF5">
        <w:rPr>
          <w:lang w:val="en-US" w:eastAsia="en-US"/>
        </w:rPr>
        <w:t xml:space="preserve"> river systems</w:t>
      </w:r>
      <w:r w:rsidR="001364AE" w:rsidRPr="5D5D0CA3">
        <w:t>).</w:t>
      </w:r>
      <w:r w:rsidR="007A35C1" w:rsidRPr="5D5D0CA3">
        <w:t xml:space="preserve"> </w:t>
      </w:r>
      <w:r w:rsidR="00534492" w:rsidRPr="5D5D0CA3">
        <w:t xml:space="preserve">Positive </w:t>
      </w:r>
      <w:r w:rsidR="009225A9" w:rsidRPr="5D5D0CA3">
        <w:t>contributions</w:t>
      </w:r>
      <w:r w:rsidR="006D6A53" w:rsidRPr="5D5D0CA3">
        <w:t xml:space="preserve"> </w:t>
      </w:r>
      <w:r w:rsidR="00534492" w:rsidRPr="5D5D0CA3">
        <w:t>were defined in relation to a variable’s expected effects on fish, so that darker blue colours indicate fewer low flow days.</w:t>
      </w:r>
      <w:r w:rsidR="00AB0086" w:rsidRPr="5D5D0CA3">
        <w:t xml:space="preserve"> Note there </w:t>
      </w:r>
      <w:r w:rsidR="003E354D" w:rsidRPr="5D5D0CA3">
        <w:t>were</w:t>
      </w:r>
      <w:r w:rsidR="00AB0086" w:rsidRPr="5D5D0CA3">
        <w:t xml:space="preserve"> no spring flow metrics </w:t>
      </w:r>
      <w:r w:rsidR="003E354D" w:rsidRPr="5D5D0CA3">
        <w:t xml:space="preserve">calculated for the </w:t>
      </w:r>
      <w:r w:rsidR="003E354D" w:rsidRPr="5D5D0CA3">
        <w:rPr>
          <w:color w:val="auto"/>
        </w:rPr>
        <w:t xml:space="preserve">Gwydir River System </w:t>
      </w:r>
      <w:r w:rsidR="007C7F74">
        <w:rPr>
          <w:color w:val="auto"/>
        </w:rPr>
        <w:t>(</w:t>
      </w:r>
      <w:r w:rsidR="007C7F74">
        <w:t>spring flows</w:t>
      </w:r>
      <w:r w:rsidR="007C7F74" w:rsidRPr="5D5D0CA3">
        <w:t xml:space="preserve"> </w:t>
      </w:r>
      <w:r w:rsidR="00AB0086" w:rsidRPr="5D5D0CA3">
        <w:t>are associated with fish spawning response</w:t>
      </w:r>
      <w:r w:rsidR="007C7F74">
        <w:t>)</w:t>
      </w:r>
      <w:r w:rsidR="00EE7DA6">
        <w:t>,</w:t>
      </w:r>
      <w:r w:rsidR="00AB0086" w:rsidRPr="5D5D0CA3">
        <w:t xml:space="preserve"> as</w:t>
      </w:r>
      <w:r w:rsidR="008D140A" w:rsidRPr="5D5D0CA3">
        <w:t xml:space="preserve"> </w:t>
      </w:r>
      <w:r w:rsidR="00950076">
        <w:t xml:space="preserve">annual </w:t>
      </w:r>
      <w:r w:rsidR="008D140A" w:rsidRPr="5D5D0CA3">
        <w:t>larval fish surveys were not conducted</w:t>
      </w:r>
      <w:r w:rsidR="00D31584" w:rsidRPr="5D5D0CA3">
        <w:t xml:space="preserve"> </w:t>
      </w:r>
      <w:r w:rsidR="002B4A78" w:rsidRPr="5D5D0CA3">
        <w:t>in</w:t>
      </w:r>
      <w:r w:rsidR="00D31584" w:rsidRPr="5D5D0CA3">
        <w:t xml:space="preserve"> this Selected Area</w:t>
      </w:r>
      <w:r w:rsidR="008D140A" w:rsidRPr="5D5D0CA3">
        <w:t>.</w:t>
      </w:r>
      <w:r w:rsidR="001F5F2F" w:rsidRPr="5D5D0CA3">
        <w:t xml:space="preserve"> </w:t>
      </w:r>
      <w:r w:rsidR="0064730F" w:rsidRPr="5D5D0CA3">
        <w:t xml:space="preserve">For </w:t>
      </w:r>
      <w:r w:rsidR="004C10B1" w:rsidRPr="5D5D0CA3">
        <w:t>th</w:t>
      </w:r>
      <w:r w:rsidR="00957E6A">
        <w:t>is</w:t>
      </w:r>
      <w:r w:rsidR="004C10B1" w:rsidRPr="5D5D0CA3">
        <w:t xml:space="preserve"> results</w:t>
      </w:r>
      <w:r w:rsidR="0064730F" w:rsidRPr="5D5D0CA3">
        <w:t xml:space="preserve"> chapter,</w:t>
      </w:r>
      <w:r w:rsidR="004C10B1" w:rsidRPr="5D5D0CA3">
        <w:t xml:space="preserve"> we </w:t>
      </w:r>
      <w:r w:rsidR="00FD72E7" w:rsidRPr="5D5D0CA3">
        <w:t xml:space="preserve">use the </w:t>
      </w:r>
      <w:r w:rsidR="009C1D0D" w:rsidRPr="5D5D0CA3">
        <w:t xml:space="preserve">terms </w:t>
      </w:r>
      <w:r w:rsidR="00957E6A">
        <w:t>‘</w:t>
      </w:r>
      <w:r w:rsidR="009C1D0D" w:rsidRPr="5D5D0CA3">
        <w:t>str</w:t>
      </w:r>
      <w:r w:rsidR="00687D84" w:rsidRPr="5D5D0CA3">
        <w:t>ong</w:t>
      </w:r>
      <w:r w:rsidR="00957E6A">
        <w:t xml:space="preserve">’ </w:t>
      </w:r>
      <w:r w:rsidR="00BC4357">
        <w:t>and</w:t>
      </w:r>
      <w:r w:rsidR="00957E6A">
        <w:t xml:space="preserve"> ‘</w:t>
      </w:r>
      <w:r w:rsidR="00331AF5" w:rsidRPr="5D5D0CA3">
        <w:t>weak</w:t>
      </w:r>
      <w:r w:rsidR="00957E6A">
        <w:t>’</w:t>
      </w:r>
      <w:r w:rsidR="00331AF5" w:rsidRPr="5D5D0CA3">
        <w:t xml:space="preserve"> evidence</w:t>
      </w:r>
      <w:r w:rsidR="008F26A9">
        <w:t>,</w:t>
      </w:r>
      <w:r w:rsidR="00331AF5" w:rsidRPr="5D5D0CA3">
        <w:t xml:space="preserve"> </w:t>
      </w:r>
      <w:r w:rsidR="00681A32" w:rsidRPr="5D5D0CA3">
        <w:t xml:space="preserve">which </w:t>
      </w:r>
      <w:r w:rsidR="004702A9" w:rsidRPr="5D5D0CA3">
        <w:t>describe</w:t>
      </w:r>
      <w:r w:rsidR="00DD1327" w:rsidRPr="5D5D0CA3">
        <w:t xml:space="preserve"> the magnitude and </w:t>
      </w:r>
      <w:r w:rsidR="00914AF3" w:rsidRPr="5D5D0CA3">
        <w:t>uncertainty</w:t>
      </w:r>
      <w:r w:rsidR="00DD1327" w:rsidRPr="5D5D0CA3">
        <w:t xml:space="preserve"> in estimated flow </w:t>
      </w:r>
      <w:r w:rsidR="00914AF3" w:rsidRPr="5D5D0CA3">
        <w:t>associations.</w:t>
      </w:r>
    </w:p>
    <w:p w14:paraId="4DD44F57" w14:textId="7151945B" w:rsidR="00ED52C2" w:rsidRDefault="007A35C1" w:rsidP="00492C42">
      <w:pPr>
        <w:pStyle w:val="BodyText"/>
      </w:pPr>
      <w:r w:rsidRPr="5D5D0CA3">
        <w:t>Commonwealth environmental water decreased the number of low flow</w:t>
      </w:r>
      <w:r w:rsidR="00534492" w:rsidRPr="5D5D0CA3">
        <w:t xml:space="preserve"> </w:t>
      </w:r>
      <w:r w:rsidRPr="5D5D0CA3">
        <w:t xml:space="preserve">days and </w:t>
      </w:r>
      <w:r w:rsidR="007B4800" w:rsidRPr="5D5D0CA3">
        <w:t xml:space="preserve">increased average daily flows </w:t>
      </w:r>
      <w:r w:rsidR="00AC05B7" w:rsidRPr="5D5D0CA3">
        <w:t>to</w:t>
      </w:r>
      <w:r w:rsidR="00C46677" w:rsidRPr="5D5D0CA3">
        <w:t xml:space="preserve"> varying degrees </w:t>
      </w:r>
      <w:r w:rsidR="002B4A78" w:rsidRPr="5D5D0CA3">
        <w:t>in</w:t>
      </w:r>
      <w:r w:rsidR="00C46677" w:rsidRPr="5D5D0CA3">
        <w:t xml:space="preserve"> </w:t>
      </w:r>
      <w:r w:rsidR="007B4800" w:rsidRPr="5D5D0CA3">
        <w:t>the Selected Areas</w:t>
      </w:r>
      <w:r w:rsidR="005E07B0" w:rsidRPr="5D5D0CA3">
        <w:t xml:space="preserve">. These patterns </w:t>
      </w:r>
      <w:r w:rsidR="00102397" w:rsidRPr="5D5D0CA3">
        <w:t xml:space="preserve">were most evident </w:t>
      </w:r>
      <w:r w:rsidR="00D026BF" w:rsidRPr="5D5D0CA3">
        <w:t>in the Goulburn</w:t>
      </w:r>
      <w:r w:rsidR="008E6407" w:rsidRPr="5D5D0CA3">
        <w:t xml:space="preserve"> River</w:t>
      </w:r>
      <w:r w:rsidR="00344814" w:rsidRPr="5D5D0CA3">
        <w:t xml:space="preserve"> and Lower Murray </w:t>
      </w:r>
      <w:r w:rsidR="008E6407" w:rsidRPr="5D5D0CA3">
        <w:t>R</w:t>
      </w:r>
      <w:r w:rsidR="00344814" w:rsidRPr="5D5D0CA3">
        <w:t>iver</w:t>
      </w:r>
      <w:r w:rsidR="00ED52C2" w:rsidRPr="5D5D0CA3">
        <w:t>.</w:t>
      </w:r>
    </w:p>
    <w:p w14:paraId="1A4DA06B" w14:textId="7488A91B" w:rsidR="00C72B44" w:rsidRPr="00924604" w:rsidRDefault="00C72B44" w:rsidP="00E75E08">
      <w:pPr>
        <w:pStyle w:val="Heading3"/>
      </w:pPr>
      <w:bookmarkStart w:id="144" w:name="_Ref106631461"/>
      <w:r w:rsidRPr="00924604">
        <w:t xml:space="preserve">Strength of support </w:t>
      </w:r>
      <w:r w:rsidR="00802FBE" w:rsidRPr="00924604">
        <w:t>by</w:t>
      </w:r>
      <w:r w:rsidRPr="00924604">
        <w:t xml:space="preserve"> life stage</w:t>
      </w:r>
      <w:bookmarkEnd w:id="144"/>
    </w:p>
    <w:p w14:paraId="45B766E9" w14:textId="392BB25C" w:rsidR="005A337F" w:rsidRDefault="007A61C2" w:rsidP="5D5D0CA3">
      <w:pPr>
        <w:pStyle w:val="BodyText"/>
        <w:rPr>
          <w:color w:val="auto"/>
        </w:rPr>
      </w:pPr>
      <w:r w:rsidRPr="5D5D0CA3">
        <w:t xml:space="preserve">The response </w:t>
      </w:r>
      <w:r w:rsidR="00585D68" w:rsidRPr="5D5D0CA3">
        <w:t xml:space="preserve">(larger) </w:t>
      </w:r>
      <w:r w:rsidRPr="5D5D0CA3">
        <w:t xml:space="preserve">panels in </w:t>
      </w:r>
      <w:r w:rsidRPr="007A61C2">
        <w:fldChar w:fldCharType="begin"/>
      </w:r>
      <w:r w:rsidRPr="007A61C2">
        <w:instrText xml:space="preserve"> REF _Ref71799370 \h  \* MERGEFORMAT </w:instrText>
      </w:r>
      <w:r w:rsidRPr="007A61C2">
        <w:fldChar w:fldCharType="separate"/>
      </w:r>
      <w:r w:rsidR="00912559" w:rsidRPr="5D5D0CA3">
        <w:t>Figure</w:t>
      </w:r>
      <w:r w:rsidR="00912559">
        <w:t> 5</w:t>
      </w:r>
      <w:r w:rsidR="00912559" w:rsidRPr="5D5D0CA3">
        <w:t>.</w:t>
      </w:r>
      <w:r w:rsidR="00912559">
        <w:t>1</w:t>
      </w:r>
      <w:r w:rsidRPr="007A61C2">
        <w:fldChar w:fldCharType="end"/>
      </w:r>
      <w:r w:rsidRPr="5D5D0CA3">
        <w:t xml:space="preserve"> show the degree of confidence that </w:t>
      </w:r>
      <w:r w:rsidR="00960525">
        <w:t>CEW</w:t>
      </w:r>
      <w:r w:rsidRPr="5D5D0CA3">
        <w:t xml:space="preserve"> had a positive</w:t>
      </w:r>
      <w:r w:rsidR="002F59BD" w:rsidRPr="5D5D0CA3">
        <w:t xml:space="preserve"> </w:t>
      </w:r>
      <w:r w:rsidRPr="5D5D0CA3" w:rsidDel="008E16F9">
        <w:t xml:space="preserve">effect </w:t>
      </w:r>
      <w:r w:rsidRPr="5D5D0CA3">
        <w:t xml:space="preserve">on each </w:t>
      </w:r>
      <w:r w:rsidR="00D75561" w:rsidRPr="5D5D0CA3">
        <w:t xml:space="preserve">fish </w:t>
      </w:r>
      <w:r w:rsidRPr="5D5D0CA3">
        <w:t>response variable (y-axis</w:t>
      </w:r>
      <w:r w:rsidR="004D186E" w:rsidRPr="5D5D0CA3">
        <w:t>:</w:t>
      </w:r>
      <w:r w:rsidR="007F4D94" w:rsidRPr="5D5D0CA3">
        <w:t xml:space="preserve"> </w:t>
      </w:r>
      <w:r w:rsidR="00ED358B" w:rsidRPr="5D5D0CA3">
        <w:t xml:space="preserve">name of response variable </w:t>
      </w:r>
      <w:r w:rsidR="001F4F7A">
        <w:t>[</w:t>
      </w:r>
      <w:r w:rsidR="007F4D94" w:rsidRPr="5D5D0CA3">
        <w:t xml:space="preserve">for definition of </w:t>
      </w:r>
      <w:r w:rsidR="004D186E" w:rsidRPr="5D5D0CA3">
        <w:t>responses</w:t>
      </w:r>
      <w:r w:rsidR="007867E9" w:rsidRPr="5D5D0CA3">
        <w:t>,</w:t>
      </w:r>
      <w:r w:rsidR="007F4D94" w:rsidRPr="5D5D0CA3">
        <w:t xml:space="preserve"> refer to </w:t>
      </w:r>
      <w:r w:rsidR="0085293D">
        <w:fldChar w:fldCharType="begin"/>
      </w:r>
      <w:r w:rsidR="0085293D">
        <w:instrText xml:space="preserve"> REF _Ref99921723 \r \h </w:instrText>
      </w:r>
      <w:r w:rsidR="0085293D">
        <w:fldChar w:fldCharType="separate"/>
      </w:r>
      <w:r w:rsidR="00912559">
        <w:t>Appendix H</w:t>
      </w:r>
      <w:r w:rsidR="0085293D">
        <w:fldChar w:fldCharType="end"/>
      </w:r>
      <w:r w:rsidR="598F7A68" w:rsidRPr="5D5D0CA3">
        <w:t xml:space="preserve">, </w:t>
      </w:r>
      <w:r w:rsidR="005B066E" w:rsidRPr="004E4076">
        <w:fldChar w:fldCharType="begin"/>
      </w:r>
      <w:r w:rsidR="005B066E" w:rsidRPr="004E4076">
        <w:instrText xml:space="preserve"> REF _Ref99923331 \h </w:instrText>
      </w:r>
      <w:r w:rsidR="00CF3FF8" w:rsidRPr="004E4076">
        <w:instrText xml:space="preserve"> \* MERGEFORMAT </w:instrText>
      </w:r>
      <w:r w:rsidR="005B066E" w:rsidRPr="004E4076">
        <w:fldChar w:fldCharType="separate"/>
      </w:r>
      <w:r w:rsidR="00912559">
        <w:t>Table H.</w:t>
      </w:r>
      <w:r w:rsidR="00912559">
        <w:rPr>
          <w:noProof/>
        </w:rPr>
        <w:t>1</w:t>
      </w:r>
      <w:r w:rsidR="005B066E" w:rsidRPr="004E4076">
        <w:fldChar w:fldCharType="end"/>
      </w:r>
      <w:r w:rsidR="001F4F7A">
        <w:t>]</w:t>
      </w:r>
      <w:r w:rsidRPr="5D5D0CA3">
        <w:t>) for each species (x-axis</w:t>
      </w:r>
      <w:r w:rsidR="00965BF4">
        <w:t>:</w:t>
      </w:r>
      <w:r w:rsidRPr="5D5D0CA3">
        <w:t xml:space="preserve"> </w:t>
      </w:r>
      <w:r w:rsidR="00B45069" w:rsidRPr="5D5D0CA3">
        <w:t>‘</w:t>
      </w:r>
      <w:r w:rsidRPr="5D5D0CA3">
        <w:t>community</w:t>
      </w:r>
      <w:r w:rsidR="00B45069" w:rsidRPr="5D5D0CA3">
        <w:t>’</w:t>
      </w:r>
      <w:r w:rsidRPr="5D5D0CA3">
        <w:t xml:space="preserve"> </w:t>
      </w:r>
      <w:r w:rsidR="00B45069" w:rsidRPr="5D5D0CA3">
        <w:t>stands for</w:t>
      </w:r>
      <w:r w:rsidRPr="5D5D0CA3">
        <w:t xml:space="preserve"> community </w:t>
      </w:r>
      <w:r w:rsidR="008A423A" w:rsidRPr="5D5D0CA3">
        <w:t xml:space="preserve">metric </w:t>
      </w:r>
      <w:r w:rsidRPr="5D5D0CA3">
        <w:t>analysis)</w:t>
      </w:r>
      <w:r w:rsidR="007208DC" w:rsidRPr="5D5D0CA3">
        <w:t xml:space="preserve">. </w:t>
      </w:r>
      <w:r w:rsidR="00820B52" w:rsidRPr="5D5D0CA3">
        <w:t>The flow panels</w:t>
      </w:r>
      <w:r w:rsidR="00467B11" w:rsidRPr="5D5D0CA3">
        <w:t xml:space="preserve"> (small)</w:t>
      </w:r>
      <w:r w:rsidR="00EC1099" w:rsidRPr="5D5D0CA3">
        <w:t xml:space="preserve"> described </w:t>
      </w:r>
      <w:r w:rsidR="00A774EF" w:rsidRPr="5D5D0CA3">
        <w:t xml:space="preserve">in Section </w:t>
      </w:r>
      <w:r w:rsidR="003F0454">
        <w:fldChar w:fldCharType="begin"/>
      </w:r>
      <w:r w:rsidR="003F0454">
        <w:instrText xml:space="preserve"> REF _Ref139214830 \r \h </w:instrText>
      </w:r>
      <w:r w:rsidR="003F0454">
        <w:fldChar w:fldCharType="separate"/>
      </w:r>
      <w:r w:rsidR="00912559">
        <w:t>5.2.1</w:t>
      </w:r>
      <w:r w:rsidR="003F0454">
        <w:fldChar w:fldCharType="end"/>
      </w:r>
      <w:r w:rsidR="00807D5C" w:rsidRPr="5D5D0CA3">
        <w:t xml:space="preserve"> indicate</w:t>
      </w:r>
      <w:r w:rsidR="000828A6" w:rsidRPr="5D5D0CA3">
        <w:t xml:space="preserve"> </w:t>
      </w:r>
      <w:r w:rsidR="0014678A" w:rsidRPr="5D5D0CA3">
        <w:t xml:space="preserve">the most influential flow </w:t>
      </w:r>
      <w:r w:rsidR="00467B11" w:rsidRPr="5D5D0CA3">
        <w:t xml:space="preserve">metrics affecting fish responses. </w:t>
      </w:r>
      <w:r w:rsidRPr="5D5D0CA3">
        <w:t xml:space="preserve">The confidence </w:t>
      </w:r>
      <w:r w:rsidR="00CE6EDB" w:rsidRPr="5D5D0CA3">
        <w:t>colour</w:t>
      </w:r>
      <w:r w:rsidRPr="5D5D0CA3">
        <w:t xml:space="preserve"> legend </w:t>
      </w:r>
      <w:r w:rsidR="00780EAF">
        <w:rPr>
          <w:color w:val="auto"/>
        </w:rPr>
        <w:t>comprises</w:t>
      </w:r>
      <w:r w:rsidRPr="5D5D0CA3">
        <w:rPr>
          <w:color w:val="auto"/>
        </w:rPr>
        <w:t xml:space="preserve"> white (no confidence; no evidence that </w:t>
      </w:r>
      <w:r w:rsidR="00960525">
        <w:rPr>
          <w:color w:val="auto"/>
        </w:rPr>
        <w:t>CEW</w:t>
      </w:r>
      <w:r w:rsidRPr="5D5D0CA3">
        <w:rPr>
          <w:color w:val="auto"/>
        </w:rPr>
        <w:t xml:space="preserve"> had a positive </w:t>
      </w:r>
      <w:r w:rsidRPr="5D5D0CA3" w:rsidDel="00B93EC4">
        <w:rPr>
          <w:color w:val="auto"/>
        </w:rPr>
        <w:t>effect</w:t>
      </w:r>
      <w:r w:rsidR="0097768E" w:rsidRPr="5D5D0CA3">
        <w:rPr>
          <w:color w:val="auto"/>
        </w:rPr>
        <w:t xml:space="preserve">, </w:t>
      </w:r>
      <w:r w:rsidR="003E4FC4">
        <w:rPr>
          <w:color w:val="auto"/>
        </w:rPr>
        <w:t xml:space="preserve">probability </w:t>
      </w:r>
      <w:r w:rsidR="003E49C1">
        <w:rPr>
          <w:rFonts w:cs="Calibri"/>
          <w:color w:val="auto"/>
        </w:rPr>
        <w:t>≤</w:t>
      </w:r>
      <w:r w:rsidR="00396EEE">
        <w:rPr>
          <w:rFonts w:cs="Calibri"/>
          <w:color w:val="auto"/>
        </w:rPr>
        <w:t xml:space="preserve"> </w:t>
      </w:r>
      <w:r w:rsidR="000114E8" w:rsidRPr="5D5D0CA3">
        <w:rPr>
          <w:color w:val="auto"/>
        </w:rPr>
        <w:t>0.80</w:t>
      </w:r>
      <w:r w:rsidRPr="5D5D0CA3">
        <w:rPr>
          <w:color w:val="auto"/>
        </w:rPr>
        <w:t>)</w:t>
      </w:r>
      <w:r w:rsidR="00ED3589" w:rsidRPr="5D5D0CA3">
        <w:rPr>
          <w:color w:val="auto"/>
        </w:rPr>
        <w:t>, light</w:t>
      </w:r>
      <w:r w:rsidR="00AA2085">
        <w:rPr>
          <w:color w:val="auto"/>
        </w:rPr>
        <w:t>est</w:t>
      </w:r>
      <w:r w:rsidR="00ED3589" w:rsidRPr="5D5D0CA3">
        <w:rPr>
          <w:color w:val="auto"/>
        </w:rPr>
        <w:t xml:space="preserve"> </w:t>
      </w:r>
      <w:r w:rsidR="00AA2085">
        <w:rPr>
          <w:color w:val="auto"/>
        </w:rPr>
        <w:t>green</w:t>
      </w:r>
      <w:r w:rsidR="00AA2085" w:rsidRPr="5D5D0CA3">
        <w:rPr>
          <w:color w:val="auto"/>
        </w:rPr>
        <w:t xml:space="preserve"> </w:t>
      </w:r>
      <w:r w:rsidR="00ED3589" w:rsidRPr="5D5D0CA3">
        <w:rPr>
          <w:color w:val="auto"/>
        </w:rPr>
        <w:t>denote</w:t>
      </w:r>
      <w:r w:rsidR="00AA2085">
        <w:rPr>
          <w:color w:val="auto"/>
        </w:rPr>
        <w:t>s</w:t>
      </w:r>
      <w:r w:rsidR="00ED3589" w:rsidRPr="5D5D0CA3">
        <w:rPr>
          <w:color w:val="auto"/>
        </w:rPr>
        <w:t xml:space="preserve"> </w:t>
      </w:r>
      <w:r w:rsidR="00F2335E" w:rsidRPr="5D5D0CA3">
        <w:rPr>
          <w:color w:val="auto"/>
        </w:rPr>
        <w:t xml:space="preserve">low confidence (probability </w:t>
      </w:r>
      <w:r w:rsidR="00871822" w:rsidRPr="5D5D0CA3">
        <w:rPr>
          <w:color w:val="auto"/>
        </w:rPr>
        <w:t xml:space="preserve">of a positive effect </w:t>
      </w:r>
      <w:r w:rsidR="00363319" w:rsidRPr="5D5D0CA3">
        <w:rPr>
          <w:color w:val="auto"/>
        </w:rPr>
        <w:t>between</w:t>
      </w:r>
      <w:r w:rsidR="0033136C" w:rsidRPr="5D5D0CA3">
        <w:rPr>
          <w:color w:val="auto"/>
        </w:rPr>
        <w:t xml:space="preserve"> &gt;</w:t>
      </w:r>
      <w:r w:rsidR="0011074C">
        <w:rPr>
          <w:color w:val="auto"/>
        </w:rPr>
        <w:t> </w:t>
      </w:r>
      <w:r w:rsidR="00871822" w:rsidRPr="5D5D0CA3">
        <w:rPr>
          <w:color w:val="auto"/>
        </w:rPr>
        <w:t>0.8</w:t>
      </w:r>
      <w:r w:rsidR="00B822B1" w:rsidRPr="5D5D0CA3">
        <w:rPr>
          <w:color w:val="auto"/>
        </w:rPr>
        <w:t xml:space="preserve">0 </w:t>
      </w:r>
      <w:r w:rsidR="0011074C">
        <w:rPr>
          <w:color w:val="auto"/>
        </w:rPr>
        <w:t xml:space="preserve">and </w:t>
      </w:r>
      <w:r w:rsidR="00945728" w:rsidRPr="5D5D0CA3">
        <w:rPr>
          <w:color w:val="auto"/>
        </w:rPr>
        <w:t>0.</w:t>
      </w:r>
      <w:r w:rsidR="00086BEF" w:rsidRPr="5D5D0CA3">
        <w:rPr>
          <w:color w:val="auto"/>
        </w:rPr>
        <w:t>9</w:t>
      </w:r>
      <w:r w:rsidR="00B822B1" w:rsidRPr="5D5D0CA3">
        <w:rPr>
          <w:color w:val="auto"/>
        </w:rPr>
        <w:t>0</w:t>
      </w:r>
      <w:r w:rsidR="00871822" w:rsidRPr="5D5D0CA3">
        <w:rPr>
          <w:color w:val="auto"/>
        </w:rPr>
        <w:t>)</w:t>
      </w:r>
      <w:r w:rsidR="00043A05" w:rsidRPr="5D5D0CA3">
        <w:rPr>
          <w:color w:val="auto"/>
        </w:rPr>
        <w:t xml:space="preserve">, medium </w:t>
      </w:r>
      <w:r w:rsidR="004E7B4A">
        <w:rPr>
          <w:color w:val="auto"/>
        </w:rPr>
        <w:t>green</w:t>
      </w:r>
      <w:r w:rsidR="00043A05" w:rsidRPr="5D5D0CA3">
        <w:rPr>
          <w:color w:val="auto"/>
        </w:rPr>
        <w:t xml:space="preserve"> denote</w:t>
      </w:r>
      <w:r w:rsidR="004E7B4A">
        <w:rPr>
          <w:color w:val="auto"/>
        </w:rPr>
        <w:t>s</w:t>
      </w:r>
      <w:r w:rsidR="00043A05" w:rsidRPr="5D5D0CA3">
        <w:rPr>
          <w:color w:val="auto"/>
        </w:rPr>
        <w:t xml:space="preserve"> </w:t>
      </w:r>
      <w:r w:rsidR="003E16F9" w:rsidRPr="5D5D0CA3">
        <w:rPr>
          <w:color w:val="auto"/>
        </w:rPr>
        <w:t>medium</w:t>
      </w:r>
      <w:r w:rsidR="00043A05" w:rsidRPr="5D5D0CA3">
        <w:rPr>
          <w:color w:val="auto"/>
        </w:rPr>
        <w:t xml:space="preserve"> confidence (probability between </w:t>
      </w:r>
      <w:r w:rsidR="0033136C" w:rsidRPr="5D5D0CA3">
        <w:rPr>
          <w:color w:val="auto"/>
        </w:rPr>
        <w:t>&gt;</w:t>
      </w:r>
      <w:r w:rsidR="0011074C">
        <w:rPr>
          <w:color w:val="auto"/>
        </w:rPr>
        <w:t> </w:t>
      </w:r>
      <w:r w:rsidR="00043A05" w:rsidRPr="5D5D0CA3">
        <w:rPr>
          <w:color w:val="auto"/>
        </w:rPr>
        <w:t>0.</w:t>
      </w:r>
      <w:r w:rsidR="00086BEF" w:rsidRPr="5D5D0CA3">
        <w:rPr>
          <w:color w:val="auto"/>
        </w:rPr>
        <w:t>90</w:t>
      </w:r>
      <w:r w:rsidR="00043A05" w:rsidRPr="5D5D0CA3">
        <w:rPr>
          <w:color w:val="auto"/>
        </w:rPr>
        <w:t xml:space="preserve"> and 0.95), and </w:t>
      </w:r>
      <w:r w:rsidRPr="5D5D0CA3">
        <w:rPr>
          <w:color w:val="auto"/>
        </w:rPr>
        <w:t xml:space="preserve">dark green </w:t>
      </w:r>
      <w:r w:rsidR="00DE723E">
        <w:rPr>
          <w:color w:val="auto"/>
        </w:rPr>
        <w:t xml:space="preserve">denotes </w:t>
      </w:r>
      <w:r w:rsidRPr="5D5D0CA3">
        <w:rPr>
          <w:color w:val="auto"/>
        </w:rPr>
        <w:t>high confidence</w:t>
      </w:r>
      <w:r w:rsidR="00602C17" w:rsidRPr="5D5D0CA3">
        <w:rPr>
          <w:color w:val="auto"/>
        </w:rPr>
        <w:t xml:space="preserve"> </w:t>
      </w:r>
      <w:r w:rsidRPr="5D5D0CA3">
        <w:rPr>
          <w:color w:val="auto"/>
        </w:rPr>
        <w:t xml:space="preserve">that </w:t>
      </w:r>
      <w:r w:rsidR="00960525">
        <w:rPr>
          <w:color w:val="auto"/>
        </w:rPr>
        <w:t>CEW</w:t>
      </w:r>
      <w:r w:rsidR="00CE6EDB" w:rsidRPr="5D5D0CA3">
        <w:rPr>
          <w:color w:val="auto"/>
        </w:rPr>
        <w:t xml:space="preserve"> </w:t>
      </w:r>
      <w:r w:rsidRPr="5D5D0CA3">
        <w:rPr>
          <w:color w:val="auto"/>
        </w:rPr>
        <w:t xml:space="preserve">had a positive </w:t>
      </w:r>
      <w:r w:rsidR="00BB4FBA" w:rsidRPr="5D5D0CA3" w:rsidDel="00B93EC4">
        <w:rPr>
          <w:color w:val="auto"/>
        </w:rPr>
        <w:t>effect</w:t>
      </w:r>
      <w:r w:rsidR="00584C9A" w:rsidRPr="5D5D0CA3">
        <w:rPr>
          <w:color w:val="auto"/>
        </w:rPr>
        <w:t xml:space="preserve"> </w:t>
      </w:r>
      <w:r w:rsidR="00DB02A4" w:rsidRPr="5D5D0CA3">
        <w:rPr>
          <w:color w:val="auto"/>
        </w:rPr>
        <w:t>(</w:t>
      </w:r>
      <w:r w:rsidR="00584C9A" w:rsidRPr="5D5D0CA3">
        <w:rPr>
          <w:color w:val="auto"/>
        </w:rPr>
        <w:t>probab</w:t>
      </w:r>
      <w:r w:rsidR="00031E4C" w:rsidRPr="5D5D0CA3">
        <w:rPr>
          <w:color w:val="auto"/>
        </w:rPr>
        <w:t xml:space="preserve">ility </w:t>
      </w:r>
      <w:r w:rsidR="00951E99">
        <w:rPr>
          <w:color w:val="auto"/>
        </w:rPr>
        <w:t>&gt;</w:t>
      </w:r>
      <w:r w:rsidR="00031E4C" w:rsidRPr="5D5D0CA3">
        <w:rPr>
          <w:color w:val="auto"/>
        </w:rPr>
        <w:t xml:space="preserve"> 0.95</w:t>
      </w:r>
      <w:r w:rsidR="00BB4FBA" w:rsidRPr="5D5D0CA3">
        <w:rPr>
          <w:color w:val="auto"/>
        </w:rPr>
        <w:t>)</w:t>
      </w:r>
      <w:r w:rsidRPr="5D5D0CA3">
        <w:rPr>
          <w:color w:val="auto"/>
        </w:rPr>
        <w:t xml:space="preserve">. </w:t>
      </w:r>
      <w:r w:rsidR="00A51E0F" w:rsidRPr="5D5D0CA3">
        <w:rPr>
          <w:color w:val="auto"/>
        </w:rPr>
        <w:t>Confidence ratings describe</w:t>
      </w:r>
      <w:r w:rsidR="00F32BBF" w:rsidRPr="5D5D0CA3">
        <w:rPr>
          <w:color w:val="auto"/>
        </w:rPr>
        <w:t xml:space="preserve"> </w:t>
      </w:r>
      <w:r w:rsidR="00202F91" w:rsidRPr="5D5D0CA3">
        <w:rPr>
          <w:color w:val="auto"/>
        </w:rPr>
        <w:t>the statistical strength of the association, not the magnitude of the response</w:t>
      </w:r>
      <w:r w:rsidR="00951E99">
        <w:rPr>
          <w:color w:val="auto"/>
        </w:rPr>
        <w:t>,</w:t>
      </w:r>
      <w:r w:rsidR="004B196C" w:rsidRPr="5D5D0CA3">
        <w:rPr>
          <w:color w:val="auto"/>
        </w:rPr>
        <w:t xml:space="preserve"> and reflect </w:t>
      </w:r>
      <w:r w:rsidR="00F944A5" w:rsidRPr="5D5D0CA3">
        <w:rPr>
          <w:color w:val="auto"/>
        </w:rPr>
        <w:t>uncertainty</w:t>
      </w:r>
      <w:r w:rsidR="009D143C" w:rsidRPr="5D5D0CA3">
        <w:rPr>
          <w:color w:val="auto"/>
        </w:rPr>
        <w:t xml:space="preserve"> </w:t>
      </w:r>
      <w:r w:rsidR="00F944A5" w:rsidRPr="5D5D0CA3">
        <w:rPr>
          <w:color w:val="auto"/>
        </w:rPr>
        <w:t>in fish responses to flows</w:t>
      </w:r>
      <w:r w:rsidR="00A51E0F" w:rsidRPr="5D5D0CA3">
        <w:rPr>
          <w:color w:val="auto"/>
        </w:rPr>
        <w:t>.</w:t>
      </w:r>
      <w:r w:rsidR="00202F91" w:rsidRPr="5D5D0CA3">
        <w:rPr>
          <w:color w:val="auto"/>
        </w:rPr>
        <w:t xml:space="preserve"> </w:t>
      </w:r>
      <w:r w:rsidRPr="5D5D0CA3">
        <w:rPr>
          <w:color w:val="auto"/>
        </w:rPr>
        <w:t>Grey squares indicate no data for that cell (</w:t>
      </w:r>
      <w:r w:rsidR="008977FF" w:rsidRPr="5D5D0CA3">
        <w:rPr>
          <w:color w:val="auto"/>
        </w:rPr>
        <w:t>e.g.</w:t>
      </w:r>
      <w:r w:rsidRPr="5D5D0CA3">
        <w:rPr>
          <w:color w:val="auto"/>
        </w:rPr>
        <w:t xml:space="preserve"> insufficient data collected </w:t>
      </w:r>
      <w:r w:rsidR="00A20F37" w:rsidRPr="5D5D0CA3">
        <w:rPr>
          <w:color w:val="auto"/>
        </w:rPr>
        <w:t>for defensible analysis</w:t>
      </w:r>
      <w:r w:rsidRPr="5D5D0CA3">
        <w:rPr>
          <w:color w:val="auto"/>
        </w:rPr>
        <w:t xml:space="preserve">). </w:t>
      </w:r>
      <w:r w:rsidR="00BE60AE" w:rsidRPr="5D5D0CA3">
        <w:rPr>
          <w:color w:val="auto"/>
        </w:rPr>
        <w:t xml:space="preserve">For all </w:t>
      </w:r>
      <w:r w:rsidR="00D0452F" w:rsidRPr="5D5D0CA3">
        <w:rPr>
          <w:color w:val="auto"/>
        </w:rPr>
        <w:t>fish species responses to</w:t>
      </w:r>
      <w:r w:rsidR="00BE60AE" w:rsidRPr="5D5D0CA3">
        <w:rPr>
          <w:color w:val="auto"/>
        </w:rPr>
        <w:t xml:space="preserve"> </w:t>
      </w:r>
      <w:r w:rsidR="00D0452F" w:rsidRPr="5D5D0CA3">
        <w:rPr>
          <w:color w:val="auto"/>
        </w:rPr>
        <w:t xml:space="preserve">delivery of </w:t>
      </w:r>
      <w:r w:rsidR="00960525">
        <w:rPr>
          <w:color w:val="auto"/>
        </w:rPr>
        <w:t>CEW</w:t>
      </w:r>
      <w:r w:rsidR="00BE60AE" w:rsidRPr="5D5D0CA3">
        <w:rPr>
          <w:color w:val="auto"/>
        </w:rPr>
        <w:t xml:space="preserve">, including negative </w:t>
      </w:r>
      <w:r w:rsidR="00D0452F" w:rsidRPr="5D5D0CA3">
        <w:rPr>
          <w:color w:val="auto"/>
        </w:rPr>
        <w:t>responses</w:t>
      </w:r>
      <w:r w:rsidR="00BE60AE" w:rsidRPr="5D5D0CA3">
        <w:rPr>
          <w:color w:val="auto"/>
        </w:rPr>
        <w:t>, see</w:t>
      </w:r>
      <w:r w:rsidR="00371A39" w:rsidRPr="5D5D0CA3">
        <w:rPr>
          <w:color w:val="auto"/>
        </w:rPr>
        <w:t xml:space="preserve"> </w:t>
      </w:r>
      <w:r w:rsidR="00940022">
        <w:fldChar w:fldCharType="begin"/>
      </w:r>
      <w:r w:rsidR="00940022">
        <w:instrText xml:space="preserve"> REF _Ref99921723 \r \h </w:instrText>
      </w:r>
      <w:r w:rsidR="00940022">
        <w:fldChar w:fldCharType="separate"/>
      </w:r>
      <w:r w:rsidR="00912559">
        <w:t>Appendix H</w:t>
      </w:r>
      <w:r w:rsidR="00940022">
        <w:fldChar w:fldCharType="end"/>
      </w:r>
      <w:r w:rsidR="0625658D" w:rsidRPr="5D5D0CA3">
        <w:rPr>
          <w:color w:val="auto"/>
        </w:rPr>
        <w:t xml:space="preserve">, </w:t>
      </w:r>
      <w:r w:rsidR="008A423A" w:rsidRPr="004E4076">
        <w:rPr>
          <w:color w:val="auto"/>
        </w:rPr>
        <w:fldChar w:fldCharType="begin"/>
      </w:r>
      <w:r w:rsidR="008A423A" w:rsidRPr="004E4076">
        <w:rPr>
          <w:color w:val="auto"/>
        </w:rPr>
        <w:instrText xml:space="preserve"> REF _Ref99921388 \h  \* MERGEFORMAT </w:instrText>
      </w:r>
      <w:r w:rsidR="008A423A" w:rsidRPr="004E4076">
        <w:rPr>
          <w:color w:val="auto"/>
        </w:rPr>
      </w:r>
      <w:r w:rsidR="008A423A" w:rsidRPr="004E4076">
        <w:rPr>
          <w:color w:val="auto"/>
        </w:rPr>
        <w:fldChar w:fldCharType="separate"/>
      </w:r>
      <w:r w:rsidR="00912559" w:rsidRPr="00912559">
        <w:rPr>
          <w:color w:val="auto"/>
        </w:rPr>
        <w:t>Table H.3</w:t>
      </w:r>
      <w:r w:rsidR="008A423A" w:rsidRPr="004E4076">
        <w:rPr>
          <w:color w:val="auto"/>
        </w:rPr>
        <w:fldChar w:fldCharType="end"/>
      </w:r>
      <w:r w:rsidR="00BE60AE" w:rsidRPr="5D5D0CA3">
        <w:rPr>
          <w:color w:val="auto"/>
        </w:rPr>
        <w:t>.</w:t>
      </w:r>
    </w:p>
    <w:p w14:paraId="203470C9" w14:textId="0A8CA498" w:rsidR="005A337F" w:rsidRDefault="005A337F" w:rsidP="00D538E3">
      <w:pPr>
        <w:pStyle w:val="BodyText"/>
        <w:keepNext/>
        <w:rPr>
          <w:color w:val="auto"/>
        </w:rPr>
      </w:pPr>
      <w:r>
        <w:rPr>
          <w:color w:val="auto"/>
        </w:rPr>
        <w:t xml:space="preserve">When interpreting </w:t>
      </w:r>
      <w:r w:rsidRPr="007A61C2">
        <w:fldChar w:fldCharType="begin"/>
      </w:r>
      <w:r w:rsidRPr="007A61C2">
        <w:instrText xml:space="preserve"> REF _Ref71799370 \h  \* MERGEFORMAT </w:instrText>
      </w:r>
      <w:r w:rsidRPr="007A61C2">
        <w:fldChar w:fldCharType="separate"/>
      </w:r>
      <w:r w:rsidR="00912559" w:rsidRPr="5D5D0CA3">
        <w:t>Figure</w:t>
      </w:r>
      <w:r w:rsidR="00912559">
        <w:t> 5</w:t>
      </w:r>
      <w:r w:rsidR="00912559" w:rsidRPr="5D5D0CA3">
        <w:t>.</w:t>
      </w:r>
      <w:r w:rsidR="00912559">
        <w:t>1</w:t>
      </w:r>
      <w:r w:rsidRPr="007A61C2">
        <w:fldChar w:fldCharType="end"/>
      </w:r>
      <w:r>
        <w:t>, note that:</w:t>
      </w:r>
    </w:p>
    <w:p w14:paraId="60417A8C" w14:textId="4E57FAE8" w:rsidR="005A337F" w:rsidRPr="00CF3FF8" w:rsidRDefault="007A61C2" w:rsidP="00CF3FF8">
      <w:pPr>
        <w:pStyle w:val="ListBullet"/>
      </w:pPr>
      <w:r w:rsidRPr="00CF3FF8">
        <w:t xml:space="preserve">Gwydir </w:t>
      </w:r>
      <w:r w:rsidR="00C81715" w:rsidRPr="00CF3FF8">
        <w:t xml:space="preserve">River System </w:t>
      </w:r>
      <w:r w:rsidR="005A337F" w:rsidRPr="00CF3FF8">
        <w:t xml:space="preserve">does not have larval flow </w:t>
      </w:r>
      <w:r w:rsidR="003B3CE1" w:rsidRPr="00CF3FF8">
        <w:t>(sp</w:t>
      </w:r>
      <w:r w:rsidR="006462DF">
        <w:t>ring</w:t>
      </w:r>
      <w:r w:rsidR="003B3CE1" w:rsidRPr="00CF3FF8">
        <w:t xml:space="preserve">) </w:t>
      </w:r>
      <w:r w:rsidR="005A337F" w:rsidRPr="00CF3FF8">
        <w:t>metrics</w:t>
      </w:r>
      <w:r w:rsidR="00D41D1E">
        <w:t>,</w:t>
      </w:r>
      <w:r w:rsidR="005A337F" w:rsidRPr="00CF3FF8">
        <w:t xml:space="preserve"> as </w:t>
      </w:r>
      <w:r w:rsidR="00931ADE" w:rsidRPr="00CF3FF8">
        <w:t>larval fish surveys were not conducted</w:t>
      </w:r>
      <w:r w:rsidR="0042652A">
        <w:t xml:space="preserve"> on </w:t>
      </w:r>
      <w:r w:rsidR="00B63FCF">
        <w:t>an</w:t>
      </w:r>
      <w:r w:rsidR="00606872">
        <w:t xml:space="preserve"> annual basis</w:t>
      </w:r>
    </w:p>
    <w:p w14:paraId="7C7EB12E" w14:textId="5081BE28" w:rsidR="005A337F" w:rsidRPr="00CF3FF8" w:rsidRDefault="000832E4" w:rsidP="00CF3FF8">
      <w:pPr>
        <w:pStyle w:val="ListBullet"/>
      </w:pPr>
      <w:r w:rsidRPr="00CF3FF8">
        <w:t xml:space="preserve">Junction of Warrego and Darling </w:t>
      </w:r>
      <w:r w:rsidR="003C5C42" w:rsidRPr="00CF3FF8">
        <w:t>r</w:t>
      </w:r>
      <w:r w:rsidRPr="00CF3FF8">
        <w:t xml:space="preserve">ivers </w:t>
      </w:r>
      <w:r w:rsidR="00D41D1E">
        <w:t xml:space="preserve">Selected Area </w:t>
      </w:r>
      <w:r w:rsidRPr="00CF3FF8">
        <w:t>is not included in the evaluation</w:t>
      </w:r>
    </w:p>
    <w:p w14:paraId="03990ED4" w14:textId="3135034F" w:rsidR="00C00351" w:rsidRDefault="005A11DF" w:rsidP="00CF3FF8">
      <w:pPr>
        <w:pStyle w:val="ListBullet"/>
      </w:pPr>
      <w:r w:rsidRPr="00CF3FF8">
        <w:t>R</w:t>
      </w:r>
      <w:r w:rsidR="2C896C4C" w:rsidRPr="00CF3FF8">
        <w:t xml:space="preserve">esponses and </w:t>
      </w:r>
      <w:r w:rsidR="00FF47ED" w:rsidRPr="00CF3FF8">
        <w:t xml:space="preserve">degree of confidence </w:t>
      </w:r>
      <w:r w:rsidR="2C896C4C" w:rsidRPr="00CF3FF8">
        <w:t xml:space="preserve">have been averaged over all survey years </w:t>
      </w:r>
      <w:r w:rsidR="3C8AA2B3" w:rsidRPr="00CF3FF8">
        <w:t xml:space="preserve">for each Selected Area </w:t>
      </w:r>
      <w:r w:rsidR="6C939994" w:rsidRPr="00CF3FF8">
        <w:t>(</w:t>
      </w:r>
      <w:r w:rsidR="2C896C4C" w:rsidRPr="00CF3FF8">
        <w:t xml:space="preserve">and therefore positive </w:t>
      </w:r>
      <w:r w:rsidR="002A2CB1" w:rsidRPr="00CF3FF8">
        <w:t>responses</w:t>
      </w:r>
      <w:r w:rsidR="2C896C4C" w:rsidRPr="00CF3FF8">
        <w:t xml:space="preserve"> </w:t>
      </w:r>
      <w:r w:rsidR="002A2CB1" w:rsidRPr="00CF3FF8">
        <w:t xml:space="preserve">to delivery of </w:t>
      </w:r>
      <w:r w:rsidR="00960525">
        <w:t>CEW</w:t>
      </w:r>
      <w:r w:rsidR="2C896C4C" w:rsidRPr="00CF3FF8">
        <w:t xml:space="preserve"> for individual years are not captured here but are described in sections </w:t>
      </w:r>
      <w:r w:rsidR="008A423A" w:rsidRPr="00CF3FF8">
        <w:fldChar w:fldCharType="begin"/>
      </w:r>
      <w:r w:rsidR="008A423A" w:rsidRPr="00CF3FF8">
        <w:instrText xml:space="preserve"> REF _Ref99827181 \r \h </w:instrText>
      </w:r>
      <w:r w:rsidR="00AB02BB" w:rsidRPr="00CF3FF8">
        <w:instrText xml:space="preserve"> \* MERGEFORMAT </w:instrText>
      </w:r>
      <w:r w:rsidR="008A423A" w:rsidRPr="00CF3FF8">
        <w:fldChar w:fldCharType="separate"/>
      </w:r>
      <w:r w:rsidR="00912559">
        <w:t>5.2.3</w:t>
      </w:r>
      <w:r w:rsidR="008A423A" w:rsidRPr="00CF3FF8">
        <w:fldChar w:fldCharType="end"/>
      </w:r>
      <w:r w:rsidR="00D41D1E">
        <w:t>–</w:t>
      </w:r>
      <w:r w:rsidR="008A423A" w:rsidRPr="00CF3FF8">
        <w:fldChar w:fldCharType="begin"/>
      </w:r>
      <w:r w:rsidR="008A423A" w:rsidRPr="00CF3FF8">
        <w:instrText xml:space="preserve"> REF _Ref104990162 \r \h </w:instrText>
      </w:r>
      <w:r w:rsidR="00AB02BB" w:rsidRPr="00CF3FF8">
        <w:instrText xml:space="preserve"> \* MERGEFORMAT </w:instrText>
      </w:r>
      <w:r w:rsidR="008A423A" w:rsidRPr="00CF3FF8">
        <w:fldChar w:fldCharType="separate"/>
      </w:r>
      <w:r w:rsidR="00912559">
        <w:t>5.2.9</w:t>
      </w:r>
      <w:r w:rsidR="008A423A" w:rsidRPr="00CF3FF8">
        <w:fldChar w:fldCharType="end"/>
      </w:r>
      <w:r w:rsidR="6C939994" w:rsidRPr="00CF3FF8">
        <w:t>)</w:t>
      </w:r>
      <w:r w:rsidR="00C00351">
        <w:t>.</w:t>
      </w:r>
    </w:p>
    <w:p w14:paraId="4F7060F4" w14:textId="443014C1" w:rsidR="00AE6A6E" w:rsidRDefault="00AE6A6E" w:rsidP="007A61C2">
      <w:pPr>
        <w:pStyle w:val="BodyText"/>
        <w:rPr>
          <w:highlight w:val="yellow"/>
        </w:rPr>
      </w:pPr>
    </w:p>
    <w:p w14:paraId="2492120D" w14:textId="77777777" w:rsidR="00AE6A6E" w:rsidRDefault="00AE6A6E" w:rsidP="000A7076">
      <w:pPr>
        <w:pStyle w:val="BodyText"/>
        <w:sectPr w:rsidR="00AE6A6E" w:rsidSect="001B19AB">
          <w:pgSz w:w="11906" w:h="16838" w:code="9"/>
          <w:pgMar w:top="1134" w:right="1134" w:bottom="1134" w:left="1134" w:header="510" w:footer="510" w:gutter="0"/>
          <w:cols w:space="284"/>
          <w:docGrid w:linePitch="360"/>
        </w:sectPr>
      </w:pPr>
    </w:p>
    <w:p w14:paraId="76182A28" w14:textId="72ED47B1" w:rsidR="007A4808" w:rsidRDefault="007A4808" w:rsidP="005B5C3B">
      <w:pPr>
        <w:pStyle w:val="CaptionWithNote"/>
        <w:ind w:right="4249"/>
      </w:pPr>
      <w:bookmarkStart w:id="145" w:name="_Ref71799370"/>
      <w:bookmarkStart w:id="146" w:name="_Toc71904256"/>
      <w:bookmarkStart w:id="147" w:name="_Toc202788671"/>
      <w:bookmarkStart w:id="148" w:name="_Toc102391252"/>
      <w:bookmarkStart w:id="149" w:name="_Toc102402077"/>
      <w:r w:rsidRPr="5D5D0CA3">
        <w:lastRenderedPageBreak/>
        <w:t>Figure</w:t>
      </w:r>
      <w:r w:rsidR="002D2CD2">
        <w:t> </w:t>
      </w:r>
      <w:r w:rsidRPr="5D5D0CA3">
        <w:fldChar w:fldCharType="begin"/>
      </w:r>
      <w:r>
        <w:instrText xml:space="preserve"> STYLEREF 1 \s </w:instrText>
      </w:r>
      <w:r w:rsidRPr="5D5D0CA3">
        <w:fldChar w:fldCharType="separate"/>
      </w:r>
      <w:r w:rsidR="00912559">
        <w:rPr>
          <w:noProof/>
        </w:rPr>
        <w:t>5</w:t>
      </w:r>
      <w:r w:rsidRPr="5D5D0CA3">
        <w:rPr>
          <w:noProof/>
        </w:rPr>
        <w:fldChar w:fldCharType="end"/>
      </w:r>
      <w:r w:rsidRPr="5D5D0CA3">
        <w:t>.</w:t>
      </w:r>
      <w:r w:rsidRPr="5D5D0CA3">
        <w:fldChar w:fldCharType="begin"/>
      </w:r>
      <w:r>
        <w:instrText xml:space="preserve"> SEQ Figure \* ARABIC \s 1 </w:instrText>
      </w:r>
      <w:r w:rsidRPr="5D5D0CA3">
        <w:fldChar w:fldCharType="separate"/>
      </w:r>
      <w:r w:rsidR="00912559">
        <w:rPr>
          <w:noProof/>
        </w:rPr>
        <w:t>1</w:t>
      </w:r>
      <w:r w:rsidRPr="5D5D0CA3">
        <w:rPr>
          <w:noProof/>
        </w:rPr>
        <w:fldChar w:fldCharType="end"/>
      </w:r>
      <w:bookmarkEnd w:id="145"/>
      <w:r w:rsidRPr="5D5D0CA3">
        <w:t xml:space="preserve"> </w:t>
      </w:r>
      <w:r w:rsidR="009129CB">
        <w:t>Map of the Murray–Darling Basin showing the m</w:t>
      </w:r>
      <w:r w:rsidRPr="5D5D0CA3">
        <w:t xml:space="preserve">agnitude </w:t>
      </w:r>
      <w:r w:rsidR="00D97A09" w:rsidRPr="5D5D0CA3">
        <w:t>of Commonwealth</w:t>
      </w:r>
      <w:r w:rsidRPr="5D5D0CA3">
        <w:t xml:space="preserve"> environmental water effects on flow metrics (small panels) and the predicted positive fish responses from Commonwealth environmental watering based on counterfactual modelling (larger panels) for each Selected Area</w:t>
      </w:r>
      <w:bookmarkEnd w:id="146"/>
      <w:r w:rsidRPr="5D5D0CA3">
        <w:t>, over the period 2014–</w:t>
      </w:r>
      <w:r w:rsidR="00573D7A" w:rsidRPr="5D5D0CA3">
        <w:t>2</w:t>
      </w:r>
      <w:r w:rsidR="00573D7A">
        <w:t>4</w:t>
      </w:r>
      <w:bookmarkEnd w:id="147"/>
    </w:p>
    <w:p w14:paraId="181635F2" w14:textId="1926A7FC" w:rsidR="007A4808" w:rsidRPr="005A337F" w:rsidRDefault="007A4808" w:rsidP="007A4808">
      <w:pPr>
        <w:pStyle w:val="CaptionNote"/>
      </w:pPr>
      <w:r>
        <w:t xml:space="preserve">For explanations, see Section </w:t>
      </w:r>
      <w:r>
        <w:rPr>
          <w:highlight w:val="yellow"/>
        </w:rPr>
        <w:fldChar w:fldCharType="begin"/>
      </w:r>
      <w:r>
        <w:instrText xml:space="preserve"> REF _Ref107308341 \r \h </w:instrText>
      </w:r>
      <w:r>
        <w:rPr>
          <w:highlight w:val="yellow"/>
        </w:rPr>
      </w:r>
      <w:r>
        <w:rPr>
          <w:highlight w:val="yellow"/>
        </w:rPr>
        <w:fldChar w:fldCharType="separate"/>
      </w:r>
      <w:r w:rsidR="00912559">
        <w:t>5.2.1</w:t>
      </w:r>
      <w:r>
        <w:rPr>
          <w:highlight w:val="yellow"/>
        </w:rPr>
        <w:fldChar w:fldCharType="end"/>
      </w:r>
      <w:r>
        <w:t xml:space="preserve"> for flow (small) panels and Section </w:t>
      </w:r>
      <w:r>
        <w:fldChar w:fldCharType="begin"/>
      </w:r>
      <w:r>
        <w:instrText xml:space="preserve"> REF _Ref106631461 \r \h </w:instrText>
      </w:r>
      <w:r>
        <w:fldChar w:fldCharType="separate"/>
      </w:r>
      <w:r w:rsidR="00912559">
        <w:t>5.2.2</w:t>
      </w:r>
      <w:r>
        <w:fldChar w:fldCharType="end"/>
      </w:r>
      <w:r>
        <w:t xml:space="preserve"> for response (larger) panels.</w:t>
      </w:r>
      <w:bookmarkEnd w:id="148"/>
      <w:bookmarkEnd w:id="149"/>
      <w:r>
        <w:t xml:space="preserve"> For definition of flow metrics</w:t>
      </w:r>
      <w:r w:rsidRPr="00676DA7">
        <w:t xml:space="preserve"> </w:t>
      </w:r>
      <w:r>
        <w:t>and fish responses, re</w:t>
      </w:r>
      <w:r w:rsidRPr="004E4076">
        <w:t xml:space="preserve">fer to </w:t>
      </w:r>
      <w:r w:rsidR="00091820">
        <w:fldChar w:fldCharType="begin"/>
      </w:r>
      <w:r w:rsidR="00091820">
        <w:instrText xml:space="preserve"> REF _Ref99921723 \r \h </w:instrText>
      </w:r>
      <w:r w:rsidR="00091820">
        <w:fldChar w:fldCharType="separate"/>
      </w:r>
      <w:r w:rsidR="00912559">
        <w:t>Appendix H</w:t>
      </w:r>
      <w:r w:rsidR="00091820">
        <w:fldChar w:fldCharType="end"/>
      </w:r>
      <w:r w:rsidRPr="004E4076">
        <w:t xml:space="preserve">, </w:t>
      </w:r>
      <w:r w:rsidRPr="004E4076">
        <w:fldChar w:fldCharType="begin"/>
      </w:r>
      <w:r w:rsidRPr="004E4076">
        <w:instrText xml:space="preserve"> REF _Ref99923331 \h  \* MERGEFORMAT </w:instrText>
      </w:r>
      <w:r w:rsidRPr="004E4076">
        <w:fldChar w:fldCharType="separate"/>
      </w:r>
      <w:r w:rsidR="00912559">
        <w:t>Table H.</w:t>
      </w:r>
      <w:r w:rsidR="00912559">
        <w:rPr>
          <w:noProof/>
        </w:rPr>
        <w:t>1</w:t>
      </w:r>
      <w:r w:rsidRPr="004E4076">
        <w:fldChar w:fldCharType="end"/>
      </w:r>
      <w:r w:rsidRPr="004E4076">
        <w:t>. Th</w:t>
      </w:r>
      <w:r>
        <w:t>is figure has been optimised to A3 size.</w:t>
      </w:r>
    </w:p>
    <w:p w14:paraId="2DEEDE33" w14:textId="1066980B" w:rsidR="000A7076" w:rsidRDefault="001C4642" w:rsidP="00D97A09">
      <w:pPr>
        <w:pStyle w:val="Figure"/>
      </w:pPr>
      <w:r>
        <w:rPr>
          <w:noProof/>
        </w:rPr>
        <w:drawing>
          <wp:inline distT="0" distB="0" distL="0" distR="0" wp14:anchorId="6832817B" wp14:editId="6911ADEF">
            <wp:extent cx="10980000" cy="8558852"/>
            <wp:effectExtent l="0" t="0" r="0" b="0"/>
            <wp:docPr id="94088920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889200" name="Picture 1">
                      <a:extLst>
                        <a:ext uri="{C183D7F6-B498-43B3-948B-1728B52AA6E4}">
                          <adec:decorative xmlns:adec="http://schemas.microsoft.com/office/drawing/2017/decorative" val="1"/>
                        </a:ext>
                      </a:extLst>
                    </pic:cNvPr>
                    <pic:cNvPicPr>
                      <a:picLocks noChangeAspect="1" noChangeArrowheads="1"/>
                    </pic:cNvPicPr>
                  </pic:nvPicPr>
                  <pic:blipFill rotWithShape="1">
                    <a:blip r:embed="rId46">
                      <a:extLst>
                        <a:ext uri="{28A0092B-C50C-407E-A947-70E740481C1C}">
                          <a14:useLocalDpi xmlns:a14="http://schemas.microsoft.com/office/drawing/2010/main" val="0"/>
                        </a:ext>
                      </a:extLst>
                    </a:blip>
                    <a:srcRect l="259" t="288" r="253"/>
                    <a:stretch/>
                  </pic:blipFill>
                  <pic:spPr bwMode="auto">
                    <a:xfrm>
                      <a:off x="0" y="0"/>
                      <a:ext cx="10980000" cy="8558852"/>
                    </a:xfrm>
                    <a:prstGeom prst="rect">
                      <a:avLst/>
                    </a:prstGeom>
                    <a:noFill/>
                    <a:ln>
                      <a:noFill/>
                    </a:ln>
                    <a:extLst>
                      <a:ext uri="{53640926-AAD7-44D8-BBD7-CCE9431645EC}">
                        <a14:shadowObscured xmlns:a14="http://schemas.microsoft.com/office/drawing/2010/main"/>
                      </a:ext>
                    </a:extLst>
                  </pic:spPr>
                </pic:pic>
              </a:graphicData>
            </a:graphic>
          </wp:inline>
        </w:drawing>
      </w:r>
    </w:p>
    <w:p w14:paraId="0BBC2606" w14:textId="77777777" w:rsidR="007A4808" w:rsidRPr="008238C7" w:rsidRDefault="007A4808" w:rsidP="00AC32BC">
      <w:pPr>
        <w:pStyle w:val="BodyText"/>
        <w:sectPr w:rsidR="007A4808" w:rsidRPr="008238C7" w:rsidSect="0024460A">
          <w:pgSz w:w="23811" w:h="16838" w:orient="landscape" w:code="8"/>
          <w:pgMar w:top="1134" w:right="1134" w:bottom="1134" w:left="1134" w:header="510" w:footer="510" w:gutter="0"/>
          <w:cols w:space="284"/>
          <w:docGrid w:linePitch="360"/>
        </w:sectPr>
      </w:pPr>
    </w:p>
    <w:p w14:paraId="7B32393E" w14:textId="64523BCE" w:rsidR="00751BD6" w:rsidRDefault="008C5B31" w:rsidP="00E75E08">
      <w:pPr>
        <w:pStyle w:val="Heading3"/>
      </w:pPr>
      <w:bookmarkStart w:id="150" w:name="_Ref99827181"/>
      <w:bookmarkStart w:id="151" w:name="_Ref71232075"/>
      <w:r>
        <w:lastRenderedPageBreak/>
        <w:t>C</w:t>
      </w:r>
      <w:r w:rsidR="002401AC" w:rsidRPr="00924604">
        <w:t>ontribution t</w:t>
      </w:r>
      <w:r w:rsidR="00751BD6" w:rsidRPr="00924604">
        <w:t>o flow-cued fish spawning</w:t>
      </w:r>
      <w:bookmarkEnd w:id="150"/>
    </w:p>
    <w:p w14:paraId="09421C21" w14:textId="38BCE621" w:rsidR="00ED52C2" w:rsidRDefault="006D62B1" w:rsidP="006D62B1">
      <w:pPr>
        <w:pStyle w:val="BodyText"/>
      </w:pPr>
      <w:r w:rsidRPr="5D5D0CA3">
        <w:rPr>
          <w:color w:val="auto"/>
        </w:rPr>
        <w:t xml:space="preserve">The most influential flow variables that contributed to increased golden perch spawning were the number of days of increasing flow in the 7 days prior to sampling and </w:t>
      </w:r>
      <w:r w:rsidR="006C73D6" w:rsidRPr="5D5D0CA3">
        <w:rPr>
          <w:color w:val="auto"/>
        </w:rPr>
        <w:t xml:space="preserve">the variable </w:t>
      </w:r>
      <w:r w:rsidRPr="5D5D0CA3">
        <w:rPr>
          <w:color w:val="auto"/>
        </w:rPr>
        <w:t xml:space="preserve">day of year </w:t>
      </w:r>
      <w:r w:rsidR="004A301B" w:rsidRPr="5D5D0CA3">
        <w:rPr>
          <w:color w:val="auto"/>
        </w:rPr>
        <w:t xml:space="preserve">(with strong evidence) </w:t>
      </w:r>
      <w:r w:rsidRPr="5D5D0CA3">
        <w:rPr>
          <w:color w:val="auto"/>
        </w:rPr>
        <w:t>(</w:t>
      </w:r>
      <w:r w:rsidR="001060B2">
        <w:rPr>
          <w:color w:val="auto"/>
        </w:rPr>
        <w:fldChar w:fldCharType="begin"/>
      </w:r>
      <w:r w:rsidR="001060B2">
        <w:rPr>
          <w:color w:val="auto"/>
        </w:rPr>
        <w:instrText xml:space="preserve"> REF _Ref99921723 \r \h </w:instrText>
      </w:r>
      <w:r w:rsidR="001060B2">
        <w:rPr>
          <w:color w:val="auto"/>
        </w:rPr>
      </w:r>
      <w:r w:rsidR="001060B2">
        <w:rPr>
          <w:color w:val="auto"/>
        </w:rPr>
        <w:fldChar w:fldCharType="separate"/>
      </w:r>
      <w:r w:rsidR="00912559">
        <w:rPr>
          <w:color w:val="auto"/>
        </w:rPr>
        <w:t>Appendix H</w:t>
      </w:r>
      <w:r w:rsidR="001060B2">
        <w:rPr>
          <w:color w:val="auto"/>
        </w:rPr>
        <w:fldChar w:fldCharType="end"/>
      </w:r>
      <w:r w:rsidR="6778ADE9" w:rsidRPr="5D5D0CA3">
        <w:rPr>
          <w:color w:val="auto"/>
        </w:rPr>
        <w:t xml:space="preserve">, </w:t>
      </w:r>
      <w:r>
        <w:fldChar w:fldCharType="begin"/>
      </w:r>
      <w:r>
        <w:rPr>
          <w:color w:val="auto"/>
        </w:rPr>
        <w:instrText xml:space="preserve"> REF _Ref106632114 \h </w:instrText>
      </w:r>
      <w:r>
        <w:fldChar w:fldCharType="separate"/>
      </w:r>
      <w:r w:rsidR="00912559">
        <w:t>Figure </w:t>
      </w:r>
      <w:r w:rsidR="00912559">
        <w:rPr>
          <w:noProof/>
        </w:rPr>
        <w:t>H</w:t>
      </w:r>
      <w:r w:rsidR="00912559">
        <w:t>.</w:t>
      </w:r>
      <w:r w:rsidR="00912559">
        <w:rPr>
          <w:noProof/>
        </w:rPr>
        <w:t>1</w:t>
      </w:r>
      <w:r>
        <w:fldChar w:fldCharType="end"/>
      </w:r>
      <w:r w:rsidRPr="5D5D0CA3">
        <w:rPr>
          <w:color w:val="auto"/>
        </w:rPr>
        <w:t xml:space="preserve">). </w:t>
      </w:r>
      <w:r w:rsidRPr="5D5D0CA3">
        <w:t xml:space="preserve">Silver perch spawning increased in response to the day of year </w:t>
      </w:r>
      <w:r w:rsidR="004E767D" w:rsidRPr="5D5D0CA3">
        <w:t xml:space="preserve">(with strong evidence) </w:t>
      </w:r>
      <w:r w:rsidRPr="5D5D0CA3">
        <w:t>and</w:t>
      </w:r>
      <w:r w:rsidR="00801A44">
        <w:t>,</w:t>
      </w:r>
      <w:r w:rsidRPr="5D5D0CA3">
        <w:t xml:space="preserve"> </w:t>
      </w:r>
      <w:r w:rsidR="048DC05D" w:rsidRPr="5D5D0CA3">
        <w:t xml:space="preserve">like golden perch </w:t>
      </w:r>
      <w:r w:rsidR="00FA64A1" w:rsidRPr="5D5D0CA3">
        <w:t>(with weaker evidence)</w:t>
      </w:r>
      <w:r w:rsidR="31533CB1" w:rsidRPr="5D5D0CA3">
        <w:t>,</w:t>
      </w:r>
      <w:r w:rsidR="00FA64A1" w:rsidRPr="5D5D0CA3">
        <w:t xml:space="preserve"> </w:t>
      </w:r>
      <w:r w:rsidRPr="5D5D0CA3">
        <w:t>change in daily flow in the 7 days prior to sampling (high uncertainty, 95% credible interval overlapping zero) (</w:t>
      </w:r>
      <w:r w:rsidR="00DE4095">
        <w:rPr>
          <w:color w:val="auto"/>
        </w:rPr>
        <w:fldChar w:fldCharType="begin"/>
      </w:r>
      <w:r w:rsidR="00DE4095">
        <w:rPr>
          <w:color w:val="auto"/>
        </w:rPr>
        <w:instrText xml:space="preserve"> REF _Ref99921723 \r \h </w:instrText>
      </w:r>
      <w:r w:rsidR="00DE4095">
        <w:rPr>
          <w:color w:val="auto"/>
        </w:rPr>
      </w:r>
      <w:r w:rsidR="00DE4095">
        <w:rPr>
          <w:color w:val="auto"/>
        </w:rPr>
        <w:fldChar w:fldCharType="separate"/>
      </w:r>
      <w:r w:rsidR="00912559">
        <w:rPr>
          <w:color w:val="auto"/>
        </w:rPr>
        <w:t>Appendix H</w:t>
      </w:r>
      <w:r w:rsidR="00DE4095">
        <w:rPr>
          <w:color w:val="auto"/>
        </w:rPr>
        <w:fldChar w:fldCharType="end"/>
      </w:r>
      <w:r w:rsidR="5638D97F" w:rsidRPr="5D5D0CA3">
        <w:rPr>
          <w:color w:val="auto"/>
        </w:rPr>
        <w:t>,</w:t>
      </w:r>
      <w:r w:rsidR="5638D97F" w:rsidRPr="5D5D0CA3">
        <w:t xml:space="preserve"> </w:t>
      </w:r>
      <w:r>
        <w:fldChar w:fldCharType="begin"/>
      </w:r>
      <w:r>
        <w:instrText xml:space="preserve"> REF _Ref106632114 \h </w:instrText>
      </w:r>
      <w:r>
        <w:fldChar w:fldCharType="separate"/>
      </w:r>
      <w:r w:rsidR="00912559">
        <w:t>Figure </w:t>
      </w:r>
      <w:r w:rsidR="00912559">
        <w:rPr>
          <w:noProof/>
        </w:rPr>
        <w:t>H</w:t>
      </w:r>
      <w:r w:rsidR="00912559">
        <w:t>.</w:t>
      </w:r>
      <w:r w:rsidR="00912559">
        <w:rPr>
          <w:noProof/>
        </w:rPr>
        <w:t>1</w:t>
      </w:r>
      <w:r>
        <w:fldChar w:fldCharType="end"/>
      </w:r>
      <w:r w:rsidRPr="5D5D0CA3">
        <w:t>)</w:t>
      </w:r>
      <w:r w:rsidR="00ED52C2" w:rsidRPr="5D5D0CA3">
        <w:t>.</w:t>
      </w:r>
    </w:p>
    <w:p w14:paraId="71817260" w14:textId="31CCC137" w:rsidR="006D62B1" w:rsidRDefault="006D62B1" w:rsidP="006D62B1">
      <w:pPr>
        <w:pStyle w:val="BodyText"/>
      </w:pPr>
      <w:r>
        <w:t>In this section, we have presented results relating to the occurrence of spawning (a binary variable). A qualitative interpretation of larval</w:t>
      </w:r>
      <w:r w:rsidR="00853B88">
        <w:t>-</w:t>
      </w:r>
      <w:r>
        <w:t xml:space="preserve">abundance data (a count variable) for large-bodied and small-bodied fish species across the Selected Areas (as not all fish species had sufficient data for analysis) is described in </w:t>
      </w:r>
      <w:r>
        <w:fldChar w:fldCharType="begin"/>
      </w:r>
      <w:r>
        <w:instrText xml:space="preserve"> REF _Ref106686243 \r \h </w:instrText>
      </w:r>
      <w:r>
        <w:fldChar w:fldCharType="separate"/>
      </w:r>
      <w:r w:rsidR="00912559">
        <w:t>Appendix F</w:t>
      </w:r>
      <w:r>
        <w:fldChar w:fldCharType="end"/>
      </w:r>
      <w:r>
        <w:t>.</w:t>
      </w:r>
      <w:r w:rsidR="690FBBAF">
        <w:t xml:space="preserve"> It must be noted that </w:t>
      </w:r>
      <w:r w:rsidR="690FBBAF" w:rsidRPr="6824CA86">
        <w:rPr>
          <w:lang w:val="en-US" w:eastAsia="en-US"/>
        </w:rPr>
        <w:t>golden perch spawning has not been recorded</w:t>
      </w:r>
      <w:r w:rsidR="00980153" w:rsidRPr="6824CA86">
        <w:rPr>
          <w:lang w:val="en-US" w:eastAsia="en-US"/>
        </w:rPr>
        <w:t xml:space="preserve"> in the</w:t>
      </w:r>
      <w:r w:rsidR="690FBBAF" w:rsidRPr="6824CA86">
        <w:rPr>
          <w:lang w:val="en-US" w:eastAsia="en-US"/>
        </w:rPr>
        <w:t xml:space="preserve"> Edward/Kolety</w:t>
      </w:r>
      <w:r w:rsidR="00853B88" w:rsidRPr="6824CA86">
        <w:rPr>
          <w:lang w:val="en-US" w:eastAsia="en-US"/>
        </w:rPr>
        <w:t>–</w:t>
      </w:r>
      <w:proofErr w:type="spellStart"/>
      <w:r w:rsidR="690FBBAF" w:rsidRPr="6824CA86">
        <w:rPr>
          <w:lang w:val="en-US" w:eastAsia="en-US"/>
        </w:rPr>
        <w:t>Wakool</w:t>
      </w:r>
      <w:proofErr w:type="spellEnd"/>
      <w:r w:rsidR="690FBBAF" w:rsidRPr="6824CA86">
        <w:rPr>
          <w:lang w:val="en-US" w:eastAsia="en-US"/>
        </w:rPr>
        <w:t xml:space="preserve"> river systems, and t</w:t>
      </w:r>
      <w:r w:rsidR="690FBBAF">
        <w:t xml:space="preserve">he estimated effects of </w:t>
      </w:r>
      <w:r w:rsidR="000C140A">
        <w:t>CEW</w:t>
      </w:r>
      <w:r w:rsidR="690FBBAF">
        <w:t xml:space="preserve"> for golden perch is based on average flow responses across all Selected Areas, coupled with counterfactual scenarios for each area. Consequently, the estimated effects of </w:t>
      </w:r>
      <w:r w:rsidR="000C140A">
        <w:t>CEW</w:t>
      </w:r>
      <w:r w:rsidR="690FBBAF">
        <w:t xml:space="preserve"> in this case </w:t>
      </w:r>
      <w:r w:rsidR="00DD71E6">
        <w:t>are</w:t>
      </w:r>
      <w:r w:rsidR="690FBBAF">
        <w:t xml:space="preserve"> associated with low confidence.</w:t>
      </w:r>
    </w:p>
    <w:p w14:paraId="0CBEDA64" w14:textId="199F6958" w:rsidR="00656D32" w:rsidRDefault="00DD71E6" w:rsidP="008D4A95">
      <w:pPr>
        <w:pStyle w:val="BodyText"/>
      </w:pPr>
      <w:r>
        <w:t>Commonwealth environmental water</w:t>
      </w:r>
      <w:r w:rsidR="00104989" w:rsidRPr="5D5D0CA3">
        <w:t xml:space="preserve"> </w:t>
      </w:r>
      <w:r w:rsidR="003B5DBB" w:rsidRPr="5D5D0CA3">
        <w:t>contributed to</w:t>
      </w:r>
      <w:r w:rsidR="726E6E54" w:rsidRPr="5D5D0CA3">
        <w:t xml:space="preserve"> </w:t>
      </w:r>
      <w:r w:rsidR="003B304E">
        <w:t>an increased</w:t>
      </w:r>
      <w:r w:rsidR="726E6E54" w:rsidRPr="5D5D0CA3">
        <w:t xml:space="preserve"> likelihood of</w:t>
      </w:r>
      <w:r w:rsidR="003B5DBB" w:rsidRPr="5D5D0CA3">
        <w:t xml:space="preserve"> </w:t>
      </w:r>
      <w:r w:rsidR="00F8453F" w:rsidRPr="5D5D0CA3">
        <w:t xml:space="preserve">spawning of </w:t>
      </w:r>
      <w:r w:rsidR="00104989" w:rsidRPr="5D5D0CA3">
        <w:t>golden perch</w:t>
      </w:r>
      <w:r w:rsidR="009B4E0F" w:rsidRPr="5D5D0CA3">
        <w:t xml:space="preserve"> </w:t>
      </w:r>
      <w:r w:rsidR="00D7239A" w:rsidRPr="5D5D0CA3">
        <w:t xml:space="preserve">in </w:t>
      </w:r>
      <w:r w:rsidR="000D6D71" w:rsidRPr="5D5D0CA3">
        <w:t xml:space="preserve">1–3 out of </w:t>
      </w:r>
      <w:r w:rsidR="000D6D71">
        <w:t>10</w:t>
      </w:r>
      <w:r w:rsidR="000D6D71" w:rsidRPr="5D5D0CA3">
        <w:t xml:space="preserve"> </w:t>
      </w:r>
      <w:r w:rsidR="00D7239A" w:rsidRPr="5D5D0CA3">
        <w:t xml:space="preserve">years </w:t>
      </w:r>
      <w:r w:rsidR="002B4A78" w:rsidRPr="5D5D0CA3">
        <w:t>in</w:t>
      </w:r>
      <w:r w:rsidR="00C2220A" w:rsidRPr="5D5D0CA3">
        <w:t xml:space="preserve"> all Selected Areas</w:t>
      </w:r>
      <w:r w:rsidR="00104989" w:rsidRPr="5D5D0CA3">
        <w:t>.</w:t>
      </w:r>
      <w:bookmarkStart w:id="152" w:name="_Ref106726538"/>
      <w:r w:rsidR="00417B1B" w:rsidRPr="5D5D0CA3">
        <w:rPr>
          <w:rStyle w:val="FootnoteReference"/>
        </w:rPr>
        <w:footnoteReference w:id="11"/>
      </w:r>
      <w:bookmarkEnd w:id="152"/>
      <w:r w:rsidR="00104989" w:rsidRPr="5D5D0CA3">
        <w:t xml:space="preserve"> </w:t>
      </w:r>
      <w:r w:rsidR="00424005" w:rsidRPr="5D5D0CA3">
        <w:t>(</w:t>
      </w:r>
      <w:r w:rsidR="00424005" w:rsidRPr="004B7E5D">
        <w:fldChar w:fldCharType="begin"/>
      </w:r>
      <w:r w:rsidR="00424005" w:rsidRPr="004B7E5D">
        <w:instrText xml:space="preserve"> REF _Ref69244001 \h </w:instrText>
      </w:r>
      <w:r w:rsidR="00A57EBA" w:rsidRPr="004B7E5D">
        <w:instrText xml:space="preserve"> \* MERGEFORMAT </w:instrText>
      </w:r>
      <w:r w:rsidR="00424005" w:rsidRPr="004B7E5D">
        <w:fldChar w:fldCharType="separate"/>
      </w:r>
      <w:r w:rsidR="00912559">
        <w:t>Figure 5.2</w:t>
      </w:r>
      <w:r w:rsidR="00424005" w:rsidRPr="004B7E5D">
        <w:fldChar w:fldCharType="end"/>
      </w:r>
      <w:r w:rsidR="00424005" w:rsidRPr="5D5D0CA3">
        <w:t xml:space="preserve">). </w:t>
      </w:r>
      <w:bookmarkStart w:id="153" w:name="_Hlk103781234"/>
      <w:r w:rsidR="00B96A80" w:rsidRPr="5D5D0CA3">
        <w:t>Golden perch spawned</w:t>
      </w:r>
      <w:r w:rsidR="00424005" w:rsidRPr="5D5D0CA3">
        <w:t xml:space="preserve"> </w:t>
      </w:r>
      <w:r w:rsidR="00B96A80" w:rsidRPr="5D5D0CA3">
        <w:t>l</w:t>
      </w:r>
      <w:r w:rsidR="001164BF" w:rsidRPr="5D5D0CA3">
        <w:t xml:space="preserve">ess frequently </w:t>
      </w:r>
      <w:r w:rsidR="00B13A34">
        <w:t xml:space="preserve">than </w:t>
      </w:r>
      <w:r w:rsidR="00A35BBE" w:rsidRPr="5D5D0CA3">
        <w:t xml:space="preserve">with </w:t>
      </w:r>
      <w:r w:rsidR="000C140A">
        <w:t>CEW</w:t>
      </w:r>
      <w:r w:rsidR="00A35BBE" w:rsidRPr="5D5D0CA3">
        <w:t xml:space="preserve"> </w:t>
      </w:r>
      <w:r w:rsidR="002B4A78" w:rsidRPr="5D5D0CA3">
        <w:t>in</w:t>
      </w:r>
      <w:r w:rsidR="00A35BBE" w:rsidRPr="5D5D0CA3">
        <w:t xml:space="preserve"> some </w:t>
      </w:r>
      <w:r w:rsidR="000800DF" w:rsidRPr="5D5D0CA3">
        <w:t xml:space="preserve">Selected Areas (1 </w:t>
      </w:r>
      <w:r w:rsidR="000C1D14" w:rsidRPr="5D5D0CA3">
        <w:t xml:space="preserve">out of </w:t>
      </w:r>
      <w:r w:rsidR="008D4EFD">
        <w:t>10</w:t>
      </w:r>
      <w:r w:rsidR="008D4EFD" w:rsidRPr="5D5D0CA3">
        <w:t xml:space="preserve"> </w:t>
      </w:r>
      <w:r w:rsidR="00173995" w:rsidRPr="5D5D0CA3">
        <w:t>years</w:t>
      </w:r>
      <w:r w:rsidR="000C1D14" w:rsidRPr="5D5D0CA3">
        <w:t xml:space="preserve"> </w:t>
      </w:r>
      <w:r w:rsidR="000800DF" w:rsidRPr="5D5D0CA3">
        <w:t>in the Edward/Kolety</w:t>
      </w:r>
      <w:r w:rsidR="008A28E8" w:rsidRPr="5D5D0CA3">
        <w:t>–</w:t>
      </w:r>
      <w:r w:rsidR="000800DF" w:rsidRPr="5D5D0CA3">
        <w:t xml:space="preserve">Wakool </w:t>
      </w:r>
      <w:r w:rsidR="00902E86" w:rsidRPr="5D5D0CA3">
        <w:t>r</w:t>
      </w:r>
      <w:r w:rsidR="000800DF" w:rsidRPr="5D5D0CA3">
        <w:t xml:space="preserve">iver </w:t>
      </w:r>
      <w:r w:rsidR="00902E86" w:rsidRPr="5D5D0CA3">
        <w:t>s</w:t>
      </w:r>
      <w:r w:rsidR="000800DF" w:rsidRPr="5D5D0CA3">
        <w:t>ystem</w:t>
      </w:r>
      <w:r w:rsidR="00902E86" w:rsidRPr="5D5D0CA3">
        <w:t>s</w:t>
      </w:r>
      <w:r w:rsidR="00D51856">
        <w:t>,</w:t>
      </w:r>
      <w:r w:rsidR="0094585E">
        <w:rPr>
          <w:vertAlign w:val="superscript"/>
        </w:rPr>
        <w:fldChar w:fldCharType="begin"/>
      </w:r>
      <w:r w:rsidR="0094585E">
        <w:rPr>
          <w:vertAlign w:val="superscript"/>
        </w:rPr>
        <w:instrText xml:space="preserve"> NOTEREF _Ref106726538 \h </w:instrText>
      </w:r>
      <w:r w:rsidR="0094585E">
        <w:rPr>
          <w:vertAlign w:val="superscript"/>
        </w:rPr>
      </w:r>
      <w:r w:rsidR="0094585E">
        <w:rPr>
          <w:vertAlign w:val="superscript"/>
        </w:rPr>
        <w:fldChar w:fldCharType="separate"/>
      </w:r>
      <w:r w:rsidR="00912559">
        <w:rPr>
          <w:vertAlign w:val="superscript"/>
        </w:rPr>
        <w:t>10</w:t>
      </w:r>
      <w:r w:rsidR="0094585E">
        <w:rPr>
          <w:vertAlign w:val="superscript"/>
        </w:rPr>
        <w:fldChar w:fldCharType="end"/>
      </w:r>
      <w:r w:rsidR="000C1D14" w:rsidRPr="5D5D0CA3">
        <w:t xml:space="preserve"> </w:t>
      </w:r>
      <w:r w:rsidR="001D3032">
        <w:t>Goulburn River</w:t>
      </w:r>
      <w:r w:rsidR="00D51856">
        <w:t>,</w:t>
      </w:r>
      <w:r w:rsidR="003774CB">
        <w:fldChar w:fldCharType="begin"/>
      </w:r>
      <w:r w:rsidR="003774CB">
        <w:instrText xml:space="preserve"> NOTEREF _Ref106726538 \f \h </w:instrText>
      </w:r>
      <w:r w:rsidR="003774CB">
        <w:fldChar w:fldCharType="separate"/>
      </w:r>
      <w:r w:rsidR="00912559" w:rsidRPr="00912559">
        <w:rPr>
          <w:rStyle w:val="FootnoteReference"/>
        </w:rPr>
        <w:t>10</w:t>
      </w:r>
      <w:r w:rsidR="003774CB">
        <w:fldChar w:fldCharType="end"/>
      </w:r>
      <w:r w:rsidR="001D3032">
        <w:t xml:space="preserve"> </w:t>
      </w:r>
      <w:r w:rsidR="000C1D14" w:rsidRPr="5D5D0CA3">
        <w:t>Lachlan River System</w:t>
      </w:r>
      <w:r w:rsidR="00D51856">
        <w:t>,</w:t>
      </w:r>
      <w:r w:rsidR="003774CB">
        <w:fldChar w:fldCharType="begin"/>
      </w:r>
      <w:r w:rsidR="003774CB">
        <w:instrText xml:space="preserve"> NOTEREF _Ref106726538 \f \h </w:instrText>
      </w:r>
      <w:r w:rsidR="003774CB">
        <w:fldChar w:fldCharType="separate"/>
      </w:r>
      <w:r w:rsidR="00912559" w:rsidRPr="00912559">
        <w:rPr>
          <w:rStyle w:val="FootnoteReference"/>
        </w:rPr>
        <w:t>10</w:t>
      </w:r>
      <w:r w:rsidR="003774CB">
        <w:fldChar w:fldCharType="end"/>
      </w:r>
      <w:r w:rsidR="007A5A29">
        <w:t xml:space="preserve"> </w:t>
      </w:r>
      <w:r w:rsidR="000C1D14" w:rsidRPr="5D5D0CA3">
        <w:t>Murrumbidgee River System</w:t>
      </w:r>
      <w:r w:rsidR="00F54F66">
        <w:t>,</w:t>
      </w:r>
      <w:r w:rsidR="003774CB">
        <w:fldChar w:fldCharType="begin"/>
      </w:r>
      <w:r w:rsidR="003774CB">
        <w:instrText xml:space="preserve"> NOTEREF _Ref106726538 \f \h </w:instrText>
      </w:r>
      <w:r w:rsidR="003774CB">
        <w:fldChar w:fldCharType="separate"/>
      </w:r>
      <w:r w:rsidR="00912559" w:rsidRPr="00912559">
        <w:rPr>
          <w:rStyle w:val="FootnoteReference"/>
        </w:rPr>
        <w:t>10</w:t>
      </w:r>
      <w:r w:rsidR="003774CB">
        <w:fldChar w:fldCharType="end"/>
      </w:r>
      <w:r w:rsidR="003333AF" w:rsidRPr="5D5D0CA3">
        <w:t xml:space="preserve"> </w:t>
      </w:r>
      <w:r w:rsidR="009B26A9" w:rsidRPr="5D5D0CA3">
        <w:t xml:space="preserve">and </w:t>
      </w:r>
      <w:r w:rsidR="00107DE2">
        <w:t>2</w:t>
      </w:r>
      <w:r w:rsidR="00107DE2" w:rsidRPr="5D5D0CA3">
        <w:t xml:space="preserve"> </w:t>
      </w:r>
      <w:r w:rsidR="009B26A9" w:rsidRPr="5D5D0CA3">
        <w:t xml:space="preserve">out of </w:t>
      </w:r>
      <w:r w:rsidR="00107DE2">
        <w:t>10</w:t>
      </w:r>
      <w:r w:rsidR="009B26A9" w:rsidRPr="5D5D0CA3">
        <w:t xml:space="preserve"> years in the </w:t>
      </w:r>
      <w:r w:rsidR="00107DE2">
        <w:t>Lower Murray River</w:t>
      </w:r>
      <w:r w:rsidR="003774CB">
        <w:fldChar w:fldCharType="begin"/>
      </w:r>
      <w:r w:rsidR="003774CB">
        <w:instrText xml:space="preserve"> NOTEREF _Ref106726538 \f \h </w:instrText>
      </w:r>
      <w:r w:rsidR="003774CB">
        <w:fldChar w:fldCharType="separate"/>
      </w:r>
      <w:r w:rsidR="00912559" w:rsidRPr="00912559">
        <w:rPr>
          <w:rStyle w:val="FootnoteReference"/>
        </w:rPr>
        <w:t>10</w:t>
      </w:r>
      <w:r w:rsidR="003774CB">
        <w:fldChar w:fldCharType="end"/>
      </w:r>
      <w:r w:rsidR="009B26A9" w:rsidRPr="5D5D0CA3">
        <w:t>)</w:t>
      </w:r>
      <w:r w:rsidR="004E01CD" w:rsidRPr="5D5D0CA3">
        <w:t xml:space="preserve"> (</w:t>
      </w:r>
      <w:r w:rsidR="004E01CD" w:rsidRPr="004B7E5D">
        <w:fldChar w:fldCharType="begin"/>
      </w:r>
      <w:r w:rsidR="004E01CD" w:rsidRPr="004B7E5D">
        <w:instrText xml:space="preserve"> REF _Ref69244001 \h </w:instrText>
      </w:r>
      <w:r w:rsidR="00A57EBA" w:rsidRPr="004B7E5D">
        <w:instrText xml:space="preserve"> \* MERGEFORMAT </w:instrText>
      </w:r>
      <w:r w:rsidR="004E01CD" w:rsidRPr="004B7E5D">
        <w:fldChar w:fldCharType="separate"/>
      </w:r>
      <w:r w:rsidR="00912559">
        <w:t>Figure 5.2</w:t>
      </w:r>
      <w:r w:rsidR="004E01CD" w:rsidRPr="004B7E5D">
        <w:fldChar w:fldCharType="end"/>
      </w:r>
      <w:r w:rsidR="004E01CD" w:rsidRPr="5D5D0CA3">
        <w:t>)</w:t>
      </w:r>
      <w:r w:rsidR="0005517B" w:rsidRPr="5D5D0CA3">
        <w:t>.</w:t>
      </w:r>
      <w:r w:rsidR="00CE7D3B" w:rsidRPr="5D5D0CA3">
        <w:t xml:space="preserve"> </w:t>
      </w:r>
      <w:r w:rsidR="009040F9" w:rsidRPr="5D5D0CA3">
        <w:t>The</w:t>
      </w:r>
      <w:r w:rsidR="009E1D4D" w:rsidRPr="5D5D0CA3">
        <w:t xml:space="preserve">se </w:t>
      </w:r>
      <w:r w:rsidR="00A22971" w:rsidRPr="5D5D0CA3">
        <w:t>spawning responses were</w:t>
      </w:r>
      <w:r w:rsidR="009E1D4D" w:rsidRPr="5D5D0CA3">
        <w:t xml:space="preserve"> driven primarily by </w:t>
      </w:r>
      <w:r w:rsidR="000C140A">
        <w:t>CEW</w:t>
      </w:r>
      <w:r w:rsidR="00D43448" w:rsidRPr="5D5D0CA3">
        <w:t xml:space="preserve"> contributions to </w:t>
      </w:r>
      <w:r w:rsidR="0003062C" w:rsidRPr="5D5D0CA3">
        <w:t>the number of days of increasing flow in the 7 days prior to sampling (positive and negative responses)</w:t>
      </w:r>
      <w:r w:rsidR="006838C2" w:rsidRPr="5D5D0CA3">
        <w:t xml:space="preserve"> </w:t>
      </w:r>
      <w:r w:rsidR="00D37A15" w:rsidRPr="5D5D0CA3">
        <w:t>and</w:t>
      </w:r>
      <w:r w:rsidR="008E7F6E" w:rsidRPr="5D5D0CA3">
        <w:t>,</w:t>
      </w:r>
      <w:r w:rsidR="00D37A15" w:rsidRPr="5D5D0CA3">
        <w:t xml:space="preserve"> to a lesser extent</w:t>
      </w:r>
      <w:r w:rsidR="00693C4A" w:rsidRPr="5D5D0CA3">
        <w:t>,</w:t>
      </w:r>
      <w:r w:rsidR="00D37A15" w:rsidRPr="5D5D0CA3">
        <w:t xml:space="preserve"> by </w:t>
      </w:r>
      <w:r w:rsidR="0003062C" w:rsidRPr="5D5D0CA3">
        <w:t xml:space="preserve">median standardised flows in the 30 days prior to sampling (positive responses) </w:t>
      </w:r>
      <w:r w:rsidR="009040F9" w:rsidRPr="5D5D0CA3">
        <w:t>(</w:t>
      </w:r>
      <w:r w:rsidR="004626B9" w:rsidRPr="0003062C">
        <w:fldChar w:fldCharType="begin"/>
      </w:r>
      <w:r w:rsidR="004626B9" w:rsidRPr="0003062C">
        <w:instrText xml:space="preserve"> REF _Ref132285912 \h </w:instrText>
      </w:r>
      <w:r w:rsidR="005E224C" w:rsidRPr="00E75E08">
        <w:instrText xml:space="preserve"> \* MERGEFORMAT </w:instrText>
      </w:r>
      <w:r w:rsidR="004626B9" w:rsidRPr="0003062C">
        <w:fldChar w:fldCharType="separate"/>
      </w:r>
      <w:r w:rsidR="00912559">
        <w:t>Figure 5.3</w:t>
      </w:r>
      <w:r w:rsidR="004626B9" w:rsidRPr="0003062C">
        <w:fldChar w:fldCharType="end"/>
      </w:r>
      <w:r w:rsidR="009040F9" w:rsidRPr="5D5D0CA3">
        <w:t>).</w:t>
      </w:r>
      <w:r w:rsidR="00CE7D3B" w:rsidRPr="5D5D0CA3">
        <w:t xml:space="preserve"> </w:t>
      </w:r>
      <w:r w:rsidR="00082A17" w:rsidRPr="5D5D0CA3">
        <w:t xml:space="preserve">There were no positive </w:t>
      </w:r>
      <w:r w:rsidR="00D23486" w:rsidRPr="5D5D0CA3">
        <w:t>associations</w:t>
      </w:r>
      <w:r w:rsidR="00082A17" w:rsidRPr="5D5D0CA3">
        <w:t xml:space="preserve"> </w:t>
      </w:r>
      <w:r w:rsidR="003C0921">
        <w:t>between CEW delivery and</w:t>
      </w:r>
      <w:r w:rsidR="003C0921" w:rsidRPr="5D5D0CA3">
        <w:t xml:space="preserve"> </w:t>
      </w:r>
      <w:r w:rsidR="00DB0FF7" w:rsidRPr="5D5D0CA3">
        <w:t>s</w:t>
      </w:r>
      <w:r w:rsidR="006D2B8E" w:rsidRPr="5D5D0CA3">
        <w:t>ilver perch spaw</w:t>
      </w:r>
      <w:r w:rsidR="00082A17" w:rsidRPr="5D5D0CA3">
        <w:t xml:space="preserve">ning </w:t>
      </w:r>
      <w:r w:rsidR="00F82581" w:rsidRPr="5D5D0CA3">
        <w:t xml:space="preserve">at the Selected Areas </w:t>
      </w:r>
      <w:r w:rsidR="00F40ACB" w:rsidRPr="5D5D0CA3">
        <w:t xml:space="preserve">across the monitoring period </w:t>
      </w:r>
      <w:r w:rsidR="008A4005" w:rsidRPr="5D5D0CA3">
        <w:t>(</w:t>
      </w:r>
      <w:r w:rsidR="008A4005" w:rsidRPr="004B7E5D">
        <w:fldChar w:fldCharType="begin"/>
      </w:r>
      <w:r w:rsidR="008A4005" w:rsidRPr="004B7E5D">
        <w:instrText xml:space="preserve"> REF _Ref69244001 \h  \* MERGEFORMAT </w:instrText>
      </w:r>
      <w:r w:rsidR="008A4005" w:rsidRPr="004B7E5D">
        <w:fldChar w:fldCharType="separate"/>
      </w:r>
      <w:r w:rsidR="00912559">
        <w:t>Figure 5.2</w:t>
      </w:r>
      <w:r w:rsidR="008A4005" w:rsidRPr="004B7E5D">
        <w:fldChar w:fldCharType="end"/>
      </w:r>
      <w:r w:rsidR="008A4005" w:rsidRPr="5D5D0CA3">
        <w:t>)</w:t>
      </w:r>
      <w:r w:rsidR="00AA6BF6" w:rsidRPr="5D5D0CA3">
        <w:t>.</w:t>
      </w:r>
    </w:p>
    <w:p w14:paraId="69411A83" w14:textId="48E9EECC" w:rsidR="00185EA3" w:rsidRDefault="00185EA3" w:rsidP="008D4A95">
      <w:pPr>
        <w:pStyle w:val="BodyText"/>
        <w:sectPr w:rsidR="00185EA3" w:rsidSect="001B19AB">
          <w:pgSz w:w="11906" w:h="16838" w:code="9"/>
          <w:pgMar w:top="1134" w:right="1134" w:bottom="1134" w:left="1134" w:header="510" w:footer="510" w:gutter="0"/>
          <w:cols w:space="284"/>
          <w:docGrid w:linePitch="360"/>
        </w:sectPr>
      </w:pPr>
    </w:p>
    <w:p w14:paraId="3649DA46" w14:textId="351EAE92" w:rsidR="000D7135" w:rsidRDefault="00656D32" w:rsidP="00D538E3">
      <w:pPr>
        <w:pStyle w:val="CaptionWithNote"/>
      </w:pPr>
      <w:bookmarkStart w:id="154" w:name="_Ref69244001"/>
      <w:bookmarkStart w:id="155" w:name="_Toc71904282"/>
      <w:bookmarkStart w:id="156" w:name="_Toc102391253"/>
      <w:bookmarkStart w:id="157" w:name="_Toc102402078"/>
      <w:bookmarkStart w:id="158" w:name="_Toc202788672"/>
      <w:bookmarkEnd w:id="153"/>
      <w:r>
        <w:lastRenderedPageBreak/>
        <w:t>Figure</w:t>
      </w:r>
      <w:r w:rsidR="00175D3A">
        <w:t> </w:t>
      </w:r>
      <w:r>
        <w:fldChar w:fldCharType="begin"/>
      </w:r>
      <w:r>
        <w:instrText>STYLEREF 1 \s</w:instrText>
      </w:r>
      <w:r>
        <w:fldChar w:fldCharType="separate"/>
      </w:r>
      <w:r w:rsidR="00912559">
        <w:rPr>
          <w:noProof/>
        </w:rPr>
        <w:t>5</w:t>
      </w:r>
      <w:r>
        <w:fldChar w:fldCharType="end"/>
      </w:r>
      <w:r>
        <w:t>.</w:t>
      </w:r>
      <w:r>
        <w:fldChar w:fldCharType="begin"/>
      </w:r>
      <w:r>
        <w:instrText>SEQ Figure \* ARABIC \s 1</w:instrText>
      </w:r>
      <w:r>
        <w:fldChar w:fldCharType="separate"/>
      </w:r>
      <w:r w:rsidR="00912559">
        <w:rPr>
          <w:noProof/>
        </w:rPr>
        <w:t>2</w:t>
      </w:r>
      <w:r>
        <w:fldChar w:fldCharType="end"/>
      </w:r>
      <w:bookmarkEnd w:id="154"/>
      <w:r>
        <w:t xml:space="preserve"> </w:t>
      </w:r>
      <w:bookmarkEnd w:id="155"/>
      <w:r w:rsidR="00FF1916">
        <w:t>P</w:t>
      </w:r>
      <w:r>
        <w:t xml:space="preserve">redicted effect of Commonwealth environmental water on spawning likelihood for </w:t>
      </w:r>
      <w:r w:rsidR="00333DFB">
        <w:t xml:space="preserve">silver </w:t>
      </w:r>
      <w:r>
        <w:t xml:space="preserve">perch and </w:t>
      </w:r>
      <w:r w:rsidR="00333DFB">
        <w:t>golden</w:t>
      </w:r>
      <w:r>
        <w:t xml:space="preserve"> perch, by Selected Area</w:t>
      </w:r>
      <w:bookmarkEnd w:id="156"/>
      <w:bookmarkEnd w:id="157"/>
      <w:r w:rsidR="00B12C80">
        <w:t>, over the period 2014–24</w:t>
      </w:r>
      <w:r w:rsidR="000D7135">
        <w:t>.</w:t>
      </w:r>
      <w:bookmarkEnd w:id="158"/>
    </w:p>
    <w:p w14:paraId="4FF64709" w14:textId="1563A4F0" w:rsidR="00656D32" w:rsidRPr="00E75E08" w:rsidRDefault="00656D32" w:rsidP="00656D32">
      <w:pPr>
        <w:pStyle w:val="CaptionNote"/>
        <w:rPr>
          <w:lang w:val="en-US" w:eastAsia="en-US"/>
        </w:rPr>
      </w:pPr>
      <w:r w:rsidRPr="42E1BFF5">
        <w:rPr>
          <w:lang w:val="en-US" w:eastAsia="en-US"/>
        </w:rPr>
        <w:t xml:space="preserve">Each density plot shows </w:t>
      </w:r>
      <w:r w:rsidR="007D2EF7">
        <w:rPr>
          <w:lang w:val="en-US" w:eastAsia="en-US"/>
        </w:rPr>
        <w:t xml:space="preserve">the </w:t>
      </w:r>
      <w:r w:rsidRPr="42E1BFF5">
        <w:rPr>
          <w:lang w:val="en-US" w:eastAsia="en-US"/>
        </w:rPr>
        <w:t>distribution of effect sizes</w:t>
      </w:r>
      <w:r w:rsidR="007D2EF7">
        <w:rPr>
          <w:lang w:val="en-US" w:eastAsia="en-US"/>
        </w:rPr>
        <w:t>,</w:t>
      </w:r>
      <w:r w:rsidRPr="42E1BFF5">
        <w:rPr>
          <w:lang w:val="en-US" w:eastAsia="en-US"/>
        </w:rPr>
        <w:t xml:space="preserve"> which are the percentage change in odds (the probability of a spawning event divided by the probability of no spawning event).</w:t>
      </w:r>
      <w:r>
        <w:rPr>
          <w:i/>
          <w:iCs/>
          <w:lang w:val="en-US" w:eastAsia="en-US"/>
        </w:rPr>
        <w:t xml:space="preserve"> </w:t>
      </w:r>
      <w:r w:rsidRPr="42E1BFF5">
        <w:rPr>
          <w:lang w:val="en-US" w:eastAsia="en-US"/>
        </w:rPr>
        <w:t>Vertical dash</w:t>
      </w:r>
      <w:r w:rsidR="00A61DF4">
        <w:rPr>
          <w:lang w:val="en-US" w:eastAsia="en-US"/>
        </w:rPr>
        <w:t>ed</w:t>
      </w:r>
      <w:r w:rsidRPr="42E1BFF5">
        <w:rPr>
          <w:lang w:val="en-US" w:eastAsia="en-US"/>
        </w:rPr>
        <w:t xml:space="preserve"> line shows no effect (0%); </w:t>
      </w:r>
      <w:r w:rsidR="00A61DF4">
        <w:rPr>
          <w:lang w:val="en-US" w:eastAsia="en-US"/>
        </w:rPr>
        <w:t xml:space="preserve">distribution to the </w:t>
      </w:r>
      <w:r w:rsidRPr="42E1BFF5">
        <w:rPr>
          <w:lang w:val="en-US" w:eastAsia="en-US"/>
        </w:rPr>
        <w:t>left of</w:t>
      </w:r>
      <w:r w:rsidR="00A61DF4">
        <w:rPr>
          <w:lang w:val="en-US" w:eastAsia="en-US"/>
        </w:rPr>
        <w:t xml:space="preserve"> th</w:t>
      </w:r>
      <w:r w:rsidR="006A195F">
        <w:rPr>
          <w:lang w:val="en-US" w:eastAsia="en-US"/>
        </w:rPr>
        <w:t>is</w:t>
      </w:r>
      <w:r w:rsidRPr="42E1BFF5">
        <w:rPr>
          <w:lang w:val="en-US" w:eastAsia="en-US"/>
        </w:rPr>
        <w:t xml:space="preserve"> line indicates </w:t>
      </w:r>
      <w:r w:rsidR="006A195F">
        <w:rPr>
          <w:lang w:val="en-US" w:eastAsia="en-US"/>
        </w:rPr>
        <w:t xml:space="preserve">a </w:t>
      </w:r>
      <w:r w:rsidRPr="42E1BFF5">
        <w:rPr>
          <w:lang w:val="en-US" w:eastAsia="en-US"/>
        </w:rPr>
        <w:t xml:space="preserve">negative effect and right a positive effect. Red and blue numbers indicate </w:t>
      </w:r>
      <w:r>
        <w:rPr>
          <w:lang w:val="en-US" w:eastAsia="en-US"/>
        </w:rPr>
        <w:t xml:space="preserve">the </w:t>
      </w:r>
      <w:r w:rsidRPr="42E1BFF5">
        <w:rPr>
          <w:lang w:val="en-US" w:eastAsia="en-US"/>
        </w:rPr>
        <w:t>number of years in which there was a significant negative and positive effect, respectively. Dot indicates</w:t>
      </w:r>
      <w:r w:rsidR="009261E0">
        <w:rPr>
          <w:lang w:val="en-US" w:eastAsia="en-US"/>
        </w:rPr>
        <w:t xml:space="preserve"> the</w:t>
      </w:r>
      <w:r w:rsidRPr="42E1BFF5">
        <w:rPr>
          <w:lang w:val="en-US" w:eastAsia="en-US"/>
        </w:rPr>
        <w:t xml:space="preserve"> current year estimate</w:t>
      </w:r>
      <w:r w:rsidR="0099147D">
        <w:rPr>
          <w:lang w:val="en-US" w:eastAsia="en-US"/>
        </w:rPr>
        <w:t>, and</w:t>
      </w:r>
      <w:r w:rsidRPr="42E1BFF5">
        <w:rPr>
          <w:lang w:val="en-US" w:eastAsia="en-US"/>
        </w:rPr>
        <w:t xml:space="preserve"> </w:t>
      </w:r>
      <w:proofErr w:type="spellStart"/>
      <w:r w:rsidRPr="42E1BFF5">
        <w:rPr>
          <w:lang w:val="en-US" w:eastAsia="en-US"/>
        </w:rPr>
        <w:t>colo</w:t>
      </w:r>
      <w:r w:rsidR="0099147D">
        <w:rPr>
          <w:lang w:val="en-US" w:eastAsia="en-US"/>
        </w:rPr>
        <w:t>u</w:t>
      </w:r>
      <w:r w:rsidRPr="42E1BFF5">
        <w:rPr>
          <w:lang w:val="en-US" w:eastAsia="en-US"/>
        </w:rPr>
        <w:t>r</w:t>
      </w:r>
      <w:proofErr w:type="spellEnd"/>
      <w:r w:rsidRPr="42E1BFF5">
        <w:rPr>
          <w:lang w:val="en-US" w:eastAsia="en-US"/>
        </w:rPr>
        <w:t xml:space="preserve"> indicat</w:t>
      </w:r>
      <w:r w:rsidR="0099147D">
        <w:rPr>
          <w:lang w:val="en-US" w:eastAsia="en-US"/>
        </w:rPr>
        <w:t>es</w:t>
      </w:r>
      <w:r w:rsidRPr="42E1BFF5">
        <w:rPr>
          <w:lang w:val="en-US" w:eastAsia="en-US"/>
        </w:rPr>
        <w:t xml:space="preserve"> if </w:t>
      </w:r>
      <w:r w:rsidR="0099147D">
        <w:rPr>
          <w:lang w:val="en-US" w:eastAsia="en-US"/>
        </w:rPr>
        <w:t xml:space="preserve">the </w:t>
      </w:r>
      <w:r w:rsidRPr="42E1BFF5">
        <w:rPr>
          <w:lang w:val="en-US" w:eastAsia="en-US"/>
        </w:rPr>
        <w:t>contribution was significant (green = positive; red = negative) or not (grey). Note that golden perch spawning was not recorded in the Edward/Kolety–</w:t>
      </w:r>
      <w:proofErr w:type="spellStart"/>
      <w:r w:rsidRPr="42E1BFF5">
        <w:rPr>
          <w:lang w:val="en-US" w:eastAsia="en-US"/>
        </w:rPr>
        <w:t>Wakool</w:t>
      </w:r>
      <w:proofErr w:type="spellEnd"/>
      <w:r w:rsidRPr="42E1BFF5">
        <w:rPr>
          <w:lang w:val="en-US" w:eastAsia="en-US"/>
        </w:rPr>
        <w:t xml:space="preserve"> river systems and was recorded only twice in the Lachlan River System during the survey period. Silver perch spawning was also not recorded in the Lachlan River System during the survey period. The estimated effects of Commonwealth environmental water </w:t>
      </w:r>
      <w:r w:rsidR="00A150ED">
        <w:rPr>
          <w:lang w:val="en-US" w:eastAsia="en-US"/>
        </w:rPr>
        <w:t xml:space="preserve">(CEW) </w:t>
      </w:r>
      <w:r w:rsidRPr="42E1BFF5">
        <w:rPr>
          <w:lang w:val="en-US" w:eastAsia="en-US"/>
        </w:rPr>
        <w:t xml:space="preserve">in these 2 systems for these species are based on average flow responses across all Selected Areas, coupled with counterfactual scenarios for each area. Consequently, the estimated effects of </w:t>
      </w:r>
      <w:r w:rsidR="00A150ED">
        <w:rPr>
          <w:lang w:val="en-US" w:eastAsia="en-US"/>
        </w:rPr>
        <w:t xml:space="preserve">CEW </w:t>
      </w:r>
      <w:r w:rsidRPr="42E1BFF5">
        <w:rPr>
          <w:lang w:val="en-US" w:eastAsia="en-US"/>
        </w:rPr>
        <w:t>in these cases are associated with low confidence (</w:t>
      </w:r>
      <w:r w:rsidRPr="42E1BFF5">
        <w:rPr>
          <w:i/>
          <w:iCs/>
          <w:lang w:val="en-US" w:eastAsia="en-US"/>
        </w:rPr>
        <w:fldChar w:fldCharType="begin"/>
      </w:r>
      <w:r w:rsidRPr="42E1BFF5">
        <w:rPr>
          <w:lang w:val="en-US" w:eastAsia="en-US"/>
        </w:rPr>
        <w:instrText xml:space="preserve"> REF _Ref71799370 \h  \* MERGEFORMAT </w:instrText>
      </w:r>
      <w:r w:rsidRPr="42E1BFF5">
        <w:rPr>
          <w:i/>
          <w:iCs/>
          <w:lang w:val="en-US" w:eastAsia="en-US"/>
        </w:rPr>
      </w:r>
      <w:r w:rsidRPr="42E1BFF5">
        <w:rPr>
          <w:i/>
          <w:iCs/>
          <w:lang w:val="en-US" w:eastAsia="en-US"/>
        </w:rPr>
        <w:fldChar w:fldCharType="separate"/>
      </w:r>
      <w:r w:rsidR="00912559" w:rsidRPr="00912559">
        <w:rPr>
          <w:lang w:val="en-US" w:eastAsia="en-US"/>
        </w:rPr>
        <w:t>Figure 5.1</w:t>
      </w:r>
      <w:r w:rsidRPr="42E1BFF5">
        <w:rPr>
          <w:i/>
          <w:iCs/>
          <w:lang w:val="en-US" w:eastAsia="en-US"/>
        </w:rPr>
        <w:fldChar w:fldCharType="end"/>
      </w:r>
      <w:r w:rsidRPr="42E1BFF5">
        <w:rPr>
          <w:lang w:val="en-US" w:eastAsia="en-US"/>
        </w:rPr>
        <w:t>). No larval monitoring occurred in the Gwydir River System or Junction of Warrego and Darling rivers; hence, they are not included in the evaluation.</w:t>
      </w:r>
    </w:p>
    <w:p w14:paraId="73561B60" w14:textId="70A45C3F" w:rsidR="00FB18CA" w:rsidRDefault="00DA5C79" w:rsidP="00656D32">
      <w:pPr>
        <w:pStyle w:val="Figure"/>
      </w:pPr>
      <w:r>
        <w:rPr>
          <w:noProof/>
        </w:rPr>
        <w:drawing>
          <wp:inline distT="0" distB="0" distL="0" distR="0" wp14:anchorId="1CBB67ED" wp14:editId="53E8195F">
            <wp:extent cx="9193784" cy="4524233"/>
            <wp:effectExtent l="0" t="0" r="7620" b="0"/>
            <wp:docPr id="807694120" name="Picture 9" descr="Five density plots, one for each Selected Area. X-axis is measurement of distribution and varies for each plot. Y-axis shows two fish spec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694120" name="Picture 9" descr="Five density plots, one for each Selected Area. X-axis is measurement of distribution and varies for each plot. Y-axis shows two fish species"/>
                    <pic:cNvPicPr>
                      <a:picLocks noChangeAspect="1" noChangeArrowheads="1"/>
                    </pic:cNvPicPr>
                  </pic:nvPicPr>
                  <pic:blipFill rotWithShape="1">
                    <a:blip r:embed="rId47">
                      <a:extLst>
                        <a:ext uri="{28A0092B-C50C-407E-A947-70E740481C1C}">
                          <a14:useLocalDpi xmlns:a14="http://schemas.microsoft.com/office/drawing/2010/main" val="0"/>
                        </a:ext>
                      </a:extLst>
                    </a:blip>
                    <a:srcRect l="522" t="1250" r="625" b="1458"/>
                    <a:stretch/>
                  </pic:blipFill>
                  <pic:spPr bwMode="auto">
                    <a:xfrm>
                      <a:off x="0" y="0"/>
                      <a:ext cx="9199493" cy="4527042"/>
                    </a:xfrm>
                    <a:prstGeom prst="rect">
                      <a:avLst/>
                    </a:prstGeom>
                    <a:noFill/>
                    <a:ln>
                      <a:noFill/>
                    </a:ln>
                    <a:extLst>
                      <a:ext uri="{53640926-AAD7-44D8-BBD7-CCE9431645EC}">
                        <a14:shadowObscured xmlns:a14="http://schemas.microsoft.com/office/drawing/2010/main"/>
                      </a:ext>
                    </a:extLst>
                  </pic:spPr>
                </pic:pic>
              </a:graphicData>
            </a:graphic>
          </wp:inline>
        </w:drawing>
      </w:r>
    </w:p>
    <w:p w14:paraId="16860D3A" w14:textId="77777777" w:rsidR="00656D32" w:rsidRPr="00656D32" w:rsidRDefault="00656D32" w:rsidP="00656D32">
      <w:pPr>
        <w:pStyle w:val="BodyText"/>
        <w:sectPr w:rsidR="00656D32" w:rsidRPr="00656D32" w:rsidSect="001B19AB">
          <w:pgSz w:w="16838" w:h="11906" w:orient="landscape" w:code="9"/>
          <w:pgMar w:top="1134" w:right="1134" w:bottom="1134" w:left="1134" w:header="510" w:footer="510" w:gutter="0"/>
          <w:cols w:space="284"/>
          <w:docGrid w:linePitch="360"/>
        </w:sectPr>
      </w:pPr>
    </w:p>
    <w:p w14:paraId="3FA10854" w14:textId="33244F6A" w:rsidR="001119B3" w:rsidRDefault="001119B3" w:rsidP="00E271DB">
      <w:pPr>
        <w:pStyle w:val="CaptionWithNote"/>
        <w:ind w:right="282"/>
      </w:pPr>
      <w:bookmarkStart w:id="159" w:name="_Ref132285912"/>
      <w:bookmarkStart w:id="160" w:name="_Ref132285905"/>
      <w:bookmarkStart w:id="161" w:name="_Toc202788673"/>
      <w:r>
        <w:lastRenderedPageBreak/>
        <w:t>Figure</w:t>
      </w:r>
      <w:r w:rsidR="007402D0">
        <w:t> </w:t>
      </w:r>
      <w:r>
        <w:fldChar w:fldCharType="begin"/>
      </w:r>
      <w:r>
        <w:instrText>STYLEREF 1 \s</w:instrText>
      </w:r>
      <w:r>
        <w:fldChar w:fldCharType="separate"/>
      </w:r>
      <w:r w:rsidR="00912559">
        <w:rPr>
          <w:noProof/>
        </w:rPr>
        <w:t>5</w:t>
      </w:r>
      <w:r>
        <w:fldChar w:fldCharType="end"/>
      </w:r>
      <w:r>
        <w:t>.</w:t>
      </w:r>
      <w:r>
        <w:fldChar w:fldCharType="begin"/>
      </w:r>
      <w:r>
        <w:instrText>SEQ Figure \* ARABIC \s 1</w:instrText>
      </w:r>
      <w:r>
        <w:fldChar w:fldCharType="separate"/>
      </w:r>
      <w:r w:rsidR="00912559">
        <w:rPr>
          <w:noProof/>
        </w:rPr>
        <w:t>3</w:t>
      </w:r>
      <w:r>
        <w:fldChar w:fldCharType="end"/>
      </w:r>
      <w:bookmarkEnd w:id="159"/>
      <w:r w:rsidRPr="008D2CEB">
        <w:t xml:space="preserve"> </w:t>
      </w:r>
      <w:r>
        <w:t>Contribution of each flow variable (median standardised flows in 30 days, change in daily flow in 7</w:t>
      </w:r>
      <w:r w:rsidR="00534628">
        <w:t> </w:t>
      </w:r>
      <w:r>
        <w:t xml:space="preserve">days, number of days of increasing flow in 7 days) to the predicted Commonwealth environmental water effect on spawning likelihood </w:t>
      </w:r>
      <w:bookmarkEnd w:id="160"/>
      <w:r>
        <w:t>of golden perch and silver perch</w:t>
      </w:r>
      <w:r w:rsidR="002361F4">
        <w:t>, over the period 2014–24</w:t>
      </w:r>
      <w:bookmarkEnd w:id="161"/>
    </w:p>
    <w:p w14:paraId="1FC94660" w14:textId="2D94391B" w:rsidR="001119B3" w:rsidRPr="0006439A" w:rsidRDefault="001119B3" w:rsidP="00E271DB">
      <w:pPr>
        <w:pStyle w:val="CaptionNote"/>
        <w:ind w:right="282"/>
      </w:pPr>
      <w:r w:rsidRPr="5D5D0CA3">
        <w:t>Contributions are</w:t>
      </w:r>
      <w:r w:rsidR="00D91267">
        <w:t xml:space="preserve"> the</w:t>
      </w:r>
      <w:r w:rsidRPr="5D5D0CA3">
        <w:t xml:space="preserve"> modelled effects of each flow variable multiplied by the change in that flow variable due to Commonwealth environmental water (CEW)</w:t>
      </w:r>
      <w:r w:rsidR="00F92DBB">
        <w:t>. They</w:t>
      </w:r>
      <w:r w:rsidRPr="5D5D0CA3">
        <w:t xml:space="preserve"> combine the magnitude of a variable’s impact with the magnitude of change in that variable due to CEW. Contributions are calculated on the model</w:t>
      </w:r>
      <w:r w:rsidR="00616C7E">
        <w:t>-</w:t>
      </w:r>
      <w:r w:rsidRPr="5D5D0CA3">
        <w:t>link scale (the scale on which effects are estimated)</w:t>
      </w:r>
      <w:r w:rsidR="006D5C94">
        <w:t>,</w:t>
      </w:r>
      <w:r w:rsidRPr="5D5D0CA3">
        <w:t xml:space="preserve"> rather than the observation scale (the scale on which the data are observed)</w:t>
      </w:r>
      <w:r w:rsidR="006D5C94">
        <w:t>,</w:t>
      </w:r>
      <w:r w:rsidRPr="5D5D0CA3">
        <w:t xml:space="preserve"> to preserve their sign (negative or positive). Negative effects of CEW are shown as columns below 0 and positive effects of CEW are columns above 0.</w:t>
      </w:r>
      <w:r w:rsidR="00F54EAA">
        <w:t xml:space="preserve"> Flow_e_30day = </w:t>
      </w:r>
      <w:r w:rsidR="00D43C0B">
        <w:t xml:space="preserve">median standardised flows in 30 days, </w:t>
      </w:r>
      <w:proofErr w:type="spellStart"/>
      <w:r w:rsidR="00D43C0B">
        <w:t>flow_e_chg</w:t>
      </w:r>
      <w:proofErr w:type="spellEnd"/>
      <w:r w:rsidR="00D43C0B">
        <w:t xml:space="preserve"> = change in daily flow in 7 days, </w:t>
      </w:r>
      <w:proofErr w:type="spellStart"/>
      <w:r w:rsidR="00D43C0B">
        <w:t>flow_e_increase</w:t>
      </w:r>
      <w:proofErr w:type="spellEnd"/>
      <w:r w:rsidR="00D43C0B">
        <w:t xml:space="preserve"> = number of days increasing flow in 7 days.</w:t>
      </w:r>
      <w:r w:rsidR="006652B1">
        <w:t xml:space="preserve"> </w:t>
      </w:r>
      <w:r w:rsidR="00E90F46">
        <w:t>Years on the x-axis represent the previous water year, i.e. 2015 = 2014–15.</w:t>
      </w:r>
    </w:p>
    <w:p w14:paraId="13A22B19" w14:textId="6C73D54B" w:rsidR="009040F9" w:rsidRDefault="0017502C" w:rsidP="007A4D2F">
      <w:pPr>
        <w:pStyle w:val="Figure"/>
      </w:pPr>
      <w:r>
        <w:rPr>
          <w:noProof/>
        </w:rPr>
        <w:drawing>
          <wp:inline distT="0" distB="0" distL="0" distR="0" wp14:anchorId="53F60C84" wp14:editId="4692B723">
            <wp:extent cx="6120000" cy="4606044"/>
            <wp:effectExtent l="0" t="0" r="0" b="4445"/>
            <wp:docPr id="1667706074" name="Picture 10" descr="A grid of 10 stacked column charts – for 5 Selected Areas and 2 species of fish – with year (2014–24) on the x-axis and contribution on the y-axis, which varies between plots. Column for each year stacks the contributions to each flow vari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706074" name="Picture 10" descr="A grid of 10 stacked column charts – for 5 Selected Areas and 2 species of fish – with year (2014–24) on the x-axis and contribution on the y-axis, which varies between plots. Column for each year stacks the contributions to each flow variable"/>
                    <pic:cNvPicPr>
                      <a:picLocks noChangeAspect="1" noChangeArrowheads="1"/>
                    </pic:cNvPicPr>
                  </pic:nvPicPr>
                  <pic:blipFill rotWithShape="1">
                    <a:blip r:embed="rId48">
                      <a:extLst>
                        <a:ext uri="{28A0092B-C50C-407E-A947-70E740481C1C}">
                          <a14:useLocalDpi xmlns:a14="http://schemas.microsoft.com/office/drawing/2010/main" val="0"/>
                        </a:ext>
                      </a:extLst>
                    </a:blip>
                    <a:srcRect l="825" t="855" r="1677" b="1346"/>
                    <a:stretch/>
                  </pic:blipFill>
                  <pic:spPr bwMode="auto">
                    <a:xfrm>
                      <a:off x="0" y="0"/>
                      <a:ext cx="6120000" cy="4606044"/>
                    </a:xfrm>
                    <a:prstGeom prst="rect">
                      <a:avLst/>
                    </a:prstGeom>
                    <a:noFill/>
                    <a:ln>
                      <a:noFill/>
                    </a:ln>
                    <a:extLst>
                      <a:ext uri="{53640926-AAD7-44D8-BBD7-CCE9431645EC}">
                        <a14:shadowObscured xmlns:a14="http://schemas.microsoft.com/office/drawing/2010/main"/>
                      </a:ext>
                    </a:extLst>
                  </pic:spPr>
                </pic:pic>
              </a:graphicData>
            </a:graphic>
          </wp:inline>
        </w:drawing>
      </w:r>
    </w:p>
    <w:p w14:paraId="0911FAC3" w14:textId="33B949BE" w:rsidR="00E71136" w:rsidRPr="007B2BE9" w:rsidRDefault="008C5B31" w:rsidP="00E75E08">
      <w:pPr>
        <w:pStyle w:val="Heading3"/>
      </w:pPr>
      <w:bookmarkStart w:id="162" w:name="_Ref71228091"/>
      <w:bookmarkStart w:id="163" w:name="_Ref99827192"/>
      <w:r>
        <w:t>C</w:t>
      </w:r>
      <w:r w:rsidR="002401AC" w:rsidRPr="007B2BE9">
        <w:t xml:space="preserve">ontribution </w:t>
      </w:r>
      <w:r w:rsidR="00607511" w:rsidRPr="007B2BE9">
        <w:t xml:space="preserve">to </w:t>
      </w:r>
      <w:r w:rsidR="008A7358" w:rsidRPr="007B2BE9">
        <w:t xml:space="preserve">young-of-year </w:t>
      </w:r>
      <w:bookmarkEnd w:id="162"/>
      <w:r w:rsidR="00E71136" w:rsidRPr="007B2BE9">
        <w:t>recruit</w:t>
      </w:r>
      <w:r w:rsidR="008A7358" w:rsidRPr="007B2BE9">
        <w:t>ment</w:t>
      </w:r>
      <w:r w:rsidR="00E71136" w:rsidRPr="007B2BE9">
        <w:t xml:space="preserve"> of</w:t>
      </w:r>
      <w:r w:rsidR="00837A54" w:rsidRPr="007B2BE9">
        <w:t xml:space="preserve"> </w:t>
      </w:r>
      <w:r w:rsidR="00E71136" w:rsidRPr="007B2BE9">
        <w:t>focal species</w:t>
      </w:r>
      <w:bookmarkEnd w:id="163"/>
    </w:p>
    <w:p w14:paraId="140E7FFC" w14:textId="24C95BE4" w:rsidR="00BF664A" w:rsidRPr="00BF664A" w:rsidRDefault="00B56F03" w:rsidP="5D5D0CA3">
      <w:pPr>
        <w:pStyle w:val="BodyText"/>
        <w:rPr>
          <w:color w:val="auto"/>
        </w:rPr>
      </w:pPr>
      <w:r>
        <w:rPr>
          <w:color w:val="auto"/>
        </w:rPr>
        <w:t xml:space="preserve">Increases in the number of low flow days had a negative </w:t>
      </w:r>
      <w:r w:rsidR="005C6F17">
        <w:rPr>
          <w:color w:val="auto"/>
        </w:rPr>
        <w:t xml:space="preserve">effect on recruitment for </w:t>
      </w:r>
      <w:r w:rsidR="00BF664A" w:rsidRPr="5D5D0CA3">
        <w:rPr>
          <w:color w:val="auto"/>
        </w:rPr>
        <w:t>Australian smelt</w:t>
      </w:r>
      <w:r w:rsidR="005C6F17">
        <w:rPr>
          <w:color w:val="auto"/>
        </w:rPr>
        <w:t xml:space="preserve"> (</w:t>
      </w:r>
      <w:r w:rsidR="00A4694D">
        <w:rPr>
          <w:color w:val="auto"/>
        </w:rPr>
        <w:t>strong evidence</w:t>
      </w:r>
      <w:r w:rsidR="005C6F17">
        <w:rPr>
          <w:color w:val="auto"/>
        </w:rPr>
        <w:t>)</w:t>
      </w:r>
      <w:r w:rsidR="00190126">
        <w:rPr>
          <w:color w:val="auto"/>
        </w:rPr>
        <w:t>,</w:t>
      </w:r>
      <w:r w:rsidR="00BF664A" w:rsidRPr="5D5D0CA3">
        <w:rPr>
          <w:color w:val="auto"/>
        </w:rPr>
        <w:t xml:space="preserve"> </w:t>
      </w:r>
      <w:r w:rsidR="00A47BDD">
        <w:rPr>
          <w:color w:val="auto"/>
        </w:rPr>
        <w:t xml:space="preserve">Murray cod and </w:t>
      </w:r>
      <w:r w:rsidR="00D96572">
        <w:rPr>
          <w:color w:val="auto"/>
        </w:rPr>
        <w:t>Murray–Darling</w:t>
      </w:r>
      <w:r w:rsidR="00BF664A" w:rsidRPr="5D5D0CA3">
        <w:rPr>
          <w:color w:val="auto"/>
        </w:rPr>
        <w:t xml:space="preserve"> rainbowfish</w:t>
      </w:r>
      <w:r w:rsidR="00B643F6">
        <w:rPr>
          <w:color w:val="auto"/>
        </w:rPr>
        <w:t xml:space="preserve"> (both weak evidence)</w:t>
      </w:r>
      <w:r w:rsidR="00BF664A" w:rsidRPr="5D5D0CA3">
        <w:rPr>
          <w:color w:val="auto"/>
        </w:rPr>
        <w:t xml:space="preserve"> (</w:t>
      </w:r>
      <w:r w:rsidR="0046112C">
        <w:fldChar w:fldCharType="begin"/>
      </w:r>
      <w:r w:rsidR="0046112C">
        <w:instrText xml:space="preserve"> REF _Ref99921723 \r \h </w:instrText>
      </w:r>
      <w:r w:rsidR="0046112C">
        <w:fldChar w:fldCharType="separate"/>
      </w:r>
      <w:r w:rsidR="00912559">
        <w:t>Appendix H</w:t>
      </w:r>
      <w:r w:rsidR="0046112C">
        <w:fldChar w:fldCharType="end"/>
      </w:r>
      <w:r w:rsidR="66D9547F" w:rsidRPr="5D5D0CA3">
        <w:rPr>
          <w:color w:val="auto"/>
        </w:rPr>
        <w:t xml:space="preserve">, </w:t>
      </w:r>
      <w:r w:rsidR="00BF664A">
        <w:rPr>
          <w:color w:val="auto"/>
          <w:highlight w:val="yellow"/>
        </w:rPr>
        <w:fldChar w:fldCharType="begin"/>
      </w:r>
      <w:r w:rsidR="00BF664A">
        <w:rPr>
          <w:color w:val="auto"/>
        </w:rPr>
        <w:instrText xml:space="preserve"> REF _Ref105755066 \h </w:instrText>
      </w:r>
      <w:r w:rsidR="00BF664A">
        <w:rPr>
          <w:color w:val="auto"/>
          <w:highlight w:val="yellow"/>
        </w:rPr>
      </w:r>
      <w:r w:rsidR="00BF664A">
        <w:rPr>
          <w:color w:val="auto"/>
          <w:highlight w:val="yellow"/>
        </w:rPr>
        <w:fldChar w:fldCharType="separate"/>
      </w:r>
      <w:r w:rsidR="00912559">
        <w:t>Figure </w:t>
      </w:r>
      <w:r w:rsidR="00912559">
        <w:rPr>
          <w:noProof/>
        </w:rPr>
        <w:t>H</w:t>
      </w:r>
      <w:r w:rsidR="00912559">
        <w:t>.</w:t>
      </w:r>
      <w:r w:rsidR="00912559">
        <w:rPr>
          <w:noProof/>
        </w:rPr>
        <w:t>2</w:t>
      </w:r>
      <w:r w:rsidR="00BF664A">
        <w:rPr>
          <w:color w:val="auto"/>
          <w:highlight w:val="yellow"/>
        </w:rPr>
        <w:fldChar w:fldCharType="end"/>
      </w:r>
      <w:r w:rsidR="00BF664A" w:rsidRPr="5D5D0CA3">
        <w:rPr>
          <w:color w:val="auto"/>
        </w:rPr>
        <w:t xml:space="preserve">). </w:t>
      </w:r>
      <w:bookmarkStart w:id="164" w:name="_Hlk134436553"/>
      <w:r w:rsidR="00BF664A" w:rsidRPr="5D5D0CA3">
        <w:t xml:space="preserve">Note that a negative response to </w:t>
      </w:r>
      <w:r w:rsidR="00EE2E2A" w:rsidRPr="5D5D0CA3">
        <w:t>increas</w:t>
      </w:r>
      <w:r w:rsidR="00693170" w:rsidRPr="5D5D0CA3">
        <w:t xml:space="preserve">es in the </w:t>
      </w:r>
      <w:r w:rsidR="00EE2E2A" w:rsidRPr="5D5D0CA3">
        <w:t xml:space="preserve">number of </w:t>
      </w:r>
      <w:r w:rsidR="00BF664A" w:rsidRPr="5D5D0CA3">
        <w:t xml:space="preserve">low flow days means that a reduction in </w:t>
      </w:r>
      <w:r w:rsidR="00BF618C" w:rsidRPr="5D5D0CA3">
        <w:t xml:space="preserve">the number of </w:t>
      </w:r>
      <w:r w:rsidR="00BF664A" w:rsidRPr="5D5D0CA3">
        <w:t>low flow days (a common outcome of environmental water deliveries) has a positive effect on fish recruitment.</w:t>
      </w:r>
      <w:r w:rsidR="00BF664A" w:rsidRPr="5D5D0CA3">
        <w:rPr>
          <w:color w:val="auto"/>
        </w:rPr>
        <w:t xml:space="preserve"> </w:t>
      </w:r>
      <w:bookmarkEnd w:id="164"/>
      <w:r w:rsidR="00BF664A" w:rsidRPr="5D5D0CA3">
        <w:t xml:space="preserve">Recruitment of Murray cod decreased with </w:t>
      </w:r>
      <w:r w:rsidR="009D5658" w:rsidRPr="5D5D0CA3">
        <w:t xml:space="preserve">increased </w:t>
      </w:r>
      <w:r w:rsidR="00BF664A" w:rsidRPr="5D5D0CA3">
        <w:t>average daily flows and flow variability</w:t>
      </w:r>
      <w:r w:rsidR="001A345F" w:rsidRPr="5D5D0CA3">
        <w:t xml:space="preserve"> (with strong evidence)</w:t>
      </w:r>
      <w:r w:rsidR="00EB0EF0">
        <w:t xml:space="preserve"> and increased maximum antecedent flows (with weaker evidence)</w:t>
      </w:r>
      <w:r w:rsidR="00BF664A" w:rsidRPr="5D5D0CA3">
        <w:t xml:space="preserve"> </w:t>
      </w:r>
      <w:r w:rsidR="00F818CD" w:rsidRPr="5D5D0CA3">
        <w:rPr>
          <w:color w:val="auto"/>
        </w:rPr>
        <w:t>(</w:t>
      </w:r>
      <w:r w:rsidR="004B008D">
        <w:rPr>
          <w:color w:val="auto"/>
        </w:rPr>
        <w:fldChar w:fldCharType="begin"/>
      </w:r>
      <w:r w:rsidR="004B008D">
        <w:rPr>
          <w:color w:val="auto"/>
        </w:rPr>
        <w:instrText xml:space="preserve"> REF _Ref99921723 \r \h </w:instrText>
      </w:r>
      <w:r w:rsidR="004B008D">
        <w:rPr>
          <w:color w:val="auto"/>
        </w:rPr>
      </w:r>
      <w:r w:rsidR="004B008D">
        <w:rPr>
          <w:color w:val="auto"/>
        </w:rPr>
        <w:fldChar w:fldCharType="separate"/>
      </w:r>
      <w:r w:rsidR="00912559">
        <w:rPr>
          <w:color w:val="auto"/>
        </w:rPr>
        <w:t>Appendix H</w:t>
      </w:r>
      <w:r w:rsidR="004B008D">
        <w:rPr>
          <w:color w:val="auto"/>
        </w:rPr>
        <w:fldChar w:fldCharType="end"/>
      </w:r>
      <w:r w:rsidR="00F818CD" w:rsidRPr="5D5D0CA3">
        <w:rPr>
          <w:color w:val="auto"/>
        </w:rPr>
        <w:t xml:space="preserve">, </w:t>
      </w:r>
      <w:r w:rsidR="00F818CD">
        <w:rPr>
          <w:color w:val="auto"/>
          <w:highlight w:val="yellow"/>
        </w:rPr>
        <w:fldChar w:fldCharType="begin"/>
      </w:r>
      <w:r w:rsidR="00F818CD">
        <w:rPr>
          <w:color w:val="auto"/>
        </w:rPr>
        <w:instrText xml:space="preserve"> REF _Ref105755066 \h </w:instrText>
      </w:r>
      <w:r w:rsidR="00F818CD">
        <w:rPr>
          <w:color w:val="auto"/>
          <w:highlight w:val="yellow"/>
        </w:rPr>
      </w:r>
      <w:r w:rsidR="00F818CD">
        <w:rPr>
          <w:color w:val="auto"/>
          <w:highlight w:val="yellow"/>
        </w:rPr>
        <w:fldChar w:fldCharType="separate"/>
      </w:r>
      <w:r w:rsidR="00912559">
        <w:t>Figure </w:t>
      </w:r>
      <w:r w:rsidR="00912559">
        <w:rPr>
          <w:noProof/>
        </w:rPr>
        <w:t>H</w:t>
      </w:r>
      <w:r w:rsidR="00912559">
        <w:t>.</w:t>
      </w:r>
      <w:r w:rsidR="00912559">
        <w:rPr>
          <w:noProof/>
        </w:rPr>
        <w:t>2</w:t>
      </w:r>
      <w:r w:rsidR="00F818CD">
        <w:rPr>
          <w:color w:val="auto"/>
          <w:highlight w:val="yellow"/>
        </w:rPr>
        <w:fldChar w:fldCharType="end"/>
      </w:r>
      <w:r w:rsidR="00F818CD" w:rsidRPr="5D5D0CA3">
        <w:rPr>
          <w:color w:val="auto"/>
        </w:rPr>
        <w:t>)</w:t>
      </w:r>
      <w:r w:rsidR="00BF664A" w:rsidRPr="5D5D0CA3" w:rsidDel="00E96B34">
        <w:t>.</w:t>
      </w:r>
      <w:r w:rsidR="00BF664A" w:rsidRPr="5D5D0CA3">
        <w:t xml:space="preserve"> </w:t>
      </w:r>
      <w:r w:rsidR="00FA06BF">
        <w:t xml:space="preserve">Recruitment of </w:t>
      </w:r>
      <w:r w:rsidR="00D96572">
        <w:t>Murray–Darling</w:t>
      </w:r>
      <w:r w:rsidR="00736314">
        <w:t xml:space="preserve"> rainbowfish </w:t>
      </w:r>
      <w:r w:rsidR="009D6B09">
        <w:t>decreased with increased average daily flows</w:t>
      </w:r>
      <w:r w:rsidR="00F20F60">
        <w:t xml:space="preserve"> </w:t>
      </w:r>
      <w:r w:rsidR="00F20F60" w:rsidRPr="5D5D0CA3">
        <w:rPr>
          <w:color w:val="auto"/>
        </w:rPr>
        <w:t>(</w:t>
      </w:r>
      <w:r w:rsidR="00F20F60">
        <w:rPr>
          <w:color w:val="auto"/>
        </w:rPr>
        <w:fldChar w:fldCharType="begin"/>
      </w:r>
      <w:r w:rsidR="00F20F60">
        <w:rPr>
          <w:color w:val="auto"/>
        </w:rPr>
        <w:instrText xml:space="preserve"> REF _Ref99921723 \r \h </w:instrText>
      </w:r>
      <w:r w:rsidR="00F20F60">
        <w:rPr>
          <w:color w:val="auto"/>
        </w:rPr>
      </w:r>
      <w:r w:rsidR="00F20F60">
        <w:rPr>
          <w:color w:val="auto"/>
        </w:rPr>
        <w:fldChar w:fldCharType="separate"/>
      </w:r>
      <w:r w:rsidR="00912559">
        <w:rPr>
          <w:color w:val="auto"/>
        </w:rPr>
        <w:t>Appendix H</w:t>
      </w:r>
      <w:r w:rsidR="00F20F60">
        <w:rPr>
          <w:color w:val="auto"/>
        </w:rPr>
        <w:fldChar w:fldCharType="end"/>
      </w:r>
      <w:r w:rsidR="00F20F60" w:rsidRPr="5D5D0CA3">
        <w:rPr>
          <w:color w:val="auto"/>
        </w:rPr>
        <w:t xml:space="preserve">, </w:t>
      </w:r>
      <w:r w:rsidR="00F20F60">
        <w:rPr>
          <w:color w:val="auto"/>
          <w:highlight w:val="yellow"/>
        </w:rPr>
        <w:fldChar w:fldCharType="begin"/>
      </w:r>
      <w:r w:rsidR="00F20F60">
        <w:rPr>
          <w:color w:val="auto"/>
        </w:rPr>
        <w:instrText xml:space="preserve"> REF _Ref105755066 \h </w:instrText>
      </w:r>
      <w:r w:rsidR="00F20F60">
        <w:rPr>
          <w:color w:val="auto"/>
          <w:highlight w:val="yellow"/>
        </w:rPr>
      </w:r>
      <w:r w:rsidR="00F20F60">
        <w:rPr>
          <w:color w:val="auto"/>
          <w:highlight w:val="yellow"/>
        </w:rPr>
        <w:fldChar w:fldCharType="separate"/>
      </w:r>
      <w:r w:rsidR="00912559">
        <w:t>Figure </w:t>
      </w:r>
      <w:r w:rsidR="00912559">
        <w:rPr>
          <w:noProof/>
        </w:rPr>
        <w:t>H</w:t>
      </w:r>
      <w:r w:rsidR="00912559">
        <w:t>.</w:t>
      </w:r>
      <w:r w:rsidR="00912559">
        <w:rPr>
          <w:noProof/>
        </w:rPr>
        <w:t>2</w:t>
      </w:r>
      <w:r w:rsidR="00F20F60">
        <w:rPr>
          <w:color w:val="auto"/>
          <w:highlight w:val="yellow"/>
        </w:rPr>
        <w:fldChar w:fldCharType="end"/>
      </w:r>
      <w:r w:rsidR="00F20F60" w:rsidRPr="5D5D0CA3">
        <w:rPr>
          <w:color w:val="auto"/>
        </w:rPr>
        <w:t>)</w:t>
      </w:r>
      <w:r w:rsidR="009D6B09">
        <w:t xml:space="preserve">. </w:t>
      </w:r>
      <w:r w:rsidR="00FA06BF">
        <w:t>Recruitment of c</w:t>
      </w:r>
      <w:r w:rsidR="00BF664A" w:rsidRPr="5D5D0CA3">
        <w:t xml:space="preserve">ommon carp increased with </w:t>
      </w:r>
      <w:r w:rsidR="00E96B34" w:rsidRPr="5D5D0CA3">
        <w:t xml:space="preserve">increased </w:t>
      </w:r>
      <w:r w:rsidR="00BF664A" w:rsidRPr="5D5D0CA3">
        <w:t>average daily flows</w:t>
      </w:r>
      <w:r w:rsidR="00D56C5F" w:rsidRPr="5D5D0CA3">
        <w:t xml:space="preserve"> </w:t>
      </w:r>
      <w:r w:rsidR="00656C6F">
        <w:t xml:space="preserve">and </w:t>
      </w:r>
      <w:r w:rsidR="00873AE3">
        <w:t xml:space="preserve">decreased with maximum </w:t>
      </w:r>
      <w:r w:rsidR="007605A2">
        <w:t>antecedent flows</w:t>
      </w:r>
      <w:r w:rsidR="00873AE3">
        <w:t xml:space="preserve"> </w:t>
      </w:r>
      <w:r w:rsidR="00D56C5F" w:rsidRPr="5D5D0CA3">
        <w:t>(with strong evidence)</w:t>
      </w:r>
      <w:r w:rsidR="00654291" w:rsidRPr="5D5D0CA3">
        <w:t xml:space="preserve"> </w:t>
      </w:r>
      <w:r w:rsidR="00F818CD" w:rsidRPr="5D5D0CA3">
        <w:rPr>
          <w:color w:val="auto"/>
        </w:rPr>
        <w:t>(</w:t>
      </w:r>
      <w:r w:rsidR="00DE4095">
        <w:rPr>
          <w:color w:val="auto"/>
        </w:rPr>
        <w:fldChar w:fldCharType="begin"/>
      </w:r>
      <w:r w:rsidR="00DE4095">
        <w:rPr>
          <w:color w:val="auto"/>
        </w:rPr>
        <w:instrText xml:space="preserve"> REF _Ref99921723 \r \h </w:instrText>
      </w:r>
      <w:r w:rsidR="00DE4095">
        <w:rPr>
          <w:color w:val="auto"/>
        </w:rPr>
      </w:r>
      <w:r w:rsidR="00DE4095">
        <w:rPr>
          <w:color w:val="auto"/>
        </w:rPr>
        <w:fldChar w:fldCharType="separate"/>
      </w:r>
      <w:r w:rsidR="00912559">
        <w:rPr>
          <w:color w:val="auto"/>
        </w:rPr>
        <w:t>Appendix H</w:t>
      </w:r>
      <w:r w:rsidR="00DE4095">
        <w:rPr>
          <w:color w:val="auto"/>
        </w:rPr>
        <w:fldChar w:fldCharType="end"/>
      </w:r>
      <w:r w:rsidR="00F818CD" w:rsidRPr="5D5D0CA3">
        <w:rPr>
          <w:color w:val="auto"/>
        </w:rPr>
        <w:t xml:space="preserve">, </w:t>
      </w:r>
      <w:r w:rsidR="00F818CD">
        <w:rPr>
          <w:color w:val="auto"/>
          <w:highlight w:val="yellow"/>
        </w:rPr>
        <w:fldChar w:fldCharType="begin"/>
      </w:r>
      <w:r w:rsidR="00F818CD">
        <w:rPr>
          <w:color w:val="auto"/>
        </w:rPr>
        <w:instrText xml:space="preserve"> REF _Ref105755066 \h </w:instrText>
      </w:r>
      <w:r w:rsidR="00F818CD">
        <w:rPr>
          <w:color w:val="auto"/>
          <w:highlight w:val="yellow"/>
        </w:rPr>
      </w:r>
      <w:r w:rsidR="00F818CD">
        <w:rPr>
          <w:color w:val="auto"/>
          <w:highlight w:val="yellow"/>
        </w:rPr>
        <w:fldChar w:fldCharType="separate"/>
      </w:r>
      <w:r w:rsidR="00912559">
        <w:t>Figure </w:t>
      </w:r>
      <w:r w:rsidR="00912559">
        <w:rPr>
          <w:noProof/>
        </w:rPr>
        <w:t>H</w:t>
      </w:r>
      <w:r w:rsidR="00912559">
        <w:t>.</w:t>
      </w:r>
      <w:r w:rsidR="00912559">
        <w:rPr>
          <w:noProof/>
        </w:rPr>
        <w:t>2</w:t>
      </w:r>
      <w:r w:rsidR="00F818CD">
        <w:rPr>
          <w:color w:val="auto"/>
          <w:highlight w:val="yellow"/>
        </w:rPr>
        <w:fldChar w:fldCharType="end"/>
      </w:r>
      <w:r w:rsidR="00F818CD" w:rsidRPr="5D5D0CA3">
        <w:rPr>
          <w:color w:val="auto"/>
        </w:rPr>
        <w:t>)</w:t>
      </w:r>
      <w:r w:rsidR="00BF664A" w:rsidRPr="5D5D0CA3">
        <w:t xml:space="preserve">. </w:t>
      </w:r>
      <w:r w:rsidR="00FA06BF">
        <w:t>Recruitment of c</w:t>
      </w:r>
      <w:r w:rsidR="00BF664A" w:rsidRPr="5D5D0CA3">
        <w:t>arp gudgeon decreased with flow variability</w:t>
      </w:r>
      <w:r w:rsidR="00DC3760" w:rsidRPr="5D5D0CA3">
        <w:t xml:space="preserve"> (with strong evidence)</w:t>
      </w:r>
      <w:r w:rsidR="00F818CD" w:rsidRPr="5D5D0CA3">
        <w:rPr>
          <w:color w:val="auto"/>
        </w:rPr>
        <w:t xml:space="preserve"> (</w:t>
      </w:r>
      <w:r w:rsidR="00DE4095">
        <w:rPr>
          <w:color w:val="auto"/>
        </w:rPr>
        <w:fldChar w:fldCharType="begin"/>
      </w:r>
      <w:r w:rsidR="00DE4095">
        <w:rPr>
          <w:color w:val="auto"/>
        </w:rPr>
        <w:instrText xml:space="preserve"> REF _Ref99921723 \r \h </w:instrText>
      </w:r>
      <w:r w:rsidR="00DE4095">
        <w:rPr>
          <w:color w:val="auto"/>
        </w:rPr>
      </w:r>
      <w:r w:rsidR="00DE4095">
        <w:rPr>
          <w:color w:val="auto"/>
        </w:rPr>
        <w:fldChar w:fldCharType="separate"/>
      </w:r>
      <w:r w:rsidR="00912559">
        <w:rPr>
          <w:color w:val="auto"/>
        </w:rPr>
        <w:t>Appendix H</w:t>
      </w:r>
      <w:r w:rsidR="00DE4095">
        <w:rPr>
          <w:color w:val="auto"/>
        </w:rPr>
        <w:fldChar w:fldCharType="end"/>
      </w:r>
      <w:r w:rsidR="00F818CD" w:rsidRPr="5D5D0CA3">
        <w:rPr>
          <w:color w:val="auto"/>
        </w:rPr>
        <w:t xml:space="preserve">, </w:t>
      </w:r>
      <w:r w:rsidR="00F818CD">
        <w:rPr>
          <w:color w:val="auto"/>
          <w:highlight w:val="yellow"/>
        </w:rPr>
        <w:fldChar w:fldCharType="begin"/>
      </w:r>
      <w:r w:rsidR="00F818CD">
        <w:rPr>
          <w:color w:val="auto"/>
        </w:rPr>
        <w:instrText xml:space="preserve"> REF _Ref105755066 \h </w:instrText>
      </w:r>
      <w:r w:rsidR="00F818CD">
        <w:rPr>
          <w:color w:val="auto"/>
          <w:highlight w:val="yellow"/>
        </w:rPr>
      </w:r>
      <w:r w:rsidR="00F818CD">
        <w:rPr>
          <w:color w:val="auto"/>
          <w:highlight w:val="yellow"/>
        </w:rPr>
        <w:fldChar w:fldCharType="separate"/>
      </w:r>
      <w:r w:rsidR="00912559">
        <w:t>Figure </w:t>
      </w:r>
      <w:r w:rsidR="00912559">
        <w:rPr>
          <w:noProof/>
        </w:rPr>
        <w:t>H</w:t>
      </w:r>
      <w:r w:rsidR="00912559">
        <w:t>.</w:t>
      </w:r>
      <w:r w:rsidR="00912559">
        <w:rPr>
          <w:noProof/>
        </w:rPr>
        <w:t>2</w:t>
      </w:r>
      <w:r w:rsidR="00F818CD">
        <w:rPr>
          <w:color w:val="auto"/>
          <w:highlight w:val="yellow"/>
        </w:rPr>
        <w:fldChar w:fldCharType="end"/>
      </w:r>
      <w:r w:rsidR="00F818CD" w:rsidRPr="5D5D0CA3">
        <w:rPr>
          <w:color w:val="auto"/>
        </w:rPr>
        <w:t>)</w:t>
      </w:r>
      <w:r w:rsidR="00BF664A" w:rsidRPr="5D5D0CA3" w:rsidDel="00B435B8">
        <w:rPr>
          <w:color w:val="auto"/>
        </w:rPr>
        <w:t>.</w:t>
      </w:r>
      <w:r w:rsidR="00BF664A" w:rsidRPr="5D5D0CA3">
        <w:t xml:space="preserve"> </w:t>
      </w:r>
      <w:r w:rsidR="00FA06BF">
        <w:t>Recruitment of e</w:t>
      </w:r>
      <w:r w:rsidR="00737DED">
        <w:t xml:space="preserve">astern gambusia </w:t>
      </w:r>
      <w:r w:rsidR="005B45EE">
        <w:t>increased</w:t>
      </w:r>
      <w:r w:rsidR="00737DED">
        <w:t xml:space="preserve"> with </w:t>
      </w:r>
      <w:r w:rsidR="00DD7E0F">
        <w:t>increases</w:t>
      </w:r>
      <w:r w:rsidR="00737DED">
        <w:t xml:space="preserve"> in the number of low flow days (with strong evidence) </w:t>
      </w:r>
      <w:r w:rsidR="00737DED" w:rsidRPr="5D5D0CA3">
        <w:rPr>
          <w:color w:val="auto"/>
        </w:rPr>
        <w:t>(</w:t>
      </w:r>
      <w:r w:rsidR="00737DED">
        <w:rPr>
          <w:color w:val="auto"/>
        </w:rPr>
        <w:fldChar w:fldCharType="begin"/>
      </w:r>
      <w:r w:rsidR="00737DED">
        <w:rPr>
          <w:color w:val="auto"/>
        </w:rPr>
        <w:instrText xml:space="preserve"> REF _Ref99921723 \r \h </w:instrText>
      </w:r>
      <w:r w:rsidR="00737DED">
        <w:rPr>
          <w:color w:val="auto"/>
        </w:rPr>
      </w:r>
      <w:r w:rsidR="00737DED">
        <w:rPr>
          <w:color w:val="auto"/>
        </w:rPr>
        <w:fldChar w:fldCharType="separate"/>
      </w:r>
      <w:r w:rsidR="00912559">
        <w:rPr>
          <w:color w:val="auto"/>
        </w:rPr>
        <w:t>Appendix H</w:t>
      </w:r>
      <w:r w:rsidR="00737DED">
        <w:rPr>
          <w:color w:val="auto"/>
        </w:rPr>
        <w:fldChar w:fldCharType="end"/>
      </w:r>
      <w:r w:rsidR="00737DED" w:rsidRPr="5D5D0CA3">
        <w:rPr>
          <w:color w:val="auto"/>
        </w:rPr>
        <w:t xml:space="preserve">, </w:t>
      </w:r>
      <w:r w:rsidR="00737DED">
        <w:rPr>
          <w:color w:val="auto"/>
          <w:highlight w:val="yellow"/>
        </w:rPr>
        <w:fldChar w:fldCharType="begin"/>
      </w:r>
      <w:r w:rsidR="00737DED">
        <w:rPr>
          <w:color w:val="auto"/>
        </w:rPr>
        <w:instrText xml:space="preserve"> REF _Ref105755066 \h </w:instrText>
      </w:r>
      <w:r w:rsidR="00737DED">
        <w:rPr>
          <w:color w:val="auto"/>
          <w:highlight w:val="yellow"/>
        </w:rPr>
      </w:r>
      <w:r w:rsidR="00737DED">
        <w:rPr>
          <w:color w:val="auto"/>
          <w:highlight w:val="yellow"/>
        </w:rPr>
        <w:fldChar w:fldCharType="separate"/>
      </w:r>
      <w:r w:rsidR="00912559">
        <w:t>Figure </w:t>
      </w:r>
      <w:r w:rsidR="00912559">
        <w:rPr>
          <w:noProof/>
        </w:rPr>
        <w:t>H</w:t>
      </w:r>
      <w:r w:rsidR="00912559">
        <w:t>.</w:t>
      </w:r>
      <w:r w:rsidR="00912559">
        <w:rPr>
          <w:noProof/>
        </w:rPr>
        <w:t>2</w:t>
      </w:r>
      <w:r w:rsidR="00737DED">
        <w:rPr>
          <w:color w:val="auto"/>
          <w:highlight w:val="yellow"/>
        </w:rPr>
        <w:fldChar w:fldCharType="end"/>
      </w:r>
      <w:r w:rsidR="00737DED" w:rsidRPr="5D5D0CA3">
        <w:rPr>
          <w:color w:val="auto"/>
        </w:rPr>
        <w:t>)</w:t>
      </w:r>
      <w:r w:rsidR="00737DED">
        <w:rPr>
          <w:color w:val="auto"/>
        </w:rPr>
        <w:t xml:space="preserve">. </w:t>
      </w:r>
      <w:r w:rsidR="008E55E9">
        <w:t>Recruitment of b</w:t>
      </w:r>
      <w:r w:rsidR="00BF664A" w:rsidRPr="5D5D0CA3">
        <w:t>ony herring w</w:t>
      </w:r>
      <w:r w:rsidR="008E55E9">
        <w:t>as</w:t>
      </w:r>
      <w:r w:rsidR="00BF664A" w:rsidRPr="5D5D0CA3">
        <w:t xml:space="preserve"> not associated</w:t>
      </w:r>
      <w:r w:rsidR="00F818CD" w:rsidRPr="5D5D0CA3">
        <w:t xml:space="preserve"> </w:t>
      </w:r>
      <w:r w:rsidR="00FB18F9" w:rsidRPr="5D5D0CA3">
        <w:t xml:space="preserve">strongly </w:t>
      </w:r>
      <w:r w:rsidR="00F818CD" w:rsidRPr="5D5D0CA3">
        <w:lastRenderedPageBreak/>
        <w:t xml:space="preserve">with any of the included flow metrics </w:t>
      </w:r>
      <w:r w:rsidR="00F818CD" w:rsidRPr="5D5D0CA3">
        <w:rPr>
          <w:color w:val="auto"/>
        </w:rPr>
        <w:t>(</w:t>
      </w:r>
      <w:r w:rsidR="00DE4095">
        <w:rPr>
          <w:color w:val="auto"/>
        </w:rPr>
        <w:fldChar w:fldCharType="begin"/>
      </w:r>
      <w:r w:rsidR="00DE4095">
        <w:rPr>
          <w:color w:val="auto"/>
        </w:rPr>
        <w:instrText xml:space="preserve"> REF _Ref99921723 \r \h </w:instrText>
      </w:r>
      <w:r w:rsidR="00DE4095">
        <w:rPr>
          <w:color w:val="auto"/>
        </w:rPr>
      </w:r>
      <w:r w:rsidR="00DE4095">
        <w:rPr>
          <w:color w:val="auto"/>
        </w:rPr>
        <w:fldChar w:fldCharType="separate"/>
      </w:r>
      <w:r w:rsidR="00912559">
        <w:rPr>
          <w:color w:val="auto"/>
        </w:rPr>
        <w:t>Appendix H</w:t>
      </w:r>
      <w:r w:rsidR="00DE4095">
        <w:rPr>
          <w:color w:val="auto"/>
        </w:rPr>
        <w:fldChar w:fldCharType="end"/>
      </w:r>
      <w:r w:rsidR="00F818CD" w:rsidRPr="5D5D0CA3">
        <w:rPr>
          <w:color w:val="auto"/>
        </w:rPr>
        <w:t xml:space="preserve">, </w:t>
      </w:r>
      <w:r w:rsidR="00F818CD">
        <w:rPr>
          <w:color w:val="auto"/>
          <w:highlight w:val="yellow"/>
        </w:rPr>
        <w:fldChar w:fldCharType="begin"/>
      </w:r>
      <w:r w:rsidR="00F818CD">
        <w:rPr>
          <w:color w:val="auto"/>
        </w:rPr>
        <w:instrText xml:space="preserve"> REF _Ref105755066 \h </w:instrText>
      </w:r>
      <w:r w:rsidR="00F818CD">
        <w:rPr>
          <w:color w:val="auto"/>
          <w:highlight w:val="yellow"/>
        </w:rPr>
      </w:r>
      <w:r w:rsidR="00F818CD">
        <w:rPr>
          <w:color w:val="auto"/>
          <w:highlight w:val="yellow"/>
        </w:rPr>
        <w:fldChar w:fldCharType="separate"/>
      </w:r>
      <w:r w:rsidR="00912559">
        <w:t>Figure </w:t>
      </w:r>
      <w:r w:rsidR="00912559">
        <w:rPr>
          <w:noProof/>
        </w:rPr>
        <w:t>H</w:t>
      </w:r>
      <w:r w:rsidR="00912559">
        <w:t>.</w:t>
      </w:r>
      <w:r w:rsidR="00912559">
        <w:rPr>
          <w:noProof/>
        </w:rPr>
        <w:t>2</w:t>
      </w:r>
      <w:r w:rsidR="00F818CD">
        <w:rPr>
          <w:color w:val="auto"/>
          <w:highlight w:val="yellow"/>
        </w:rPr>
        <w:fldChar w:fldCharType="end"/>
      </w:r>
      <w:r w:rsidR="00F818CD" w:rsidRPr="5D5D0CA3">
        <w:rPr>
          <w:color w:val="auto"/>
        </w:rPr>
        <w:t>)</w:t>
      </w:r>
      <w:r w:rsidR="00625B20" w:rsidRPr="5D5D0CA3">
        <w:t xml:space="preserve">. </w:t>
      </w:r>
      <w:r w:rsidR="009F6470">
        <w:fldChar w:fldCharType="begin"/>
      </w:r>
      <w:r w:rsidR="009F6470">
        <w:instrText xml:space="preserve"> REF _Ref102387358 \r \h </w:instrText>
      </w:r>
      <w:r w:rsidR="009F6470">
        <w:fldChar w:fldCharType="separate"/>
      </w:r>
      <w:r w:rsidR="00912559">
        <w:t>Appendix G</w:t>
      </w:r>
      <w:r w:rsidR="009F6470">
        <w:fldChar w:fldCharType="end"/>
      </w:r>
      <w:r w:rsidR="00BF664A" w:rsidRPr="5D5D0CA3">
        <w:rPr>
          <w:color w:val="auto"/>
        </w:rPr>
        <w:t xml:space="preserve"> provides a qualitative interpretation of length–frequency data for focal species to help inform recruitment patterns.</w:t>
      </w:r>
      <w:r w:rsidR="00C93B4B" w:rsidRPr="00C93B4B">
        <w:t xml:space="preserve"> </w:t>
      </w:r>
      <w:r w:rsidR="00C93B4B" w:rsidRPr="00C93B4B">
        <w:rPr>
          <w:color w:val="auto"/>
        </w:rPr>
        <w:t xml:space="preserve">It must be noted that </w:t>
      </w:r>
      <w:r w:rsidR="00D96572">
        <w:rPr>
          <w:color w:val="auto"/>
        </w:rPr>
        <w:t>Murray–Darling</w:t>
      </w:r>
      <w:r w:rsidR="00C93B4B" w:rsidRPr="00C93B4B">
        <w:rPr>
          <w:color w:val="auto"/>
        </w:rPr>
        <w:t xml:space="preserve"> rainbowfish has not been recorded in the Lachlan River </w:t>
      </w:r>
      <w:r w:rsidR="003B5200">
        <w:rPr>
          <w:color w:val="auto"/>
        </w:rPr>
        <w:t>S</w:t>
      </w:r>
      <w:r w:rsidR="00C93B4B" w:rsidRPr="00C93B4B">
        <w:rPr>
          <w:color w:val="auto"/>
        </w:rPr>
        <w:t xml:space="preserve">ystem, and the estimated effects of </w:t>
      </w:r>
      <w:r w:rsidR="00B50B22">
        <w:rPr>
          <w:color w:val="auto"/>
        </w:rPr>
        <w:t>CEW</w:t>
      </w:r>
      <w:r w:rsidR="00C93B4B" w:rsidRPr="00C93B4B">
        <w:rPr>
          <w:color w:val="auto"/>
        </w:rPr>
        <w:t xml:space="preserve"> for </w:t>
      </w:r>
      <w:r w:rsidR="00D96572">
        <w:rPr>
          <w:color w:val="auto"/>
        </w:rPr>
        <w:t>Murray–Darling</w:t>
      </w:r>
      <w:r w:rsidR="00C93B4B" w:rsidRPr="00C93B4B">
        <w:rPr>
          <w:color w:val="auto"/>
        </w:rPr>
        <w:t xml:space="preserve"> rainbowfish is based on average flow responses across all Selected Areas, coupled with counterfactual scenarios for each area. Consequently, the estimated effects of </w:t>
      </w:r>
      <w:r w:rsidR="00B50B22">
        <w:rPr>
          <w:color w:val="auto"/>
        </w:rPr>
        <w:t>CEW</w:t>
      </w:r>
      <w:r w:rsidR="00C93B4B" w:rsidRPr="00C93B4B">
        <w:rPr>
          <w:color w:val="auto"/>
        </w:rPr>
        <w:t xml:space="preserve"> in this case </w:t>
      </w:r>
      <w:r w:rsidR="008416F1">
        <w:rPr>
          <w:color w:val="auto"/>
        </w:rPr>
        <w:t>are</w:t>
      </w:r>
      <w:r w:rsidR="00C93B4B" w:rsidRPr="00C93B4B">
        <w:rPr>
          <w:color w:val="auto"/>
        </w:rPr>
        <w:t xml:space="preserve"> associated with low confidence.</w:t>
      </w:r>
    </w:p>
    <w:p w14:paraId="4DD76836" w14:textId="44083A24" w:rsidR="00C00351" w:rsidRDefault="009B409D" w:rsidP="0079231A">
      <w:pPr>
        <w:pStyle w:val="BodyText"/>
      </w:pPr>
      <w:bookmarkStart w:id="165" w:name="_Hlk195612284"/>
      <w:r>
        <w:t xml:space="preserve">Recruitment of </w:t>
      </w:r>
      <w:r w:rsidR="00B012B9" w:rsidRPr="5D5D0CA3">
        <w:t xml:space="preserve">Murray cod had variable responses to </w:t>
      </w:r>
      <w:r w:rsidR="00B50B22">
        <w:t>CEW</w:t>
      </w:r>
      <w:r w:rsidR="00901314">
        <w:t xml:space="preserve"> </w:t>
      </w:r>
      <w:bookmarkEnd w:id="165"/>
      <w:r w:rsidR="00B317CC">
        <w:t>in</w:t>
      </w:r>
      <w:r w:rsidR="00B317CC" w:rsidRPr="5D5D0CA3">
        <w:t xml:space="preserve"> the Edward/Kolety–Wakool river systems</w:t>
      </w:r>
      <w:bookmarkStart w:id="166" w:name="_Ref104641733"/>
      <w:bookmarkStart w:id="167" w:name="_Ref106726721"/>
      <w:r w:rsidR="003766EE" w:rsidRPr="5D5D0CA3">
        <w:rPr>
          <w:rStyle w:val="FootnoteReference"/>
        </w:rPr>
        <w:footnoteReference w:id="12"/>
      </w:r>
      <w:bookmarkEnd w:id="166"/>
      <w:bookmarkEnd w:id="167"/>
      <w:r w:rsidR="00B317CC" w:rsidRPr="5D5D0CA3" w:rsidDel="00B317CC">
        <w:t xml:space="preserve"> </w:t>
      </w:r>
      <w:r w:rsidR="002D27E4">
        <w:t>and</w:t>
      </w:r>
      <w:r w:rsidR="004B446C">
        <w:t xml:space="preserve"> </w:t>
      </w:r>
      <w:r w:rsidR="00B317CC">
        <w:t>Gwydir River System</w:t>
      </w:r>
      <w:r w:rsidR="00AD2F10">
        <w:t xml:space="preserve"> </w:t>
      </w:r>
      <w:r w:rsidR="00F51D26" w:rsidRPr="5D5D0CA3">
        <w:t xml:space="preserve">(positive </w:t>
      </w:r>
      <w:r w:rsidR="00A4367D">
        <w:t xml:space="preserve">in </w:t>
      </w:r>
      <w:r w:rsidR="00F51D26" w:rsidRPr="5D5D0CA3">
        <w:t xml:space="preserve">1 out of </w:t>
      </w:r>
      <w:r w:rsidR="00F51D26">
        <w:t>10</w:t>
      </w:r>
      <w:r w:rsidR="00F51D26" w:rsidRPr="5D5D0CA3">
        <w:t xml:space="preserve"> years; negative </w:t>
      </w:r>
      <w:r w:rsidR="00A4367D">
        <w:t xml:space="preserve">in </w:t>
      </w:r>
      <w:r w:rsidR="00F51D26">
        <w:t>3</w:t>
      </w:r>
      <w:r w:rsidR="00F51D26" w:rsidRPr="5D5D0CA3">
        <w:t>–</w:t>
      </w:r>
      <w:r w:rsidR="00F51D26">
        <w:t>5</w:t>
      </w:r>
      <w:r w:rsidR="00F51D26" w:rsidRPr="5D5D0CA3">
        <w:t xml:space="preserve"> out of </w:t>
      </w:r>
      <w:r w:rsidR="00F51D26">
        <w:t>10</w:t>
      </w:r>
      <w:r w:rsidR="00F51D26" w:rsidRPr="5D5D0CA3">
        <w:t xml:space="preserve"> years)</w:t>
      </w:r>
      <w:r w:rsidR="0079231A">
        <w:rPr>
          <w:vertAlign w:val="superscript"/>
        </w:rPr>
        <w:fldChar w:fldCharType="begin"/>
      </w:r>
      <w:r w:rsidR="0079231A">
        <w:instrText xml:space="preserve"> NOTEREF _Ref106726721 \f \h </w:instrText>
      </w:r>
      <w:r w:rsidR="0079231A">
        <w:rPr>
          <w:vertAlign w:val="superscript"/>
        </w:rPr>
      </w:r>
      <w:r w:rsidR="0079231A">
        <w:rPr>
          <w:vertAlign w:val="superscript"/>
        </w:rPr>
        <w:fldChar w:fldCharType="separate"/>
      </w:r>
      <w:r w:rsidR="00912559" w:rsidRPr="00912559">
        <w:rPr>
          <w:rStyle w:val="FootnoteReference"/>
        </w:rPr>
        <w:t>11</w:t>
      </w:r>
      <w:r w:rsidR="0079231A">
        <w:rPr>
          <w:vertAlign w:val="superscript"/>
        </w:rPr>
        <w:fldChar w:fldCharType="end"/>
      </w:r>
      <w:r w:rsidR="00717DCC" w:rsidRPr="00473990">
        <w:t xml:space="preserve"> </w:t>
      </w:r>
      <w:r w:rsidR="0079231A" w:rsidRPr="5D5D0CA3">
        <w:t>(</w:t>
      </w:r>
      <w:r w:rsidR="0079231A">
        <w:fldChar w:fldCharType="begin"/>
      </w:r>
      <w:r w:rsidR="0079231A">
        <w:instrText xml:space="preserve"> REF _Ref69243823 \h </w:instrText>
      </w:r>
      <w:r w:rsidR="0079231A">
        <w:fldChar w:fldCharType="separate"/>
      </w:r>
      <w:r w:rsidR="00912559" w:rsidRPr="008238C7">
        <w:t>Figure</w:t>
      </w:r>
      <w:r w:rsidR="00912559">
        <w:t> </w:t>
      </w:r>
      <w:r w:rsidR="00912559">
        <w:rPr>
          <w:noProof/>
        </w:rPr>
        <w:t>5</w:t>
      </w:r>
      <w:r w:rsidR="00912559">
        <w:t>.</w:t>
      </w:r>
      <w:r w:rsidR="00912559">
        <w:rPr>
          <w:noProof/>
        </w:rPr>
        <w:t>4</w:t>
      </w:r>
      <w:r w:rsidR="0079231A">
        <w:fldChar w:fldCharType="end"/>
      </w:r>
      <w:r w:rsidR="0079231A" w:rsidRPr="5D5D0CA3">
        <w:t xml:space="preserve">). </w:t>
      </w:r>
      <w:r w:rsidR="00B12DEB">
        <w:t>In the Lachlan River</w:t>
      </w:r>
      <w:r w:rsidR="00216E24">
        <w:t xml:space="preserve"> System</w:t>
      </w:r>
      <w:r w:rsidR="00B317CC">
        <w:fldChar w:fldCharType="begin"/>
      </w:r>
      <w:r w:rsidR="00B317CC">
        <w:instrText xml:space="preserve"> NOTEREF _Ref106726721 \f \h </w:instrText>
      </w:r>
      <w:r w:rsidR="00B317CC">
        <w:fldChar w:fldCharType="separate"/>
      </w:r>
      <w:r w:rsidR="00912559" w:rsidRPr="00912559">
        <w:rPr>
          <w:rStyle w:val="FootnoteReference"/>
        </w:rPr>
        <w:t>11</w:t>
      </w:r>
      <w:r w:rsidR="00B317CC">
        <w:fldChar w:fldCharType="end"/>
      </w:r>
      <w:r w:rsidR="00763503">
        <w:t xml:space="preserve"> </w:t>
      </w:r>
      <w:r w:rsidR="0067594C">
        <w:t>and Murrumbidgee River System</w:t>
      </w:r>
      <w:r w:rsidR="00E568EA">
        <w:t>,</w:t>
      </w:r>
      <w:r w:rsidR="0067594C">
        <w:fldChar w:fldCharType="begin"/>
      </w:r>
      <w:r w:rsidR="0067594C">
        <w:instrText xml:space="preserve"> NOTEREF _Ref106726721 \f \h </w:instrText>
      </w:r>
      <w:r w:rsidR="0067594C">
        <w:fldChar w:fldCharType="separate"/>
      </w:r>
      <w:r w:rsidR="00912559" w:rsidRPr="00912559">
        <w:rPr>
          <w:rStyle w:val="FootnoteReference"/>
        </w:rPr>
        <w:t>11</w:t>
      </w:r>
      <w:r w:rsidR="0067594C">
        <w:fldChar w:fldCharType="end"/>
      </w:r>
      <w:r w:rsidR="0067594C">
        <w:t xml:space="preserve"> </w:t>
      </w:r>
      <w:r w:rsidR="00763503">
        <w:t xml:space="preserve">there </w:t>
      </w:r>
      <w:r w:rsidR="00F51D26">
        <w:t xml:space="preserve">were </w:t>
      </w:r>
      <w:r w:rsidR="00763503">
        <w:t xml:space="preserve">only negative </w:t>
      </w:r>
      <w:r w:rsidR="0004691C">
        <w:t>responses</w:t>
      </w:r>
      <w:r w:rsidR="008E2DCE">
        <w:t xml:space="preserve"> </w:t>
      </w:r>
      <w:r w:rsidR="00A4367D">
        <w:t xml:space="preserve">in </w:t>
      </w:r>
      <w:r w:rsidR="00383707">
        <w:t>1</w:t>
      </w:r>
      <w:r w:rsidR="00383707" w:rsidRPr="5D5D0CA3">
        <w:t>–</w:t>
      </w:r>
      <w:r w:rsidR="00383707">
        <w:t>3</w:t>
      </w:r>
      <w:r w:rsidR="008E2DCE">
        <w:t xml:space="preserve"> out of 10 years </w:t>
      </w:r>
      <w:r w:rsidR="0004691C">
        <w:t>on recruitment</w:t>
      </w:r>
      <w:r w:rsidR="00763503">
        <w:t xml:space="preserve"> with </w:t>
      </w:r>
      <w:r w:rsidR="00B50B22">
        <w:t>CEW</w:t>
      </w:r>
      <w:r w:rsidR="00A20B48">
        <w:t xml:space="preserve"> </w:t>
      </w:r>
      <w:r w:rsidR="00A20B48" w:rsidRPr="5D5D0CA3">
        <w:t>(</w:t>
      </w:r>
      <w:r w:rsidR="00A20B48">
        <w:fldChar w:fldCharType="begin"/>
      </w:r>
      <w:r w:rsidR="00A20B48">
        <w:instrText xml:space="preserve"> REF _Ref69243823 \h </w:instrText>
      </w:r>
      <w:r w:rsidR="00A20B48">
        <w:fldChar w:fldCharType="separate"/>
      </w:r>
      <w:r w:rsidR="00912559" w:rsidRPr="008238C7">
        <w:t>Figure</w:t>
      </w:r>
      <w:r w:rsidR="00912559">
        <w:t> </w:t>
      </w:r>
      <w:r w:rsidR="00912559">
        <w:rPr>
          <w:noProof/>
        </w:rPr>
        <w:t>5</w:t>
      </w:r>
      <w:r w:rsidR="00912559">
        <w:t>.</w:t>
      </w:r>
      <w:r w:rsidR="00912559">
        <w:rPr>
          <w:noProof/>
        </w:rPr>
        <w:t>4</w:t>
      </w:r>
      <w:r w:rsidR="00A20B48">
        <w:fldChar w:fldCharType="end"/>
      </w:r>
      <w:r w:rsidR="00A20B48" w:rsidRPr="5D5D0CA3">
        <w:t>)</w:t>
      </w:r>
      <w:r w:rsidR="008E2DCE">
        <w:t>. In the</w:t>
      </w:r>
      <w:r w:rsidR="00415574">
        <w:t xml:space="preserve"> Goulburn River and Lower Murray River</w:t>
      </w:r>
      <w:r w:rsidR="007073A6">
        <w:t>,</w:t>
      </w:r>
      <w:r w:rsidR="00415574">
        <w:t xml:space="preserve"> there w</w:t>
      </w:r>
      <w:r w:rsidR="005D0197">
        <w:t>ere</w:t>
      </w:r>
      <w:r w:rsidR="00415574">
        <w:t xml:space="preserve"> </w:t>
      </w:r>
      <w:r w:rsidR="00216E24">
        <w:t xml:space="preserve">no negative or positive </w:t>
      </w:r>
      <w:r w:rsidR="0024337A">
        <w:t xml:space="preserve">recruitment </w:t>
      </w:r>
      <w:r w:rsidR="00216E24">
        <w:t>responses</w:t>
      </w:r>
      <w:r w:rsidR="00C1396C">
        <w:t xml:space="preserve"> to </w:t>
      </w:r>
      <w:r w:rsidR="00B50B22">
        <w:t>CEW</w:t>
      </w:r>
      <w:r w:rsidR="00216E24">
        <w:t xml:space="preserve"> </w:t>
      </w:r>
      <w:r w:rsidR="0004691C" w:rsidRPr="5D5D0CA3">
        <w:t>(</w:t>
      </w:r>
      <w:r w:rsidR="0004691C">
        <w:fldChar w:fldCharType="begin"/>
      </w:r>
      <w:r w:rsidR="0004691C">
        <w:instrText xml:space="preserve"> REF _Ref69243823 \h </w:instrText>
      </w:r>
      <w:r w:rsidR="0004691C">
        <w:fldChar w:fldCharType="separate"/>
      </w:r>
      <w:r w:rsidR="00912559" w:rsidRPr="008238C7">
        <w:t>Figure</w:t>
      </w:r>
      <w:r w:rsidR="00912559">
        <w:t> </w:t>
      </w:r>
      <w:r w:rsidR="00912559">
        <w:rPr>
          <w:noProof/>
        </w:rPr>
        <w:t>5</w:t>
      </w:r>
      <w:r w:rsidR="00912559">
        <w:t>.</w:t>
      </w:r>
      <w:r w:rsidR="00912559">
        <w:rPr>
          <w:noProof/>
        </w:rPr>
        <w:t>4</w:t>
      </w:r>
      <w:r w:rsidR="0004691C">
        <w:fldChar w:fldCharType="end"/>
      </w:r>
      <w:r w:rsidR="0004691C" w:rsidRPr="5D5D0CA3">
        <w:t>)</w:t>
      </w:r>
      <w:r w:rsidR="0004691C">
        <w:t xml:space="preserve">. </w:t>
      </w:r>
      <w:r w:rsidR="00807A2F" w:rsidRPr="5D5D0CA3">
        <w:t xml:space="preserve">Commonwealth environmental water contributed to increased recruitment of Australian smelt in </w:t>
      </w:r>
      <w:r w:rsidR="00807A2F">
        <w:t>1</w:t>
      </w:r>
      <w:r w:rsidR="00807A2F" w:rsidRPr="5D5D0CA3">
        <w:t>–</w:t>
      </w:r>
      <w:r w:rsidR="00807A2F">
        <w:t xml:space="preserve">10 out of 10 </w:t>
      </w:r>
      <w:r w:rsidR="00807A2F" w:rsidRPr="5D5D0CA3">
        <w:t xml:space="preserve">years in </w:t>
      </w:r>
      <w:r w:rsidR="00807A2F">
        <w:t>all</w:t>
      </w:r>
      <w:r w:rsidR="00807A2F" w:rsidRPr="5D5D0CA3">
        <w:t xml:space="preserve"> Selected Area</w:t>
      </w:r>
      <w:r w:rsidR="0048419E">
        <w:t>s</w:t>
      </w:r>
      <w:r w:rsidR="00B317CC">
        <w:fldChar w:fldCharType="begin"/>
      </w:r>
      <w:r w:rsidR="00B317CC">
        <w:instrText xml:space="preserve"> NOTEREF _Ref106726721 \f \h </w:instrText>
      </w:r>
      <w:r w:rsidR="00B317CC">
        <w:fldChar w:fldCharType="separate"/>
      </w:r>
      <w:r w:rsidR="00912559" w:rsidRPr="00912559">
        <w:rPr>
          <w:rStyle w:val="FootnoteReference"/>
        </w:rPr>
        <w:t>11</w:t>
      </w:r>
      <w:r w:rsidR="00B317CC">
        <w:fldChar w:fldCharType="end"/>
      </w:r>
      <w:r w:rsidR="00786525">
        <w:t xml:space="preserve"> and decreased recruitment in </w:t>
      </w:r>
      <w:r w:rsidR="00AC0B94">
        <w:t>1</w:t>
      </w:r>
      <w:r w:rsidR="00AC0B94" w:rsidRPr="5D5D0CA3">
        <w:t>–</w:t>
      </w:r>
      <w:r w:rsidR="00AC0B94">
        <w:t>3 out of 10 years in s</w:t>
      </w:r>
      <w:r w:rsidR="004D6F4E">
        <w:t>everal Selected Areas</w:t>
      </w:r>
      <w:r w:rsidR="00F207F3">
        <w:t xml:space="preserve"> (</w:t>
      </w:r>
      <w:r w:rsidR="00F207F3">
        <w:fldChar w:fldCharType="begin"/>
      </w:r>
      <w:r w:rsidR="00F207F3">
        <w:instrText xml:space="preserve"> REF _Ref166746830 \h </w:instrText>
      </w:r>
      <w:r w:rsidR="00F207F3">
        <w:fldChar w:fldCharType="separate"/>
      </w:r>
      <w:r w:rsidR="00912559">
        <w:t>Figure </w:t>
      </w:r>
      <w:r w:rsidR="00912559">
        <w:rPr>
          <w:noProof/>
        </w:rPr>
        <w:t>5</w:t>
      </w:r>
      <w:r w:rsidR="00912559">
        <w:t>.</w:t>
      </w:r>
      <w:r w:rsidR="00912559">
        <w:rPr>
          <w:noProof/>
        </w:rPr>
        <w:t>5</w:t>
      </w:r>
      <w:r w:rsidR="00F207F3">
        <w:fldChar w:fldCharType="end"/>
      </w:r>
      <w:r w:rsidR="00F207F3" w:rsidRPr="5D5D0CA3">
        <w:t>)</w:t>
      </w:r>
      <w:r w:rsidR="009073DE">
        <w:t>.</w:t>
      </w:r>
      <w:r w:rsidR="00807A2F">
        <w:t xml:space="preserve"> </w:t>
      </w:r>
      <w:r w:rsidR="0079231A" w:rsidRPr="5D5D0CA3">
        <w:t xml:space="preserve">Commonwealth environmental water delivery contributed to </w:t>
      </w:r>
      <w:r w:rsidR="003E51C7">
        <w:t xml:space="preserve">recruitment of </w:t>
      </w:r>
      <w:r w:rsidR="0079231A" w:rsidRPr="5D5D0CA3">
        <w:t xml:space="preserve">carp gudgeon </w:t>
      </w:r>
      <w:r w:rsidR="00B20F8B">
        <w:t xml:space="preserve">or </w:t>
      </w:r>
      <w:r w:rsidR="00D96572">
        <w:t>Murray–Darling</w:t>
      </w:r>
      <w:r w:rsidR="00B20F8B">
        <w:t xml:space="preserve"> rainbowfish </w:t>
      </w:r>
      <w:r w:rsidR="0079231A" w:rsidRPr="5D5D0CA3">
        <w:t>in some years in the Edward/Kolety–Wakool river systems</w:t>
      </w:r>
      <w:r w:rsidR="00E568EA">
        <w:t>,</w:t>
      </w:r>
      <w:r w:rsidR="0048419E">
        <w:fldChar w:fldCharType="begin"/>
      </w:r>
      <w:r w:rsidR="0048419E">
        <w:instrText xml:space="preserve"> NOTEREF _Ref106726721 \f \h </w:instrText>
      </w:r>
      <w:r w:rsidR="0048419E">
        <w:fldChar w:fldCharType="separate"/>
      </w:r>
      <w:r w:rsidR="00912559" w:rsidRPr="00912559">
        <w:rPr>
          <w:rStyle w:val="FootnoteReference"/>
        </w:rPr>
        <w:t>11</w:t>
      </w:r>
      <w:r w:rsidR="0048419E">
        <w:fldChar w:fldCharType="end"/>
      </w:r>
      <w:r w:rsidR="0079231A" w:rsidRPr="5D5D0CA3">
        <w:t xml:space="preserve"> </w:t>
      </w:r>
      <w:r w:rsidR="00435C2E">
        <w:t>Gwydir River System</w:t>
      </w:r>
      <w:r w:rsidR="0048419E">
        <w:fldChar w:fldCharType="begin"/>
      </w:r>
      <w:r w:rsidR="0048419E">
        <w:instrText xml:space="preserve"> NOTEREF _Ref106726721 \f \h </w:instrText>
      </w:r>
      <w:r w:rsidR="0048419E">
        <w:fldChar w:fldCharType="separate"/>
      </w:r>
      <w:r w:rsidR="00912559" w:rsidRPr="00912559">
        <w:rPr>
          <w:rStyle w:val="FootnoteReference"/>
        </w:rPr>
        <w:t>11</w:t>
      </w:r>
      <w:r w:rsidR="0048419E">
        <w:fldChar w:fldCharType="end"/>
      </w:r>
      <w:r w:rsidR="00A65EC0">
        <w:t xml:space="preserve"> and </w:t>
      </w:r>
      <w:r w:rsidR="0079231A" w:rsidRPr="5D5D0CA3">
        <w:t>Murrumbidgee River System</w:t>
      </w:r>
      <w:r w:rsidR="0044249E">
        <w:t xml:space="preserve"> </w:t>
      </w:r>
      <w:r w:rsidR="0044249E" w:rsidRPr="5D5D0CA3">
        <w:t xml:space="preserve">(1 out of </w:t>
      </w:r>
      <w:r w:rsidR="0044249E">
        <w:t>10</w:t>
      </w:r>
      <w:r w:rsidR="0044249E" w:rsidRPr="5D5D0CA3">
        <w:t xml:space="preserve"> years)</w:t>
      </w:r>
      <w:r w:rsidR="00694918">
        <w:fldChar w:fldCharType="begin"/>
      </w:r>
      <w:r w:rsidR="00694918">
        <w:instrText xml:space="preserve"> NOTEREF _Ref106726721 \f \h </w:instrText>
      </w:r>
      <w:r w:rsidR="00694918">
        <w:fldChar w:fldCharType="separate"/>
      </w:r>
      <w:r w:rsidR="00912559" w:rsidRPr="00912559">
        <w:rPr>
          <w:rStyle w:val="FootnoteReference"/>
        </w:rPr>
        <w:t>11</w:t>
      </w:r>
      <w:r w:rsidR="00694918">
        <w:fldChar w:fldCharType="end"/>
      </w:r>
      <w:r w:rsidR="0079231A" w:rsidRPr="5D5D0CA3">
        <w:t xml:space="preserve"> (</w:t>
      </w:r>
      <w:r w:rsidR="0079231A">
        <w:fldChar w:fldCharType="begin"/>
      </w:r>
      <w:r w:rsidR="0079231A">
        <w:instrText xml:space="preserve"> REF _Ref69243823 \h </w:instrText>
      </w:r>
      <w:r w:rsidR="0079231A">
        <w:fldChar w:fldCharType="separate"/>
      </w:r>
      <w:r w:rsidR="00912559" w:rsidRPr="008238C7">
        <w:t>Figure</w:t>
      </w:r>
      <w:r w:rsidR="00912559">
        <w:t> </w:t>
      </w:r>
      <w:r w:rsidR="00912559">
        <w:rPr>
          <w:noProof/>
        </w:rPr>
        <w:t>5</w:t>
      </w:r>
      <w:r w:rsidR="00912559">
        <w:t>.</w:t>
      </w:r>
      <w:r w:rsidR="00912559">
        <w:rPr>
          <w:noProof/>
        </w:rPr>
        <w:t>4</w:t>
      </w:r>
      <w:r w:rsidR="0079231A">
        <w:fldChar w:fldCharType="end"/>
      </w:r>
      <w:r w:rsidR="0079231A" w:rsidRPr="5D5D0CA3">
        <w:t>)</w:t>
      </w:r>
      <w:r w:rsidR="00C00351">
        <w:t>.</w:t>
      </w:r>
    </w:p>
    <w:p w14:paraId="7F93B87D" w14:textId="5898CEFA" w:rsidR="00E67E27" w:rsidRPr="0042640F" w:rsidRDefault="001166D4" w:rsidP="00C2142C">
      <w:pPr>
        <w:pStyle w:val="BodyText"/>
      </w:pPr>
      <w:r w:rsidRPr="5D5D0CA3">
        <w:t xml:space="preserve">There was no evidence of any positive or negative effects of </w:t>
      </w:r>
      <w:r w:rsidR="00B50B22">
        <w:t>CEW</w:t>
      </w:r>
      <w:r w:rsidRPr="5D5D0CA3">
        <w:t xml:space="preserve"> on recruitment of bony herring in </w:t>
      </w:r>
      <w:r w:rsidR="008A2C81">
        <w:t>any</w:t>
      </w:r>
      <w:r w:rsidR="008A2C81" w:rsidRPr="5D5D0CA3">
        <w:t xml:space="preserve"> </w:t>
      </w:r>
      <w:r w:rsidRPr="5D5D0CA3">
        <w:t>Selected Area (</w:t>
      </w:r>
      <w:r>
        <w:fldChar w:fldCharType="begin"/>
      </w:r>
      <w:r>
        <w:instrText xml:space="preserve"> REF _Ref69243823 \h </w:instrText>
      </w:r>
      <w:r>
        <w:fldChar w:fldCharType="separate"/>
      </w:r>
      <w:r w:rsidR="00912559" w:rsidRPr="008238C7">
        <w:t>Figure</w:t>
      </w:r>
      <w:r w:rsidR="00912559">
        <w:t> </w:t>
      </w:r>
      <w:r w:rsidR="00912559">
        <w:rPr>
          <w:noProof/>
        </w:rPr>
        <w:t>5</w:t>
      </w:r>
      <w:r w:rsidR="00912559">
        <w:t>.</w:t>
      </w:r>
      <w:r w:rsidR="00912559">
        <w:rPr>
          <w:noProof/>
        </w:rPr>
        <w:t>4</w:t>
      </w:r>
      <w:r>
        <w:fldChar w:fldCharType="end"/>
      </w:r>
      <w:r w:rsidRPr="5D5D0CA3">
        <w:t>).</w:t>
      </w:r>
    </w:p>
    <w:p w14:paraId="073F32E7" w14:textId="2EFF5D6B" w:rsidR="00360AD8" w:rsidRPr="00681C0E" w:rsidRDefault="00CC1464" w:rsidP="31553B96">
      <w:pPr>
        <w:pStyle w:val="BodyText"/>
        <w:rPr>
          <w:color w:val="auto"/>
        </w:rPr>
      </w:pPr>
      <w:r w:rsidRPr="00B41C55">
        <w:t xml:space="preserve">Responses </w:t>
      </w:r>
      <w:r w:rsidR="00F42053" w:rsidRPr="00B41C55">
        <w:t xml:space="preserve">to </w:t>
      </w:r>
      <w:r w:rsidR="00B50B22">
        <w:t>CEW</w:t>
      </w:r>
      <w:r w:rsidR="00F42053" w:rsidRPr="00B41C55">
        <w:t xml:space="preserve"> for native species were driven primarily b</w:t>
      </w:r>
      <w:r w:rsidR="00713076" w:rsidRPr="00B41C55">
        <w:t>y</w:t>
      </w:r>
      <w:r w:rsidR="00E41697" w:rsidRPr="00B41C55">
        <w:t xml:space="preserve"> </w:t>
      </w:r>
      <w:r w:rsidR="001826A0" w:rsidRPr="00B41C55">
        <w:t xml:space="preserve">contributions to </w:t>
      </w:r>
      <w:r w:rsidR="00C80805" w:rsidRPr="00B41C55">
        <w:t xml:space="preserve">reducing </w:t>
      </w:r>
      <w:r w:rsidR="00A2211D">
        <w:t xml:space="preserve">the number of </w:t>
      </w:r>
      <w:r w:rsidR="003C3178" w:rsidRPr="00B41C55">
        <w:rPr>
          <w:color w:val="auto"/>
        </w:rPr>
        <w:t xml:space="preserve">low flow days (positive </w:t>
      </w:r>
      <w:r w:rsidR="00AF6E2F" w:rsidRPr="00B41C55">
        <w:rPr>
          <w:color w:val="auto"/>
        </w:rPr>
        <w:t>responses</w:t>
      </w:r>
      <w:r w:rsidR="003C3178" w:rsidRPr="00B41C55">
        <w:rPr>
          <w:color w:val="auto"/>
        </w:rPr>
        <w:t>) and</w:t>
      </w:r>
      <w:r w:rsidR="002E7041" w:rsidRPr="00B41C55">
        <w:rPr>
          <w:color w:val="auto"/>
        </w:rPr>
        <w:t>,</w:t>
      </w:r>
      <w:r w:rsidR="003C3178" w:rsidRPr="00B41C55">
        <w:rPr>
          <w:color w:val="auto"/>
        </w:rPr>
        <w:t xml:space="preserve"> to a lesser extent, </w:t>
      </w:r>
      <w:r w:rsidR="00C80805" w:rsidRPr="00B41C55">
        <w:rPr>
          <w:color w:val="auto"/>
        </w:rPr>
        <w:t xml:space="preserve">influences on </w:t>
      </w:r>
      <w:r w:rsidR="003C3178" w:rsidRPr="00B41C55">
        <w:rPr>
          <w:color w:val="auto"/>
        </w:rPr>
        <w:t xml:space="preserve">flow variability (positive </w:t>
      </w:r>
      <w:r w:rsidR="00A65215" w:rsidRPr="00E75E08">
        <w:rPr>
          <w:color w:val="auto"/>
        </w:rPr>
        <w:t xml:space="preserve">and negative </w:t>
      </w:r>
      <w:r w:rsidR="00AF6E2F" w:rsidRPr="00B41C55">
        <w:rPr>
          <w:color w:val="auto"/>
        </w:rPr>
        <w:t>responses</w:t>
      </w:r>
      <w:r w:rsidR="003C3178" w:rsidRPr="00B41C55">
        <w:rPr>
          <w:color w:val="auto"/>
        </w:rPr>
        <w:t>)</w:t>
      </w:r>
      <w:r w:rsidR="00031921" w:rsidRPr="00B41C55">
        <w:rPr>
          <w:color w:val="auto"/>
        </w:rPr>
        <w:t xml:space="preserve"> and </w:t>
      </w:r>
      <w:r w:rsidR="00E62F2E" w:rsidRPr="00B41C55">
        <w:rPr>
          <w:color w:val="auto"/>
        </w:rPr>
        <w:t>increas</w:t>
      </w:r>
      <w:r w:rsidR="00C45689">
        <w:rPr>
          <w:color w:val="auto"/>
        </w:rPr>
        <w:t>ed</w:t>
      </w:r>
      <w:r w:rsidR="00E62F2E" w:rsidRPr="00B41C55">
        <w:rPr>
          <w:color w:val="auto"/>
        </w:rPr>
        <w:t xml:space="preserve"> </w:t>
      </w:r>
      <w:r w:rsidR="0040769D" w:rsidRPr="00B41C55">
        <w:rPr>
          <w:color w:val="auto"/>
        </w:rPr>
        <w:t xml:space="preserve">average daily flows (negative </w:t>
      </w:r>
      <w:r w:rsidR="00AF6E2F" w:rsidRPr="00B41C55">
        <w:rPr>
          <w:color w:val="auto"/>
        </w:rPr>
        <w:t>responses</w:t>
      </w:r>
      <w:r w:rsidR="00B63B63" w:rsidRPr="00B41C55">
        <w:rPr>
          <w:color w:val="auto"/>
        </w:rPr>
        <w:t xml:space="preserve"> for </w:t>
      </w:r>
      <w:r w:rsidR="00D82D7C">
        <w:rPr>
          <w:color w:val="auto"/>
        </w:rPr>
        <w:t xml:space="preserve">Australian smelt, </w:t>
      </w:r>
      <w:r w:rsidR="00B63B63" w:rsidRPr="00B41C55">
        <w:rPr>
          <w:color w:val="auto"/>
        </w:rPr>
        <w:t xml:space="preserve">Murray </w:t>
      </w:r>
      <w:r w:rsidR="002A05B3">
        <w:rPr>
          <w:color w:val="auto"/>
        </w:rPr>
        <w:t>c</w:t>
      </w:r>
      <w:r w:rsidR="00B63B63" w:rsidRPr="00B41C55">
        <w:rPr>
          <w:color w:val="auto"/>
        </w:rPr>
        <w:t xml:space="preserve">od and </w:t>
      </w:r>
      <w:r w:rsidR="00D96572">
        <w:rPr>
          <w:color w:val="auto"/>
        </w:rPr>
        <w:t>Murray–Darling</w:t>
      </w:r>
      <w:r w:rsidR="00B63B63" w:rsidRPr="00B41C55">
        <w:rPr>
          <w:color w:val="auto"/>
        </w:rPr>
        <w:t xml:space="preserve"> rainbowfish</w:t>
      </w:r>
      <w:r w:rsidR="0040769D" w:rsidRPr="00B41C55">
        <w:rPr>
          <w:color w:val="auto"/>
        </w:rPr>
        <w:t>)</w:t>
      </w:r>
      <w:r w:rsidR="003C3178" w:rsidRPr="00B41C55">
        <w:rPr>
          <w:color w:val="auto"/>
        </w:rPr>
        <w:t xml:space="preserve"> (</w:t>
      </w:r>
      <w:r w:rsidR="008B3FCF" w:rsidRPr="00E75E08">
        <w:rPr>
          <w:color w:val="auto"/>
        </w:rPr>
        <w:fldChar w:fldCharType="begin"/>
      </w:r>
      <w:r w:rsidR="008B3FCF" w:rsidRPr="00B41C55">
        <w:rPr>
          <w:color w:val="auto"/>
        </w:rPr>
        <w:instrText xml:space="preserve"> REF _Ref132729786 \h </w:instrText>
      </w:r>
      <w:r w:rsidR="00B41C55">
        <w:rPr>
          <w:color w:val="auto"/>
        </w:rPr>
        <w:instrText xml:space="preserve"> \* MERGEFORMAT </w:instrText>
      </w:r>
      <w:r w:rsidR="008B3FCF" w:rsidRPr="00E75E08">
        <w:rPr>
          <w:color w:val="auto"/>
        </w:rPr>
      </w:r>
      <w:r w:rsidR="008B3FCF" w:rsidRPr="00E75E08">
        <w:rPr>
          <w:color w:val="auto"/>
        </w:rPr>
        <w:fldChar w:fldCharType="separate"/>
      </w:r>
      <w:r w:rsidR="00912559" w:rsidRPr="5D5D0CA3">
        <w:t>Figure</w:t>
      </w:r>
      <w:r w:rsidR="00912559">
        <w:t> 5</w:t>
      </w:r>
      <w:r w:rsidR="00912559" w:rsidRPr="5D5D0CA3">
        <w:t>.</w:t>
      </w:r>
      <w:r w:rsidR="00912559">
        <w:t>6</w:t>
      </w:r>
      <w:r w:rsidR="008B3FCF" w:rsidRPr="00E75E08">
        <w:rPr>
          <w:color w:val="auto"/>
        </w:rPr>
        <w:fldChar w:fldCharType="end"/>
      </w:r>
      <w:r w:rsidR="003C3178" w:rsidRPr="00B41C55">
        <w:rPr>
          <w:color w:val="auto"/>
        </w:rPr>
        <w:t>).</w:t>
      </w:r>
    </w:p>
    <w:p w14:paraId="2F0842DB" w14:textId="38F686F4" w:rsidR="00162DEB" w:rsidRDefault="00A925E2" w:rsidP="00162DEB">
      <w:pPr>
        <w:pStyle w:val="BodyText"/>
      </w:pPr>
      <w:r w:rsidRPr="5D5D0CA3">
        <w:t>Recruitment of common carp</w:t>
      </w:r>
      <w:r w:rsidR="00A03D42" w:rsidRPr="5D5D0CA3">
        <w:t xml:space="preserve"> </w:t>
      </w:r>
      <w:r w:rsidR="00142750" w:rsidRPr="5D5D0CA3">
        <w:t>increased with the delivery of</w:t>
      </w:r>
      <w:r w:rsidR="00A03D42" w:rsidRPr="5D5D0CA3">
        <w:t xml:space="preserve"> </w:t>
      </w:r>
      <w:r w:rsidR="00B50B22">
        <w:t>CEW</w:t>
      </w:r>
      <w:r w:rsidR="00E51B08" w:rsidRPr="5D5D0CA3">
        <w:t xml:space="preserve"> </w:t>
      </w:r>
      <w:r w:rsidR="00140550" w:rsidRPr="5D5D0CA3">
        <w:t xml:space="preserve">in </w:t>
      </w:r>
      <w:r w:rsidR="00316A41" w:rsidRPr="5D5D0CA3">
        <w:t>the</w:t>
      </w:r>
      <w:r w:rsidR="0082519A" w:rsidRPr="5D5D0CA3">
        <w:t xml:space="preserve"> </w:t>
      </w:r>
      <w:r w:rsidR="00B47591" w:rsidRPr="5D5D0CA3">
        <w:t>Edward/Kolety–Wakool river systems</w:t>
      </w:r>
      <w:r w:rsidR="008E5B5A">
        <w:t xml:space="preserve"> (5 out of 10 years),</w:t>
      </w:r>
      <w:r w:rsidR="00B47591">
        <w:fldChar w:fldCharType="begin"/>
      </w:r>
      <w:r w:rsidR="00B47591">
        <w:instrText xml:space="preserve"> NOTEREF _Ref106726721 \f \h </w:instrText>
      </w:r>
      <w:r w:rsidR="00B47591">
        <w:fldChar w:fldCharType="separate"/>
      </w:r>
      <w:r w:rsidR="00912559" w:rsidRPr="00912559">
        <w:rPr>
          <w:rStyle w:val="FootnoteReference"/>
        </w:rPr>
        <w:t>11</w:t>
      </w:r>
      <w:r w:rsidR="00B47591">
        <w:fldChar w:fldCharType="end"/>
      </w:r>
      <w:r w:rsidR="00B47591" w:rsidRPr="5D5D0CA3">
        <w:t xml:space="preserve"> </w:t>
      </w:r>
      <w:r w:rsidR="00140550" w:rsidRPr="5D5D0CA3">
        <w:t>Gwydir River System</w:t>
      </w:r>
      <w:r w:rsidR="008E5B5A">
        <w:t xml:space="preserve"> (5 out of 10 years),</w:t>
      </w:r>
      <w:r w:rsidR="008B2A3D">
        <w:rPr>
          <w:highlight w:val="green"/>
          <w:vertAlign w:val="superscript"/>
        </w:rPr>
        <w:fldChar w:fldCharType="begin"/>
      </w:r>
      <w:r w:rsidR="008B2A3D">
        <w:instrText xml:space="preserve"> NOTEREF _Ref106726721 \f \h </w:instrText>
      </w:r>
      <w:r w:rsidR="008B2A3D">
        <w:rPr>
          <w:highlight w:val="green"/>
          <w:vertAlign w:val="superscript"/>
        </w:rPr>
      </w:r>
      <w:r w:rsidR="008B2A3D">
        <w:rPr>
          <w:highlight w:val="green"/>
          <w:vertAlign w:val="superscript"/>
        </w:rPr>
        <w:fldChar w:fldCharType="separate"/>
      </w:r>
      <w:r w:rsidR="00912559" w:rsidRPr="00912559">
        <w:rPr>
          <w:rStyle w:val="FootnoteReference"/>
        </w:rPr>
        <w:t>11</w:t>
      </w:r>
      <w:r w:rsidR="008B2A3D">
        <w:rPr>
          <w:highlight w:val="green"/>
          <w:vertAlign w:val="superscript"/>
        </w:rPr>
        <w:fldChar w:fldCharType="end"/>
      </w:r>
      <w:r w:rsidR="00C53A46" w:rsidRPr="5D5D0CA3">
        <w:t xml:space="preserve"> </w:t>
      </w:r>
      <w:r w:rsidR="00D92404" w:rsidRPr="5D5D0CA3">
        <w:t>Lachlan River System</w:t>
      </w:r>
      <w:r w:rsidR="008E5B5A">
        <w:t xml:space="preserve"> (4 out of 10</w:t>
      </w:r>
      <w:r w:rsidR="008660D8">
        <w:t> </w:t>
      </w:r>
      <w:r w:rsidR="008E5B5A">
        <w:t>years),</w:t>
      </w:r>
      <w:r w:rsidR="00D92404">
        <w:fldChar w:fldCharType="begin"/>
      </w:r>
      <w:r w:rsidR="00D92404">
        <w:instrText xml:space="preserve"> NOTEREF _Ref106726721 \f \h </w:instrText>
      </w:r>
      <w:r w:rsidR="00D92404">
        <w:fldChar w:fldCharType="separate"/>
      </w:r>
      <w:r w:rsidR="00912559" w:rsidRPr="00912559">
        <w:rPr>
          <w:rStyle w:val="FootnoteReference"/>
        </w:rPr>
        <w:t>11</w:t>
      </w:r>
      <w:r w:rsidR="00D92404">
        <w:fldChar w:fldCharType="end"/>
      </w:r>
      <w:r w:rsidR="00D92404">
        <w:t xml:space="preserve"> Lower Murray River (2 out of 10 years) and in the </w:t>
      </w:r>
      <w:r w:rsidR="004F73D3" w:rsidRPr="5D5D0CA3">
        <w:t>Murrumbidgee River System</w:t>
      </w:r>
      <w:r w:rsidR="00696D96">
        <w:t xml:space="preserve"> (2 out of 10</w:t>
      </w:r>
      <w:r w:rsidR="0080055A">
        <w:t> </w:t>
      </w:r>
      <w:r w:rsidR="00696D96">
        <w:t>years)</w:t>
      </w:r>
      <w:r w:rsidR="008B2A3D">
        <w:rPr>
          <w:vertAlign w:val="superscript"/>
        </w:rPr>
        <w:fldChar w:fldCharType="begin"/>
      </w:r>
      <w:r w:rsidR="008B2A3D">
        <w:instrText xml:space="preserve"> NOTEREF _Ref106726721 \f \h </w:instrText>
      </w:r>
      <w:r w:rsidR="008B2A3D">
        <w:rPr>
          <w:vertAlign w:val="superscript"/>
        </w:rPr>
      </w:r>
      <w:r w:rsidR="008B2A3D">
        <w:rPr>
          <w:vertAlign w:val="superscript"/>
        </w:rPr>
        <w:fldChar w:fldCharType="separate"/>
      </w:r>
      <w:r w:rsidR="00912559" w:rsidRPr="00912559">
        <w:rPr>
          <w:rStyle w:val="FootnoteReference"/>
        </w:rPr>
        <w:t>11</w:t>
      </w:r>
      <w:r w:rsidR="008B2A3D">
        <w:rPr>
          <w:vertAlign w:val="superscript"/>
        </w:rPr>
        <w:fldChar w:fldCharType="end"/>
      </w:r>
      <w:r w:rsidR="00870550" w:rsidRPr="5D5D0CA3">
        <w:t xml:space="preserve"> </w:t>
      </w:r>
      <w:r w:rsidR="00BF2B07" w:rsidRPr="5D5D0CA3">
        <w:t>(</w:t>
      </w:r>
      <w:r w:rsidR="00BF2B07">
        <w:fldChar w:fldCharType="begin"/>
      </w:r>
      <w:r w:rsidR="00BF2B07">
        <w:instrText xml:space="preserve"> REF _Ref69243823 \h </w:instrText>
      </w:r>
      <w:r w:rsidR="00BF2B07">
        <w:fldChar w:fldCharType="separate"/>
      </w:r>
      <w:r w:rsidR="00912559" w:rsidRPr="008238C7">
        <w:t>Figure</w:t>
      </w:r>
      <w:r w:rsidR="00912559">
        <w:t> </w:t>
      </w:r>
      <w:r w:rsidR="00912559">
        <w:rPr>
          <w:noProof/>
        </w:rPr>
        <w:t>5</w:t>
      </w:r>
      <w:r w:rsidR="00912559">
        <w:t>.</w:t>
      </w:r>
      <w:r w:rsidR="00912559">
        <w:rPr>
          <w:noProof/>
        </w:rPr>
        <w:t>4</w:t>
      </w:r>
      <w:r w:rsidR="00BF2B07">
        <w:fldChar w:fldCharType="end"/>
      </w:r>
      <w:r w:rsidR="00BF2B07" w:rsidRPr="5D5D0CA3">
        <w:t>)</w:t>
      </w:r>
      <w:r w:rsidR="00524855" w:rsidRPr="5D5D0CA3">
        <w:t>.</w:t>
      </w:r>
      <w:r w:rsidR="000C6F94" w:rsidRPr="5D5D0CA3">
        <w:t xml:space="preserve"> </w:t>
      </w:r>
      <w:r w:rsidR="0080055A">
        <w:rPr>
          <w:color w:val="auto"/>
        </w:rPr>
        <w:t>Recruitment of e</w:t>
      </w:r>
      <w:r w:rsidR="000E444F">
        <w:rPr>
          <w:color w:val="auto"/>
        </w:rPr>
        <w:t xml:space="preserve">astern gambusia decreased with </w:t>
      </w:r>
      <w:r w:rsidR="00B50B22">
        <w:t>CEW</w:t>
      </w:r>
      <w:r w:rsidR="003E0BC2">
        <w:t xml:space="preserve"> in the </w:t>
      </w:r>
      <w:r w:rsidR="003E0BC2" w:rsidRPr="5D5D0CA3">
        <w:t>Edward/Kolety–Wakool river systems</w:t>
      </w:r>
      <w:r w:rsidR="00BE69FC">
        <w:t xml:space="preserve"> (3 out of 10 years),</w:t>
      </w:r>
      <w:r w:rsidR="00694918">
        <w:fldChar w:fldCharType="begin"/>
      </w:r>
      <w:r w:rsidR="00694918">
        <w:instrText xml:space="preserve"> NOTEREF _Ref106726721 \f \h </w:instrText>
      </w:r>
      <w:r w:rsidR="00694918">
        <w:fldChar w:fldCharType="separate"/>
      </w:r>
      <w:r w:rsidR="00912559" w:rsidRPr="00912559">
        <w:rPr>
          <w:rStyle w:val="FootnoteReference"/>
        </w:rPr>
        <w:t>11</w:t>
      </w:r>
      <w:r w:rsidR="00694918">
        <w:fldChar w:fldCharType="end"/>
      </w:r>
      <w:r w:rsidR="003E0BC2">
        <w:t xml:space="preserve"> Goulburn River</w:t>
      </w:r>
      <w:r w:rsidR="00BE69FC">
        <w:t xml:space="preserve"> (1 out of 10 years),</w:t>
      </w:r>
      <w:r w:rsidR="00694918">
        <w:fldChar w:fldCharType="begin"/>
      </w:r>
      <w:r w:rsidR="00694918">
        <w:instrText xml:space="preserve"> NOTEREF _Ref106726721 \f \h </w:instrText>
      </w:r>
      <w:r w:rsidR="00694918">
        <w:fldChar w:fldCharType="separate"/>
      </w:r>
      <w:r w:rsidR="00912559" w:rsidRPr="00912559">
        <w:rPr>
          <w:rStyle w:val="FootnoteReference"/>
        </w:rPr>
        <w:t>11</w:t>
      </w:r>
      <w:r w:rsidR="00694918">
        <w:fldChar w:fldCharType="end"/>
      </w:r>
      <w:r w:rsidR="003E0BC2">
        <w:t xml:space="preserve"> </w:t>
      </w:r>
      <w:r w:rsidR="00277037" w:rsidRPr="5D5D0CA3">
        <w:t>Lachlan River System</w:t>
      </w:r>
      <w:r w:rsidR="00BE69FC">
        <w:t xml:space="preserve"> (4 out of 10 years)</w:t>
      </w:r>
      <w:r w:rsidR="00694918">
        <w:fldChar w:fldCharType="begin"/>
      </w:r>
      <w:r w:rsidR="00694918">
        <w:instrText xml:space="preserve"> NOTEREF _Ref106726721 \f \h </w:instrText>
      </w:r>
      <w:r w:rsidR="00694918">
        <w:fldChar w:fldCharType="separate"/>
      </w:r>
      <w:r w:rsidR="00912559" w:rsidRPr="00912559">
        <w:rPr>
          <w:rStyle w:val="FootnoteReference"/>
        </w:rPr>
        <w:t>11</w:t>
      </w:r>
      <w:r w:rsidR="00694918">
        <w:fldChar w:fldCharType="end"/>
      </w:r>
      <w:r w:rsidR="00277037">
        <w:t>, Lower Murray River</w:t>
      </w:r>
      <w:r w:rsidR="00BE69FC">
        <w:t xml:space="preserve"> (9 out of 10 years)</w:t>
      </w:r>
      <w:r w:rsidR="00694918">
        <w:fldChar w:fldCharType="begin"/>
      </w:r>
      <w:r w:rsidR="00694918">
        <w:instrText xml:space="preserve"> NOTEREF _Ref106726721 \f \h </w:instrText>
      </w:r>
      <w:r w:rsidR="00694918">
        <w:fldChar w:fldCharType="separate"/>
      </w:r>
      <w:r w:rsidR="00912559" w:rsidRPr="00912559">
        <w:rPr>
          <w:rStyle w:val="FootnoteReference"/>
        </w:rPr>
        <w:t>11</w:t>
      </w:r>
      <w:r w:rsidR="00694918">
        <w:fldChar w:fldCharType="end"/>
      </w:r>
      <w:r w:rsidR="00BE69FC">
        <w:t xml:space="preserve"> </w:t>
      </w:r>
      <w:r w:rsidR="00804A48">
        <w:t>and Murrumbidgee River System</w:t>
      </w:r>
      <w:r w:rsidR="00BE69FC">
        <w:t xml:space="preserve"> (6 out of 10 years)</w:t>
      </w:r>
      <w:r w:rsidR="00694918">
        <w:fldChar w:fldCharType="begin"/>
      </w:r>
      <w:r w:rsidR="00694918">
        <w:instrText xml:space="preserve"> NOTEREF _Ref106726721 \f \h </w:instrText>
      </w:r>
      <w:r w:rsidR="00694918">
        <w:fldChar w:fldCharType="separate"/>
      </w:r>
      <w:r w:rsidR="00912559" w:rsidRPr="00912559">
        <w:rPr>
          <w:rStyle w:val="FootnoteReference"/>
        </w:rPr>
        <w:t>11</w:t>
      </w:r>
      <w:r w:rsidR="00694918">
        <w:fldChar w:fldCharType="end"/>
      </w:r>
      <w:r w:rsidR="0061460F" w:rsidRPr="0061460F">
        <w:t xml:space="preserve"> </w:t>
      </w:r>
      <w:r w:rsidR="0061460F" w:rsidRPr="5D5D0CA3">
        <w:t>(</w:t>
      </w:r>
      <w:r w:rsidR="0061460F">
        <w:fldChar w:fldCharType="begin"/>
      </w:r>
      <w:r w:rsidR="0061460F">
        <w:instrText xml:space="preserve"> REF _Ref69243823 \h </w:instrText>
      </w:r>
      <w:r w:rsidR="0061460F">
        <w:fldChar w:fldCharType="separate"/>
      </w:r>
      <w:r w:rsidR="00912559" w:rsidRPr="008238C7">
        <w:t>Figure</w:t>
      </w:r>
      <w:r w:rsidR="00912559">
        <w:t> </w:t>
      </w:r>
      <w:r w:rsidR="00912559">
        <w:rPr>
          <w:noProof/>
        </w:rPr>
        <w:t>5</w:t>
      </w:r>
      <w:r w:rsidR="00912559">
        <w:t>.</w:t>
      </w:r>
      <w:r w:rsidR="00912559">
        <w:rPr>
          <w:noProof/>
        </w:rPr>
        <w:t>4</w:t>
      </w:r>
      <w:r w:rsidR="0061460F">
        <w:fldChar w:fldCharType="end"/>
      </w:r>
      <w:r w:rsidR="0061460F" w:rsidRPr="5D5D0CA3">
        <w:t>)</w:t>
      </w:r>
      <w:r w:rsidR="003E0BC2">
        <w:t>.</w:t>
      </w:r>
      <w:r w:rsidR="004B446C">
        <w:t xml:space="preserve"> </w:t>
      </w:r>
      <w:r w:rsidR="009A5DF0" w:rsidRPr="5D5D0CA3">
        <w:rPr>
          <w:color w:val="auto"/>
        </w:rPr>
        <w:t xml:space="preserve">These recruitment responses were driven primarily by </w:t>
      </w:r>
      <w:r w:rsidR="00B50B22">
        <w:rPr>
          <w:color w:val="auto"/>
        </w:rPr>
        <w:t>CEW</w:t>
      </w:r>
      <w:r w:rsidR="009A5DF0" w:rsidRPr="5D5D0CA3">
        <w:rPr>
          <w:color w:val="auto"/>
        </w:rPr>
        <w:t xml:space="preserve"> contributions to increased average daily flows (positive responses)</w:t>
      </w:r>
      <w:r w:rsidR="009A5DF0">
        <w:rPr>
          <w:color w:val="auto"/>
        </w:rPr>
        <w:t xml:space="preserve"> and </w:t>
      </w:r>
      <w:r w:rsidR="0028382E">
        <w:rPr>
          <w:color w:val="auto"/>
        </w:rPr>
        <w:t>reducing the number of</w:t>
      </w:r>
      <w:r w:rsidR="00060C18">
        <w:rPr>
          <w:color w:val="auto"/>
        </w:rPr>
        <w:t xml:space="preserve"> </w:t>
      </w:r>
      <w:r w:rsidR="00150FFE">
        <w:rPr>
          <w:color w:val="auto"/>
        </w:rPr>
        <w:t>low flow days (negative responses)</w:t>
      </w:r>
      <w:r w:rsidR="009A5DF0" w:rsidRPr="5D5D0CA3">
        <w:rPr>
          <w:color w:val="auto"/>
        </w:rPr>
        <w:t xml:space="preserve"> (</w:t>
      </w:r>
      <w:r w:rsidR="009A5DF0" w:rsidRPr="00E75E08">
        <w:rPr>
          <w:color w:val="auto"/>
        </w:rPr>
        <w:fldChar w:fldCharType="begin"/>
      </w:r>
      <w:r w:rsidR="009A5DF0" w:rsidRPr="00050692">
        <w:rPr>
          <w:color w:val="auto"/>
        </w:rPr>
        <w:instrText xml:space="preserve"> REF _Ref132729786 \h </w:instrText>
      </w:r>
      <w:r w:rsidR="009A5DF0">
        <w:rPr>
          <w:color w:val="auto"/>
        </w:rPr>
        <w:instrText xml:space="preserve"> \* MERGEFORMAT </w:instrText>
      </w:r>
      <w:r w:rsidR="009A5DF0" w:rsidRPr="00E75E08">
        <w:rPr>
          <w:color w:val="auto"/>
        </w:rPr>
      </w:r>
      <w:r w:rsidR="009A5DF0" w:rsidRPr="00E75E08">
        <w:rPr>
          <w:color w:val="auto"/>
        </w:rPr>
        <w:fldChar w:fldCharType="separate"/>
      </w:r>
      <w:r w:rsidR="00912559" w:rsidRPr="5D5D0CA3">
        <w:t>Figure</w:t>
      </w:r>
      <w:r w:rsidR="00912559">
        <w:t> 5</w:t>
      </w:r>
      <w:r w:rsidR="00912559" w:rsidRPr="5D5D0CA3">
        <w:t>.</w:t>
      </w:r>
      <w:r w:rsidR="00912559">
        <w:t>6</w:t>
      </w:r>
      <w:r w:rsidR="009A5DF0" w:rsidRPr="00E75E08">
        <w:rPr>
          <w:color w:val="auto"/>
        </w:rPr>
        <w:fldChar w:fldCharType="end"/>
      </w:r>
      <w:r w:rsidR="009A5DF0" w:rsidRPr="5D5D0CA3">
        <w:rPr>
          <w:color w:val="auto"/>
        </w:rPr>
        <w:t>).</w:t>
      </w:r>
    </w:p>
    <w:p w14:paraId="4D23ADB5" w14:textId="172835FD" w:rsidR="006A2DDC" w:rsidRDefault="00A96519" w:rsidP="00BC3E51">
      <w:pPr>
        <w:pStyle w:val="BodyText"/>
      </w:pPr>
      <w:r w:rsidRPr="5D5D0CA3">
        <w:t xml:space="preserve">For the current water year, </w:t>
      </w:r>
      <w:r w:rsidR="00243A7D">
        <w:t xml:space="preserve">recruitment of Australian smelt increased with </w:t>
      </w:r>
      <w:r w:rsidR="00B50B22">
        <w:t>CEW</w:t>
      </w:r>
      <w:r w:rsidRPr="5D5D0CA3">
        <w:t xml:space="preserve"> </w:t>
      </w:r>
      <w:r w:rsidR="003021B0" w:rsidRPr="5D5D0CA3">
        <w:t>in the Goulburn River</w:t>
      </w:r>
      <w:r w:rsidR="00591918">
        <w:t>, Lachlan River</w:t>
      </w:r>
      <w:r w:rsidR="00604FDC">
        <w:t xml:space="preserve"> System</w:t>
      </w:r>
      <w:r w:rsidR="00591918">
        <w:t xml:space="preserve"> and Lower Murray River</w:t>
      </w:r>
      <w:r w:rsidR="008D31C8" w:rsidRPr="5D5D0CA3">
        <w:t xml:space="preserve"> and</w:t>
      </w:r>
      <w:r w:rsidR="001D018C" w:rsidRPr="5D5D0CA3">
        <w:t xml:space="preserve"> </w:t>
      </w:r>
      <w:r w:rsidR="001F65A6">
        <w:t xml:space="preserve">for </w:t>
      </w:r>
      <w:r w:rsidR="00A344E1" w:rsidRPr="5D5D0CA3">
        <w:t>common carp in the Edward/Kolety–Wakool river systems</w:t>
      </w:r>
      <w:r w:rsidR="004D180C">
        <w:t>, Gwydir River System, Lower Murray River and Murrumbidgee River System</w:t>
      </w:r>
      <w:r w:rsidR="00C8750A" w:rsidRPr="5D5D0CA3">
        <w:t xml:space="preserve"> </w:t>
      </w:r>
      <w:r w:rsidR="00257365" w:rsidRPr="5D5D0CA3">
        <w:t>(</w:t>
      </w:r>
      <w:r w:rsidR="00DB1B04">
        <w:fldChar w:fldCharType="begin"/>
      </w:r>
      <w:r w:rsidR="00DB1B04">
        <w:instrText xml:space="preserve"> REF _Ref69243823 \h </w:instrText>
      </w:r>
      <w:r w:rsidR="00DB1B04">
        <w:fldChar w:fldCharType="separate"/>
      </w:r>
      <w:r w:rsidR="00912559" w:rsidRPr="008238C7">
        <w:t>Figure</w:t>
      </w:r>
      <w:r w:rsidR="00912559">
        <w:t> </w:t>
      </w:r>
      <w:r w:rsidR="00912559">
        <w:rPr>
          <w:noProof/>
        </w:rPr>
        <w:t>5</w:t>
      </w:r>
      <w:r w:rsidR="00912559">
        <w:t>.</w:t>
      </w:r>
      <w:r w:rsidR="00912559">
        <w:rPr>
          <w:noProof/>
        </w:rPr>
        <w:t>4</w:t>
      </w:r>
      <w:r w:rsidR="00DB1B04">
        <w:fldChar w:fldCharType="end"/>
      </w:r>
      <w:r w:rsidR="00257365" w:rsidRPr="5D5D0CA3">
        <w:t>,</w:t>
      </w:r>
      <w:r w:rsidR="00C066FA" w:rsidRPr="5D5D0CA3">
        <w:t xml:space="preserve"> </w:t>
      </w:r>
      <w:r w:rsidR="00DB1B04">
        <w:fldChar w:fldCharType="begin"/>
      </w:r>
      <w:r w:rsidR="00DB1B04">
        <w:instrText xml:space="preserve"> REF _Ref166746830 \h </w:instrText>
      </w:r>
      <w:r w:rsidR="00DB1B04">
        <w:fldChar w:fldCharType="separate"/>
      </w:r>
      <w:r w:rsidR="00912559">
        <w:t>Figure </w:t>
      </w:r>
      <w:r w:rsidR="00912559">
        <w:rPr>
          <w:noProof/>
        </w:rPr>
        <w:t>5</w:t>
      </w:r>
      <w:r w:rsidR="00912559">
        <w:t>.</w:t>
      </w:r>
      <w:r w:rsidR="00912559">
        <w:rPr>
          <w:noProof/>
        </w:rPr>
        <w:t>5</w:t>
      </w:r>
      <w:r w:rsidR="00DB1B04">
        <w:fldChar w:fldCharType="end"/>
      </w:r>
      <w:r w:rsidR="00257365" w:rsidRPr="5D5D0CA3">
        <w:t>).</w:t>
      </w:r>
    </w:p>
    <w:p w14:paraId="101E11E2" w14:textId="2BBDB6FA" w:rsidR="008346DC" w:rsidRDefault="008346DC" w:rsidP="00BC3E51">
      <w:pPr>
        <w:pStyle w:val="BodyText"/>
        <w:sectPr w:rsidR="008346DC" w:rsidSect="001B19AB">
          <w:pgSz w:w="11906" w:h="16838" w:code="9"/>
          <w:pgMar w:top="1134" w:right="1134" w:bottom="1134" w:left="1134" w:header="510" w:footer="510" w:gutter="0"/>
          <w:cols w:space="284"/>
          <w:docGrid w:linePitch="360"/>
        </w:sectPr>
      </w:pPr>
    </w:p>
    <w:p w14:paraId="7D8E9554" w14:textId="1DDCC8A8" w:rsidR="001A350D" w:rsidRPr="00527C09" w:rsidRDefault="001A350D" w:rsidP="00527C09">
      <w:pPr>
        <w:pStyle w:val="CaptionWithNote"/>
      </w:pPr>
      <w:bookmarkStart w:id="168" w:name="_Ref69243823"/>
      <w:bookmarkStart w:id="169" w:name="_Toc71904272"/>
      <w:bookmarkStart w:id="170" w:name="_Toc102391254"/>
      <w:bookmarkStart w:id="171" w:name="_Toc102402079"/>
      <w:bookmarkStart w:id="172" w:name="_Toc202788674"/>
      <w:r w:rsidRPr="008238C7">
        <w:lastRenderedPageBreak/>
        <w:t>Figure</w:t>
      </w:r>
      <w:r w:rsidR="00616C7E">
        <w:t> </w:t>
      </w:r>
      <w:r>
        <w:fldChar w:fldCharType="begin"/>
      </w:r>
      <w:r>
        <w:instrText>STYLEREF 1 \s</w:instrText>
      </w:r>
      <w:r>
        <w:fldChar w:fldCharType="separate"/>
      </w:r>
      <w:r w:rsidR="00912559">
        <w:rPr>
          <w:noProof/>
        </w:rPr>
        <w:t>5</w:t>
      </w:r>
      <w:r>
        <w:fldChar w:fldCharType="end"/>
      </w:r>
      <w:r w:rsidR="00A234BA">
        <w:t>.</w:t>
      </w:r>
      <w:r>
        <w:fldChar w:fldCharType="begin"/>
      </w:r>
      <w:r>
        <w:instrText>SEQ Figure \* ARABIC \s 1</w:instrText>
      </w:r>
      <w:r>
        <w:fldChar w:fldCharType="separate"/>
      </w:r>
      <w:r w:rsidR="00912559">
        <w:rPr>
          <w:noProof/>
        </w:rPr>
        <w:t>4</w:t>
      </w:r>
      <w:r>
        <w:fldChar w:fldCharType="end"/>
      </w:r>
      <w:bookmarkEnd w:id="168"/>
      <w:r w:rsidRPr="008238C7">
        <w:t xml:space="preserve"> </w:t>
      </w:r>
      <w:bookmarkEnd w:id="169"/>
      <w:r w:rsidRPr="00112744">
        <w:t xml:space="preserve">Predicted effect of </w:t>
      </w:r>
      <w:r>
        <w:t>Commonwealth environmental water</w:t>
      </w:r>
      <w:r w:rsidRPr="00112744">
        <w:t xml:space="preserve"> on recruitment rates for each</w:t>
      </w:r>
      <w:r w:rsidR="00F814A3">
        <w:t xml:space="preserve"> focal</w:t>
      </w:r>
      <w:r w:rsidRPr="00112744">
        <w:t xml:space="preserve"> </w:t>
      </w:r>
      <w:r w:rsidR="004E16AB">
        <w:t xml:space="preserve">fish </w:t>
      </w:r>
      <w:r w:rsidRPr="00112744">
        <w:t>species</w:t>
      </w:r>
      <w:r w:rsidR="0019262D">
        <w:t>, excluding Australian smelt</w:t>
      </w:r>
      <w:r w:rsidRPr="00112744">
        <w:t>,</w:t>
      </w:r>
      <w:r w:rsidR="008316AD">
        <w:t xml:space="preserve"> by</w:t>
      </w:r>
      <w:r w:rsidRPr="00112744">
        <w:t xml:space="preserve"> </w:t>
      </w:r>
      <w:r>
        <w:t>Selected Area</w:t>
      </w:r>
      <w:bookmarkEnd w:id="170"/>
      <w:bookmarkEnd w:id="171"/>
      <w:r w:rsidR="002361F4">
        <w:t>, over the period 2014–24</w:t>
      </w:r>
      <w:bookmarkEnd w:id="172"/>
    </w:p>
    <w:p w14:paraId="0470C86D" w14:textId="6E29C60F" w:rsidR="001A350D" w:rsidRDefault="00762D1B" w:rsidP="00A234BA">
      <w:pPr>
        <w:pStyle w:val="CaptionNote"/>
      </w:pPr>
      <w:r w:rsidRPr="5D5D0CA3">
        <w:t xml:space="preserve">Each density plot shows </w:t>
      </w:r>
      <w:r w:rsidR="00E80D3F">
        <w:t xml:space="preserve">the </w:t>
      </w:r>
      <w:r w:rsidRPr="5D5D0CA3">
        <w:t>distribution of e</w:t>
      </w:r>
      <w:r w:rsidR="001A350D" w:rsidRPr="5D5D0CA3">
        <w:t>ffect sizes</w:t>
      </w:r>
      <w:r w:rsidR="00E80D3F">
        <w:t>,</w:t>
      </w:r>
      <w:r w:rsidR="001A350D" w:rsidRPr="5D5D0CA3">
        <w:t xml:space="preserve"> </w:t>
      </w:r>
      <w:r w:rsidR="00A15A6B" w:rsidRPr="5D5D0CA3">
        <w:t xml:space="preserve">which </w:t>
      </w:r>
      <w:r w:rsidR="001A350D" w:rsidRPr="5D5D0CA3">
        <w:t xml:space="preserve">have been scaled to percentage </w:t>
      </w:r>
      <w:r w:rsidR="00E029B4" w:rsidRPr="5D5D0CA3">
        <w:t xml:space="preserve">rather than absolute </w:t>
      </w:r>
      <w:r w:rsidR="001A350D" w:rsidRPr="5D5D0CA3">
        <w:t>change with Commonwealth environmental water</w:t>
      </w:r>
      <w:r w:rsidR="006A195F">
        <w:t xml:space="preserve"> (CEW)</w:t>
      </w:r>
      <w:r w:rsidR="007B2BE9" w:rsidRPr="5D5D0CA3">
        <w:t>,</w:t>
      </w:r>
      <w:r w:rsidR="00E029B4" w:rsidRPr="5D5D0CA3">
        <w:t xml:space="preserve"> because these values are more easily compared among species that differ in abundance</w:t>
      </w:r>
      <w:r w:rsidR="001A350D" w:rsidRPr="5D5D0CA3">
        <w:t xml:space="preserve">. </w:t>
      </w:r>
      <w:r w:rsidR="005E1738" w:rsidRPr="5D5D0CA3">
        <w:t>Vertical dash</w:t>
      </w:r>
      <w:r w:rsidR="006A195F">
        <w:t>ed</w:t>
      </w:r>
      <w:r w:rsidR="005E1738" w:rsidRPr="5D5D0CA3">
        <w:t xml:space="preserve"> line shows no effect (0%); </w:t>
      </w:r>
      <w:r w:rsidR="006A195F">
        <w:t xml:space="preserve">distribution to the </w:t>
      </w:r>
      <w:r w:rsidR="005E1738" w:rsidRPr="5D5D0CA3">
        <w:t xml:space="preserve">left of </w:t>
      </w:r>
      <w:r w:rsidR="007B2BE9" w:rsidRPr="5D5D0CA3">
        <w:t xml:space="preserve">this </w:t>
      </w:r>
      <w:r w:rsidR="005E1738" w:rsidRPr="5D5D0CA3">
        <w:t>line indicates</w:t>
      </w:r>
      <w:r w:rsidR="006A195F">
        <w:t xml:space="preserve"> a</w:t>
      </w:r>
      <w:r w:rsidR="005E1738" w:rsidRPr="5D5D0CA3">
        <w:t xml:space="preserve"> negative effect and right a positive effect. Red and blue numbers indicate</w:t>
      </w:r>
      <w:r w:rsidR="00AF32EC">
        <w:t xml:space="preserve"> the</w:t>
      </w:r>
      <w:r w:rsidR="005E1738" w:rsidRPr="5D5D0CA3">
        <w:t xml:space="preserve"> number of years in which there was a significant negative and positive</w:t>
      </w:r>
      <w:r w:rsidR="00513F60" w:rsidRPr="5D5D0CA3">
        <w:t xml:space="preserve"> effect</w:t>
      </w:r>
      <w:r w:rsidR="005E1738" w:rsidRPr="5D5D0CA3">
        <w:t>, respectively. Dot indicates</w:t>
      </w:r>
      <w:r w:rsidR="005C6F19">
        <w:t xml:space="preserve"> the</w:t>
      </w:r>
      <w:r w:rsidR="005E1738" w:rsidRPr="5D5D0CA3">
        <w:t xml:space="preserve"> current year estimate</w:t>
      </w:r>
      <w:r w:rsidR="0086222A">
        <w:t>,</w:t>
      </w:r>
      <w:r w:rsidR="009571C2">
        <w:t xml:space="preserve"> and</w:t>
      </w:r>
      <w:r w:rsidR="005E1738" w:rsidRPr="5D5D0CA3">
        <w:t xml:space="preserve"> colour indicat</w:t>
      </w:r>
      <w:r w:rsidR="009571C2">
        <w:t>es</w:t>
      </w:r>
      <w:r w:rsidR="005E1738" w:rsidRPr="5D5D0CA3">
        <w:t xml:space="preserve"> if</w:t>
      </w:r>
      <w:r w:rsidR="009571C2">
        <w:t xml:space="preserve"> the</w:t>
      </w:r>
      <w:r w:rsidR="005E1738" w:rsidRPr="5D5D0CA3">
        <w:t xml:space="preserve"> contribution was significant (</w:t>
      </w:r>
      <w:r w:rsidR="002A3F97" w:rsidRPr="5D5D0CA3">
        <w:rPr>
          <w:rFonts w:eastAsia="Times New Roman"/>
          <w:lang w:eastAsia="en-US"/>
        </w:rPr>
        <w:t>green</w:t>
      </w:r>
      <w:r w:rsidR="002A3F97" w:rsidRPr="5D5D0CA3">
        <w:rPr>
          <w:rFonts w:eastAsia="Times New Roman"/>
          <w:i/>
          <w:iCs/>
          <w:lang w:eastAsia="en-US"/>
        </w:rPr>
        <w:t xml:space="preserve"> </w:t>
      </w:r>
      <w:r w:rsidR="002A3F97" w:rsidRPr="5D5D0CA3">
        <w:rPr>
          <w:rFonts w:eastAsia="Times New Roman"/>
          <w:lang w:eastAsia="en-US"/>
        </w:rPr>
        <w:t>= positive; red = negative)</w:t>
      </w:r>
      <w:r w:rsidR="005E1738" w:rsidRPr="5D5D0CA3">
        <w:t xml:space="preserve"> or not (grey).</w:t>
      </w:r>
      <w:r w:rsidR="004B446C">
        <w:t xml:space="preserve"> </w:t>
      </w:r>
      <w:r w:rsidR="00ED203F" w:rsidRPr="00ED203F">
        <w:t xml:space="preserve">Note that </w:t>
      </w:r>
      <w:r w:rsidR="00D96572">
        <w:t>Murray–Darling</w:t>
      </w:r>
      <w:r w:rsidR="00ED203F" w:rsidRPr="00ED203F">
        <w:t xml:space="preserve"> rainbowfish was not recorded in the Lachlan River System during the survey period. The estimated effects of </w:t>
      </w:r>
      <w:r w:rsidR="00704AC6">
        <w:t>CEW</w:t>
      </w:r>
      <w:r w:rsidR="00ED203F" w:rsidRPr="00ED203F">
        <w:t xml:space="preserve"> in this system for </w:t>
      </w:r>
      <w:r w:rsidR="00D96572">
        <w:t>Murray–Darling</w:t>
      </w:r>
      <w:r w:rsidR="00ED203F" w:rsidRPr="00ED203F">
        <w:t xml:space="preserve"> rainbowfish are based on average flow responses across all Selected Areas, coupled with counterfactual scenarios for each area. Consequently, the estimated effects of </w:t>
      </w:r>
      <w:r w:rsidR="00DF4A26">
        <w:t>CEW</w:t>
      </w:r>
      <w:r w:rsidR="00ED203F" w:rsidRPr="00ED203F">
        <w:t xml:space="preserve"> in th</w:t>
      </w:r>
      <w:r w:rsidR="00323ED0">
        <w:t>is</w:t>
      </w:r>
      <w:r w:rsidR="00ED203F" w:rsidRPr="00ED203F">
        <w:t xml:space="preserve"> case are associated with low confidence (</w:t>
      </w:r>
      <w:r w:rsidR="00DF232F">
        <w:fldChar w:fldCharType="begin"/>
      </w:r>
      <w:r w:rsidR="00DF232F">
        <w:instrText xml:space="preserve"> REF _Ref71799370 \h </w:instrText>
      </w:r>
      <w:r w:rsidR="00DF232F">
        <w:fldChar w:fldCharType="separate"/>
      </w:r>
      <w:r w:rsidR="00912559" w:rsidRPr="5D5D0CA3">
        <w:t>Figure</w:t>
      </w:r>
      <w:r w:rsidR="00912559">
        <w:t> </w:t>
      </w:r>
      <w:r w:rsidR="00912559">
        <w:rPr>
          <w:noProof/>
        </w:rPr>
        <w:t>5</w:t>
      </w:r>
      <w:r w:rsidR="00912559" w:rsidRPr="5D5D0CA3">
        <w:t>.</w:t>
      </w:r>
      <w:r w:rsidR="00912559">
        <w:rPr>
          <w:noProof/>
        </w:rPr>
        <w:t>1</w:t>
      </w:r>
      <w:r w:rsidR="00DF232F">
        <w:fldChar w:fldCharType="end"/>
      </w:r>
      <w:r w:rsidR="00ED203F" w:rsidRPr="00ED203F">
        <w:t>).</w:t>
      </w:r>
      <w:r w:rsidR="004B446C">
        <w:t xml:space="preserve"> </w:t>
      </w:r>
      <w:r w:rsidR="00200C2F" w:rsidRPr="5D5D0CA3">
        <w:t xml:space="preserve">Junction of Warrego and Darling </w:t>
      </w:r>
      <w:r w:rsidR="009B579C" w:rsidRPr="5D5D0CA3">
        <w:t>r</w:t>
      </w:r>
      <w:r w:rsidR="00200C2F" w:rsidRPr="5D5D0CA3">
        <w:t>ivers is not included in the evaluation.</w:t>
      </w:r>
      <w:r w:rsidR="00923744" w:rsidRPr="5D5D0CA3">
        <w:t xml:space="preserve"> Golden perch </w:t>
      </w:r>
      <w:r w:rsidR="00BB4BD2" w:rsidRPr="5D5D0CA3">
        <w:t xml:space="preserve">recruits are not included here but </w:t>
      </w:r>
      <w:r w:rsidR="00745CFB" w:rsidRPr="5D5D0CA3">
        <w:t>were</w:t>
      </w:r>
      <w:r w:rsidR="00BB4BD2" w:rsidRPr="5D5D0CA3">
        <w:t xml:space="preserve"> analysed using age </w:t>
      </w:r>
      <w:r w:rsidR="009F5F76" w:rsidRPr="5D5D0CA3">
        <w:t>information from ot</w:t>
      </w:r>
      <w:r w:rsidR="00670054" w:rsidRPr="5D5D0CA3">
        <w:t>o</w:t>
      </w:r>
      <w:r w:rsidR="00E86338" w:rsidRPr="5D5D0CA3">
        <w:t>liths</w:t>
      </w:r>
      <w:r w:rsidR="009F5F76" w:rsidRPr="5D5D0CA3">
        <w:t xml:space="preserve"> to estimate year-class strength (a more accurate estimate of </w:t>
      </w:r>
      <w:r w:rsidR="00E86338" w:rsidRPr="5D5D0CA3">
        <w:t>recruitment)</w:t>
      </w:r>
      <w:r w:rsidR="00ED52C2" w:rsidRPr="5D5D0CA3">
        <w:t>.</w:t>
      </w:r>
    </w:p>
    <w:p w14:paraId="23E4BDF4" w14:textId="574340AD" w:rsidR="001903C9" w:rsidRPr="008238C7" w:rsidRDefault="0D7CC216" w:rsidP="00D538E3">
      <w:pPr>
        <w:pStyle w:val="Figure"/>
      </w:pPr>
      <w:bookmarkStart w:id="173" w:name="_Toc102391255"/>
      <w:bookmarkStart w:id="174" w:name="_Toc102402080"/>
      <w:r>
        <w:rPr>
          <w:noProof/>
        </w:rPr>
        <w:drawing>
          <wp:inline distT="0" distB="0" distL="0" distR="0" wp14:anchorId="67FC1D64" wp14:editId="33B36A3F">
            <wp:extent cx="9239003" cy="4538608"/>
            <wp:effectExtent l="0" t="0" r="635" b="0"/>
            <wp:docPr id="1426125314" name="Picture 1" descr="6 density plots, one for each Selected Area. X-axis is measurement of distribution and varies for each plot. Y-axis shows 6 fish spec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125314" name="Picture 1" descr="6 density plots, one for each Selected Area. X-axis is measurement of distribution and varies for each plot. Y-axis shows 6 fish species"/>
                    <pic:cNvPicPr/>
                  </pic:nvPicPr>
                  <pic:blipFill rotWithShape="1">
                    <a:blip r:embed="rId49">
                      <a:extLst>
                        <a:ext uri="{28A0092B-C50C-407E-A947-70E740481C1C}">
                          <a14:useLocalDpi xmlns:a14="http://schemas.microsoft.com/office/drawing/2010/main" val="0"/>
                        </a:ext>
                      </a:extLst>
                    </a:blip>
                    <a:srcRect l="715" t="1169" b="1284"/>
                    <a:stretch/>
                  </pic:blipFill>
                  <pic:spPr bwMode="auto">
                    <a:xfrm>
                      <a:off x="0" y="0"/>
                      <a:ext cx="9247830" cy="4542944"/>
                    </a:xfrm>
                    <a:prstGeom prst="rect">
                      <a:avLst/>
                    </a:prstGeom>
                    <a:ln>
                      <a:noFill/>
                    </a:ln>
                    <a:extLst>
                      <a:ext uri="{53640926-AAD7-44D8-BBD7-CCE9431645EC}">
                        <a14:shadowObscured xmlns:a14="http://schemas.microsoft.com/office/drawing/2010/main"/>
                      </a:ext>
                    </a:extLst>
                  </pic:spPr>
                </pic:pic>
              </a:graphicData>
            </a:graphic>
          </wp:inline>
        </w:drawing>
      </w:r>
    </w:p>
    <w:p w14:paraId="1DF72E8A" w14:textId="21ED43E3" w:rsidR="00C066FA" w:rsidRDefault="00C066FA" w:rsidP="00D538E3">
      <w:pPr>
        <w:pStyle w:val="CaptionWithNote"/>
      </w:pPr>
      <w:bookmarkStart w:id="175" w:name="_Ref166746830"/>
      <w:bookmarkStart w:id="176" w:name="_Toc202788675"/>
      <w:r>
        <w:lastRenderedPageBreak/>
        <w:t>Figure</w:t>
      </w:r>
      <w:r w:rsidR="00DD68DC">
        <w:t> </w:t>
      </w:r>
      <w:r>
        <w:fldChar w:fldCharType="begin"/>
      </w:r>
      <w:r>
        <w:instrText>STYLEREF 1 \s</w:instrText>
      </w:r>
      <w:r>
        <w:fldChar w:fldCharType="separate"/>
      </w:r>
      <w:r w:rsidR="00912559">
        <w:rPr>
          <w:noProof/>
        </w:rPr>
        <w:t>5</w:t>
      </w:r>
      <w:r>
        <w:fldChar w:fldCharType="end"/>
      </w:r>
      <w:r w:rsidR="00A234BA">
        <w:t>.</w:t>
      </w:r>
      <w:r>
        <w:fldChar w:fldCharType="begin"/>
      </w:r>
      <w:r>
        <w:instrText>SEQ Figure \* ARABIC \s 1</w:instrText>
      </w:r>
      <w:r>
        <w:fldChar w:fldCharType="separate"/>
      </w:r>
      <w:r w:rsidR="00912559">
        <w:rPr>
          <w:noProof/>
        </w:rPr>
        <w:t>5</w:t>
      </w:r>
      <w:r>
        <w:fldChar w:fldCharType="end"/>
      </w:r>
      <w:bookmarkEnd w:id="175"/>
      <w:r w:rsidRPr="00C066FA">
        <w:t xml:space="preserve"> </w:t>
      </w:r>
      <w:r w:rsidRPr="00BD614D">
        <w:t>Predicted effect</w:t>
      </w:r>
      <w:r w:rsidRPr="00BC4C79">
        <w:t xml:space="preserve"> of </w:t>
      </w:r>
      <w:r>
        <w:t>Commonwealth environmental water</w:t>
      </w:r>
      <w:r w:rsidRPr="00112744">
        <w:t xml:space="preserve"> </w:t>
      </w:r>
      <w:r>
        <w:t xml:space="preserve">on </w:t>
      </w:r>
      <w:r w:rsidRPr="00BC4C79">
        <w:t xml:space="preserve">recruitment rates for each </w:t>
      </w:r>
      <w:r>
        <w:t xml:space="preserve">focal </w:t>
      </w:r>
      <w:r w:rsidR="00CE7041">
        <w:t xml:space="preserve">fish </w:t>
      </w:r>
      <w:r w:rsidRPr="00BC4C79">
        <w:t>species</w:t>
      </w:r>
      <w:r>
        <w:t>, including Australian smelt</w:t>
      </w:r>
      <w:r w:rsidRPr="00BC4C79">
        <w:t xml:space="preserve">, </w:t>
      </w:r>
      <w:r>
        <w:t>by Selected Area</w:t>
      </w:r>
      <w:r w:rsidR="00FC0C8C">
        <w:t>, over the period 2014–24.</w:t>
      </w:r>
      <w:bookmarkEnd w:id="176"/>
    </w:p>
    <w:p w14:paraId="20B023B7" w14:textId="47A59A6E" w:rsidR="00D538E3" w:rsidRDefault="00D538E3" w:rsidP="00D538E3">
      <w:pPr>
        <w:pStyle w:val="CaptionNote"/>
      </w:pPr>
      <w:r w:rsidRPr="5D5D0CA3">
        <w:t>Each density plot shows</w:t>
      </w:r>
      <w:r w:rsidR="002E4DA3">
        <w:t xml:space="preserve"> the</w:t>
      </w:r>
      <w:r w:rsidRPr="5D5D0CA3">
        <w:t xml:space="preserve"> distribution of effect sizes</w:t>
      </w:r>
      <w:r w:rsidR="002E4DA3">
        <w:t>,</w:t>
      </w:r>
      <w:r w:rsidRPr="5D5D0CA3">
        <w:t xml:space="preserve"> which have been scaled to percentage rather than absolute change with Commonwealth environmental water</w:t>
      </w:r>
      <w:r w:rsidR="002E4DA3">
        <w:t xml:space="preserve"> (CEW)</w:t>
      </w:r>
      <w:r w:rsidRPr="5D5D0CA3">
        <w:t>, because these values are more easily compared among species that differ in abundance. Vertical dash</w:t>
      </w:r>
      <w:r w:rsidR="00297D08">
        <w:t>ed</w:t>
      </w:r>
      <w:r w:rsidRPr="5D5D0CA3">
        <w:t xml:space="preserve"> line shows no effect (0%);</w:t>
      </w:r>
      <w:r w:rsidR="00297D08">
        <w:t xml:space="preserve"> distribution to the</w:t>
      </w:r>
      <w:r w:rsidRPr="5D5D0CA3">
        <w:t xml:space="preserve"> left of this line indicates </w:t>
      </w:r>
      <w:r w:rsidR="00297D08">
        <w:t xml:space="preserve">a </w:t>
      </w:r>
      <w:r w:rsidRPr="5D5D0CA3">
        <w:t xml:space="preserve">negative effect and right a positive effect. Red and blue numbers indicate </w:t>
      </w:r>
      <w:r w:rsidR="00AF32EC">
        <w:t xml:space="preserve">the </w:t>
      </w:r>
      <w:r w:rsidRPr="5D5D0CA3">
        <w:t>number of years in which there was a significant negative and positive effect, respectively. Dot indicates</w:t>
      </w:r>
      <w:r w:rsidR="005C6F19">
        <w:t xml:space="preserve"> the</w:t>
      </w:r>
      <w:r w:rsidRPr="5D5D0CA3">
        <w:t xml:space="preserve"> current year estimate</w:t>
      </w:r>
      <w:r w:rsidR="0086222A">
        <w:t>,</w:t>
      </w:r>
      <w:r w:rsidRPr="5D5D0CA3">
        <w:t xml:space="preserve"> </w:t>
      </w:r>
      <w:r w:rsidR="0086222A">
        <w:t>and</w:t>
      </w:r>
      <w:r w:rsidRPr="5D5D0CA3">
        <w:t xml:space="preserve"> colour indicat</w:t>
      </w:r>
      <w:r w:rsidR="0086222A">
        <w:t>es</w:t>
      </w:r>
      <w:r w:rsidRPr="5D5D0CA3">
        <w:t xml:space="preserve"> if</w:t>
      </w:r>
      <w:r w:rsidR="00C73C78">
        <w:t xml:space="preserve"> the</w:t>
      </w:r>
      <w:r w:rsidRPr="5D5D0CA3">
        <w:t xml:space="preserve"> contribution was significant (</w:t>
      </w:r>
      <w:r w:rsidRPr="5D5D0CA3">
        <w:rPr>
          <w:rFonts w:eastAsia="Times New Roman"/>
          <w:lang w:eastAsia="en-US"/>
        </w:rPr>
        <w:t>green</w:t>
      </w:r>
      <w:r w:rsidRPr="5D5D0CA3">
        <w:rPr>
          <w:rFonts w:eastAsia="Times New Roman"/>
          <w:i/>
          <w:iCs/>
          <w:lang w:eastAsia="en-US"/>
        </w:rPr>
        <w:t xml:space="preserve"> </w:t>
      </w:r>
      <w:r w:rsidRPr="5D5D0CA3">
        <w:rPr>
          <w:rFonts w:eastAsia="Times New Roman"/>
          <w:lang w:eastAsia="en-US"/>
        </w:rPr>
        <w:t xml:space="preserve">= positive; red = negative) </w:t>
      </w:r>
      <w:r w:rsidRPr="5D5D0CA3">
        <w:t xml:space="preserve">or not (grey). </w:t>
      </w:r>
      <w:r w:rsidR="00DB3877" w:rsidRPr="00ED203F">
        <w:t xml:space="preserve">Note that </w:t>
      </w:r>
      <w:r w:rsidR="00D96572">
        <w:t>Murray–Darling</w:t>
      </w:r>
      <w:r w:rsidR="00DB3877" w:rsidRPr="00ED203F">
        <w:t xml:space="preserve"> rainbowfish was not recorded in the Lachlan River System during the survey period. The estimated effects of </w:t>
      </w:r>
      <w:r w:rsidR="00C73C78">
        <w:t>CEW</w:t>
      </w:r>
      <w:r w:rsidR="00DB3877" w:rsidRPr="00ED203F">
        <w:t xml:space="preserve"> in this system for </w:t>
      </w:r>
      <w:r w:rsidR="00D96572">
        <w:t>Murray–Darling</w:t>
      </w:r>
      <w:r w:rsidR="00DB3877" w:rsidRPr="00ED203F">
        <w:t xml:space="preserve"> rainbowfish are based on average flow responses across all Selected Areas, coupled with counterfactual scenarios for each area. Consequently, the estimated effects of </w:t>
      </w:r>
      <w:r w:rsidR="00C73C78">
        <w:t>CEW</w:t>
      </w:r>
      <w:r w:rsidR="00DB3877" w:rsidRPr="00ED203F">
        <w:t xml:space="preserve"> in th</w:t>
      </w:r>
      <w:r w:rsidR="00DB3877">
        <w:t>is</w:t>
      </w:r>
      <w:r w:rsidR="00DB3877" w:rsidRPr="00ED203F">
        <w:t xml:space="preserve"> case are associated with low confidence (</w:t>
      </w:r>
      <w:r w:rsidR="00DF232F">
        <w:fldChar w:fldCharType="begin"/>
      </w:r>
      <w:r w:rsidR="00DF232F">
        <w:instrText xml:space="preserve"> REF _Ref71799370 \h </w:instrText>
      </w:r>
      <w:r w:rsidR="00DF232F">
        <w:fldChar w:fldCharType="separate"/>
      </w:r>
      <w:r w:rsidR="00912559" w:rsidRPr="5D5D0CA3">
        <w:t>Figure</w:t>
      </w:r>
      <w:r w:rsidR="00912559">
        <w:t> </w:t>
      </w:r>
      <w:r w:rsidR="00912559">
        <w:rPr>
          <w:noProof/>
        </w:rPr>
        <w:t>5</w:t>
      </w:r>
      <w:r w:rsidR="00912559" w:rsidRPr="5D5D0CA3">
        <w:t>.</w:t>
      </w:r>
      <w:r w:rsidR="00912559">
        <w:rPr>
          <w:noProof/>
        </w:rPr>
        <w:t>1</w:t>
      </w:r>
      <w:r w:rsidR="00DF232F">
        <w:fldChar w:fldCharType="end"/>
      </w:r>
      <w:r w:rsidR="00DB3877" w:rsidRPr="00ED203F">
        <w:t>).</w:t>
      </w:r>
      <w:r w:rsidR="00DB3877">
        <w:t xml:space="preserve"> </w:t>
      </w:r>
      <w:r w:rsidRPr="5D5D0CA3">
        <w:t>Junction of Warrego and Darling rivers is not included in the evaluation. Golden perch recruits are not included here but were analysed using age information from otoliths to estimate year-class strength (a more accurate estimate of recruitment). See figure above for nuances of other species.</w:t>
      </w:r>
    </w:p>
    <w:p w14:paraId="0E268883" w14:textId="612C231E" w:rsidR="00F251DB" w:rsidRDefault="00CF1C82" w:rsidP="00486092">
      <w:pPr>
        <w:pStyle w:val="Figure"/>
      </w:pPr>
      <w:r>
        <w:rPr>
          <w:noProof/>
        </w:rPr>
        <w:drawing>
          <wp:inline distT="0" distB="0" distL="0" distR="0" wp14:anchorId="26F2F5AB" wp14:editId="36032D97">
            <wp:extent cx="9239535" cy="4540120"/>
            <wp:effectExtent l="0" t="0" r="0" b="0"/>
            <wp:docPr id="351988434" name="Picture 2" descr="6 density plots, one for each Selected Area. X-axis is measurement of distribution and varies for each plot. Y-axis shows 7 fish spec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988434" name="Picture 2" descr="6 density plots, one for each Selected Area. X-axis is measurement of distribution and varies for each plot. Y-axis shows 7 fish species"/>
                    <pic:cNvPicPr>
                      <a:picLocks noChangeAspect="1" noChangeArrowheads="1"/>
                    </pic:cNvPicPr>
                  </pic:nvPicPr>
                  <pic:blipFill rotWithShape="1">
                    <a:blip r:embed="rId50">
                      <a:extLst>
                        <a:ext uri="{28A0092B-C50C-407E-A947-70E740481C1C}">
                          <a14:useLocalDpi xmlns:a14="http://schemas.microsoft.com/office/drawing/2010/main" val="0"/>
                        </a:ext>
                      </a:extLst>
                    </a:blip>
                    <a:srcRect l="671" t="1344" b="1041"/>
                    <a:stretch/>
                  </pic:blipFill>
                  <pic:spPr bwMode="auto">
                    <a:xfrm>
                      <a:off x="0" y="0"/>
                      <a:ext cx="9245800" cy="4543198"/>
                    </a:xfrm>
                    <a:prstGeom prst="rect">
                      <a:avLst/>
                    </a:prstGeom>
                    <a:noFill/>
                    <a:ln>
                      <a:noFill/>
                    </a:ln>
                    <a:extLst>
                      <a:ext uri="{53640926-AAD7-44D8-BBD7-CCE9431645EC}">
                        <a14:shadowObscured xmlns:a14="http://schemas.microsoft.com/office/drawing/2010/main"/>
                      </a:ext>
                    </a:extLst>
                  </pic:spPr>
                </pic:pic>
              </a:graphicData>
            </a:graphic>
          </wp:inline>
        </w:drawing>
      </w:r>
    </w:p>
    <w:p w14:paraId="2462A655" w14:textId="74699FB4" w:rsidR="00C066FA" w:rsidRDefault="00C066FA" w:rsidP="00F251DB">
      <w:pPr>
        <w:pStyle w:val="BodyText"/>
        <w:sectPr w:rsidR="00C066FA" w:rsidSect="001B19AB">
          <w:pgSz w:w="16838" w:h="11906" w:orient="landscape" w:code="9"/>
          <w:pgMar w:top="1134" w:right="1134" w:bottom="1134" w:left="1134" w:header="510" w:footer="510" w:gutter="0"/>
          <w:cols w:space="284"/>
          <w:docGrid w:linePitch="360"/>
        </w:sectPr>
      </w:pPr>
    </w:p>
    <w:p w14:paraId="4A49316B" w14:textId="7BA27A31" w:rsidR="00F251DB" w:rsidRDefault="00F251DB" w:rsidP="00D538E3">
      <w:pPr>
        <w:pStyle w:val="CaptionWithNote"/>
      </w:pPr>
      <w:bookmarkStart w:id="177" w:name="_Ref132729786"/>
      <w:bookmarkStart w:id="178" w:name="_Toc202788676"/>
      <w:bookmarkEnd w:id="173"/>
      <w:bookmarkEnd w:id="174"/>
      <w:r w:rsidRPr="5D5D0CA3">
        <w:lastRenderedPageBreak/>
        <w:t>Figure</w:t>
      </w:r>
      <w:r w:rsidR="005D5139">
        <w:t> </w:t>
      </w:r>
      <w:r w:rsidRPr="5D5D0CA3">
        <w:fldChar w:fldCharType="begin"/>
      </w:r>
      <w:r>
        <w:instrText xml:space="preserve"> STYLEREF 1 \s </w:instrText>
      </w:r>
      <w:r w:rsidRPr="5D5D0CA3">
        <w:fldChar w:fldCharType="separate"/>
      </w:r>
      <w:r w:rsidR="00912559">
        <w:rPr>
          <w:noProof/>
        </w:rPr>
        <w:t>5</w:t>
      </w:r>
      <w:r w:rsidRPr="5D5D0CA3">
        <w:rPr>
          <w:noProof/>
        </w:rPr>
        <w:fldChar w:fldCharType="end"/>
      </w:r>
      <w:r w:rsidRPr="5D5D0CA3">
        <w:t>.</w:t>
      </w:r>
      <w:r w:rsidRPr="5D5D0CA3">
        <w:fldChar w:fldCharType="begin"/>
      </w:r>
      <w:r>
        <w:instrText xml:space="preserve"> SEQ Figure \* ARABIC \s 1 </w:instrText>
      </w:r>
      <w:r w:rsidRPr="5D5D0CA3">
        <w:fldChar w:fldCharType="separate"/>
      </w:r>
      <w:r w:rsidR="00912559">
        <w:rPr>
          <w:noProof/>
        </w:rPr>
        <w:t>6</w:t>
      </w:r>
      <w:r w:rsidRPr="5D5D0CA3">
        <w:rPr>
          <w:noProof/>
        </w:rPr>
        <w:fldChar w:fldCharType="end"/>
      </w:r>
      <w:bookmarkEnd w:id="177"/>
      <w:r w:rsidRPr="5D5D0CA3">
        <w:t xml:space="preserve"> Contribution of each flow variable (coefficient of variability in daily flows, number of days of low flow, standardised maximum antecedent flow and standardised daily flows) to the predicted Commonwealth environmental water effect on recruitment for each focal fish species, by year and Selected Area</w:t>
      </w:r>
      <w:r w:rsidR="0021004B">
        <w:t>, over the period 2014–24</w:t>
      </w:r>
      <w:bookmarkEnd w:id="178"/>
    </w:p>
    <w:p w14:paraId="74F9A42B" w14:textId="6FA49E91" w:rsidR="00F251DB" w:rsidRDefault="00F251DB" w:rsidP="00F251DB">
      <w:pPr>
        <w:pStyle w:val="CaptionNote"/>
      </w:pPr>
      <w:r w:rsidRPr="5D5D0CA3">
        <w:t xml:space="preserve">Contributions are </w:t>
      </w:r>
      <w:r w:rsidR="00D91267">
        <w:t xml:space="preserve">the </w:t>
      </w:r>
      <w:r w:rsidRPr="5D5D0CA3">
        <w:t>modelled effects of each flow variable multiplied by the change in that flow variable due to Commonwealth environmental water</w:t>
      </w:r>
      <w:r w:rsidR="008B64E0">
        <w:t xml:space="preserve"> (CEW). They</w:t>
      </w:r>
      <w:r w:rsidRPr="5D5D0CA3">
        <w:t xml:space="preserve"> combine the magnitude of a variable’s impact with the magnitude of change in that variable due to </w:t>
      </w:r>
      <w:r w:rsidR="008B64E0">
        <w:t>CEW</w:t>
      </w:r>
      <w:r w:rsidRPr="5D5D0CA3">
        <w:t>. Contributions are calculated on the model</w:t>
      </w:r>
      <w:r w:rsidR="00746931">
        <w:t>-</w:t>
      </w:r>
      <w:r w:rsidRPr="5D5D0CA3">
        <w:t>link scale (the scale on which effects are estimated), rather than the observation scale (the scale on which the data are observed)</w:t>
      </w:r>
      <w:r w:rsidR="00D553E7">
        <w:t>,</w:t>
      </w:r>
      <w:r w:rsidRPr="5D5D0CA3">
        <w:t xml:space="preserve"> to preserve their sign (negative or positive). Negative effects are shown as columns below 0 and positive effects are columns above 0. Golden perch recruits are not included here but were analysed using age information from otoliths to estimate year-class strength (a more accurate estimate of young-of-year recruitment)</w:t>
      </w:r>
      <w:r w:rsidR="00746931">
        <w:t>.</w:t>
      </w:r>
      <w:r w:rsidR="0021004B">
        <w:t xml:space="preserve"> </w:t>
      </w:r>
      <w:proofErr w:type="spellStart"/>
      <w:r w:rsidR="0021004B">
        <w:t>Flow_</w:t>
      </w:r>
      <w:r w:rsidR="007C5EB8">
        <w:t>cv</w:t>
      </w:r>
      <w:proofErr w:type="spellEnd"/>
      <w:r w:rsidR="0021004B">
        <w:t xml:space="preserve"> = </w:t>
      </w:r>
      <w:r w:rsidR="007C5EB8">
        <w:t>coefficient of variability in daily flows</w:t>
      </w:r>
      <w:r w:rsidR="0021004B">
        <w:t xml:space="preserve">, </w:t>
      </w:r>
      <w:proofErr w:type="spellStart"/>
      <w:r w:rsidR="0021004B">
        <w:t>flow_</w:t>
      </w:r>
      <w:r w:rsidR="007C5EB8">
        <w:t>low</w:t>
      </w:r>
      <w:proofErr w:type="spellEnd"/>
      <w:r w:rsidR="0021004B">
        <w:t xml:space="preserve"> = </w:t>
      </w:r>
      <w:r w:rsidR="007C5EB8">
        <w:t>number of days of low flow</w:t>
      </w:r>
      <w:r w:rsidR="0021004B">
        <w:t xml:space="preserve">, </w:t>
      </w:r>
      <w:proofErr w:type="spellStart"/>
      <w:r w:rsidR="0021004B">
        <w:t>flow_</w:t>
      </w:r>
      <w:r w:rsidR="002C6858">
        <w:t>max_prev</w:t>
      </w:r>
      <w:proofErr w:type="spellEnd"/>
      <w:r w:rsidR="0021004B">
        <w:t xml:space="preserve"> = </w:t>
      </w:r>
      <w:r w:rsidR="002C6858">
        <w:t xml:space="preserve">standardised maximum antecedent flow, </w:t>
      </w:r>
      <w:proofErr w:type="spellStart"/>
      <w:r w:rsidR="002C6858">
        <w:t>flow_median</w:t>
      </w:r>
      <w:proofErr w:type="spellEnd"/>
      <w:r w:rsidR="002C6858">
        <w:t xml:space="preserve"> = standardised daily flows</w:t>
      </w:r>
      <w:r w:rsidR="0021004B">
        <w:t>. Years on the x-axis represent the previous water year, i.e. 2015 = 2014–15.</w:t>
      </w:r>
    </w:p>
    <w:p w14:paraId="37C2A043" w14:textId="4053F2D9" w:rsidR="00EA7506" w:rsidRDefault="00850E85" w:rsidP="00D538E3">
      <w:pPr>
        <w:pStyle w:val="Figure"/>
      </w:pPr>
      <w:r>
        <w:rPr>
          <w:noProof/>
        </w:rPr>
        <w:drawing>
          <wp:inline distT="0" distB="0" distL="0" distR="0" wp14:anchorId="44A11D1A" wp14:editId="63B80033">
            <wp:extent cx="6120000" cy="5140874"/>
            <wp:effectExtent l="0" t="0" r="0" b="3175"/>
            <wp:docPr id="1911501585" name="Picture 3" descr="Grid of 42 stacked column charts – for 7 fish species across 6 Selected Areas – with year (2014–24) on the x-axis and contribution on the y-axis, which varies between plots. Column for each year stacks the contribution of each flow varia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501585" name="Picture 3" descr="Grid of 42 stacked column charts – for 7 fish species across 6 Selected Areas – with year (2014–24) on the x-axis and contribution on the y-axis, which varies between plots. Column for each year stacks the contribution of each flow variable. "/>
                    <pic:cNvPicPr>
                      <a:picLocks noChangeAspect="1" noChangeArrowheads="1"/>
                    </pic:cNvPicPr>
                  </pic:nvPicPr>
                  <pic:blipFill rotWithShape="1">
                    <a:blip r:embed="rId51">
                      <a:extLst>
                        <a:ext uri="{28A0092B-C50C-407E-A947-70E740481C1C}">
                          <a14:useLocalDpi xmlns:a14="http://schemas.microsoft.com/office/drawing/2010/main" val="0"/>
                        </a:ext>
                      </a:extLst>
                    </a:blip>
                    <a:srcRect r="795"/>
                    <a:stretch/>
                  </pic:blipFill>
                  <pic:spPr bwMode="auto">
                    <a:xfrm>
                      <a:off x="0" y="0"/>
                      <a:ext cx="6120000" cy="5140874"/>
                    </a:xfrm>
                    <a:prstGeom prst="rect">
                      <a:avLst/>
                    </a:prstGeom>
                    <a:noFill/>
                    <a:ln>
                      <a:noFill/>
                    </a:ln>
                    <a:extLst>
                      <a:ext uri="{53640926-AAD7-44D8-BBD7-CCE9431645EC}">
                        <a14:shadowObscured xmlns:a14="http://schemas.microsoft.com/office/drawing/2010/main"/>
                      </a:ext>
                    </a:extLst>
                  </pic:spPr>
                </pic:pic>
              </a:graphicData>
            </a:graphic>
          </wp:inline>
        </w:drawing>
      </w:r>
    </w:p>
    <w:p w14:paraId="01D96DD8" w14:textId="2141B20E" w:rsidR="00E52C8D" w:rsidRDefault="00E52C8D" w:rsidP="00E52C8D">
      <w:pPr>
        <w:pStyle w:val="Heading4"/>
      </w:pPr>
      <w:r>
        <w:t xml:space="preserve">Hydrological influences on young-of-year recruitment </w:t>
      </w:r>
      <w:r w:rsidR="00E44341">
        <w:t>based on</w:t>
      </w:r>
      <w:r>
        <w:t xml:space="preserve"> </w:t>
      </w:r>
      <w:r w:rsidR="00D063CC">
        <w:t>age d</w:t>
      </w:r>
      <w:r w:rsidR="006C41FB">
        <w:t>ata</w:t>
      </w:r>
    </w:p>
    <w:p w14:paraId="4A814F19" w14:textId="49499DF1" w:rsidR="00C00351" w:rsidRDefault="000903D0" w:rsidP="008A192F">
      <w:pPr>
        <w:pStyle w:val="BodyText"/>
      </w:pPr>
      <w:r>
        <w:t xml:space="preserve">Estimates of age-class strength </w:t>
      </w:r>
      <w:r w:rsidR="00303A10">
        <w:t xml:space="preserve">using </w:t>
      </w:r>
      <w:r>
        <w:t>otoliths</w:t>
      </w:r>
      <w:r w:rsidR="004B446C">
        <w:t xml:space="preserve"> </w:t>
      </w:r>
      <w:r w:rsidR="00303A10">
        <w:t xml:space="preserve">for determining age </w:t>
      </w:r>
      <w:r>
        <w:t xml:space="preserve">provide detailed insight into recruitment patterns, drawing on age information to estimate recruitment in years prior to the survey period. This is demonstrated with an analysis of golden perch, which revealed strong recruitment events in several years (1996, </w:t>
      </w:r>
      <w:r w:rsidR="00E3445C">
        <w:t xml:space="preserve">2000, </w:t>
      </w:r>
      <w:r>
        <w:t>2009</w:t>
      </w:r>
      <w:r w:rsidR="00E3445C">
        <w:t xml:space="preserve">, </w:t>
      </w:r>
      <w:r w:rsidR="00F97D2F">
        <w:t>2010</w:t>
      </w:r>
      <w:r w:rsidR="00D33175">
        <w:t>,</w:t>
      </w:r>
      <w:r w:rsidR="00BC548D">
        <w:t xml:space="preserve"> noting that</w:t>
      </w:r>
      <w:r w:rsidR="007F2199">
        <w:t xml:space="preserve"> birth year refers to the spring of that year i.e. 1996</w:t>
      </w:r>
      <w:r w:rsidR="00D33175">
        <w:t> </w:t>
      </w:r>
      <w:r w:rsidR="007F2199">
        <w:t>=</w:t>
      </w:r>
      <w:r w:rsidR="00D33175">
        <w:t> </w:t>
      </w:r>
      <w:r w:rsidR="007F2199">
        <w:t>1996</w:t>
      </w:r>
      <w:r w:rsidR="007F2199" w:rsidRPr="00924604">
        <w:t>–</w:t>
      </w:r>
      <w:r w:rsidR="007F2199">
        <w:t>97</w:t>
      </w:r>
      <w:r w:rsidR="000D7B1B">
        <w:t>)</w:t>
      </w:r>
      <w:r w:rsidR="002D12FD">
        <w:t xml:space="preserve"> (</w:t>
      </w:r>
      <w:r>
        <w:fldChar w:fldCharType="begin"/>
      </w:r>
      <w:r>
        <w:instrText xml:space="preserve"> REF _Ref99833792 \h </w:instrText>
      </w:r>
      <w:r>
        <w:fldChar w:fldCharType="separate"/>
      </w:r>
      <w:r w:rsidR="00912559">
        <w:t>Figure </w:t>
      </w:r>
      <w:r w:rsidR="00912559">
        <w:rPr>
          <w:noProof/>
        </w:rPr>
        <w:t>5</w:t>
      </w:r>
      <w:r w:rsidR="00912559">
        <w:t>.</w:t>
      </w:r>
      <w:r w:rsidR="00912559">
        <w:rPr>
          <w:noProof/>
        </w:rPr>
        <w:t>7</w:t>
      </w:r>
      <w:r>
        <w:fldChar w:fldCharType="end"/>
      </w:r>
      <w:r w:rsidR="00EE23B0">
        <w:t>A</w:t>
      </w:r>
      <w:r w:rsidR="002D12FD">
        <w:t>).</w:t>
      </w:r>
      <w:r w:rsidR="001A2CE9">
        <w:t xml:space="preserve"> </w:t>
      </w:r>
      <w:r w:rsidR="002D12FD">
        <w:t xml:space="preserve">Moreover, we found </w:t>
      </w:r>
      <w:r>
        <w:t xml:space="preserve">positive </w:t>
      </w:r>
      <w:r w:rsidR="00CF6752">
        <w:t xml:space="preserve">responses </w:t>
      </w:r>
      <w:r w:rsidR="0051691F">
        <w:t xml:space="preserve">for </w:t>
      </w:r>
      <w:r w:rsidR="002D12FD">
        <w:t>golden perch</w:t>
      </w:r>
      <w:r>
        <w:t xml:space="preserve"> recruitment </w:t>
      </w:r>
      <w:r w:rsidR="0051691F">
        <w:t xml:space="preserve">to </w:t>
      </w:r>
      <w:r w:rsidR="00B608D4">
        <w:t xml:space="preserve">increased </w:t>
      </w:r>
      <w:r>
        <w:t xml:space="preserve">average daily flows and negative </w:t>
      </w:r>
      <w:r w:rsidR="00492CD4">
        <w:t>responses to</w:t>
      </w:r>
      <w:r>
        <w:t xml:space="preserve"> </w:t>
      </w:r>
      <w:r w:rsidR="00551EEC">
        <w:t xml:space="preserve">increases in </w:t>
      </w:r>
      <w:r>
        <w:t>the number of low</w:t>
      </w:r>
      <w:r w:rsidR="008A28E8">
        <w:t xml:space="preserve"> </w:t>
      </w:r>
      <w:r>
        <w:t>flow days (</w:t>
      </w:r>
      <w:r>
        <w:fldChar w:fldCharType="begin"/>
      </w:r>
      <w:r>
        <w:instrText xml:space="preserve"> REF _Ref99833792 \h </w:instrText>
      </w:r>
      <w:r>
        <w:fldChar w:fldCharType="separate"/>
      </w:r>
      <w:r w:rsidR="00912559">
        <w:t>Figure </w:t>
      </w:r>
      <w:r w:rsidR="00912559">
        <w:rPr>
          <w:noProof/>
        </w:rPr>
        <w:t>5</w:t>
      </w:r>
      <w:r w:rsidR="00912559">
        <w:t>.</w:t>
      </w:r>
      <w:r w:rsidR="00912559">
        <w:rPr>
          <w:noProof/>
        </w:rPr>
        <w:t>7</w:t>
      </w:r>
      <w:r>
        <w:fldChar w:fldCharType="end"/>
      </w:r>
      <w:r>
        <w:t xml:space="preserve">). </w:t>
      </w:r>
      <w:r w:rsidR="00285C04">
        <w:t>Alt</w:t>
      </w:r>
      <w:r w:rsidR="00237C14">
        <w:t>hough high recruitment was evident in 2009</w:t>
      </w:r>
      <w:r w:rsidR="00E63075" w:rsidRPr="00924604">
        <w:t>–</w:t>
      </w:r>
      <w:r w:rsidR="00E63075">
        <w:t>10</w:t>
      </w:r>
      <w:r w:rsidR="00237C14">
        <w:t xml:space="preserve">, it did not correspond with high overbank flows and floods in the </w:t>
      </w:r>
      <w:r w:rsidR="00237C14">
        <w:lastRenderedPageBreak/>
        <w:t>Lower Murray River and was likely driven by immigration of fish born in association with high flow</w:t>
      </w:r>
      <w:r w:rsidR="1330A015">
        <w:t>s</w:t>
      </w:r>
      <w:r w:rsidR="00237C14">
        <w:t xml:space="preserve"> in the Darling</w:t>
      </w:r>
      <w:r w:rsidR="00B61F50">
        <w:t xml:space="preserve"> River</w:t>
      </w:r>
      <w:r w:rsidR="00552B5F">
        <w:t xml:space="preserve"> at this time</w:t>
      </w:r>
      <w:r w:rsidR="00237C14">
        <w:t xml:space="preserve"> (Zampatti et al. 2021)</w:t>
      </w:r>
      <w:r w:rsidR="00C00351">
        <w:t>.</w:t>
      </w:r>
    </w:p>
    <w:p w14:paraId="72112616" w14:textId="0FB525F0" w:rsidR="000C4BC5" w:rsidRDefault="000903D0" w:rsidP="008A192F">
      <w:pPr>
        <w:pStyle w:val="BodyText"/>
      </w:pPr>
      <w:r w:rsidRPr="5D5D0CA3">
        <w:t xml:space="preserve">This approach </w:t>
      </w:r>
      <w:r w:rsidR="00F3725C" w:rsidRPr="5D5D0CA3">
        <w:t xml:space="preserve">and these data could not be used </w:t>
      </w:r>
      <w:r w:rsidRPr="5D5D0CA3">
        <w:t xml:space="preserve">to demonstrate the </w:t>
      </w:r>
      <w:r w:rsidR="0088621F" w:rsidRPr="5D5D0CA3">
        <w:t xml:space="preserve">specific </w:t>
      </w:r>
      <w:r w:rsidRPr="5D5D0CA3">
        <w:t xml:space="preserve">effects of </w:t>
      </w:r>
      <w:r w:rsidR="001F79CF">
        <w:t>CEW</w:t>
      </w:r>
      <w:r w:rsidR="00FA3F23" w:rsidRPr="5D5D0CA3">
        <w:t>,</w:t>
      </w:r>
      <w:r w:rsidRPr="5D5D0CA3">
        <w:t xml:space="preserve"> </w:t>
      </w:r>
      <w:r w:rsidR="0088621F" w:rsidRPr="5D5D0CA3">
        <w:t>because the available</w:t>
      </w:r>
      <w:r w:rsidRPr="5D5D0CA3">
        <w:t xml:space="preserve"> counterfactual scenarios did not overlap sufficiently with the window of birth years identified in this study (</w:t>
      </w:r>
      <w:r w:rsidR="00414A33" w:rsidRPr="5D5D0CA3">
        <w:t xml:space="preserve">which span </w:t>
      </w:r>
      <w:r w:rsidRPr="5D5D0CA3">
        <w:t>from 1996 if including the earliest recorded recruitment event).</w:t>
      </w:r>
      <w:r w:rsidR="00001309" w:rsidRPr="5D5D0CA3">
        <w:t xml:space="preserve"> </w:t>
      </w:r>
      <w:r w:rsidR="008B1FD0" w:rsidRPr="5D5D0CA3">
        <w:t>Commonwealth e</w:t>
      </w:r>
      <w:r w:rsidR="499D0442" w:rsidRPr="5D5D0CA3">
        <w:t>nvironmental</w:t>
      </w:r>
      <w:r w:rsidR="00001309" w:rsidRPr="5D5D0CA3">
        <w:t xml:space="preserve"> water </w:t>
      </w:r>
      <w:r w:rsidR="00A878CD">
        <w:t>is</w:t>
      </w:r>
      <w:r w:rsidR="00A878CD" w:rsidRPr="5D5D0CA3">
        <w:t xml:space="preserve"> </w:t>
      </w:r>
      <w:r w:rsidR="00001309" w:rsidRPr="5D5D0CA3">
        <w:t xml:space="preserve">only a </w:t>
      </w:r>
      <w:r w:rsidR="00FC4D4A" w:rsidRPr="5D5D0CA3">
        <w:t>r</w:t>
      </w:r>
      <w:r w:rsidR="00414712" w:rsidRPr="5D5D0CA3">
        <w:t xml:space="preserve">elatively </w:t>
      </w:r>
      <w:r w:rsidR="00FC4D4A" w:rsidRPr="5D5D0CA3">
        <w:t xml:space="preserve">recent </w:t>
      </w:r>
      <w:r w:rsidR="00001309" w:rsidRPr="5D5D0CA3">
        <w:t xml:space="preserve">component </w:t>
      </w:r>
      <w:r w:rsidR="499D0442" w:rsidRPr="5D5D0CA3">
        <w:t xml:space="preserve">of </w:t>
      </w:r>
      <w:r w:rsidR="00C51B64" w:rsidRPr="5D5D0CA3">
        <w:t xml:space="preserve">underlying </w:t>
      </w:r>
      <w:r w:rsidR="499D0442" w:rsidRPr="5D5D0CA3">
        <w:t>hydrological</w:t>
      </w:r>
      <w:r w:rsidR="00FC4D4A" w:rsidRPr="5D5D0CA3">
        <w:t xml:space="preserve"> conditions </w:t>
      </w:r>
      <w:r w:rsidR="002B4A78" w:rsidRPr="5D5D0CA3">
        <w:t>in</w:t>
      </w:r>
      <w:r w:rsidR="00C51B64" w:rsidRPr="5D5D0CA3">
        <w:t xml:space="preserve"> </w:t>
      </w:r>
      <w:r w:rsidR="6FCC3BD9" w:rsidRPr="5D5D0CA3">
        <w:t xml:space="preserve">most </w:t>
      </w:r>
      <w:r w:rsidR="00C51B64" w:rsidRPr="5D5D0CA3">
        <w:t>Selected Areas</w:t>
      </w:r>
      <w:r w:rsidR="00C6588C" w:rsidRPr="5D5D0CA3">
        <w:t xml:space="preserve"> (e.g. environmental flows </w:t>
      </w:r>
      <w:r w:rsidR="00023D79" w:rsidRPr="5D5D0CA3">
        <w:t xml:space="preserve">have </w:t>
      </w:r>
      <w:r w:rsidR="00D551E0" w:rsidRPr="5D5D0CA3">
        <w:t>only</w:t>
      </w:r>
      <w:r w:rsidR="0605BB95" w:rsidRPr="5D5D0CA3">
        <w:t xml:space="preserve"> been delivered in the </w:t>
      </w:r>
      <w:r w:rsidR="00414712" w:rsidRPr="5D5D0CA3">
        <w:t>L</w:t>
      </w:r>
      <w:r w:rsidR="00023D79" w:rsidRPr="5D5D0CA3">
        <w:t xml:space="preserve">ower Murray </w:t>
      </w:r>
      <w:r w:rsidR="00414712" w:rsidRPr="5D5D0CA3">
        <w:t xml:space="preserve">River </w:t>
      </w:r>
      <w:r w:rsidR="0605BB95" w:rsidRPr="5D5D0CA3">
        <w:t>for</w:t>
      </w:r>
      <w:r w:rsidR="00023D79" w:rsidRPr="5D5D0CA3">
        <w:t xml:space="preserve"> </w:t>
      </w:r>
      <w:r w:rsidR="00414712" w:rsidRPr="5D5D0CA3">
        <w:t xml:space="preserve">the </w:t>
      </w:r>
      <w:r w:rsidR="00023D79" w:rsidRPr="5D5D0CA3">
        <w:t xml:space="preserve">past </w:t>
      </w:r>
      <w:r w:rsidR="00411873" w:rsidRPr="5D5D0CA3">
        <w:t>1</w:t>
      </w:r>
      <w:r w:rsidR="00411873">
        <w:t>3</w:t>
      </w:r>
      <w:r w:rsidR="00411873" w:rsidRPr="5D5D0CA3">
        <w:t xml:space="preserve"> </w:t>
      </w:r>
      <w:r w:rsidR="00023D79" w:rsidRPr="5D5D0CA3">
        <w:t>years</w:t>
      </w:r>
      <w:r w:rsidR="00B07DFC" w:rsidRPr="5D5D0CA3">
        <w:t xml:space="preserve"> and only </w:t>
      </w:r>
      <w:r w:rsidR="3E421D42" w:rsidRPr="5D5D0CA3">
        <w:t>substantially</w:t>
      </w:r>
      <w:r w:rsidR="00301CCF" w:rsidRPr="5D5D0CA3">
        <w:t xml:space="preserve"> </w:t>
      </w:r>
      <w:r w:rsidR="00B07DFC" w:rsidRPr="5D5D0CA3">
        <w:t xml:space="preserve">in the past </w:t>
      </w:r>
      <w:r w:rsidR="00411873">
        <w:t>10</w:t>
      </w:r>
      <w:r w:rsidR="00411873" w:rsidRPr="5D5D0CA3">
        <w:t xml:space="preserve"> </w:t>
      </w:r>
      <w:r w:rsidR="00173995" w:rsidRPr="5D5D0CA3">
        <w:t>years</w:t>
      </w:r>
      <w:r w:rsidR="00B07DFC" w:rsidRPr="5D5D0CA3">
        <w:t>).</w:t>
      </w:r>
    </w:p>
    <w:p w14:paraId="638C7CE7" w14:textId="678297F9" w:rsidR="002A5F2B" w:rsidRPr="009C185D" w:rsidRDefault="002A5F2B" w:rsidP="002A5F2B">
      <w:pPr>
        <w:pStyle w:val="Heading3"/>
      </w:pPr>
      <w:r>
        <w:t>C</w:t>
      </w:r>
      <w:r w:rsidRPr="009C185D">
        <w:t xml:space="preserve">ontribution to adult </w:t>
      </w:r>
      <w:r w:rsidRPr="007B5E23">
        <w:t>fish diversity</w:t>
      </w:r>
    </w:p>
    <w:p w14:paraId="538B5766" w14:textId="337D3391" w:rsidR="00C00351" w:rsidRDefault="002A5F2B" w:rsidP="00C2142C">
      <w:pPr>
        <w:pStyle w:val="BodyText"/>
      </w:pPr>
      <w:r w:rsidRPr="5D5D0CA3">
        <w:t xml:space="preserve">Fifteen native and 5 exotic species were detected during the </w:t>
      </w:r>
      <w:r w:rsidR="00E76DF4">
        <w:t>10</w:t>
      </w:r>
      <w:r w:rsidRPr="5D5D0CA3">
        <w:t>-year monitoring program (2014–</w:t>
      </w:r>
      <w:r w:rsidR="00E5048D" w:rsidRPr="5D5D0CA3">
        <w:t>2</w:t>
      </w:r>
      <w:r w:rsidR="00E5048D">
        <w:t>4</w:t>
      </w:r>
      <w:r w:rsidRPr="5D5D0CA3">
        <w:t xml:space="preserve">) by </w:t>
      </w:r>
      <w:r w:rsidR="00A56A8E">
        <w:t>in-stream</w:t>
      </w:r>
      <w:r w:rsidRPr="5D5D0CA3">
        <w:t xml:space="preserve"> river sampling of adult fish communities in the Selected Areas, which used standardised methods of boat electrofishing and fyke nets. The number of native species detected did not vary greatly among years within Selected Areas</w:t>
      </w:r>
      <w:r w:rsidR="00C00351">
        <w:t>.</w:t>
      </w:r>
    </w:p>
    <w:p w14:paraId="10720A14" w14:textId="4A330C3F" w:rsidR="00C13488" w:rsidRDefault="002A5F2B" w:rsidP="002A5F2B">
      <w:pPr>
        <w:pStyle w:val="BodyText"/>
      </w:pPr>
      <w:r w:rsidRPr="008238C7">
        <w:t>This section describes a qualitative investigation of fish diversity</w:t>
      </w:r>
      <w:r>
        <w:t xml:space="preserve"> (20 fish species). Information on the </w:t>
      </w:r>
      <w:r w:rsidRPr="008238C7">
        <w:t xml:space="preserve">abundance of </w:t>
      </w:r>
      <w:r w:rsidR="00EB023F">
        <w:t>7</w:t>
      </w:r>
      <w:r>
        <w:t xml:space="preserve"> </w:t>
      </w:r>
      <w:r w:rsidRPr="008238C7">
        <w:t xml:space="preserve">large-bodied and </w:t>
      </w:r>
      <w:r>
        <w:t xml:space="preserve">6 </w:t>
      </w:r>
      <w:r w:rsidRPr="008238C7">
        <w:t xml:space="preserve">small-bodied </w:t>
      </w:r>
      <w:r>
        <w:t xml:space="preserve">native </w:t>
      </w:r>
      <w:r w:rsidRPr="00AB7D04">
        <w:t>fish species</w:t>
      </w:r>
      <w:r>
        <w:t xml:space="preserve">, as well as 5 exotic species, from combinations of </w:t>
      </w:r>
      <w:r w:rsidRPr="00AB7D04">
        <w:t>Selected Areas (</w:t>
      </w:r>
      <w:r>
        <w:t xml:space="preserve">since </w:t>
      </w:r>
      <w:r w:rsidRPr="00AB7D04">
        <w:t>not all fish species had sufficient data for analysis)</w:t>
      </w:r>
      <w:r>
        <w:t xml:space="preserve"> is provided in </w:t>
      </w:r>
      <w:r>
        <w:fldChar w:fldCharType="begin"/>
      </w:r>
      <w:r>
        <w:instrText xml:space="preserve"> REF _Ref106686237 \r \h </w:instrText>
      </w:r>
      <w:r>
        <w:fldChar w:fldCharType="separate"/>
      </w:r>
      <w:r w:rsidR="00912559">
        <w:t>Appendix E</w:t>
      </w:r>
      <w:r>
        <w:fldChar w:fldCharType="end"/>
      </w:r>
      <w:r>
        <w:t>.</w:t>
      </w:r>
      <w:r w:rsidR="004F14C0">
        <w:t xml:space="preserve"> </w:t>
      </w:r>
      <w:r w:rsidR="002A0688">
        <w:t>Two</w:t>
      </w:r>
      <w:r w:rsidR="004F14C0">
        <w:t xml:space="preserve"> species </w:t>
      </w:r>
      <w:r w:rsidR="003929BF">
        <w:t xml:space="preserve">were not included in </w:t>
      </w:r>
      <w:r w:rsidR="00EA368F">
        <w:t>abundance</w:t>
      </w:r>
      <w:r w:rsidR="003929BF">
        <w:t xml:space="preserve"> </w:t>
      </w:r>
      <w:r w:rsidR="00EA368F">
        <w:t xml:space="preserve">information </w:t>
      </w:r>
      <w:r w:rsidR="003929BF">
        <w:t xml:space="preserve">as were </w:t>
      </w:r>
      <w:r w:rsidR="00EA368F">
        <w:t>rarely</w:t>
      </w:r>
      <w:r w:rsidR="002A0688">
        <w:t xml:space="preserve"> </w:t>
      </w:r>
      <w:r w:rsidR="00F948C4">
        <w:t xml:space="preserve">detected </w:t>
      </w:r>
      <w:r w:rsidR="001714CD">
        <w:t>in the monitoring program</w:t>
      </w:r>
      <w:r w:rsidR="00F948C4">
        <w:t xml:space="preserve"> these include</w:t>
      </w:r>
      <w:r w:rsidR="001714CD">
        <w:t xml:space="preserve"> river blackfish</w:t>
      </w:r>
      <w:r w:rsidR="00652706">
        <w:t xml:space="preserve"> (</w:t>
      </w:r>
      <w:proofErr w:type="spellStart"/>
      <w:r w:rsidR="00652706" w:rsidRPr="009D0E9F">
        <w:rPr>
          <w:i/>
          <w:iCs/>
        </w:rPr>
        <w:t>Gadopsis</w:t>
      </w:r>
      <w:proofErr w:type="spellEnd"/>
      <w:r w:rsidR="00652706" w:rsidRPr="009D0E9F">
        <w:rPr>
          <w:i/>
          <w:iCs/>
        </w:rPr>
        <w:t xml:space="preserve"> marmoratus</w:t>
      </w:r>
      <w:r w:rsidR="00652706">
        <w:t xml:space="preserve">) </w:t>
      </w:r>
      <w:r w:rsidR="002A0688">
        <w:t>and</w:t>
      </w:r>
      <w:r w:rsidR="00EA368F">
        <w:t xml:space="preserve"> obscure galaxias</w:t>
      </w:r>
      <w:r w:rsidR="00F948C4">
        <w:t xml:space="preserve"> (</w:t>
      </w:r>
      <w:r w:rsidR="00F948C4">
        <w:rPr>
          <w:i/>
          <w:iCs/>
        </w:rPr>
        <w:t xml:space="preserve">Galaxias </w:t>
      </w:r>
      <w:proofErr w:type="spellStart"/>
      <w:r w:rsidR="00F948C4">
        <w:rPr>
          <w:i/>
          <w:iCs/>
        </w:rPr>
        <w:t>oliros</w:t>
      </w:r>
      <w:proofErr w:type="spellEnd"/>
      <w:r w:rsidR="00F948C4">
        <w:t>)</w:t>
      </w:r>
      <w:r w:rsidR="00652706">
        <w:t xml:space="preserve">. </w:t>
      </w:r>
    </w:p>
    <w:p w14:paraId="6EEEF6AA" w14:textId="3A96B7D5" w:rsidR="002A5F2B" w:rsidRDefault="5B814AE3" w:rsidP="00486092">
      <w:pPr>
        <w:pStyle w:val="BodyText"/>
      </w:pPr>
      <w:r>
        <w:t>In total, 15 native fish species and 5 exotic species were recorded across all Selected Areas and all years (2014–</w:t>
      </w:r>
      <w:r w:rsidR="0D07C150">
        <w:t>24</w:t>
      </w:r>
      <w:r>
        <w:t>). This included 6 key freshwater species as identified by the Strategy</w:t>
      </w:r>
      <w:r w:rsidR="00635976">
        <w:t xml:space="preserve"> –</w:t>
      </w:r>
      <w:r>
        <w:t xml:space="preserve"> freshwater catfish, golden perch, Murray cod, river blackfish</w:t>
      </w:r>
      <w:r w:rsidR="009D0E9F">
        <w:t>,</w:t>
      </w:r>
      <w:r w:rsidR="00D940D2">
        <w:t xml:space="preserve"> </w:t>
      </w:r>
      <w:r>
        <w:t xml:space="preserve">silver perch and trout cod </w:t>
      </w:r>
      <w:r w:rsidR="00925A86">
        <w:t>(</w:t>
      </w:r>
      <w:proofErr w:type="spellStart"/>
      <w:r w:rsidR="00925A86" w:rsidRPr="009D0E9F">
        <w:rPr>
          <w:i/>
          <w:iCs/>
        </w:rPr>
        <w:t>Maccullochella</w:t>
      </w:r>
      <w:proofErr w:type="spellEnd"/>
      <w:r w:rsidR="00925A86" w:rsidRPr="009D0E9F">
        <w:rPr>
          <w:i/>
          <w:iCs/>
        </w:rPr>
        <w:t xml:space="preserve"> </w:t>
      </w:r>
      <w:proofErr w:type="spellStart"/>
      <w:r w:rsidR="00925A86" w:rsidRPr="009D0E9F">
        <w:rPr>
          <w:i/>
          <w:iCs/>
        </w:rPr>
        <w:t>macquariensis</w:t>
      </w:r>
      <w:proofErr w:type="spellEnd"/>
      <w:r w:rsidR="00925A86">
        <w:t>)</w:t>
      </w:r>
      <w:r>
        <w:t xml:space="preserve"> (</w:t>
      </w:r>
      <w:r w:rsidR="002A5F2B">
        <w:fldChar w:fldCharType="begin"/>
      </w:r>
      <w:r w:rsidR="002A5F2B">
        <w:instrText xml:space="preserve"> REF _Ref132810329 \h </w:instrText>
      </w:r>
      <w:r w:rsidR="002A5F2B">
        <w:fldChar w:fldCharType="separate"/>
      </w:r>
      <w:r w:rsidR="00912559" w:rsidRPr="5D5D0CA3">
        <w:t>Table</w:t>
      </w:r>
      <w:r w:rsidR="00912559">
        <w:t> </w:t>
      </w:r>
      <w:r w:rsidR="00912559">
        <w:rPr>
          <w:noProof/>
        </w:rPr>
        <w:t>2</w:t>
      </w:r>
      <w:r w:rsidR="00912559" w:rsidRPr="5D5D0CA3">
        <w:t>.</w:t>
      </w:r>
      <w:r w:rsidR="00912559">
        <w:rPr>
          <w:noProof/>
        </w:rPr>
        <w:t>1</w:t>
      </w:r>
      <w:r w:rsidR="002A5F2B">
        <w:fldChar w:fldCharType="end"/>
      </w:r>
      <w:r>
        <w:t>). The number of native species detected varied among Selected Areas and years (</w:t>
      </w:r>
      <w:r w:rsidR="002A5F2B">
        <w:fldChar w:fldCharType="begin"/>
      </w:r>
      <w:r w:rsidR="002A5F2B">
        <w:instrText xml:space="preserve"> REF _Ref96491602 \h  \* MERGEFORMAT </w:instrText>
      </w:r>
      <w:r w:rsidR="002A5F2B">
        <w:fldChar w:fldCharType="separate"/>
      </w:r>
      <w:r w:rsidR="00912559" w:rsidRPr="008238C7">
        <w:t>Table</w:t>
      </w:r>
      <w:r w:rsidR="00912559">
        <w:t> 5.2</w:t>
      </w:r>
      <w:r w:rsidR="002A5F2B">
        <w:fldChar w:fldCharType="end"/>
      </w:r>
      <w:r>
        <w:t xml:space="preserve">). In </w:t>
      </w:r>
      <w:r w:rsidR="7826368D">
        <w:t>2023</w:t>
      </w:r>
      <w:r>
        <w:t>–2</w:t>
      </w:r>
      <w:r w:rsidR="7826368D">
        <w:t>4</w:t>
      </w:r>
      <w:r>
        <w:t xml:space="preserve">, </w:t>
      </w:r>
      <w:r w:rsidR="38F43DD3">
        <w:t xml:space="preserve">14 </w:t>
      </w:r>
      <w:r>
        <w:t xml:space="preserve">native fish species were detected across the Selected Areas. The number of native species detected </w:t>
      </w:r>
      <w:r w:rsidR="3C874893">
        <w:t>in</w:t>
      </w:r>
      <w:r>
        <w:t xml:space="preserve">creased in </w:t>
      </w:r>
      <w:r w:rsidR="3C874893">
        <w:t>2023</w:t>
      </w:r>
      <w:r>
        <w:t>–</w:t>
      </w:r>
      <w:r w:rsidR="3C874893">
        <w:t xml:space="preserve">24 </w:t>
      </w:r>
      <w:r>
        <w:t xml:space="preserve">in the Lower Murray River and </w:t>
      </w:r>
      <w:r w:rsidR="3D95EEA9">
        <w:t xml:space="preserve">decreased in the Edward/Kolety–Wakool river systems, </w:t>
      </w:r>
      <w:r>
        <w:t>Goulburn River</w:t>
      </w:r>
      <w:r w:rsidR="377D5BFA">
        <w:t xml:space="preserve"> and Murrumbidgee River System</w:t>
      </w:r>
      <w:r w:rsidR="33B40480">
        <w:t xml:space="preserve">. The </w:t>
      </w:r>
      <w:r w:rsidR="0828C339">
        <w:t xml:space="preserve">number of native species remained the same in the </w:t>
      </w:r>
      <w:r w:rsidR="33B40480">
        <w:t xml:space="preserve">Gwydir River System and Lachlan River System </w:t>
      </w:r>
      <w:r>
        <w:t>(</w:t>
      </w:r>
      <w:r w:rsidR="002A5F2B">
        <w:fldChar w:fldCharType="begin"/>
      </w:r>
      <w:r w:rsidR="002A5F2B">
        <w:instrText xml:space="preserve"> REF _Ref96491602 \h  \* MERGEFORMAT </w:instrText>
      </w:r>
      <w:r w:rsidR="002A5F2B">
        <w:fldChar w:fldCharType="separate"/>
      </w:r>
      <w:r w:rsidR="00912559" w:rsidRPr="008238C7">
        <w:t>Table</w:t>
      </w:r>
      <w:r w:rsidR="00912559">
        <w:t> 5.2</w:t>
      </w:r>
      <w:r w:rsidR="002A5F2B">
        <w:fldChar w:fldCharType="end"/>
      </w:r>
      <w:r>
        <w:t xml:space="preserve">). </w:t>
      </w:r>
      <w:r w:rsidR="004F7097">
        <w:t>The h</w:t>
      </w:r>
      <w:r>
        <w:t>ighest</w:t>
      </w:r>
      <w:r w:rsidR="3A3D198F">
        <w:t xml:space="preserve"> number of</w:t>
      </w:r>
      <w:r>
        <w:t xml:space="preserve"> native species occurred in the Lower Murray River, </w:t>
      </w:r>
      <w:r w:rsidR="004F7097">
        <w:t>where</w:t>
      </w:r>
      <w:r>
        <w:t xml:space="preserve"> 11 native species </w:t>
      </w:r>
      <w:r w:rsidR="004F7097">
        <w:t xml:space="preserve">were </w:t>
      </w:r>
      <w:r>
        <w:t xml:space="preserve">detected in </w:t>
      </w:r>
      <w:r w:rsidR="5DB11EF1">
        <w:t xml:space="preserve">6 </w:t>
      </w:r>
      <w:r>
        <w:t xml:space="preserve">of the </w:t>
      </w:r>
      <w:r w:rsidR="5DB11EF1">
        <w:t>10</w:t>
      </w:r>
      <w:r>
        <w:t xml:space="preserve"> years of monitoring (</w:t>
      </w:r>
      <w:r w:rsidR="002A5F2B">
        <w:fldChar w:fldCharType="begin"/>
      </w:r>
      <w:r w:rsidR="002A5F2B">
        <w:instrText xml:space="preserve"> REF _Ref96491602 \h  \* MERGEFORMAT </w:instrText>
      </w:r>
      <w:r w:rsidR="002A5F2B">
        <w:fldChar w:fldCharType="separate"/>
      </w:r>
      <w:r w:rsidR="00912559" w:rsidRPr="008238C7">
        <w:t>Table</w:t>
      </w:r>
      <w:r w:rsidR="00912559">
        <w:t> 5.2</w:t>
      </w:r>
      <w:r w:rsidR="002A5F2B">
        <w:fldChar w:fldCharType="end"/>
      </w:r>
      <w:r>
        <w:t xml:space="preserve">). The lowest number of native species was found in the Lachlan River System, </w:t>
      </w:r>
      <w:r w:rsidR="004F7097">
        <w:t>where</w:t>
      </w:r>
      <w:r>
        <w:t xml:space="preserve"> 6–8 species</w:t>
      </w:r>
      <w:r w:rsidR="004F7097">
        <w:t xml:space="preserve"> were</w:t>
      </w:r>
      <w:r>
        <w:t xml:space="preserve"> detected during the monitoring period (</w:t>
      </w:r>
      <w:r w:rsidR="002A5F2B">
        <w:fldChar w:fldCharType="begin"/>
      </w:r>
      <w:r w:rsidR="002A5F2B">
        <w:instrText xml:space="preserve"> REF _Ref96491602 \h  \* MERGEFORMAT </w:instrText>
      </w:r>
      <w:r w:rsidR="002A5F2B">
        <w:fldChar w:fldCharType="separate"/>
      </w:r>
      <w:r w:rsidR="00912559" w:rsidRPr="008238C7">
        <w:t>Table</w:t>
      </w:r>
      <w:r w:rsidR="00912559">
        <w:t> 5.2</w:t>
      </w:r>
      <w:r w:rsidR="002A5F2B">
        <w:fldChar w:fldCharType="end"/>
      </w:r>
      <w:r>
        <w:t>).</w:t>
      </w:r>
    </w:p>
    <w:p w14:paraId="69928CC7" w14:textId="14A9890C" w:rsidR="00C00351" w:rsidRDefault="002A5F2B" w:rsidP="00996401">
      <w:pPr>
        <w:pStyle w:val="BodyText"/>
      </w:pPr>
      <w:r w:rsidRPr="5D5D0CA3">
        <w:t>The same core set of native fish species dominated the species list each year for each Selected Area (</w:t>
      </w:r>
      <w:r>
        <w:fldChar w:fldCharType="begin"/>
      </w:r>
      <w:r>
        <w:instrText xml:space="preserve"> REF _Ref99922453 \h  \* MERGEFORMAT </w:instrText>
      </w:r>
      <w:r>
        <w:fldChar w:fldCharType="separate"/>
      </w:r>
      <w:r w:rsidR="00912559">
        <w:t>Table E.1</w:t>
      </w:r>
      <w:r>
        <w:fldChar w:fldCharType="end"/>
      </w:r>
      <w:r w:rsidRPr="5D5D0CA3">
        <w:t>). Golden perch, Murray cod and carp gudgeon were detected in all years in all Selected Areas. Fortunately, species that were found</w:t>
      </w:r>
      <w:r w:rsidR="007D6C03">
        <w:t xml:space="preserve"> only</w:t>
      </w:r>
      <w:r w:rsidRPr="5D5D0CA3">
        <w:t xml:space="preserve"> occasionally (or rarely) in each Selected Area were not lost entirely, as most species were detected</w:t>
      </w:r>
      <w:r w:rsidR="004B03F0">
        <w:t xml:space="preserve"> again</w:t>
      </w:r>
      <w:r w:rsidRPr="5D5D0CA3">
        <w:t xml:space="preserve"> in </w:t>
      </w:r>
      <w:r w:rsidR="008F3738" w:rsidRPr="5D5D0CA3">
        <w:t>202</w:t>
      </w:r>
      <w:r w:rsidR="008F3738">
        <w:t>3</w:t>
      </w:r>
      <w:r w:rsidRPr="5D5D0CA3">
        <w:t>–2</w:t>
      </w:r>
      <w:r w:rsidR="008F3738">
        <w:t>4</w:t>
      </w:r>
      <w:r w:rsidRPr="5D5D0CA3">
        <w:t xml:space="preserve">. Species that were not detected in </w:t>
      </w:r>
      <w:r w:rsidR="00E70E06" w:rsidRPr="5D5D0CA3">
        <w:t>202</w:t>
      </w:r>
      <w:r w:rsidR="00E70E06">
        <w:t>3</w:t>
      </w:r>
      <w:r w:rsidRPr="5D5D0CA3">
        <w:t>–2</w:t>
      </w:r>
      <w:r w:rsidR="00E70E06">
        <w:t>4</w:t>
      </w:r>
      <w:r w:rsidRPr="5D5D0CA3">
        <w:t xml:space="preserve"> include obscure galaxias in the Goulburn River (last detected in 2022), silver perch in the Lachlan River System (last detected in 2021), </w:t>
      </w:r>
      <w:r w:rsidR="00F46AA9">
        <w:t xml:space="preserve">and </w:t>
      </w:r>
      <w:r w:rsidRPr="5D5D0CA3">
        <w:t xml:space="preserve">flathead gudgeon </w:t>
      </w:r>
      <w:r w:rsidR="00FA10C7">
        <w:t>(</w:t>
      </w:r>
      <w:proofErr w:type="spellStart"/>
      <w:r w:rsidR="00FA10C7" w:rsidRPr="003869B8">
        <w:rPr>
          <w:i/>
          <w:iCs/>
        </w:rPr>
        <w:t>Philypnodon</w:t>
      </w:r>
      <w:proofErr w:type="spellEnd"/>
      <w:r w:rsidR="00FA10C7" w:rsidRPr="003869B8">
        <w:rPr>
          <w:i/>
          <w:iCs/>
        </w:rPr>
        <w:t xml:space="preserve"> </w:t>
      </w:r>
      <w:proofErr w:type="spellStart"/>
      <w:r w:rsidR="00FA10C7" w:rsidRPr="003869B8">
        <w:rPr>
          <w:i/>
          <w:iCs/>
        </w:rPr>
        <w:t>grandiceps</w:t>
      </w:r>
      <w:proofErr w:type="spellEnd"/>
      <w:r w:rsidR="00FA10C7">
        <w:t xml:space="preserve">) </w:t>
      </w:r>
      <w:r w:rsidRPr="5D5D0CA3">
        <w:t>in Edward/Kolety–Wakool river systems (last detected in 2022). Flathead gudgeon was generally detected less frequently in most Selected Areas</w:t>
      </w:r>
      <w:r w:rsidR="00C00351">
        <w:t>.</w:t>
      </w:r>
    </w:p>
    <w:p w14:paraId="551439DC" w14:textId="71D73ED6" w:rsidR="000C4BC5" w:rsidRDefault="000C4BC5" w:rsidP="008A192F">
      <w:pPr>
        <w:pStyle w:val="BodyText"/>
      </w:pPr>
    </w:p>
    <w:p w14:paraId="0577FA33" w14:textId="4BA74F1D" w:rsidR="00283D87" w:rsidRDefault="00283D87" w:rsidP="008A192F">
      <w:pPr>
        <w:pStyle w:val="BodyText"/>
        <w:sectPr w:rsidR="00283D87" w:rsidSect="00E533AA">
          <w:pgSz w:w="11906" w:h="16838" w:code="9"/>
          <w:pgMar w:top="1134" w:right="1134" w:bottom="1134" w:left="1134" w:header="510" w:footer="510" w:gutter="0"/>
          <w:cols w:space="284"/>
          <w:docGrid w:linePitch="360"/>
        </w:sectPr>
      </w:pPr>
    </w:p>
    <w:p w14:paraId="316E63F7" w14:textId="3446F67A" w:rsidR="00996401" w:rsidRDefault="00996401" w:rsidP="00D538E3">
      <w:pPr>
        <w:pStyle w:val="CaptionWithNote"/>
      </w:pPr>
      <w:bookmarkStart w:id="179" w:name="_Ref99833792"/>
      <w:bookmarkStart w:id="180" w:name="_Toc102391256"/>
      <w:bookmarkStart w:id="181" w:name="_Toc102402081"/>
      <w:bookmarkStart w:id="182" w:name="_Toc202788677"/>
      <w:r>
        <w:lastRenderedPageBreak/>
        <w:t>Figure</w:t>
      </w:r>
      <w:r w:rsidR="0041282D">
        <w:t> </w:t>
      </w:r>
      <w:r>
        <w:fldChar w:fldCharType="begin"/>
      </w:r>
      <w:r>
        <w:instrText>STYLEREF 1 \s</w:instrText>
      </w:r>
      <w:r>
        <w:fldChar w:fldCharType="separate"/>
      </w:r>
      <w:r w:rsidR="00912559">
        <w:rPr>
          <w:noProof/>
        </w:rPr>
        <w:t>5</w:t>
      </w:r>
      <w:r>
        <w:fldChar w:fldCharType="end"/>
      </w:r>
      <w:r>
        <w:t>.</w:t>
      </w:r>
      <w:r>
        <w:fldChar w:fldCharType="begin"/>
      </w:r>
      <w:r>
        <w:instrText>SEQ Figure \* ARABIC \s 1</w:instrText>
      </w:r>
      <w:r>
        <w:fldChar w:fldCharType="separate"/>
      </w:r>
      <w:r w:rsidR="00912559">
        <w:rPr>
          <w:noProof/>
        </w:rPr>
        <w:t>7</w:t>
      </w:r>
      <w:r>
        <w:fldChar w:fldCharType="end"/>
      </w:r>
      <w:bookmarkEnd w:id="179"/>
      <w:r w:rsidRPr="009735CB">
        <w:t xml:space="preserve"> </w:t>
      </w:r>
      <w:r>
        <w:t xml:space="preserve">(A) </w:t>
      </w:r>
      <w:r w:rsidRPr="009735CB">
        <w:t>Recruitment strength estimates for golden perch</w:t>
      </w:r>
      <w:r>
        <w:t xml:space="preserve"> in Lower Murray River</w:t>
      </w:r>
      <w:r w:rsidRPr="009735CB">
        <w:t xml:space="preserve">; </w:t>
      </w:r>
      <w:r>
        <w:t>(</w:t>
      </w:r>
      <w:r w:rsidRPr="009735CB">
        <w:t xml:space="preserve">B) daily flow for Lower Murray River; and </w:t>
      </w:r>
      <w:r>
        <w:t>(</w:t>
      </w:r>
      <w:r w:rsidRPr="009735CB">
        <w:t>C) relating recruitment strengths to flow conditions</w:t>
      </w:r>
      <w:bookmarkEnd w:id="180"/>
      <w:bookmarkEnd w:id="181"/>
      <w:bookmarkEnd w:id="182"/>
    </w:p>
    <w:p w14:paraId="72FDBC5E" w14:textId="3A25F2A9" w:rsidR="00996401" w:rsidRDefault="00996401" w:rsidP="00996401">
      <w:pPr>
        <w:pStyle w:val="CaptionNote"/>
      </w:pPr>
      <w:r w:rsidRPr="5D5D0CA3">
        <w:t>Recruitment strengths are the random</w:t>
      </w:r>
      <w:r w:rsidR="00402423">
        <w:t>-</w:t>
      </w:r>
      <w:r w:rsidRPr="5D5D0CA3">
        <w:t>effect estimates for each water year from the model, which reflect the deviation from the level of recruitment expected on average and thus identify years of stronger-than-expected recruitment. Years are shown for the strong recruitment years.</w:t>
      </w:r>
      <w:r w:rsidR="003F2DD0">
        <w:t xml:space="preserve"> Birth year refers to the spring of that year i.e. 1996</w:t>
      </w:r>
      <w:r w:rsidR="0037225D">
        <w:t xml:space="preserve"> </w:t>
      </w:r>
      <w:r w:rsidR="003F2DD0">
        <w:t>=</w:t>
      </w:r>
      <w:r w:rsidR="0037225D">
        <w:t xml:space="preserve"> </w:t>
      </w:r>
      <w:r w:rsidR="003F2DD0">
        <w:t>1996</w:t>
      </w:r>
      <w:r w:rsidR="003F2DD0" w:rsidRPr="00924604">
        <w:t>–</w:t>
      </w:r>
      <w:r w:rsidR="003F2DD0">
        <w:t>97</w:t>
      </w:r>
      <w:r w:rsidR="0037225D">
        <w:t>.</w:t>
      </w:r>
      <w:r w:rsidR="004B446C">
        <w:t xml:space="preserve"> </w:t>
      </w:r>
      <w:r w:rsidRPr="5D5D0CA3">
        <w:t xml:space="preserve">In C), blue lines show a naive regression line for exploratory purposes. </w:t>
      </w:r>
      <w:r w:rsidR="001773C6" w:rsidRPr="5D5D0CA3">
        <w:t>Dot</w:t>
      </w:r>
      <w:r w:rsidR="00BF0AEC">
        <w:t>s</w:t>
      </w:r>
      <w:r w:rsidR="001773C6" w:rsidRPr="5D5D0CA3">
        <w:t xml:space="preserve"> indicate </w:t>
      </w:r>
      <w:r w:rsidR="001773C6">
        <w:t xml:space="preserve">the </w:t>
      </w:r>
      <w:r w:rsidR="001773C6" w:rsidRPr="5D5D0CA3">
        <w:t>year estimate</w:t>
      </w:r>
      <w:r w:rsidR="001773C6">
        <w:t>, and</w:t>
      </w:r>
      <w:r w:rsidR="001773C6" w:rsidRPr="5D5D0CA3">
        <w:t xml:space="preserve"> colour indicat</w:t>
      </w:r>
      <w:r w:rsidR="001773C6">
        <w:t>es</w:t>
      </w:r>
      <w:r w:rsidR="001773C6" w:rsidRPr="5D5D0CA3">
        <w:t xml:space="preserve"> </w:t>
      </w:r>
      <w:r w:rsidR="00375892">
        <w:t xml:space="preserve">if </w:t>
      </w:r>
      <w:r w:rsidR="001773C6" w:rsidRPr="5D5D0CA3">
        <w:t>significant (</w:t>
      </w:r>
      <w:r w:rsidR="001773C6" w:rsidRPr="5D5D0CA3">
        <w:rPr>
          <w:rFonts w:eastAsia="Times New Roman"/>
          <w:lang w:eastAsia="en-US"/>
        </w:rPr>
        <w:t>green</w:t>
      </w:r>
      <w:r w:rsidR="001773C6" w:rsidRPr="5D5D0CA3">
        <w:rPr>
          <w:rFonts w:eastAsia="Times New Roman"/>
          <w:i/>
          <w:iCs/>
          <w:lang w:eastAsia="en-US"/>
        </w:rPr>
        <w:t xml:space="preserve"> </w:t>
      </w:r>
      <w:r w:rsidR="001773C6" w:rsidRPr="5D5D0CA3">
        <w:rPr>
          <w:rFonts w:eastAsia="Times New Roman"/>
          <w:lang w:eastAsia="en-US"/>
        </w:rPr>
        <w:t xml:space="preserve">= </w:t>
      </w:r>
      <w:r w:rsidR="00755AF2" w:rsidRPr="00E3235B">
        <w:t xml:space="preserve">95%CI </w:t>
      </w:r>
      <w:r w:rsidR="00755AF2">
        <w:t>d</w:t>
      </w:r>
      <w:r w:rsidR="006A1290">
        <w:t xml:space="preserve">oes not </w:t>
      </w:r>
      <w:r w:rsidR="00755AF2" w:rsidRPr="00E3235B">
        <w:t xml:space="preserve">overlap with 0 </w:t>
      </w:r>
      <w:r w:rsidR="00755AF2">
        <w:rPr>
          <w:rFonts w:eastAsia="Times New Roman"/>
          <w:lang w:eastAsia="en-US"/>
        </w:rPr>
        <w:t>a</w:t>
      </w:r>
      <w:r w:rsidR="00D9601C">
        <w:rPr>
          <w:rFonts w:eastAsia="Times New Roman"/>
          <w:lang w:eastAsia="en-US"/>
        </w:rPr>
        <w:t>n</w:t>
      </w:r>
      <w:r w:rsidR="00D10950">
        <w:rPr>
          <w:rFonts w:eastAsia="Times New Roman"/>
          <w:lang w:eastAsia="en-US"/>
        </w:rPr>
        <w:t>d</w:t>
      </w:r>
      <w:r w:rsidR="00D9601C">
        <w:rPr>
          <w:rFonts w:eastAsia="Times New Roman"/>
          <w:lang w:eastAsia="en-US"/>
        </w:rPr>
        <w:t xml:space="preserve"> </w:t>
      </w:r>
      <w:r w:rsidR="00D10950">
        <w:rPr>
          <w:rFonts w:eastAsia="Times New Roman"/>
          <w:lang w:eastAsia="en-US"/>
        </w:rPr>
        <w:t>is significantly</w:t>
      </w:r>
      <w:r w:rsidR="00D9601C">
        <w:rPr>
          <w:rFonts w:eastAsia="Times New Roman"/>
          <w:lang w:eastAsia="en-US"/>
        </w:rPr>
        <w:t xml:space="preserve"> higher or lower from average</w:t>
      </w:r>
      <w:r w:rsidR="001773C6" w:rsidRPr="5D5D0CA3">
        <w:rPr>
          <w:rFonts w:eastAsia="Times New Roman"/>
          <w:lang w:eastAsia="en-US"/>
        </w:rPr>
        <w:t>)</w:t>
      </w:r>
      <w:r w:rsidR="001773C6" w:rsidRPr="5D5D0CA3">
        <w:t xml:space="preserve"> or not (grey</w:t>
      </w:r>
      <w:r w:rsidR="00D9601C">
        <w:t xml:space="preserve"> </w:t>
      </w:r>
      <w:r w:rsidR="00E3235B" w:rsidRPr="00E3235B">
        <w:t xml:space="preserve">=95%CI overlap with 0 </w:t>
      </w:r>
      <w:r w:rsidR="004970C3">
        <w:t xml:space="preserve">and is </w:t>
      </w:r>
      <w:r w:rsidR="00E3235B" w:rsidRPr="00E3235B">
        <w:t>not significant from average)</w:t>
      </w:r>
      <w:r w:rsidR="00374F73">
        <w:t>.</w:t>
      </w:r>
      <w:r w:rsidR="00374F73" w:rsidRPr="5D5D0CA3">
        <w:t xml:space="preserve"> </w:t>
      </w:r>
      <w:r w:rsidRPr="5D5D0CA3">
        <w:t>Error bars are 95% credible intervals</w:t>
      </w:r>
      <w:r w:rsidR="0037225D">
        <w:t>.</w:t>
      </w:r>
    </w:p>
    <w:p w14:paraId="5916E315" w14:textId="518C284A" w:rsidR="008D54E1" w:rsidRDefault="00850E85" w:rsidP="008D54E1">
      <w:pPr>
        <w:pStyle w:val="Figure"/>
      </w:pPr>
      <w:r>
        <w:rPr>
          <w:noProof/>
        </w:rPr>
        <w:drawing>
          <wp:inline distT="0" distB="0" distL="0" distR="0" wp14:anchorId="730AF3A9" wp14:editId="6229BA23">
            <wp:extent cx="9255718" cy="4503761"/>
            <wp:effectExtent l="0" t="0" r="3175" b="0"/>
            <wp:docPr id="803268568" name="Picture 4" descr="Graphs of flow vs recruitment strengths show positive responses for recruitment to increased average daily flows and negative responses to increases in the number of low-flow 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268568" name="Picture 4" descr="Graphs of flow vs recruitment strengths show positive responses for recruitment to increased average daily flows and negative responses to increases in the number of low-flow days"/>
                    <pic:cNvPicPr>
                      <a:picLocks noChangeAspect="1" noChangeArrowheads="1"/>
                    </pic:cNvPicPr>
                  </pic:nvPicPr>
                  <pic:blipFill rotWithShape="1">
                    <a:blip r:embed="rId52">
                      <a:extLst>
                        <a:ext uri="{28A0092B-C50C-407E-A947-70E740481C1C}">
                          <a14:useLocalDpi xmlns:a14="http://schemas.microsoft.com/office/drawing/2010/main" val="0"/>
                        </a:ext>
                      </a:extLst>
                    </a:blip>
                    <a:srcRect l="448" t="1045" b="2072"/>
                    <a:stretch/>
                  </pic:blipFill>
                  <pic:spPr bwMode="auto">
                    <a:xfrm>
                      <a:off x="0" y="0"/>
                      <a:ext cx="9261861" cy="4506750"/>
                    </a:xfrm>
                    <a:prstGeom prst="rect">
                      <a:avLst/>
                    </a:prstGeom>
                    <a:noFill/>
                    <a:ln>
                      <a:noFill/>
                    </a:ln>
                    <a:extLst>
                      <a:ext uri="{53640926-AAD7-44D8-BBD7-CCE9431645EC}">
                        <a14:shadowObscured xmlns:a14="http://schemas.microsoft.com/office/drawing/2010/main"/>
                      </a:ext>
                    </a:extLst>
                  </pic:spPr>
                </pic:pic>
              </a:graphicData>
            </a:graphic>
          </wp:inline>
        </w:drawing>
      </w:r>
    </w:p>
    <w:p w14:paraId="3601C5CC" w14:textId="578099CB" w:rsidR="00283D87" w:rsidRDefault="00283D87" w:rsidP="00996401">
      <w:pPr>
        <w:pStyle w:val="BodyText"/>
      </w:pPr>
    </w:p>
    <w:p w14:paraId="2A1F6779" w14:textId="249E662D" w:rsidR="000C4BC5" w:rsidRPr="00996401" w:rsidRDefault="000C4BC5" w:rsidP="00996401">
      <w:pPr>
        <w:pStyle w:val="BodyText"/>
        <w:sectPr w:rsidR="000C4BC5" w:rsidRPr="00996401" w:rsidSect="00E533AA">
          <w:pgSz w:w="16838" w:h="11906" w:orient="landscape" w:code="9"/>
          <w:pgMar w:top="1134" w:right="1134" w:bottom="1134" w:left="1134" w:header="510" w:footer="510" w:gutter="0"/>
          <w:cols w:space="284"/>
          <w:docGrid w:linePitch="360"/>
        </w:sectPr>
      </w:pPr>
    </w:p>
    <w:p w14:paraId="236477FC" w14:textId="1EBEC47F" w:rsidR="006461C8" w:rsidRDefault="00B027E3" w:rsidP="00D538E3">
      <w:pPr>
        <w:pStyle w:val="CaptionWithNote"/>
      </w:pPr>
      <w:bookmarkStart w:id="183" w:name="_Ref96491602"/>
      <w:bookmarkStart w:id="184" w:name="_Toc102391267"/>
      <w:bookmarkStart w:id="185" w:name="_Toc102402092"/>
      <w:bookmarkStart w:id="186" w:name="_Toc202788714"/>
      <w:r w:rsidRPr="008238C7">
        <w:lastRenderedPageBreak/>
        <w:t>Table</w:t>
      </w:r>
      <w:r w:rsidR="006E1E0A">
        <w:t> </w:t>
      </w:r>
      <w:r>
        <w:fldChar w:fldCharType="begin"/>
      </w:r>
      <w:r>
        <w:instrText>STYLEREF 1 \s</w:instrText>
      </w:r>
      <w:r>
        <w:fldChar w:fldCharType="separate"/>
      </w:r>
      <w:r w:rsidR="00912559">
        <w:rPr>
          <w:noProof/>
        </w:rPr>
        <w:t>5</w:t>
      </w:r>
      <w:r>
        <w:fldChar w:fldCharType="end"/>
      </w:r>
      <w:r w:rsidR="00F75DBF">
        <w:t>.</w:t>
      </w:r>
      <w:r>
        <w:fldChar w:fldCharType="begin"/>
      </w:r>
      <w:r>
        <w:instrText>SEQ Table \* ARABIC \s 1</w:instrText>
      </w:r>
      <w:r>
        <w:fldChar w:fldCharType="separate"/>
      </w:r>
      <w:r w:rsidR="00912559">
        <w:rPr>
          <w:noProof/>
        </w:rPr>
        <w:t>2</w:t>
      </w:r>
      <w:r>
        <w:fldChar w:fldCharType="end"/>
      </w:r>
      <w:bookmarkEnd w:id="183"/>
      <w:r w:rsidRPr="008238C7">
        <w:t xml:space="preserve"> Number of </w:t>
      </w:r>
      <w:r w:rsidR="00B65F60">
        <w:t xml:space="preserve">adult </w:t>
      </w:r>
      <w:r w:rsidRPr="008238C7">
        <w:t>native species recorded in each Selected Area for each year</w:t>
      </w:r>
      <w:r>
        <w:t xml:space="preserve">, </w:t>
      </w:r>
      <w:bookmarkEnd w:id="184"/>
      <w:bookmarkEnd w:id="185"/>
      <w:r w:rsidR="00387551">
        <w:t>2014–2</w:t>
      </w:r>
      <w:r w:rsidR="004E00D3">
        <w:t>4</w:t>
      </w:r>
      <w:r w:rsidR="00F56AB4">
        <w:t xml:space="preserve">, from </w:t>
      </w:r>
      <w:r w:rsidR="00795160" w:rsidRPr="008238C7">
        <w:t>Category 1 fish sampling</w:t>
      </w:r>
      <w:bookmarkEnd w:id="186"/>
    </w:p>
    <w:p w14:paraId="2FEA83E8" w14:textId="571DE7F3" w:rsidR="00863F77" w:rsidRPr="006461C8" w:rsidRDefault="00BE61FC" w:rsidP="5D5D0CA3">
      <w:pPr>
        <w:pStyle w:val="CaptionNote"/>
        <w:rPr>
          <w:b/>
          <w:bCs/>
        </w:rPr>
      </w:pPr>
      <w:r w:rsidRPr="5D5D0CA3">
        <w:t>Note</w:t>
      </w:r>
      <w:r w:rsidR="008423D5" w:rsidRPr="5D5D0CA3">
        <w:t xml:space="preserve"> that</w:t>
      </w:r>
      <w:r w:rsidRPr="5D5D0CA3">
        <w:t xml:space="preserve"> </w:t>
      </w:r>
      <w:r w:rsidR="00863F77" w:rsidRPr="5D5D0CA3">
        <w:t>no sampling occurred in the Gwydir River System in 20</w:t>
      </w:r>
      <w:r w:rsidR="008E0B87" w:rsidRPr="5D5D0CA3">
        <w:t>20–</w:t>
      </w:r>
      <w:r w:rsidR="00863F77" w:rsidRPr="5D5D0CA3">
        <w:t>21</w:t>
      </w:r>
      <w:r w:rsidR="00843F00" w:rsidRPr="5D5D0CA3">
        <w:t>,</w:t>
      </w:r>
      <w:r w:rsidR="006E77F3" w:rsidRPr="5D5D0CA3">
        <w:t xml:space="preserve"> and </w:t>
      </w:r>
      <w:r w:rsidR="00200C2F" w:rsidRPr="5D5D0CA3">
        <w:t xml:space="preserve">Junction of Warrego and Darling </w:t>
      </w:r>
      <w:r w:rsidR="008423D5" w:rsidRPr="5D5D0CA3">
        <w:t>r</w:t>
      </w:r>
      <w:r w:rsidR="00200C2F" w:rsidRPr="5D5D0CA3">
        <w:t>ivers is not included in the evaluation.</w:t>
      </w:r>
      <w:r w:rsidR="009B2435" w:rsidRPr="5D5D0CA3">
        <w:t xml:space="preserve"> Category 1 </w:t>
      </w:r>
      <w:r w:rsidR="00C84A98" w:rsidRPr="5D5D0CA3">
        <w:t xml:space="preserve">fish sampling </w:t>
      </w:r>
      <w:r w:rsidR="00843F00" w:rsidRPr="5D5D0CA3">
        <w:t>comprises</w:t>
      </w:r>
      <w:r w:rsidR="00C84A98" w:rsidRPr="5D5D0CA3">
        <w:t xml:space="preserve"> </w:t>
      </w:r>
      <w:r w:rsidR="009B2435" w:rsidRPr="5D5D0CA3">
        <w:t xml:space="preserve">standardised methods implemented across all 6 Selected Areas </w:t>
      </w:r>
      <w:r w:rsidR="007F6381">
        <w:t>and has</w:t>
      </w:r>
      <w:r w:rsidR="007F6381" w:rsidRPr="5D5D0CA3">
        <w:t xml:space="preserve"> </w:t>
      </w:r>
      <w:r w:rsidR="009B2435" w:rsidRPr="5D5D0CA3">
        <w:t>a</w:t>
      </w:r>
      <w:r w:rsidR="007F6381">
        <w:t xml:space="preserve"> focus o</w:t>
      </w:r>
      <w:r w:rsidR="009B2435" w:rsidRPr="5D5D0CA3">
        <w:t xml:space="preserve">n </w:t>
      </w:r>
      <w:r w:rsidR="007F6381">
        <w:t xml:space="preserve">monitoring </w:t>
      </w:r>
      <w:r w:rsidR="009B2435" w:rsidRPr="5D5D0CA3">
        <w:t xml:space="preserve">annual fish condition. These </w:t>
      </w:r>
      <w:r w:rsidR="00DA3FA6">
        <w:t xml:space="preserve">methods </w:t>
      </w:r>
      <w:r w:rsidR="009B2435" w:rsidRPr="5D5D0CA3">
        <w:t xml:space="preserve">include boat and backpack electrofishing and </w:t>
      </w:r>
      <w:r w:rsidR="00DA3FA6">
        <w:t xml:space="preserve">the </w:t>
      </w:r>
      <w:r w:rsidR="009B2435" w:rsidRPr="5D5D0CA3">
        <w:t>use of fine-mesh fyke nets to survey adult fish communities</w:t>
      </w:r>
      <w:r w:rsidR="00B220F4" w:rsidRPr="5D5D0CA3">
        <w:t>.</w:t>
      </w:r>
    </w:p>
    <w:tbl>
      <w:tblPr>
        <w:tblStyle w:val="TableFlow-MER"/>
        <w:tblW w:w="9525" w:type="dxa"/>
        <w:tblLook w:val="0420" w:firstRow="1" w:lastRow="0" w:firstColumn="0" w:lastColumn="0" w:noHBand="0" w:noVBand="1"/>
      </w:tblPr>
      <w:tblGrid>
        <w:gridCol w:w="2396"/>
        <w:gridCol w:w="717"/>
        <w:gridCol w:w="716"/>
        <w:gridCol w:w="718"/>
        <w:gridCol w:w="714"/>
        <w:gridCol w:w="714"/>
        <w:gridCol w:w="714"/>
        <w:gridCol w:w="716"/>
        <w:gridCol w:w="716"/>
        <w:gridCol w:w="703"/>
        <w:gridCol w:w="701"/>
      </w:tblGrid>
      <w:tr w:rsidR="000074FC" w:rsidRPr="00637828" w14:paraId="76C15C5D" w14:textId="58BD0AAF" w:rsidTr="00BC11E7">
        <w:trPr>
          <w:cnfStyle w:val="100000000000" w:firstRow="1" w:lastRow="0" w:firstColumn="0" w:lastColumn="0" w:oddVBand="0" w:evenVBand="0" w:oddHBand="0" w:evenHBand="0" w:firstRowFirstColumn="0" w:firstRowLastColumn="0" w:lastRowFirstColumn="0" w:lastRowLastColumn="0"/>
          <w:tblHeader/>
        </w:trPr>
        <w:tc>
          <w:tcPr>
            <w:tcW w:w="1257" w:type="pct"/>
          </w:tcPr>
          <w:p w14:paraId="25C7D738" w14:textId="77777777" w:rsidR="000074FC" w:rsidRPr="00637828" w:rsidRDefault="000074FC" w:rsidP="00637828">
            <w:pPr>
              <w:pStyle w:val="ColumnHeading"/>
            </w:pPr>
            <w:r w:rsidRPr="00637828">
              <w:t>Selected Area</w:t>
            </w:r>
          </w:p>
        </w:tc>
        <w:tc>
          <w:tcPr>
            <w:tcW w:w="376" w:type="pct"/>
          </w:tcPr>
          <w:p w14:paraId="7E984E04" w14:textId="77777777" w:rsidR="000074FC" w:rsidRPr="00637828" w:rsidRDefault="000074FC" w:rsidP="00637828">
            <w:pPr>
              <w:pStyle w:val="ColumnHeading"/>
            </w:pPr>
            <w:r w:rsidRPr="00637828">
              <w:t>2014–15</w:t>
            </w:r>
          </w:p>
        </w:tc>
        <w:tc>
          <w:tcPr>
            <w:tcW w:w="376" w:type="pct"/>
          </w:tcPr>
          <w:p w14:paraId="33F5E504" w14:textId="77777777" w:rsidR="000074FC" w:rsidRPr="00637828" w:rsidRDefault="000074FC" w:rsidP="00637828">
            <w:pPr>
              <w:pStyle w:val="ColumnHeading"/>
            </w:pPr>
            <w:r w:rsidRPr="00637828">
              <w:t>2015–16</w:t>
            </w:r>
          </w:p>
        </w:tc>
        <w:tc>
          <w:tcPr>
            <w:tcW w:w="377" w:type="pct"/>
          </w:tcPr>
          <w:p w14:paraId="7B5FA424" w14:textId="77777777" w:rsidR="000074FC" w:rsidRPr="00637828" w:rsidRDefault="000074FC" w:rsidP="00637828">
            <w:pPr>
              <w:pStyle w:val="ColumnHeading"/>
            </w:pPr>
            <w:r w:rsidRPr="00637828">
              <w:t>2016–17</w:t>
            </w:r>
          </w:p>
        </w:tc>
        <w:tc>
          <w:tcPr>
            <w:tcW w:w="375" w:type="pct"/>
          </w:tcPr>
          <w:p w14:paraId="1F28E32E" w14:textId="77777777" w:rsidR="000074FC" w:rsidRPr="00637828" w:rsidRDefault="000074FC" w:rsidP="00637828">
            <w:pPr>
              <w:pStyle w:val="ColumnHeading"/>
            </w:pPr>
            <w:r w:rsidRPr="00637828">
              <w:t>2017–18</w:t>
            </w:r>
          </w:p>
        </w:tc>
        <w:tc>
          <w:tcPr>
            <w:tcW w:w="375" w:type="pct"/>
          </w:tcPr>
          <w:p w14:paraId="7EA016FA" w14:textId="77777777" w:rsidR="000074FC" w:rsidRPr="00637828" w:rsidRDefault="000074FC" w:rsidP="00637828">
            <w:pPr>
              <w:pStyle w:val="ColumnHeading"/>
            </w:pPr>
            <w:r w:rsidRPr="00637828">
              <w:t>2018–19</w:t>
            </w:r>
          </w:p>
        </w:tc>
        <w:tc>
          <w:tcPr>
            <w:tcW w:w="375" w:type="pct"/>
          </w:tcPr>
          <w:p w14:paraId="5E9E68A8" w14:textId="77777777" w:rsidR="000074FC" w:rsidRPr="00637828" w:rsidRDefault="000074FC" w:rsidP="00637828">
            <w:pPr>
              <w:pStyle w:val="ColumnHeading"/>
            </w:pPr>
            <w:r w:rsidRPr="00637828">
              <w:t>2019–20</w:t>
            </w:r>
          </w:p>
        </w:tc>
        <w:tc>
          <w:tcPr>
            <w:tcW w:w="376" w:type="pct"/>
          </w:tcPr>
          <w:p w14:paraId="7E21EE56" w14:textId="6A5E425D" w:rsidR="000074FC" w:rsidRPr="00637828" w:rsidRDefault="000074FC" w:rsidP="00637828">
            <w:pPr>
              <w:pStyle w:val="ColumnHeading"/>
            </w:pPr>
            <w:r w:rsidRPr="00637828">
              <w:t>2020–21</w:t>
            </w:r>
          </w:p>
        </w:tc>
        <w:tc>
          <w:tcPr>
            <w:tcW w:w="376" w:type="pct"/>
          </w:tcPr>
          <w:p w14:paraId="7091B75F" w14:textId="1F94A35A" w:rsidR="000074FC" w:rsidRPr="00637828" w:rsidRDefault="000074FC" w:rsidP="00637828">
            <w:pPr>
              <w:pStyle w:val="ColumnHeading"/>
            </w:pPr>
            <w:r w:rsidRPr="00637828">
              <w:t>2021–22</w:t>
            </w:r>
          </w:p>
        </w:tc>
        <w:tc>
          <w:tcPr>
            <w:tcW w:w="369" w:type="pct"/>
          </w:tcPr>
          <w:p w14:paraId="0DF330C2" w14:textId="71694467" w:rsidR="000074FC" w:rsidRPr="00637828" w:rsidRDefault="000074FC" w:rsidP="00637828">
            <w:pPr>
              <w:pStyle w:val="ColumnHeading"/>
            </w:pPr>
            <w:r w:rsidRPr="00637828">
              <w:t>2022–23</w:t>
            </w:r>
          </w:p>
        </w:tc>
        <w:tc>
          <w:tcPr>
            <w:tcW w:w="369" w:type="pct"/>
          </w:tcPr>
          <w:p w14:paraId="674FD21C" w14:textId="5741668D" w:rsidR="000074FC" w:rsidRPr="00637828" w:rsidRDefault="00713109" w:rsidP="00637828">
            <w:pPr>
              <w:pStyle w:val="ColumnHeading"/>
            </w:pPr>
            <w:r w:rsidRPr="00637828">
              <w:t>202</w:t>
            </w:r>
            <w:r>
              <w:t>3</w:t>
            </w:r>
            <w:r w:rsidRPr="00637828">
              <w:t>–2</w:t>
            </w:r>
            <w:r>
              <w:t>4</w:t>
            </w:r>
          </w:p>
        </w:tc>
      </w:tr>
      <w:tr w:rsidR="000074FC" w:rsidRPr="008238C7" w14:paraId="37AF60D5" w14:textId="0E009455" w:rsidTr="00BC11E7">
        <w:trPr>
          <w:cnfStyle w:val="000000100000" w:firstRow="0" w:lastRow="0" w:firstColumn="0" w:lastColumn="0" w:oddVBand="0" w:evenVBand="0" w:oddHBand="1" w:evenHBand="0" w:firstRowFirstColumn="0" w:firstRowLastColumn="0" w:lastRowFirstColumn="0" w:lastRowLastColumn="0"/>
        </w:trPr>
        <w:tc>
          <w:tcPr>
            <w:tcW w:w="1257" w:type="pct"/>
          </w:tcPr>
          <w:p w14:paraId="73015730" w14:textId="717A21BE" w:rsidR="000074FC" w:rsidRPr="008238C7" w:rsidRDefault="000074FC" w:rsidP="00283D87">
            <w:pPr>
              <w:pStyle w:val="TableText"/>
              <w:keepNext/>
              <w:keepLines/>
            </w:pPr>
            <w:r w:rsidRPr="5D5D0CA3">
              <w:t>Edward/Kolety–Wakool river systems</w:t>
            </w:r>
          </w:p>
        </w:tc>
        <w:tc>
          <w:tcPr>
            <w:tcW w:w="376" w:type="pct"/>
          </w:tcPr>
          <w:p w14:paraId="157AD2F0" w14:textId="77777777" w:rsidR="000074FC" w:rsidRPr="00D4287C" w:rsidRDefault="000074FC" w:rsidP="00283D87">
            <w:pPr>
              <w:pStyle w:val="TableTextRight"/>
              <w:keepNext/>
              <w:keepLines/>
              <w:ind w:right="284"/>
            </w:pPr>
            <w:r w:rsidRPr="00D4287C">
              <w:t>8</w:t>
            </w:r>
          </w:p>
        </w:tc>
        <w:tc>
          <w:tcPr>
            <w:tcW w:w="376" w:type="pct"/>
          </w:tcPr>
          <w:p w14:paraId="23FAF677" w14:textId="77777777" w:rsidR="000074FC" w:rsidRPr="00D4287C" w:rsidRDefault="000074FC" w:rsidP="00283D87">
            <w:pPr>
              <w:pStyle w:val="TableTextRight"/>
              <w:keepNext/>
              <w:keepLines/>
              <w:ind w:right="284"/>
            </w:pPr>
            <w:r w:rsidRPr="00D4287C">
              <w:t>9</w:t>
            </w:r>
          </w:p>
        </w:tc>
        <w:tc>
          <w:tcPr>
            <w:tcW w:w="377" w:type="pct"/>
          </w:tcPr>
          <w:p w14:paraId="6DCDEC53" w14:textId="77777777" w:rsidR="000074FC" w:rsidRPr="00D4287C" w:rsidRDefault="000074FC" w:rsidP="00283D87">
            <w:pPr>
              <w:pStyle w:val="TableTextRight"/>
              <w:keepNext/>
              <w:keepLines/>
              <w:ind w:right="284"/>
            </w:pPr>
            <w:r w:rsidRPr="00D4287C">
              <w:t>8</w:t>
            </w:r>
          </w:p>
        </w:tc>
        <w:tc>
          <w:tcPr>
            <w:tcW w:w="375" w:type="pct"/>
          </w:tcPr>
          <w:p w14:paraId="0FF015BB" w14:textId="77777777" w:rsidR="000074FC" w:rsidRPr="00D4287C" w:rsidRDefault="000074FC" w:rsidP="00283D87">
            <w:pPr>
              <w:pStyle w:val="TableTextRight"/>
              <w:keepNext/>
              <w:keepLines/>
              <w:ind w:right="284"/>
            </w:pPr>
            <w:r w:rsidRPr="00D4287C">
              <w:t>8</w:t>
            </w:r>
          </w:p>
        </w:tc>
        <w:tc>
          <w:tcPr>
            <w:tcW w:w="375" w:type="pct"/>
          </w:tcPr>
          <w:p w14:paraId="087E57DE" w14:textId="77777777" w:rsidR="000074FC" w:rsidRPr="00D4287C" w:rsidRDefault="000074FC" w:rsidP="00283D87">
            <w:pPr>
              <w:pStyle w:val="TableTextRight"/>
              <w:keepNext/>
              <w:keepLines/>
              <w:ind w:right="284"/>
            </w:pPr>
            <w:r w:rsidRPr="00D4287C">
              <w:t>8</w:t>
            </w:r>
          </w:p>
        </w:tc>
        <w:tc>
          <w:tcPr>
            <w:tcW w:w="375" w:type="pct"/>
          </w:tcPr>
          <w:p w14:paraId="71FD8436" w14:textId="77777777" w:rsidR="000074FC" w:rsidRPr="00D4287C" w:rsidRDefault="000074FC" w:rsidP="00283D87">
            <w:pPr>
              <w:pStyle w:val="TableTextRight"/>
              <w:keepNext/>
              <w:keepLines/>
              <w:ind w:right="284"/>
            </w:pPr>
            <w:r w:rsidRPr="00D4287C">
              <w:t>8</w:t>
            </w:r>
          </w:p>
        </w:tc>
        <w:tc>
          <w:tcPr>
            <w:tcW w:w="376" w:type="pct"/>
          </w:tcPr>
          <w:p w14:paraId="25C5FE09" w14:textId="77777777" w:rsidR="000074FC" w:rsidRPr="008238C7" w:rsidRDefault="000074FC" w:rsidP="00283D87">
            <w:pPr>
              <w:pStyle w:val="TableTextRight"/>
              <w:keepNext/>
              <w:keepLines/>
              <w:ind w:right="284"/>
            </w:pPr>
            <w:r>
              <w:t>9</w:t>
            </w:r>
          </w:p>
        </w:tc>
        <w:tc>
          <w:tcPr>
            <w:tcW w:w="376" w:type="pct"/>
          </w:tcPr>
          <w:p w14:paraId="1F33CF87" w14:textId="392EC2A0" w:rsidR="000074FC" w:rsidRDefault="000074FC" w:rsidP="00283D87">
            <w:pPr>
              <w:pStyle w:val="TableTextRight"/>
              <w:keepNext/>
              <w:keepLines/>
              <w:ind w:right="284"/>
            </w:pPr>
            <w:r>
              <w:t>9</w:t>
            </w:r>
          </w:p>
        </w:tc>
        <w:tc>
          <w:tcPr>
            <w:tcW w:w="369" w:type="pct"/>
          </w:tcPr>
          <w:p w14:paraId="53CF78CB" w14:textId="1162E316" w:rsidR="000074FC" w:rsidRDefault="000074FC" w:rsidP="00283D87">
            <w:pPr>
              <w:pStyle w:val="TableTextRight"/>
              <w:keepNext/>
              <w:keepLines/>
              <w:ind w:right="284"/>
            </w:pPr>
            <w:r>
              <w:t>9</w:t>
            </w:r>
          </w:p>
        </w:tc>
        <w:tc>
          <w:tcPr>
            <w:tcW w:w="369" w:type="pct"/>
          </w:tcPr>
          <w:p w14:paraId="47474690" w14:textId="228E63D3" w:rsidR="000074FC" w:rsidRDefault="0015233A" w:rsidP="00283D87">
            <w:pPr>
              <w:pStyle w:val="TableTextRight"/>
              <w:keepNext/>
              <w:keepLines/>
              <w:ind w:right="284"/>
            </w:pPr>
            <w:r>
              <w:t>8</w:t>
            </w:r>
          </w:p>
        </w:tc>
      </w:tr>
      <w:tr w:rsidR="000074FC" w:rsidRPr="008238C7" w14:paraId="785B24AE" w14:textId="67E97AA6" w:rsidTr="00BC11E7">
        <w:tc>
          <w:tcPr>
            <w:tcW w:w="1257" w:type="pct"/>
          </w:tcPr>
          <w:p w14:paraId="5E22A2BE" w14:textId="77777777" w:rsidR="000074FC" w:rsidRPr="008238C7" w:rsidRDefault="000074FC" w:rsidP="00283D87">
            <w:pPr>
              <w:pStyle w:val="TableText"/>
              <w:keepNext/>
              <w:keepLines/>
            </w:pPr>
            <w:r w:rsidRPr="008238C7">
              <w:t>Goulburn River</w:t>
            </w:r>
          </w:p>
        </w:tc>
        <w:tc>
          <w:tcPr>
            <w:tcW w:w="376" w:type="pct"/>
          </w:tcPr>
          <w:p w14:paraId="71CA4B48" w14:textId="77777777" w:rsidR="000074FC" w:rsidRPr="00D4287C" w:rsidRDefault="000074FC" w:rsidP="00283D87">
            <w:pPr>
              <w:pStyle w:val="TableTextRight"/>
              <w:keepNext/>
              <w:keepLines/>
              <w:ind w:right="284"/>
            </w:pPr>
            <w:r w:rsidRPr="00D4287C">
              <w:t>7</w:t>
            </w:r>
          </w:p>
        </w:tc>
        <w:tc>
          <w:tcPr>
            <w:tcW w:w="376" w:type="pct"/>
          </w:tcPr>
          <w:p w14:paraId="78B6F773" w14:textId="77777777" w:rsidR="000074FC" w:rsidRPr="00D4287C" w:rsidRDefault="000074FC" w:rsidP="00283D87">
            <w:pPr>
              <w:pStyle w:val="TableTextRight"/>
              <w:keepNext/>
              <w:keepLines/>
              <w:ind w:right="284"/>
            </w:pPr>
            <w:r w:rsidRPr="00D4287C">
              <w:t>9</w:t>
            </w:r>
          </w:p>
        </w:tc>
        <w:tc>
          <w:tcPr>
            <w:tcW w:w="377" w:type="pct"/>
          </w:tcPr>
          <w:p w14:paraId="1E3FDF01" w14:textId="77777777" w:rsidR="000074FC" w:rsidRPr="00D4287C" w:rsidRDefault="000074FC" w:rsidP="00283D87">
            <w:pPr>
              <w:pStyle w:val="TableTextRight"/>
              <w:keepNext/>
              <w:keepLines/>
              <w:ind w:right="284"/>
            </w:pPr>
            <w:r w:rsidRPr="00D4287C">
              <w:t>8</w:t>
            </w:r>
          </w:p>
        </w:tc>
        <w:tc>
          <w:tcPr>
            <w:tcW w:w="375" w:type="pct"/>
          </w:tcPr>
          <w:p w14:paraId="135AF651" w14:textId="77777777" w:rsidR="000074FC" w:rsidRPr="00D4287C" w:rsidRDefault="000074FC" w:rsidP="00283D87">
            <w:pPr>
              <w:pStyle w:val="TableTextRight"/>
              <w:keepNext/>
              <w:keepLines/>
              <w:ind w:right="284"/>
            </w:pPr>
            <w:r w:rsidRPr="00D4287C">
              <w:t>7</w:t>
            </w:r>
          </w:p>
        </w:tc>
        <w:tc>
          <w:tcPr>
            <w:tcW w:w="375" w:type="pct"/>
          </w:tcPr>
          <w:p w14:paraId="23A849CF" w14:textId="77777777" w:rsidR="000074FC" w:rsidRPr="00D4287C" w:rsidRDefault="000074FC" w:rsidP="00283D87">
            <w:pPr>
              <w:pStyle w:val="TableTextRight"/>
              <w:keepNext/>
              <w:keepLines/>
              <w:ind w:right="284"/>
            </w:pPr>
            <w:r w:rsidRPr="00D4287C">
              <w:t>7</w:t>
            </w:r>
          </w:p>
        </w:tc>
        <w:tc>
          <w:tcPr>
            <w:tcW w:w="375" w:type="pct"/>
          </w:tcPr>
          <w:p w14:paraId="0A244F83" w14:textId="77777777" w:rsidR="000074FC" w:rsidRPr="00D4287C" w:rsidRDefault="000074FC" w:rsidP="00283D87">
            <w:pPr>
              <w:pStyle w:val="TableTextRight"/>
              <w:keepNext/>
              <w:keepLines/>
              <w:ind w:right="284"/>
            </w:pPr>
            <w:r w:rsidRPr="00D4287C">
              <w:t>7</w:t>
            </w:r>
          </w:p>
        </w:tc>
        <w:tc>
          <w:tcPr>
            <w:tcW w:w="376" w:type="pct"/>
          </w:tcPr>
          <w:p w14:paraId="2E0B08BE" w14:textId="7C241155" w:rsidR="000074FC" w:rsidRPr="008238C7" w:rsidRDefault="000074FC" w:rsidP="00283D87">
            <w:pPr>
              <w:pStyle w:val="TableTextRight"/>
              <w:keepNext/>
              <w:keepLines/>
              <w:ind w:right="284"/>
            </w:pPr>
            <w:r>
              <w:t>9</w:t>
            </w:r>
          </w:p>
        </w:tc>
        <w:tc>
          <w:tcPr>
            <w:tcW w:w="376" w:type="pct"/>
          </w:tcPr>
          <w:p w14:paraId="1699F222" w14:textId="13B2F0BB" w:rsidR="000074FC" w:rsidRDefault="000074FC" w:rsidP="00283D87">
            <w:pPr>
              <w:pStyle w:val="TableTextRight"/>
              <w:keepNext/>
              <w:keepLines/>
              <w:ind w:right="284"/>
            </w:pPr>
            <w:r>
              <w:t>10</w:t>
            </w:r>
          </w:p>
        </w:tc>
        <w:tc>
          <w:tcPr>
            <w:tcW w:w="369" w:type="pct"/>
          </w:tcPr>
          <w:p w14:paraId="1F629981" w14:textId="2720BCFC" w:rsidR="000074FC" w:rsidRDefault="000074FC" w:rsidP="00283D87">
            <w:pPr>
              <w:pStyle w:val="TableTextRight"/>
              <w:keepNext/>
              <w:keepLines/>
              <w:ind w:right="284"/>
            </w:pPr>
            <w:r>
              <w:t>9</w:t>
            </w:r>
          </w:p>
        </w:tc>
        <w:tc>
          <w:tcPr>
            <w:tcW w:w="369" w:type="pct"/>
          </w:tcPr>
          <w:p w14:paraId="031318A9" w14:textId="1E4903C3" w:rsidR="000074FC" w:rsidRDefault="00265AF8" w:rsidP="00283D87">
            <w:pPr>
              <w:pStyle w:val="TableTextRight"/>
              <w:keepNext/>
              <w:keepLines/>
              <w:ind w:right="284"/>
            </w:pPr>
            <w:r>
              <w:t>8</w:t>
            </w:r>
          </w:p>
        </w:tc>
      </w:tr>
      <w:tr w:rsidR="000074FC" w:rsidRPr="008238C7" w14:paraId="1FDCF787" w14:textId="2C50C930" w:rsidTr="00BC11E7">
        <w:trPr>
          <w:cnfStyle w:val="000000100000" w:firstRow="0" w:lastRow="0" w:firstColumn="0" w:lastColumn="0" w:oddVBand="0" w:evenVBand="0" w:oddHBand="1" w:evenHBand="0" w:firstRowFirstColumn="0" w:firstRowLastColumn="0" w:lastRowFirstColumn="0" w:lastRowLastColumn="0"/>
        </w:trPr>
        <w:tc>
          <w:tcPr>
            <w:tcW w:w="1257" w:type="pct"/>
          </w:tcPr>
          <w:p w14:paraId="5B9B283C" w14:textId="77777777" w:rsidR="000074FC" w:rsidRPr="008238C7" w:rsidRDefault="000074FC" w:rsidP="00283D87">
            <w:pPr>
              <w:pStyle w:val="TableText"/>
              <w:keepNext/>
              <w:keepLines/>
            </w:pPr>
            <w:r w:rsidRPr="008238C7">
              <w:t>Gwydir River System</w:t>
            </w:r>
          </w:p>
        </w:tc>
        <w:tc>
          <w:tcPr>
            <w:tcW w:w="376" w:type="pct"/>
          </w:tcPr>
          <w:p w14:paraId="6A637DE8" w14:textId="77777777" w:rsidR="000074FC" w:rsidRPr="00D4287C" w:rsidRDefault="000074FC" w:rsidP="00283D87">
            <w:pPr>
              <w:pStyle w:val="TableTextRight"/>
              <w:keepNext/>
              <w:keepLines/>
              <w:ind w:right="284"/>
            </w:pPr>
            <w:r w:rsidRPr="00D4287C">
              <w:t>8</w:t>
            </w:r>
          </w:p>
        </w:tc>
        <w:tc>
          <w:tcPr>
            <w:tcW w:w="376" w:type="pct"/>
          </w:tcPr>
          <w:p w14:paraId="05E20DA5" w14:textId="77777777" w:rsidR="000074FC" w:rsidRPr="00D4287C" w:rsidRDefault="000074FC" w:rsidP="00283D87">
            <w:pPr>
              <w:pStyle w:val="TableTextRight"/>
              <w:keepNext/>
              <w:keepLines/>
              <w:ind w:right="284"/>
            </w:pPr>
            <w:r w:rsidRPr="00D4287C">
              <w:t>9</w:t>
            </w:r>
          </w:p>
        </w:tc>
        <w:tc>
          <w:tcPr>
            <w:tcW w:w="377" w:type="pct"/>
          </w:tcPr>
          <w:p w14:paraId="4C3216AF" w14:textId="77777777" w:rsidR="000074FC" w:rsidRPr="00D4287C" w:rsidRDefault="000074FC" w:rsidP="00283D87">
            <w:pPr>
              <w:pStyle w:val="TableTextRight"/>
              <w:keepNext/>
              <w:keepLines/>
              <w:ind w:right="284"/>
            </w:pPr>
            <w:r w:rsidRPr="00D4287C">
              <w:t>9</w:t>
            </w:r>
          </w:p>
        </w:tc>
        <w:tc>
          <w:tcPr>
            <w:tcW w:w="375" w:type="pct"/>
          </w:tcPr>
          <w:p w14:paraId="389D03B4" w14:textId="77777777" w:rsidR="000074FC" w:rsidRPr="00D4287C" w:rsidRDefault="000074FC" w:rsidP="00283D87">
            <w:pPr>
              <w:pStyle w:val="TableTextRight"/>
              <w:keepNext/>
              <w:keepLines/>
              <w:ind w:right="284"/>
            </w:pPr>
            <w:r w:rsidRPr="00D4287C">
              <w:t>9</w:t>
            </w:r>
          </w:p>
        </w:tc>
        <w:tc>
          <w:tcPr>
            <w:tcW w:w="375" w:type="pct"/>
          </w:tcPr>
          <w:p w14:paraId="7AA3D8D8" w14:textId="77777777" w:rsidR="000074FC" w:rsidRPr="00D4287C" w:rsidRDefault="000074FC" w:rsidP="00283D87">
            <w:pPr>
              <w:pStyle w:val="TableTextRight"/>
              <w:keepNext/>
              <w:keepLines/>
              <w:ind w:right="284"/>
            </w:pPr>
            <w:r w:rsidRPr="00D4287C">
              <w:t>9</w:t>
            </w:r>
          </w:p>
        </w:tc>
        <w:tc>
          <w:tcPr>
            <w:tcW w:w="375" w:type="pct"/>
          </w:tcPr>
          <w:p w14:paraId="7AC2C91B" w14:textId="77777777" w:rsidR="000074FC" w:rsidRPr="00D4287C" w:rsidRDefault="000074FC" w:rsidP="00283D87">
            <w:pPr>
              <w:pStyle w:val="TableTextRight"/>
              <w:keepNext/>
              <w:keepLines/>
              <w:ind w:right="284"/>
            </w:pPr>
            <w:r w:rsidRPr="00D4287C">
              <w:t>9</w:t>
            </w:r>
          </w:p>
        </w:tc>
        <w:tc>
          <w:tcPr>
            <w:tcW w:w="376" w:type="pct"/>
          </w:tcPr>
          <w:p w14:paraId="1DAA0DB7" w14:textId="5844BF93" w:rsidR="000074FC" w:rsidRPr="008238C7" w:rsidRDefault="000074FC" w:rsidP="00283D87">
            <w:pPr>
              <w:pStyle w:val="TableTextRight"/>
              <w:keepNext/>
              <w:keepLines/>
              <w:ind w:right="284"/>
            </w:pPr>
            <w:r>
              <w:t>–</w:t>
            </w:r>
          </w:p>
        </w:tc>
        <w:tc>
          <w:tcPr>
            <w:tcW w:w="376" w:type="pct"/>
          </w:tcPr>
          <w:p w14:paraId="65BDA98D" w14:textId="675AAD87" w:rsidR="000074FC" w:rsidRDefault="000074FC" w:rsidP="00283D87">
            <w:pPr>
              <w:pStyle w:val="TableTextRight"/>
              <w:keepNext/>
              <w:keepLines/>
              <w:ind w:right="284"/>
            </w:pPr>
            <w:r>
              <w:t>9</w:t>
            </w:r>
          </w:p>
        </w:tc>
        <w:tc>
          <w:tcPr>
            <w:tcW w:w="369" w:type="pct"/>
          </w:tcPr>
          <w:p w14:paraId="6C5D77CA" w14:textId="15E6D97C" w:rsidR="000074FC" w:rsidRDefault="000074FC" w:rsidP="00283D87">
            <w:pPr>
              <w:pStyle w:val="TableTextRight"/>
              <w:keepNext/>
              <w:keepLines/>
              <w:ind w:right="284"/>
            </w:pPr>
            <w:r>
              <w:t>9</w:t>
            </w:r>
          </w:p>
        </w:tc>
        <w:tc>
          <w:tcPr>
            <w:tcW w:w="369" w:type="pct"/>
          </w:tcPr>
          <w:p w14:paraId="324312D3" w14:textId="7FDDDF9B" w:rsidR="000074FC" w:rsidRDefault="00AF120C" w:rsidP="00283D87">
            <w:pPr>
              <w:pStyle w:val="TableTextRight"/>
              <w:keepNext/>
              <w:keepLines/>
              <w:ind w:right="284"/>
            </w:pPr>
            <w:r>
              <w:t>9</w:t>
            </w:r>
          </w:p>
        </w:tc>
      </w:tr>
      <w:tr w:rsidR="000074FC" w:rsidRPr="008238C7" w14:paraId="166F5E6E" w14:textId="64DBABE1" w:rsidTr="00BC11E7">
        <w:tc>
          <w:tcPr>
            <w:tcW w:w="1257" w:type="pct"/>
          </w:tcPr>
          <w:p w14:paraId="7B10CBE8" w14:textId="77777777" w:rsidR="000074FC" w:rsidRPr="008238C7" w:rsidRDefault="000074FC" w:rsidP="00283D87">
            <w:pPr>
              <w:pStyle w:val="TableText"/>
              <w:keepNext/>
              <w:keepLines/>
            </w:pPr>
            <w:r w:rsidRPr="008238C7">
              <w:t>Lachlan River System</w:t>
            </w:r>
          </w:p>
        </w:tc>
        <w:tc>
          <w:tcPr>
            <w:tcW w:w="376" w:type="pct"/>
          </w:tcPr>
          <w:p w14:paraId="4E6B89A1" w14:textId="77777777" w:rsidR="000074FC" w:rsidRPr="00D4287C" w:rsidRDefault="000074FC" w:rsidP="00283D87">
            <w:pPr>
              <w:pStyle w:val="TableTextRight"/>
              <w:keepNext/>
              <w:keepLines/>
              <w:ind w:right="284"/>
            </w:pPr>
            <w:r w:rsidRPr="00D4287C">
              <w:t>6</w:t>
            </w:r>
          </w:p>
        </w:tc>
        <w:tc>
          <w:tcPr>
            <w:tcW w:w="376" w:type="pct"/>
          </w:tcPr>
          <w:p w14:paraId="0E8BB331" w14:textId="77777777" w:rsidR="000074FC" w:rsidRPr="00D4287C" w:rsidRDefault="000074FC" w:rsidP="00283D87">
            <w:pPr>
              <w:pStyle w:val="TableTextRight"/>
              <w:keepNext/>
              <w:keepLines/>
              <w:ind w:right="284"/>
            </w:pPr>
            <w:r w:rsidRPr="00D4287C">
              <w:t>7</w:t>
            </w:r>
          </w:p>
        </w:tc>
        <w:tc>
          <w:tcPr>
            <w:tcW w:w="377" w:type="pct"/>
          </w:tcPr>
          <w:p w14:paraId="20662024" w14:textId="77777777" w:rsidR="000074FC" w:rsidRPr="00D4287C" w:rsidRDefault="000074FC" w:rsidP="00283D87">
            <w:pPr>
              <w:pStyle w:val="TableTextRight"/>
              <w:keepNext/>
              <w:keepLines/>
              <w:ind w:right="284"/>
            </w:pPr>
            <w:r w:rsidRPr="00D4287C">
              <w:t>7</w:t>
            </w:r>
          </w:p>
        </w:tc>
        <w:tc>
          <w:tcPr>
            <w:tcW w:w="375" w:type="pct"/>
          </w:tcPr>
          <w:p w14:paraId="08EBC78B" w14:textId="77777777" w:rsidR="000074FC" w:rsidRPr="00D4287C" w:rsidRDefault="000074FC" w:rsidP="00283D87">
            <w:pPr>
              <w:pStyle w:val="TableTextRight"/>
              <w:keepNext/>
              <w:keepLines/>
              <w:ind w:right="284"/>
            </w:pPr>
            <w:r w:rsidRPr="00D4287C">
              <w:t>6</w:t>
            </w:r>
          </w:p>
        </w:tc>
        <w:tc>
          <w:tcPr>
            <w:tcW w:w="375" w:type="pct"/>
          </w:tcPr>
          <w:p w14:paraId="5852D764" w14:textId="77777777" w:rsidR="000074FC" w:rsidRPr="00D4287C" w:rsidRDefault="000074FC" w:rsidP="00283D87">
            <w:pPr>
              <w:pStyle w:val="TableTextRight"/>
              <w:keepNext/>
              <w:keepLines/>
              <w:ind w:right="284"/>
            </w:pPr>
            <w:r w:rsidRPr="00D4287C">
              <w:t>6</w:t>
            </w:r>
          </w:p>
        </w:tc>
        <w:tc>
          <w:tcPr>
            <w:tcW w:w="375" w:type="pct"/>
          </w:tcPr>
          <w:p w14:paraId="7D1E047F" w14:textId="77777777" w:rsidR="000074FC" w:rsidRPr="00D4287C" w:rsidRDefault="000074FC" w:rsidP="00283D87">
            <w:pPr>
              <w:pStyle w:val="TableTextRight"/>
              <w:keepNext/>
              <w:keepLines/>
              <w:ind w:right="284"/>
            </w:pPr>
            <w:r w:rsidRPr="00D4287C">
              <w:t>7</w:t>
            </w:r>
          </w:p>
        </w:tc>
        <w:tc>
          <w:tcPr>
            <w:tcW w:w="376" w:type="pct"/>
          </w:tcPr>
          <w:p w14:paraId="039F6EEE" w14:textId="1D215692" w:rsidR="000074FC" w:rsidRPr="008238C7" w:rsidRDefault="000074FC" w:rsidP="00283D87">
            <w:pPr>
              <w:pStyle w:val="TableTextRight"/>
              <w:keepNext/>
              <w:keepLines/>
              <w:ind w:right="284"/>
            </w:pPr>
            <w:r>
              <w:t>8</w:t>
            </w:r>
          </w:p>
        </w:tc>
        <w:tc>
          <w:tcPr>
            <w:tcW w:w="376" w:type="pct"/>
          </w:tcPr>
          <w:p w14:paraId="578C377D" w14:textId="5B15F469" w:rsidR="000074FC" w:rsidRDefault="000074FC" w:rsidP="00283D87">
            <w:pPr>
              <w:pStyle w:val="TableTextRight"/>
              <w:keepNext/>
              <w:keepLines/>
              <w:ind w:right="284"/>
            </w:pPr>
            <w:r>
              <w:t>7</w:t>
            </w:r>
          </w:p>
        </w:tc>
        <w:tc>
          <w:tcPr>
            <w:tcW w:w="369" w:type="pct"/>
          </w:tcPr>
          <w:p w14:paraId="4111F07D" w14:textId="415A455D" w:rsidR="000074FC" w:rsidRDefault="000074FC" w:rsidP="00283D87">
            <w:pPr>
              <w:pStyle w:val="TableTextRight"/>
              <w:keepNext/>
              <w:keepLines/>
              <w:ind w:right="284"/>
            </w:pPr>
            <w:r>
              <w:t>7</w:t>
            </w:r>
          </w:p>
        </w:tc>
        <w:tc>
          <w:tcPr>
            <w:tcW w:w="369" w:type="pct"/>
          </w:tcPr>
          <w:p w14:paraId="5A5DC45B" w14:textId="7DE36DA5" w:rsidR="000074FC" w:rsidRDefault="00B852C4" w:rsidP="00283D87">
            <w:pPr>
              <w:pStyle w:val="TableTextRight"/>
              <w:keepNext/>
              <w:keepLines/>
              <w:ind w:right="284"/>
            </w:pPr>
            <w:r>
              <w:t>7</w:t>
            </w:r>
          </w:p>
        </w:tc>
      </w:tr>
      <w:tr w:rsidR="000074FC" w:rsidRPr="008238C7" w14:paraId="3B052E84" w14:textId="2CA40406" w:rsidTr="00BC11E7">
        <w:trPr>
          <w:cnfStyle w:val="000000100000" w:firstRow="0" w:lastRow="0" w:firstColumn="0" w:lastColumn="0" w:oddVBand="0" w:evenVBand="0" w:oddHBand="1" w:evenHBand="0" w:firstRowFirstColumn="0" w:firstRowLastColumn="0" w:lastRowFirstColumn="0" w:lastRowLastColumn="0"/>
        </w:trPr>
        <w:tc>
          <w:tcPr>
            <w:tcW w:w="1257" w:type="pct"/>
          </w:tcPr>
          <w:p w14:paraId="49865DC1" w14:textId="77777777" w:rsidR="000074FC" w:rsidRPr="008238C7" w:rsidRDefault="000074FC" w:rsidP="00283D87">
            <w:pPr>
              <w:pStyle w:val="TableText"/>
              <w:keepNext/>
              <w:keepLines/>
            </w:pPr>
            <w:r w:rsidRPr="008238C7">
              <w:t>Lower Murray River</w:t>
            </w:r>
          </w:p>
        </w:tc>
        <w:tc>
          <w:tcPr>
            <w:tcW w:w="376" w:type="pct"/>
          </w:tcPr>
          <w:p w14:paraId="42C78D01" w14:textId="77777777" w:rsidR="000074FC" w:rsidRPr="00D4287C" w:rsidRDefault="000074FC" w:rsidP="00283D87">
            <w:pPr>
              <w:pStyle w:val="TableTextRight"/>
              <w:keepNext/>
              <w:keepLines/>
              <w:ind w:right="284"/>
            </w:pPr>
            <w:r w:rsidRPr="00D4287C">
              <w:t>11</w:t>
            </w:r>
          </w:p>
        </w:tc>
        <w:tc>
          <w:tcPr>
            <w:tcW w:w="376" w:type="pct"/>
          </w:tcPr>
          <w:p w14:paraId="7C793BAC" w14:textId="77777777" w:rsidR="000074FC" w:rsidRPr="00D4287C" w:rsidRDefault="000074FC" w:rsidP="00283D87">
            <w:pPr>
              <w:pStyle w:val="TableTextRight"/>
              <w:keepNext/>
              <w:keepLines/>
              <w:ind w:right="284"/>
            </w:pPr>
            <w:r w:rsidRPr="00D4287C">
              <w:t>11</w:t>
            </w:r>
          </w:p>
        </w:tc>
        <w:tc>
          <w:tcPr>
            <w:tcW w:w="377" w:type="pct"/>
          </w:tcPr>
          <w:p w14:paraId="51F32D4B" w14:textId="77777777" w:rsidR="000074FC" w:rsidRPr="00D4287C" w:rsidRDefault="000074FC" w:rsidP="00283D87">
            <w:pPr>
              <w:pStyle w:val="TableTextRight"/>
              <w:keepNext/>
              <w:keepLines/>
              <w:ind w:right="284"/>
            </w:pPr>
            <w:r w:rsidRPr="00D4287C">
              <w:t>8</w:t>
            </w:r>
          </w:p>
        </w:tc>
        <w:tc>
          <w:tcPr>
            <w:tcW w:w="375" w:type="pct"/>
          </w:tcPr>
          <w:p w14:paraId="791D812A" w14:textId="77777777" w:rsidR="000074FC" w:rsidRPr="00D4287C" w:rsidRDefault="000074FC" w:rsidP="00283D87">
            <w:pPr>
              <w:pStyle w:val="TableTextRight"/>
              <w:keepNext/>
              <w:keepLines/>
              <w:ind w:right="284"/>
            </w:pPr>
            <w:r w:rsidRPr="00D4287C">
              <w:t>10</w:t>
            </w:r>
          </w:p>
        </w:tc>
        <w:tc>
          <w:tcPr>
            <w:tcW w:w="375" w:type="pct"/>
          </w:tcPr>
          <w:p w14:paraId="7BF1302D" w14:textId="77777777" w:rsidR="000074FC" w:rsidRPr="00D4287C" w:rsidRDefault="000074FC" w:rsidP="00283D87">
            <w:pPr>
              <w:pStyle w:val="TableTextRight"/>
              <w:keepNext/>
              <w:keepLines/>
              <w:ind w:right="284"/>
            </w:pPr>
            <w:r w:rsidRPr="00D4287C">
              <w:t>11</w:t>
            </w:r>
          </w:p>
        </w:tc>
        <w:tc>
          <w:tcPr>
            <w:tcW w:w="375" w:type="pct"/>
          </w:tcPr>
          <w:p w14:paraId="6ED21B5E" w14:textId="77777777" w:rsidR="000074FC" w:rsidRPr="00D4287C" w:rsidRDefault="000074FC" w:rsidP="00283D87">
            <w:pPr>
              <w:pStyle w:val="TableTextRight"/>
              <w:keepNext/>
              <w:keepLines/>
              <w:ind w:right="284"/>
            </w:pPr>
            <w:r w:rsidRPr="00D4287C">
              <w:t>11</w:t>
            </w:r>
          </w:p>
        </w:tc>
        <w:tc>
          <w:tcPr>
            <w:tcW w:w="376" w:type="pct"/>
          </w:tcPr>
          <w:p w14:paraId="0D70CA15" w14:textId="036F0F97" w:rsidR="000074FC" w:rsidRPr="008238C7" w:rsidRDefault="000074FC" w:rsidP="00283D87">
            <w:pPr>
              <w:pStyle w:val="TableTextRight"/>
              <w:keepNext/>
              <w:keepLines/>
              <w:ind w:right="284"/>
            </w:pPr>
            <w:r>
              <w:t>11</w:t>
            </w:r>
          </w:p>
        </w:tc>
        <w:tc>
          <w:tcPr>
            <w:tcW w:w="376" w:type="pct"/>
          </w:tcPr>
          <w:p w14:paraId="40EB0A83" w14:textId="0BC6990B" w:rsidR="000074FC" w:rsidRDefault="000074FC" w:rsidP="00283D87">
            <w:pPr>
              <w:pStyle w:val="TableTextRight"/>
              <w:keepNext/>
              <w:keepLines/>
              <w:ind w:right="284"/>
            </w:pPr>
            <w:r>
              <w:t>10</w:t>
            </w:r>
          </w:p>
        </w:tc>
        <w:tc>
          <w:tcPr>
            <w:tcW w:w="369" w:type="pct"/>
          </w:tcPr>
          <w:p w14:paraId="74C26FB5" w14:textId="4026F2C7" w:rsidR="000074FC" w:rsidRDefault="000074FC" w:rsidP="00283D87">
            <w:pPr>
              <w:pStyle w:val="TableTextRight"/>
              <w:keepNext/>
              <w:keepLines/>
              <w:ind w:right="284"/>
            </w:pPr>
            <w:r>
              <w:t>9</w:t>
            </w:r>
          </w:p>
        </w:tc>
        <w:tc>
          <w:tcPr>
            <w:tcW w:w="369" w:type="pct"/>
          </w:tcPr>
          <w:p w14:paraId="2B3B1CF1" w14:textId="75AB7952" w:rsidR="000074FC" w:rsidRDefault="003E59D2" w:rsidP="00283D87">
            <w:pPr>
              <w:pStyle w:val="TableTextRight"/>
              <w:keepNext/>
              <w:keepLines/>
              <w:ind w:right="284"/>
            </w:pPr>
            <w:r>
              <w:t>11</w:t>
            </w:r>
          </w:p>
        </w:tc>
      </w:tr>
      <w:tr w:rsidR="000074FC" w:rsidRPr="008238C7" w14:paraId="73EF0910" w14:textId="1347A940" w:rsidTr="00BC11E7">
        <w:tc>
          <w:tcPr>
            <w:tcW w:w="1257" w:type="pct"/>
          </w:tcPr>
          <w:p w14:paraId="50D66235" w14:textId="77777777" w:rsidR="000074FC" w:rsidRPr="008238C7" w:rsidRDefault="000074FC" w:rsidP="00847645">
            <w:pPr>
              <w:pStyle w:val="TableText"/>
            </w:pPr>
            <w:r w:rsidRPr="008238C7">
              <w:t>Murrumbidgee River System</w:t>
            </w:r>
          </w:p>
        </w:tc>
        <w:tc>
          <w:tcPr>
            <w:tcW w:w="376" w:type="pct"/>
          </w:tcPr>
          <w:p w14:paraId="4B826671" w14:textId="77777777" w:rsidR="000074FC" w:rsidRPr="00D4287C" w:rsidRDefault="000074FC" w:rsidP="00597EF5">
            <w:pPr>
              <w:pStyle w:val="TableTextRight"/>
              <w:ind w:right="284"/>
            </w:pPr>
            <w:r w:rsidRPr="00D4287C">
              <w:t>8</w:t>
            </w:r>
          </w:p>
        </w:tc>
        <w:tc>
          <w:tcPr>
            <w:tcW w:w="376" w:type="pct"/>
          </w:tcPr>
          <w:p w14:paraId="64A0D910" w14:textId="77777777" w:rsidR="000074FC" w:rsidRPr="00D4287C" w:rsidRDefault="000074FC" w:rsidP="00597EF5">
            <w:pPr>
              <w:pStyle w:val="TableTextRight"/>
              <w:ind w:right="284"/>
            </w:pPr>
            <w:r w:rsidRPr="00D4287C">
              <w:t>7</w:t>
            </w:r>
          </w:p>
        </w:tc>
        <w:tc>
          <w:tcPr>
            <w:tcW w:w="377" w:type="pct"/>
          </w:tcPr>
          <w:p w14:paraId="09B416C1" w14:textId="77777777" w:rsidR="000074FC" w:rsidRPr="00D4287C" w:rsidRDefault="000074FC" w:rsidP="00597EF5">
            <w:pPr>
              <w:pStyle w:val="TableTextRight"/>
              <w:ind w:right="284"/>
            </w:pPr>
            <w:r w:rsidRPr="00D4287C">
              <w:t>9</w:t>
            </w:r>
          </w:p>
        </w:tc>
        <w:tc>
          <w:tcPr>
            <w:tcW w:w="375" w:type="pct"/>
          </w:tcPr>
          <w:p w14:paraId="5CD998B8" w14:textId="77777777" w:rsidR="000074FC" w:rsidRPr="00D4287C" w:rsidRDefault="000074FC" w:rsidP="00597EF5">
            <w:pPr>
              <w:pStyle w:val="TableTextRight"/>
              <w:ind w:right="284"/>
            </w:pPr>
            <w:r w:rsidRPr="00D4287C">
              <w:t>8</w:t>
            </w:r>
          </w:p>
        </w:tc>
        <w:tc>
          <w:tcPr>
            <w:tcW w:w="375" w:type="pct"/>
          </w:tcPr>
          <w:p w14:paraId="22C4A3F0" w14:textId="4242A5B5" w:rsidR="000074FC" w:rsidRPr="00D4287C" w:rsidRDefault="000074FC" w:rsidP="00597EF5">
            <w:pPr>
              <w:pStyle w:val="TableTextRight"/>
              <w:ind w:right="284"/>
            </w:pPr>
            <w:r w:rsidRPr="00D4287C">
              <w:t>8</w:t>
            </w:r>
          </w:p>
        </w:tc>
        <w:tc>
          <w:tcPr>
            <w:tcW w:w="375" w:type="pct"/>
          </w:tcPr>
          <w:p w14:paraId="6CD1E089" w14:textId="5FE2D16A" w:rsidR="000074FC" w:rsidRPr="00D4287C" w:rsidRDefault="000074FC" w:rsidP="00597EF5">
            <w:pPr>
              <w:pStyle w:val="TableTextRight"/>
              <w:ind w:right="284"/>
            </w:pPr>
            <w:r w:rsidRPr="00D4287C">
              <w:t>7</w:t>
            </w:r>
          </w:p>
        </w:tc>
        <w:tc>
          <w:tcPr>
            <w:tcW w:w="376" w:type="pct"/>
          </w:tcPr>
          <w:p w14:paraId="4A9FEA5F" w14:textId="14B83AD2" w:rsidR="000074FC" w:rsidRPr="008238C7" w:rsidRDefault="000074FC" w:rsidP="00597EF5">
            <w:pPr>
              <w:pStyle w:val="TableTextRight"/>
              <w:ind w:right="284"/>
            </w:pPr>
            <w:r>
              <w:t>9</w:t>
            </w:r>
          </w:p>
        </w:tc>
        <w:tc>
          <w:tcPr>
            <w:tcW w:w="376" w:type="pct"/>
          </w:tcPr>
          <w:p w14:paraId="7BA07833" w14:textId="407177DF" w:rsidR="000074FC" w:rsidRDefault="000074FC" w:rsidP="00597EF5">
            <w:pPr>
              <w:pStyle w:val="TableTextRight"/>
              <w:ind w:right="284"/>
            </w:pPr>
            <w:r>
              <w:t>9</w:t>
            </w:r>
          </w:p>
        </w:tc>
        <w:tc>
          <w:tcPr>
            <w:tcW w:w="369" w:type="pct"/>
          </w:tcPr>
          <w:p w14:paraId="6804C156" w14:textId="1A3229B2" w:rsidR="000074FC" w:rsidRDefault="000074FC" w:rsidP="00597EF5">
            <w:pPr>
              <w:pStyle w:val="TableTextRight"/>
              <w:ind w:right="284"/>
            </w:pPr>
            <w:r>
              <w:t>9</w:t>
            </w:r>
          </w:p>
        </w:tc>
        <w:tc>
          <w:tcPr>
            <w:tcW w:w="369" w:type="pct"/>
          </w:tcPr>
          <w:p w14:paraId="3F34AC21" w14:textId="60A4D010" w:rsidR="000074FC" w:rsidRDefault="004B33C1" w:rsidP="00597EF5">
            <w:pPr>
              <w:pStyle w:val="TableTextRight"/>
              <w:ind w:right="284"/>
            </w:pPr>
            <w:r>
              <w:t>8</w:t>
            </w:r>
          </w:p>
        </w:tc>
      </w:tr>
    </w:tbl>
    <w:p w14:paraId="2EC1D882" w14:textId="26D8931A" w:rsidR="00BD56D6" w:rsidRDefault="003C3B7F" w:rsidP="00E75E08">
      <w:pPr>
        <w:pStyle w:val="Heading3"/>
      </w:pPr>
      <w:bookmarkStart w:id="187" w:name="_Ref99827203"/>
      <w:bookmarkStart w:id="188" w:name="_Ref199671952"/>
      <w:r>
        <w:t>C</w:t>
      </w:r>
      <w:r w:rsidR="007021C5" w:rsidRPr="009C185D">
        <w:t>ontribution to</w:t>
      </w:r>
      <w:r w:rsidR="00C75686" w:rsidRPr="009C185D">
        <w:t xml:space="preserve"> </w:t>
      </w:r>
      <w:r w:rsidR="00AF11FD" w:rsidRPr="009C185D">
        <w:t xml:space="preserve">focal species </w:t>
      </w:r>
      <w:r w:rsidR="00CC7B69">
        <w:t>frequency</w:t>
      </w:r>
      <w:r w:rsidR="006C41BA">
        <w:t xml:space="preserve"> </w:t>
      </w:r>
      <w:r w:rsidR="000E11DC" w:rsidRPr="009C185D">
        <w:t>of o</w:t>
      </w:r>
      <w:r w:rsidR="00CC7B69">
        <w:t>ccurrence</w:t>
      </w:r>
      <w:r w:rsidR="003D30C1" w:rsidRPr="009C185D">
        <w:t xml:space="preserve"> </w:t>
      </w:r>
      <w:r w:rsidR="00C809BF" w:rsidRPr="009C185D">
        <w:t xml:space="preserve">within </w:t>
      </w:r>
      <w:r w:rsidR="00BA50C6" w:rsidRPr="009C185D">
        <w:t>Selected Areas</w:t>
      </w:r>
      <w:bookmarkEnd w:id="187"/>
      <w:bookmarkEnd w:id="188"/>
    </w:p>
    <w:p w14:paraId="653F5F3A" w14:textId="536DE51D" w:rsidR="007B46E1" w:rsidRDefault="002D19B0" w:rsidP="00681892">
      <w:pPr>
        <w:pStyle w:val="BodyText"/>
      </w:pPr>
      <w:r w:rsidRPr="5D5D0CA3">
        <w:t xml:space="preserve">The key flow variables that contributed to reduced detections </w:t>
      </w:r>
      <w:r w:rsidR="000E015D" w:rsidRPr="5D5D0CA3">
        <w:t xml:space="preserve">of native fish </w:t>
      </w:r>
      <w:r w:rsidR="00F75C8C" w:rsidRPr="5D5D0CA3">
        <w:t>at</w:t>
      </w:r>
      <w:r w:rsidR="00B13B9C" w:rsidRPr="5D5D0CA3">
        <w:t xml:space="preserve"> </w:t>
      </w:r>
      <w:r w:rsidR="006D042B" w:rsidRPr="5D5D0CA3">
        <w:t xml:space="preserve">sites </w:t>
      </w:r>
      <w:r w:rsidR="00B13B9C" w:rsidRPr="5D5D0CA3">
        <w:t>within</w:t>
      </w:r>
      <w:r w:rsidR="00F75C8C" w:rsidRPr="5D5D0CA3">
        <w:t xml:space="preserve"> </w:t>
      </w:r>
      <w:r w:rsidR="00B13B9C" w:rsidRPr="5D5D0CA3">
        <w:t>Selected</w:t>
      </w:r>
      <w:r w:rsidR="002409A2" w:rsidRPr="5D5D0CA3">
        <w:t xml:space="preserve"> Areas </w:t>
      </w:r>
      <w:r w:rsidRPr="5D5D0CA3">
        <w:t>were increas</w:t>
      </w:r>
      <w:r w:rsidR="005C4385" w:rsidRPr="5D5D0CA3">
        <w:t>ed</w:t>
      </w:r>
      <w:r w:rsidRPr="5D5D0CA3">
        <w:t xml:space="preserve"> average daily flows and increas</w:t>
      </w:r>
      <w:r w:rsidR="00337820" w:rsidRPr="5D5D0CA3">
        <w:t>es in</w:t>
      </w:r>
      <w:r w:rsidRPr="5D5D0CA3">
        <w:t xml:space="preserve"> </w:t>
      </w:r>
      <w:r w:rsidR="005C4385" w:rsidRPr="5D5D0CA3">
        <w:t xml:space="preserve">the number of </w:t>
      </w:r>
      <w:r w:rsidRPr="5D5D0CA3">
        <w:t>low flow days</w:t>
      </w:r>
      <w:r w:rsidR="004D44F9">
        <w:t xml:space="preserve"> </w:t>
      </w:r>
      <w:r w:rsidR="004D44F9" w:rsidRPr="5D5D0CA3">
        <w:t>(</w:t>
      </w:r>
      <w:r w:rsidR="004D44F9">
        <w:rPr>
          <w:color w:val="auto"/>
        </w:rPr>
        <w:fldChar w:fldCharType="begin"/>
      </w:r>
      <w:r w:rsidR="004D44F9">
        <w:rPr>
          <w:color w:val="auto"/>
        </w:rPr>
        <w:instrText xml:space="preserve"> REF _Ref99921723 \r \h </w:instrText>
      </w:r>
      <w:r w:rsidR="004D44F9">
        <w:rPr>
          <w:color w:val="auto"/>
        </w:rPr>
      </w:r>
      <w:r w:rsidR="004D44F9">
        <w:rPr>
          <w:color w:val="auto"/>
        </w:rPr>
        <w:fldChar w:fldCharType="separate"/>
      </w:r>
      <w:r w:rsidR="00912559">
        <w:rPr>
          <w:color w:val="auto"/>
        </w:rPr>
        <w:t>Appendix H</w:t>
      </w:r>
      <w:r w:rsidR="004D44F9">
        <w:rPr>
          <w:color w:val="auto"/>
        </w:rPr>
        <w:fldChar w:fldCharType="end"/>
      </w:r>
      <w:r w:rsidR="004D44F9" w:rsidRPr="5D5D0CA3">
        <w:t xml:space="preserve">, </w:t>
      </w:r>
      <w:r w:rsidR="004D44F9">
        <w:fldChar w:fldCharType="begin"/>
      </w:r>
      <w:r w:rsidR="004D44F9">
        <w:instrText xml:space="preserve"> REF _Ref106686845 \h </w:instrText>
      </w:r>
      <w:r w:rsidR="004D44F9">
        <w:fldChar w:fldCharType="separate"/>
      </w:r>
      <w:r w:rsidR="00912559">
        <w:t>Figure </w:t>
      </w:r>
      <w:r w:rsidR="00912559">
        <w:rPr>
          <w:noProof/>
        </w:rPr>
        <w:t>H</w:t>
      </w:r>
      <w:r w:rsidR="00912559">
        <w:t>.</w:t>
      </w:r>
      <w:r w:rsidR="00912559">
        <w:rPr>
          <w:noProof/>
        </w:rPr>
        <w:t>3</w:t>
      </w:r>
      <w:r w:rsidR="004D44F9">
        <w:fldChar w:fldCharType="end"/>
      </w:r>
      <w:r w:rsidR="004D44F9" w:rsidRPr="5D5D0CA3">
        <w:t>)</w:t>
      </w:r>
      <w:r w:rsidR="00BF1B8E">
        <w:t>.</w:t>
      </w:r>
      <w:r w:rsidRPr="5D5D0CA3">
        <w:t xml:space="preserve"> </w:t>
      </w:r>
      <w:r w:rsidR="00BF1B8E">
        <w:t>N</w:t>
      </w:r>
      <w:r w:rsidRPr="5D5D0CA3">
        <w:t xml:space="preserve">egative responses </w:t>
      </w:r>
      <w:r w:rsidR="00636980">
        <w:t>to increased</w:t>
      </w:r>
      <w:r w:rsidR="00BF1B8E">
        <w:t xml:space="preserve"> average daily flows </w:t>
      </w:r>
      <w:r w:rsidR="00362CF4" w:rsidRPr="5D5D0CA3">
        <w:t>w</w:t>
      </w:r>
      <w:r w:rsidR="00636980">
        <w:t xml:space="preserve">ere evident for </w:t>
      </w:r>
      <w:r w:rsidR="00FB5819" w:rsidRPr="5D5D0CA3">
        <w:t>bony herring</w:t>
      </w:r>
      <w:r w:rsidR="00827069">
        <w:t xml:space="preserve"> (strong evidence)</w:t>
      </w:r>
      <w:r w:rsidR="00131D21">
        <w:t>. Evidence was</w:t>
      </w:r>
      <w:r w:rsidR="0050336A" w:rsidRPr="5D5D0CA3">
        <w:t xml:space="preserve"> weaker for </w:t>
      </w:r>
      <w:r w:rsidR="00F60B56" w:rsidRPr="5D5D0CA3">
        <w:t>golden perch</w:t>
      </w:r>
      <w:r w:rsidR="00F60B56">
        <w:t>,</w:t>
      </w:r>
      <w:r w:rsidR="00F60B56" w:rsidRPr="5D5D0CA3">
        <w:t xml:space="preserve"> Murray cod and </w:t>
      </w:r>
      <w:r w:rsidR="00D96572">
        <w:t>Murray–Darling</w:t>
      </w:r>
      <w:r w:rsidRPr="5D5D0CA3">
        <w:t xml:space="preserve"> rainbowfish (</w:t>
      </w:r>
      <w:r w:rsidR="007436A2">
        <w:rPr>
          <w:color w:val="auto"/>
        </w:rPr>
        <w:fldChar w:fldCharType="begin"/>
      </w:r>
      <w:r w:rsidR="007436A2">
        <w:rPr>
          <w:color w:val="auto"/>
        </w:rPr>
        <w:instrText xml:space="preserve"> REF _Ref99921723 \r \h </w:instrText>
      </w:r>
      <w:r w:rsidR="007436A2">
        <w:rPr>
          <w:color w:val="auto"/>
        </w:rPr>
      </w:r>
      <w:r w:rsidR="007436A2">
        <w:rPr>
          <w:color w:val="auto"/>
        </w:rPr>
        <w:fldChar w:fldCharType="separate"/>
      </w:r>
      <w:r w:rsidR="00912559">
        <w:rPr>
          <w:color w:val="auto"/>
        </w:rPr>
        <w:t>Appendix H</w:t>
      </w:r>
      <w:r w:rsidR="007436A2">
        <w:rPr>
          <w:color w:val="auto"/>
        </w:rPr>
        <w:fldChar w:fldCharType="end"/>
      </w:r>
      <w:r w:rsidR="0002200F" w:rsidRPr="5D5D0CA3">
        <w:t>,</w:t>
      </w:r>
      <w:r w:rsidR="00DD131E">
        <w:t xml:space="preserve"> </w:t>
      </w:r>
      <w:r>
        <w:fldChar w:fldCharType="begin"/>
      </w:r>
      <w:r>
        <w:instrText xml:space="preserve"> REF _Ref106686845 \h </w:instrText>
      </w:r>
      <w:r>
        <w:fldChar w:fldCharType="separate"/>
      </w:r>
      <w:r w:rsidR="00912559">
        <w:t>Figur</w:t>
      </w:r>
      <w:r w:rsidR="00912559">
        <w:t>e</w:t>
      </w:r>
      <w:r w:rsidR="00912559">
        <w:t> </w:t>
      </w:r>
      <w:r w:rsidR="00912559">
        <w:rPr>
          <w:noProof/>
        </w:rPr>
        <w:t>H</w:t>
      </w:r>
      <w:r w:rsidR="00912559">
        <w:t>.</w:t>
      </w:r>
      <w:r w:rsidR="00912559">
        <w:rPr>
          <w:noProof/>
        </w:rPr>
        <w:t>3</w:t>
      </w:r>
      <w:r>
        <w:fldChar w:fldCharType="end"/>
      </w:r>
      <w:r w:rsidRPr="5D5D0CA3">
        <w:t xml:space="preserve">). </w:t>
      </w:r>
      <w:r w:rsidR="0067656B">
        <w:t xml:space="preserve">Negative responses to increases in the number of low flow days </w:t>
      </w:r>
      <w:r w:rsidR="00E42B1C">
        <w:t>were evident for Australian smelt (strong evidence)</w:t>
      </w:r>
      <w:r w:rsidR="003D572A">
        <w:t>. E</w:t>
      </w:r>
      <w:r w:rsidR="00EC022C">
        <w:t>vidence was</w:t>
      </w:r>
      <w:r w:rsidR="003C3809">
        <w:t xml:space="preserve"> weaker for </w:t>
      </w:r>
      <w:r w:rsidR="00B477F6">
        <w:t>bony herring and Murray cod</w:t>
      </w:r>
      <w:r w:rsidR="00952FFB">
        <w:t>, while</w:t>
      </w:r>
      <w:r w:rsidR="00EA1FE6" w:rsidRPr="5D5D0CA3">
        <w:t xml:space="preserve"> </w:t>
      </w:r>
      <w:r w:rsidR="006F5822">
        <w:t xml:space="preserve">carp gudgeon and </w:t>
      </w:r>
      <w:r w:rsidR="00EA1FE6" w:rsidRPr="5D5D0CA3">
        <w:t xml:space="preserve">eastern gambusia detection at sites </w:t>
      </w:r>
      <w:r w:rsidR="00EA1FE6">
        <w:t xml:space="preserve">had </w:t>
      </w:r>
      <w:r w:rsidR="001D4700">
        <w:t xml:space="preserve">a </w:t>
      </w:r>
      <w:r w:rsidR="00EA1FE6">
        <w:t>positive response</w:t>
      </w:r>
      <w:r w:rsidR="009407A4">
        <w:t xml:space="preserve"> (with weak evidence)</w:t>
      </w:r>
      <w:r w:rsidR="001D4700">
        <w:t xml:space="preserve"> </w:t>
      </w:r>
      <w:r w:rsidR="001D4700" w:rsidRPr="5D5D0CA3">
        <w:t>(</w:t>
      </w:r>
      <w:r w:rsidR="001D4700">
        <w:rPr>
          <w:color w:val="auto"/>
        </w:rPr>
        <w:fldChar w:fldCharType="begin"/>
      </w:r>
      <w:r w:rsidR="001D4700">
        <w:rPr>
          <w:color w:val="auto"/>
        </w:rPr>
        <w:instrText xml:space="preserve"> REF _Ref99921723 \r \h </w:instrText>
      </w:r>
      <w:r w:rsidR="001D4700">
        <w:rPr>
          <w:color w:val="auto"/>
        </w:rPr>
      </w:r>
      <w:r w:rsidR="001D4700">
        <w:rPr>
          <w:color w:val="auto"/>
        </w:rPr>
        <w:fldChar w:fldCharType="separate"/>
      </w:r>
      <w:r w:rsidR="00912559">
        <w:rPr>
          <w:color w:val="auto"/>
        </w:rPr>
        <w:t>Appendix H</w:t>
      </w:r>
      <w:r w:rsidR="001D4700">
        <w:rPr>
          <w:color w:val="auto"/>
        </w:rPr>
        <w:fldChar w:fldCharType="end"/>
      </w:r>
      <w:r w:rsidR="001D4700" w:rsidRPr="5D5D0CA3">
        <w:t xml:space="preserve">, </w:t>
      </w:r>
      <w:r w:rsidR="001D4700">
        <w:fldChar w:fldCharType="begin"/>
      </w:r>
      <w:r w:rsidR="001D4700">
        <w:instrText xml:space="preserve"> REF _Ref106686845 \h </w:instrText>
      </w:r>
      <w:r w:rsidR="001D4700">
        <w:fldChar w:fldCharType="separate"/>
      </w:r>
      <w:r w:rsidR="00912559">
        <w:t>Figure </w:t>
      </w:r>
      <w:r w:rsidR="00912559">
        <w:rPr>
          <w:noProof/>
        </w:rPr>
        <w:t>H</w:t>
      </w:r>
      <w:r w:rsidR="00912559">
        <w:t>.</w:t>
      </w:r>
      <w:r w:rsidR="00912559">
        <w:rPr>
          <w:noProof/>
        </w:rPr>
        <w:t>3</w:t>
      </w:r>
      <w:r w:rsidR="001D4700">
        <w:fldChar w:fldCharType="end"/>
      </w:r>
      <w:r w:rsidR="001D4700" w:rsidRPr="5D5D0CA3">
        <w:t>)</w:t>
      </w:r>
      <w:r w:rsidR="00B477F6">
        <w:t xml:space="preserve">. </w:t>
      </w:r>
      <w:r w:rsidRPr="5D5D0CA3">
        <w:t xml:space="preserve">Note that a negative response to </w:t>
      </w:r>
      <w:r w:rsidR="002013C7" w:rsidRPr="5D5D0CA3">
        <w:t xml:space="preserve">increases in the number of </w:t>
      </w:r>
      <w:r w:rsidRPr="5D5D0CA3">
        <w:t>low flow days means that environmental water is often positive in its impacts because it reduces the number of low flow days. Detection at sites</w:t>
      </w:r>
      <w:r w:rsidR="0056234E" w:rsidRPr="5D5D0CA3">
        <w:t xml:space="preserve"> within Selected Area</w:t>
      </w:r>
      <w:r w:rsidR="009A3392" w:rsidRPr="5D5D0CA3">
        <w:t>s</w:t>
      </w:r>
      <w:r w:rsidRPr="5D5D0CA3">
        <w:t xml:space="preserve"> for </w:t>
      </w:r>
      <w:r w:rsidR="0030035D">
        <w:t xml:space="preserve">Murray cod and </w:t>
      </w:r>
      <w:r w:rsidR="00D96572">
        <w:t>Murray–Darling</w:t>
      </w:r>
      <w:r w:rsidR="0030035D">
        <w:t xml:space="preserve"> rainbowfish</w:t>
      </w:r>
      <w:r w:rsidRPr="5D5D0CA3">
        <w:t xml:space="preserve"> </w:t>
      </w:r>
      <w:r w:rsidR="00D80878">
        <w:t>decreased</w:t>
      </w:r>
      <w:r w:rsidR="00D80878" w:rsidRPr="5D5D0CA3">
        <w:t xml:space="preserve"> </w:t>
      </w:r>
      <w:r w:rsidRPr="5D5D0CA3">
        <w:t>with increased flow variability</w:t>
      </w:r>
      <w:r w:rsidR="009A3392" w:rsidRPr="5D5D0CA3">
        <w:t xml:space="preserve"> (with strong evidence)</w:t>
      </w:r>
      <w:r w:rsidR="00C40ED8">
        <w:t>. Evidence was</w:t>
      </w:r>
      <w:r w:rsidR="00545DF4">
        <w:t xml:space="preserve"> weaker for </w:t>
      </w:r>
      <w:r w:rsidRPr="5D5D0CA3">
        <w:t xml:space="preserve">golden perch and </w:t>
      </w:r>
      <w:r w:rsidR="00545DF4">
        <w:t xml:space="preserve">carp gudgeon </w:t>
      </w:r>
      <w:r w:rsidRPr="5D5D0CA3">
        <w:t>(</w:t>
      </w:r>
      <w:r w:rsidR="007436A2">
        <w:rPr>
          <w:color w:val="auto"/>
        </w:rPr>
        <w:fldChar w:fldCharType="begin"/>
      </w:r>
      <w:r w:rsidR="007436A2">
        <w:rPr>
          <w:color w:val="auto"/>
        </w:rPr>
        <w:instrText xml:space="preserve"> REF _Ref99921723 \r \h </w:instrText>
      </w:r>
      <w:r w:rsidR="007436A2">
        <w:rPr>
          <w:color w:val="auto"/>
        </w:rPr>
      </w:r>
      <w:r w:rsidR="007436A2">
        <w:rPr>
          <w:color w:val="auto"/>
        </w:rPr>
        <w:fldChar w:fldCharType="separate"/>
      </w:r>
      <w:r w:rsidR="00912559">
        <w:rPr>
          <w:color w:val="auto"/>
        </w:rPr>
        <w:t>Appendix H</w:t>
      </w:r>
      <w:r w:rsidR="007436A2">
        <w:rPr>
          <w:color w:val="auto"/>
        </w:rPr>
        <w:fldChar w:fldCharType="end"/>
      </w:r>
      <w:r w:rsidR="0002200F" w:rsidRPr="5D5D0CA3">
        <w:t xml:space="preserve">, </w:t>
      </w:r>
      <w:r w:rsidR="00A21E2D">
        <w:fldChar w:fldCharType="begin"/>
      </w:r>
      <w:r w:rsidR="00A21E2D">
        <w:instrText xml:space="preserve"> REF _Ref199929174 \h </w:instrText>
      </w:r>
      <w:r w:rsidR="00A21E2D">
        <w:fldChar w:fldCharType="separate"/>
      </w:r>
      <w:r w:rsidR="00912559">
        <w:t>Figure </w:t>
      </w:r>
      <w:r w:rsidR="00912559">
        <w:rPr>
          <w:noProof/>
        </w:rPr>
        <w:t>H</w:t>
      </w:r>
      <w:r w:rsidR="00912559">
        <w:t>.</w:t>
      </w:r>
      <w:r w:rsidR="00912559">
        <w:rPr>
          <w:noProof/>
        </w:rPr>
        <w:t>3</w:t>
      </w:r>
      <w:r w:rsidR="00A21E2D">
        <w:fldChar w:fldCharType="end"/>
      </w:r>
      <w:r w:rsidRPr="5D5D0CA3">
        <w:t xml:space="preserve">). </w:t>
      </w:r>
      <w:r w:rsidR="008463EF">
        <w:t xml:space="preserve">Detection of </w:t>
      </w:r>
      <w:r w:rsidR="00D96572">
        <w:t>Murray–Darling</w:t>
      </w:r>
      <w:r w:rsidRPr="5D5D0CA3">
        <w:t xml:space="preserve"> rainbowfish at sites</w:t>
      </w:r>
      <w:r w:rsidR="00B4145A" w:rsidRPr="5D5D0CA3">
        <w:t xml:space="preserve"> within Selected Areas</w:t>
      </w:r>
      <w:r w:rsidRPr="5D5D0CA3">
        <w:t xml:space="preserve"> decreased with increas</w:t>
      </w:r>
      <w:r w:rsidR="00126C68" w:rsidRPr="5D5D0CA3">
        <w:t>ed</w:t>
      </w:r>
      <w:r w:rsidRPr="5D5D0CA3">
        <w:t xml:space="preserve"> maximum antecedent flows</w:t>
      </w:r>
      <w:r w:rsidR="00B4145A" w:rsidRPr="5D5D0CA3">
        <w:t xml:space="preserve"> (with strong evidence)</w:t>
      </w:r>
      <w:r w:rsidR="008463EF">
        <w:t xml:space="preserve">. Evidence was </w:t>
      </w:r>
      <w:r w:rsidR="00086DC9">
        <w:t>weaker for Australian smelt and carp gudgeon (</w:t>
      </w:r>
      <w:r w:rsidR="007436A2">
        <w:rPr>
          <w:color w:val="auto"/>
        </w:rPr>
        <w:fldChar w:fldCharType="begin"/>
      </w:r>
      <w:r w:rsidR="007436A2">
        <w:rPr>
          <w:color w:val="auto"/>
        </w:rPr>
        <w:instrText xml:space="preserve"> REF _Ref99921723 \r \h </w:instrText>
      </w:r>
      <w:r w:rsidR="007436A2">
        <w:rPr>
          <w:color w:val="auto"/>
        </w:rPr>
      </w:r>
      <w:r w:rsidR="007436A2">
        <w:rPr>
          <w:color w:val="auto"/>
        </w:rPr>
        <w:fldChar w:fldCharType="separate"/>
      </w:r>
      <w:r w:rsidR="00912559">
        <w:rPr>
          <w:color w:val="auto"/>
        </w:rPr>
        <w:t>Appendix H</w:t>
      </w:r>
      <w:r w:rsidR="007436A2">
        <w:rPr>
          <w:color w:val="auto"/>
        </w:rPr>
        <w:fldChar w:fldCharType="end"/>
      </w:r>
      <w:r w:rsidR="0002200F" w:rsidRPr="5D5D0CA3">
        <w:t xml:space="preserve">, </w:t>
      </w:r>
      <w:r w:rsidR="00A21E2D">
        <w:fldChar w:fldCharType="begin"/>
      </w:r>
      <w:r w:rsidR="00A21E2D">
        <w:instrText xml:space="preserve"> REF _Ref199929174 \h </w:instrText>
      </w:r>
      <w:r w:rsidR="00A21E2D">
        <w:fldChar w:fldCharType="separate"/>
      </w:r>
      <w:r w:rsidR="00912559">
        <w:t>Figure </w:t>
      </w:r>
      <w:r w:rsidR="00912559">
        <w:rPr>
          <w:noProof/>
        </w:rPr>
        <w:t>H</w:t>
      </w:r>
      <w:r w:rsidR="00912559">
        <w:t>.</w:t>
      </w:r>
      <w:r w:rsidR="00912559">
        <w:rPr>
          <w:noProof/>
        </w:rPr>
        <w:t>3</w:t>
      </w:r>
      <w:r w:rsidR="00A21E2D">
        <w:fldChar w:fldCharType="end"/>
      </w:r>
      <w:r w:rsidRPr="5D5D0CA3">
        <w:t>).</w:t>
      </w:r>
      <w:r w:rsidR="00BE353B" w:rsidRPr="00BE353B">
        <w:t xml:space="preserve"> </w:t>
      </w:r>
      <w:r w:rsidR="00701393" w:rsidRPr="00701393">
        <w:t xml:space="preserve">It must be noted that </w:t>
      </w:r>
      <w:r w:rsidR="00D96572">
        <w:t>Murray–Darling</w:t>
      </w:r>
      <w:r w:rsidR="00701393" w:rsidRPr="00701393">
        <w:t xml:space="preserve"> rainbowfish has not been recorded in the Lachlan River </w:t>
      </w:r>
      <w:r w:rsidR="003B5200">
        <w:t>S</w:t>
      </w:r>
      <w:r w:rsidR="00701393" w:rsidRPr="00701393">
        <w:t xml:space="preserve">ystem, and the estimated effects of </w:t>
      </w:r>
      <w:r w:rsidR="001F79CF">
        <w:t>CEW</w:t>
      </w:r>
      <w:r w:rsidR="00701393" w:rsidRPr="00701393">
        <w:t xml:space="preserve"> for </w:t>
      </w:r>
      <w:r w:rsidR="00D96572">
        <w:t>Murray–Darling</w:t>
      </w:r>
      <w:r w:rsidR="00701393" w:rsidRPr="00701393">
        <w:t xml:space="preserve"> rainbowfish is based on average flow responses across all Selected Areas coupled with counterfactual scenarios for each area. Consequently, the estimated effects of </w:t>
      </w:r>
      <w:r w:rsidR="001F79CF">
        <w:t>CEW</w:t>
      </w:r>
      <w:r w:rsidR="00701393" w:rsidRPr="00701393">
        <w:t xml:space="preserve"> in this case </w:t>
      </w:r>
      <w:r w:rsidR="00EE0E72">
        <w:t>are</w:t>
      </w:r>
      <w:r w:rsidR="00701393" w:rsidRPr="00701393">
        <w:t xml:space="preserve"> associated with low confidence.</w:t>
      </w:r>
    </w:p>
    <w:p w14:paraId="1A770B8C" w14:textId="574B85D9" w:rsidR="00701393" w:rsidRDefault="00701393" w:rsidP="00701393">
      <w:pPr>
        <w:pStyle w:val="BodyText"/>
        <w:sectPr w:rsidR="00701393" w:rsidSect="00701393">
          <w:type w:val="continuous"/>
          <w:pgSz w:w="11906" w:h="16838" w:code="9"/>
          <w:pgMar w:top="1134" w:right="1134" w:bottom="1134" w:left="1134" w:header="510" w:footer="510" w:gutter="0"/>
          <w:cols w:space="284"/>
          <w:docGrid w:linePitch="360"/>
        </w:sectPr>
      </w:pPr>
    </w:p>
    <w:p w14:paraId="24683F1B" w14:textId="5E85CDB3" w:rsidR="00ED52C2" w:rsidRDefault="00CF444A" w:rsidP="00681892">
      <w:pPr>
        <w:pStyle w:val="BodyText"/>
      </w:pPr>
      <w:r w:rsidRPr="5D5D0CA3">
        <w:t xml:space="preserve">Commonwealth environmental water </w:t>
      </w:r>
      <w:r w:rsidR="009072F8">
        <w:t>c</w:t>
      </w:r>
      <w:r w:rsidRPr="5D5D0CA3">
        <w:t>ontributed to detection</w:t>
      </w:r>
      <w:r w:rsidR="009A2D10" w:rsidRPr="5D5D0CA3">
        <w:t>s</w:t>
      </w:r>
      <w:r w:rsidRPr="5D5D0CA3">
        <w:t xml:space="preserve"> </w:t>
      </w:r>
      <w:r w:rsidR="009A2D10" w:rsidRPr="5D5D0CA3">
        <w:t xml:space="preserve">of Australian smelt </w:t>
      </w:r>
      <w:r w:rsidRPr="5D5D0CA3">
        <w:t xml:space="preserve">at more sites </w:t>
      </w:r>
      <w:r w:rsidR="00CC7B69" w:rsidRPr="5D5D0CA3">
        <w:t xml:space="preserve">within </w:t>
      </w:r>
      <w:r w:rsidR="00B957A6" w:rsidRPr="5D5D0CA3">
        <w:t>the Edward/Kolety</w:t>
      </w:r>
      <w:r w:rsidR="008A28E8" w:rsidRPr="5D5D0CA3">
        <w:t>–</w:t>
      </w:r>
      <w:r w:rsidR="00B957A6" w:rsidRPr="5D5D0CA3">
        <w:t xml:space="preserve">Wakool </w:t>
      </w:r>
      <w:r w:rsidR="00BE61FC" w:rsidRPr="5D5D0CA3">
        <w:t>r</w:t>
      </w:r>
      <w:r w:rsidR="00B957A6" w:rsidRPr="5D5D0CA3">
        <w:t xml:space="preserve">iver </w:t>
      </w:r>
      <w:r w:rsidR="00BE61FC" w:rsidRPr="5D5D0CA3">
        <w:t>s</w:t>
      </w:r>
      <w:r w:rsidR="00B957A6" w:rsidRPr="5D5D0CA3">
        <w:t>ystem</w:t>
      </w:r>
      <w:r w:rsidR="00BE61FC" w:rsidRPr="5D5D0CA3">
        <w:t>s</w:t>
      </w:r>
      <w:bookmarkStart w:id="189" w:name="_Ref196914011"/>
      <w:r w:rsidR="002C4DBE">
        <w:t xml:space="preserve"> </w:t>
      </w:r>
      <w:r w:rsidR="00C03137" w:rsidRPr="5D5D0CA3">
        <w:t>(</w:t>
      </w:r>
      <w:r w:rsidR="00CD6E06">
        <w:t>5</w:t>
      </w:r>
      <w:r w:rsidR="00CD6E06" w:rsidRPr="5D5D0CA3">
        <w:t xml:space="preserve"> </w:t>
      </w:r>
      <w:r w:rsidR="00ED70F6" w:rsidRPr="5D5D0CA3">
        <w:t xml:space="preserve">out of </w:t>
      </w:r>
      <w:r w:rsidR="00CD6E06">
        <w:t>10</w:t>
      </w:r>
      <w:r w:rsidR="00CD6E06" w:rsidRPr="5D5D0CA3">
        <w:t xml:space="preserve"> </w:t>
      </w:r>
      <w:r w:rsidR="00173995" w:rsidRPr="5D5D0CA3">
        <w:t>years</w:t>
      </w:r>
      <w:r w:rsidR="00AD7AAA" w:rsidRPr="5D5D0CA3">
        <w:t>),</w:t>
      </w:r>
      <w:r w:rsidR="0015336D">
        <w:rPr>
          <w:rStyle w:val="FootnoteReference"/>
        </w:rPr>
        <w:footnoteReference w:id="13"/>
      </w:r>
      <w:bookmarkEnd w:id="189"/>
      <w:r w:rsidR="00F07B43" w:rsidRPr="5D5D0CA3">
        <w:t xml:space="preserve"> Goulburn River</w:t>
      </w:r>
      <w:r w:rsidR="002C4DBE">
        <w:t xml:space="preserve"> </w:t>
      </w:r>
      <w:r w:rsidR="00AD7AAA" w:rsidRPr="5D5D0CA3">
        <w:t>(</w:t>
      </w:r>
      <w:r w:rsidR="00E178A8">
        <w:t xml:space="preserve">10 </w:t>
      </w:r>
      <w:r w:rsidR="00AD7AAA" w:rsidRPr="5D5D0CA3">
        <w:t xml:space="preserve">out of </w:t>
      </w:r>
      <w:r w:rsidR="00E178A8">
        <w:t>10</w:t>
      </w:r>
      <w:r w:rsidR="00E178A8" w:rsidRPr="5D5D0CA3">
        <w:t xml:space="preserve"> </w:t>
      </w:r>
      <w:r w:rsidR="00173995" w:rsidRPr="5D5D0CA3">
        <w:t>years</w:t>
      </w:r>
      <w:r w:rsidR="00270474" w:rsidRPr="5D5D0CA3">
        <w:t>),</w:t>
      </w:r>
      <w:r w:rsidR="00F14808">
        <w:fldChar w:fldCharType="begin"/>
      </w:r>
      <w:r w:rsidR="00F14808">
        <w:instrText xml:space="preserve"> NOTEREF _Ref196914011 \f \h </w:instrText>
      </w:r>
      <w:r w:rsidR="00F14808">
        <w:fldChar w:fldCharType="separate"/>
      </w:r>
      <w:r w:rsidR="00912559" w:rsidRPr="00912559">
        <w:rPr>
          <w:rStyle w:val="FootnoteReference"/>
        </w:rPr>
        <w:t>12</w:t>
      </w:r>
      <w:r w:rsidR="00F14808">
        <w:fldChar w:fldCharType="end"/>
      </w:r>
      <w:r w:rsidR="00AD7AAA" w:rsidRPr="5D5D0CA3">
        <w:t xml:space="preserve"> Lachlan River System (</w:t>
      </w:r>
      <w:r w:rsidR="00E178A8">
        <w:t>5</w:t>
      </w:r>
      <w:r w:rsidR="00E178A8" w:rsidRPr="5D5D0CA3">
        <w:t xml:space="preserve"> </w:t>
      </w:r>
      <w:r w:rsidR="009B2F8C" w:rsidRPr="5D5D0CA3">
        <w:t xml:space="preserve">out of </w:t>
      </w:r>
      <w:r w:rsidR="00E178A8">
        <w:t>10</w:t>
      </w:r>
      <w:r w:rsidR="00173995" w:rsidRPr="5D5D0CA3">
        <w:t xml:space="preserve"> years</w:t>
      </w:r>
      <w:r w:rsidR="002C4DBE" w:rsidRPr="5D5D0CA3">
        <w:t>),</w:t>
      </w:r>
      <w:r w:rsidR="00F14808">
        <w:fldChar w:fldCharType="begin"/>
      </w:r>
      <w:r w:rsidR="00F14808">
        <w:instrText xml:space="preserve"> NOTEREF _Ref196914011 \f \h </w:instrText>
      </w:r>
      <w:r w:rsidR="00F14808">
        <w:fldChar w:fldCharType="separate"/>
      </w:r>
      <w:r w:rsidR="00912559" w:rsidRPr="00912559">
        <w:rPr>
          <w:rStyle w:val="FootnoteReference"/>
        </w:rPr>
        <w:t>12</w:t>
      </w:r>
      <w:r w:rsidR="00F14808">
        <w:fldChar w:fldCharType="end"/>
      </w:r>
      <w:r w:rsidR="00AD7AAA" w:rsidRPr="5D5D0CA3">
        <w:t xml:space="preserve"> Lower Murray River (</w:t>
      </w:r>
      <w:r w:rsidR="00E178A8">
        <w:t>9</w:t>
      </w:r>
      <w:r w:rsidR="000F53BB" w:rsidRPr="5D5D0CA3">
        <w:t xml:space="preserve"> </w:t>
      </w:r>
      <w:r w:rsidR="009B2F8C" w:rsidRPr="5D5D0CA3">
        <w:t xml:space="preserve">out of </w:t>
      </w:r>
      <w:r w:rsidR="00E178A8">
        <w:t>10</w:t>
      </w:r>
      <w:r w:rsidR="00173995" w:rsidRPr="5D5D0CA3">
        <w:t xml:space="preserve"> years</w:t>
      </w:r>
      <w:r w:rsidR="002C4DBE" w:rsidRPr="5D5D0CA3">
        <w:t>)</w:t>
      </w:r>
      <w:r w:rsidR="00F14808">
        <w:fldChar w:fldCharType="begin"/>
      </w:r>
      <w:r w:rsidR="00F14808">
        <w:instrText xml:space="preserve"> NOTEREF _Ref196914011 \f \h </w:instrText>
      </w:r>
      <w:r w:rsidR="00F14808">
        <w:fldChar w:fldCharType="separate"/>
      </w:r>
      <w:r w:rsidR="00912559" w:rsidRPr="00912559">
        <w:rPr>
          <w:rStyle w:val="FootnoteReference"/>
        </w:rPr>
        <w:t>12</w:t>
      </w:r>
      <w:r w:rsidR="00F14808">
        <w:fldChar w:fldCharType="end"/>
      </w:r>
      <w:r w:rsidR="009B2F8C" w:rsidRPr="5D5D0CA3">
        <w:t xml:space="preserve"> </w:t>
      </w:r>
      <w:r w:rsidR="000F74F0" w:rsidRPr="5D5D0CA3">
        <w:t xml:space="preserve">and </w:t>
      </w:r>
      <w:r w:rsidR="00AD7AAA" w:rsidRPr="5D5D0CA3">
        <w:t>Murrumbidgee River System (</w:t>
      </w:r>
      <w:r w:rsidR="00E178A8">
        <w:t>7</w:t>
      </w:r>
      <w:r w:rsidR="002D6A1D" w:rsidRPr="5D5D0CA3">
        <w:t xml:space="preserve"> </w:t>
      </w:r>
      <w:r w:rsidR="00183E30" w:rsidRPr="5D5D0CA3">
        <w:t xml:space="preserve">out of </w:t>
      </w:r>
      <w:r w:rsidR="00E178A8">
        <w:t>10</w:t>
      </w:r>
      <w:r w:rsidR="00173995" w:rsidRPr="5D5D0CA3">
        <w:t xml:space="preserve"> years</w:t>
      </w:r>
      <w:r w:rsidR="00E66E18" w:rsidRPr="5D5D0CA3">
        <w:t>)</w:t>
      </w:r>
      <w:r w:rsidR="00F14808">
        <w:fldChar w:fldCharType="begin"/>
      </w:r>
      <w:r w:rsidR="00F14808">
        <w:instrText xml:space="preserve"> NOTEREF _Ref196914011 \f \h </w:instrText>
      </w:r>
      <w:r w:rsidR="00F14808">
        <w:fldChar w:fldCharType="separate"/>
      </w:r>
      <w:r w:rsidR="00912559" w:rsidRPr="00912559">
        <w:rPr>
          <w:rStyle w:val="FootnoteReference"/>
        </w:rPr>
        <w:t>12</w:t>
      </w:r>
      <w:r w:rsidR="00F14808">
        <w:fldChar w:fldCharType="end"/>
      </w:r>
      <w:r w:rsidR="00F213B7" w:rsidRPr="5D5D0CA3">
        <w:t xml:space="preserve"> (</w:t>
      </w:r>
      <w:r w:rsidR="00517DA8">
        <w:fldChar w:fldCharType="begin"/>
      </w:r>
      <w:r w:rsidR="00517DA8">
        <w:instrText xml:space="preserve"> REF _Ref101368926 \h </w:instrText>
      </w:r>
      <w:r w:rsidR="00517DA8">
        <w:fldChar w:fldCharType="separate"/>
      </w:r>
      <w:r w:rsidR="00912559">
        <w:t>Figure </w:t>
      </w:r>
      <w:r w:rsidR="00912559">
        <w:rPr>
          <w:noProof/>
        </w:rPr>
        <w:t>5</w:t>
      </w:r>
      <w:r w:rsidR="00912559">
        <w:t>.</w:t>
      </w:r>
      <w:r w:rsidR="00912559">
        <w:rPr>
          <w:noProof/>
        </w:rPr>
        <w:t>8</w:t>
      </w:r>
      <w:r w:rsidR="00517DA8">
        <w:fldChar w:fldCharType="end"/>
      </w:r>
      <w:r w:rsidR="00F213B7" w:rsidRPr="5D5D0CA3">
        <w:t>)</w:t>
      </w:r>
      <w:r w:rsidR="00ED52C2" w:rsidRPr="5D5D0CA3">
        <w:t>.</w:t>
      </w:r>
    </w:p>
    <w:p w14:paraId="42C3B777" w14:textId="26F4D5F6" w:rsidR="00BE5E94" w:rsidRDefault="00CF444A" w:rsidP="00681892">
      <w:pPr>
        <w:pStyle w:val="BodyText"/>
      </w:pPr>
      <w:r w:rsidRPr="5D5D0CA3">
        <w:t xml:space="preserve">More variable responses to </w:t>
      </w:r>
      <w:r w:rsidR="001F79CF">
        <w:t>CEW</w:t>
      </w:r>
      <w:r w:rsidRPr="5D5D0CA3">
        <w:t xml:space="preserve"> were evident for </w:t>
      </w:r>
      <w:r w:rsidR="0099458C" w:rsidRPr="5D5D0CA3">
        <w:t>bony herring</w:t>
      </w:r>
      <w:r w:rsidR="0099458C">
        <w:t>,</w:t>
      </w:r>
      <w:r w:rsidR="0099458C" w:rsidRPr="5D5D0CA3">
        <w:t xml:space="preserve"> </w:t>
      </w:r>
      <w:r w:rsidR="006A2E11">
        <w:t xml:space="preserve">golden perch, </w:t>
      </w:r>
      <w:r w:rsidR="0099458C" w:rsidRPr="5D5D0CA3">
        <w:t xml:space="preserve">Murray cod and </w:t>
      </w:r>
      <w:r w:rsidR="00D96572">
        <w:t>Murray–Darling</w:t>
      </w:r>
      <w:r w:rsidR="007C3DF2" w:rsidRPr="5D5D0CA3">
        <w:t xml:space="preserve"> rainbowfish </w:t>
      </w:r>
      <w:r w:rsidR="00955113" w:rsidRPr="5D5D0CA3">
        <w:t>(</w:t>
      </w:r>
      <w:r w:rsidR="00AF6702">
        <w:fldChar w:fldCharType="begin"/>
      </w:r>
      <w:r w:rsidR="00AF6702">
        <w:instrText xml:space="preserve"> REF _Ref101368926 \h </w:instrText>
      </w:r>
      <w:r w:rsidR="00AF6702">
        <w:fldChar w:fldCharType="separate"/>
      </w:r>
      <w:r w:rsidR="00912559">
        <w:t>Figure </w:t>
      </w:r>
      <w:r w:rsidR="00912559">
        <w:rPr>
          <w:noProof/>
        </w:rPr>
        <w:t>5</w:t>
      </w:r>
      <w:r w:rsidR="00912559">
        <w:t>.</w:t>
      </w:r>
      <w:r w:rsidR="00912559">
        <w:rPr>
          <w:noProof/>
        </w:rPr>
        <w:t>8</w:t>
      </w:r>
      <w:r w:rsidR="00AF6702">
        <w:fldChar w:fldCharType="end"/>
      </w:r>
      <w:r w:rsidR="00955113" w:rsidRPr="5D5D0CA3">
        <w:t>).</w:t>
      </w:r>
      <w:r w:rsidR="0066268D">
        <w:t xml:space="preserve"> </w:t>
      </w:r>
      <w:r w:rsidR="00976E7C" w:rsidRPr="5D5D0CA3">
        <w:t xml:space="preserve">Commonwealth environmental water </w:t>
      </w:r>
      <w:r w:rsidR="00537BF7">
        <w:t>contributed to detections of bony herring</w:t>
      </w:r>
      <w:r w:rsidR="00B2488D" w:rsidRPr="5D5D0CA3">
        <w:t xml:space="preserve"> at more sites</w:t>
      </w:r>
      <w:r w:rsidR="00356016">
        <w:t xml:space="preserve"> </w:t>
      </w:r>
      <w:r w:rsidR="00E46573" w:rsidRPr="5D5D0CA3">
        <w:t xml:space="preserve">in </w:t>
      </w:r>
      <w:r w:rsidR="00A2336D">
        <w:t>2</w:t>
      </w:r>
      <w:r w:rsidR="00A2336D" w:rsidRPr="5D5D0CA3">
        <w:t xml:space="preserve"> </w:t>
      </w:r>
      <w:r w:rsidR="003118BC" w:rsidRPr="5D5D0CA3">
        <w:t xml:space="preserve">out of </w:t>
      </w:r>
      <w:r w:rsidR="00A2336D">
        <w:t xml:space="preserve">10 </w:t>
      </w:r>
      <w:r w:rsidR="00173995" w:rsidRPr="5D5D0CA3">
        <w:t>years</w:t>
      </w:r>
      <w:r w:rsidR="003118BC" w:rsidRPr="5D5D0CA3">
        <w:t xml:space="preserve"> </w:t>
      </w:r>
      <w:r w:rsidR="00B2488D" w:rsidRPr="5D5D0CA3">
        <w:t xml:space="preserve">within </w:t>
      </w:r>
      <w:r w:rsidR="00E46573" w:rsidRPr="5D5D0CA3">
        <w:t xml:space="preserve">the </w:t>
      </w:r>
      <w:r w:rsidR="00CA7771" w:rsidRPr="5D5D0CA3">
        <w:t>Goulburn River</w:t>
      </w:r>
      <w:r w:rsidR="00E879D6">
        <w:fldChar w:fldCharType="begin"/>
      </w:r>
      <w:r w:rsidR="00E879D6">
        <w:instrText xml:space="preserve"> NOTEREF _Ref196914011 \f \h </w:instrText>
      </w:r>
      <w:r w:rsidR="00E879D6">
        <w:fldChar w:fldCharType="separate"/>
      </w:r>
      <w:r w:rsidR="00912559" w:rsidRPr="00912559">
        <w:rPr>
          <w:rStyle w:val="FootnoteReference"/>
        </w:rPr>
        <w:t>12</w:t>
      </w:r>
      <w:r w:rsidR="00E879D6">
        <w:fldChar w:fldCharType="end"/>
      </w:r>
      <w:r w:rsidR="007571ED">
        <w:t xml:space="preserve"> </w:t>
      </w:r>
      <w:r w:rsidR="00A41BCD">
        <w:t>and</w:t>
      </w:r>
      <w:r w:rsidR="003514ED" w:rsidRPr="5D5D0CA3">
        <w:t xml:space="preserve"> </w:t>
      </w:r>
      <w:r w:rsidR="00E46573" w:rsidRPr="5D5D0CA3">
        <w:t>Lower Murray</w:t>
      </w:r>
      <w:r w:rsidR="008A299A" w:rsidRPr="5D5D0CA3">
        <w:t xml:space="preserve"> Rive</w:t>
      </w:r>
      <w:r w:rsidR="00E879D6">
        <w:t>r</w:t>
      </w:r>
      <w:r w:rsidR="00A85C8F" w:rsidRPr="5D5D0CA3">
        <w:t xml:space="preserve"> </w:t>
      </w:r>
      <w:r w:rsidR="006D2A7C">
        <w:t xml:space="preserve">(negative </w:t>
      </w:r>
      <w:r w:rsidR="00D47C2C">
        <w:t xml:space="preserve">in </w:t>
      </w:r>
      <w:r w:rsidR="006D2A7C">
        <w:t>1</w:t>
      </w:r>
      <w:r w:rsidR="00D47C2C">
        <w:t> </w:t>
      </w:r>
      <w:r w:rsidR="006D2A7C">
        <w:t>out of 10 years</w:t>
      </w:r>
      <w:r w:rsidR="00D46945">
        <w:t>)</w:t>
      </w:r>
      <w:r w:rsidR="00E879D6">
        <w:fldChar w:fldCharType="begin"/>
      </w:r>
      <w:r w:rsidR="00E879D6">
        <w:instrText xml:space="preserve"> NOTEREF _Ref196914011 \f \h </w:instrText>
      </w:r>
      <w:r w:rsidR="00E879D6">
        <w:fldChar w:fldCharType="separate"/>
      </w:r>
      <w:r w:rsidR="00912559" w:rsidRPr="00912559">
        <w:rPr>
          <w:rStyle w:val="FootnoteReference"/>
        </w:rPr>
        <w:t>12</w:t>
      </w:r>
      <w:r w:rsidR="00E879D6">
        <w:fldChar w:fldCharType="end"/>
      </w:r>
      <w:r w:rsidR="007571ED">
        <w:t xml:space="preserve"> and</w:t>
      </w:r>
      <w:r w:rsidR="00C74C86">
        <w:t xml:space="preserve"> in</w:t>
      </w:r>
      <w:r w:rsidR="007571ED">
        <w:t xml:space="preserve"> 1 out of 10 years within the </w:t>
      </w:r>
      <w:r w:rsidR="007571ED" w:rsidRPr="5D5D0CA3">
        <w:t xml:space="preserve">Edward/Kolety–Wakool river systems </w:t>
      </w:r>
      <w:r w:rsidR="007571ED">
        <w:t>(</w:t>
      </w:r>
      <w:r w:rsidR="0090244F">
        <w:t xml:space="preserve">negative </w:t>
      </w:r>
      <w:r w:rsidR="00C74C86">
        <w:t xml:space="preserve">in </w:t>
      </w:r>
      <w:r w:rsidR="0090244F">
        <w:t>3 out of 10 years</w:t>
      </w:r>
      <w:r w:rsidR="00D46945">
        <w:t>)</w:t>
      </w:r>
      <w:r w:rsidR="00E879D6">
        <w:fldChar w:fldCharType="begin"/>
      </w:r>
      <w:r w:rsidR="00E879D6">
        <w:instrText xml:space="preserve"> NOTEREF _Ref196914011 \f \h </w:instrText>
      </w:r>
      <w:r w:rsidR="00E879D6">
        <w:fldChar w:fldCharType="separate"/>
      </w:r>
      <w:r w:rsidR="00912559" w:rsidRPr="00912559">
        <w:rPr>
          <w:rStyle w:val="FootnoteReference"/>
        </w:rPr>
        <w:t>12</w:t>
      </w:r>
      <w:r w:rsidR="00E879D6">
        <w:fldChar w:fldCharType="end"/>
      </w:r>
      <w:r w:rsidR="0090244F">
        <w:t xml:space="preserve"> </w:t>
      </w:r>
      <w:r w:rsidR="0090244F" w:rsidRPr="5D5D0CA3">
        <w:t>(</w:t>
      </w:r>
      <w:r w:rsidR="0090244F">
        <w:fldChar w:fldCharType="begin"/>
      </w:r>
      <w:r w:rsidR="0090244F">
        <w:instrText xml:space="preserve"> REF _Ref101368926 \h </w:instrText>
      </w:r>
      <w:r w:rsidR="0090244F">
        <w:fldChar w:fldCharType="separate"/>
      </w:r>
      <w:r w:rsidR="00912559">
        <w:t>Figure </w:t>
      </w:r>
      <w:r w:rsidR="00912559">
        <w:rPr>
          <w:noProof/>
        </w:rPr>
        <w:t>5</w:t>
      </w:r>
      <w:r w:rsidR="00912559">
        <w:t>.</w:t>
      </w:r>
      <w:r w:rsidR="00912559">
        <w:rPr>
          <w:noProof/>
        </w:rPr>
        <w:t>8</w:t>
      </w:r>
      <w:r w:rsidR="0090244F">
        <w:fldChar w:fldCharType="end"/>
      </w:r>
      <w:r w:rsidR="0090244F" w:rsidRPr="5D5D0CA3">
        <w:t>)</w:t>
      </w:r>
      <w:r w:rsidR="0090244F">
        <w:t xml:space="preserve">. </w:t>
      </w:r>
      <w:r w:rsidR="007112A7">
        <w:t xml:space="preserve">Bony herring was </w:t>
      </w:r>
      <w:r w:rsidR="006118C0">
        <w:t xml:space="preserve">detected at </w:t>
      </w:r>
      <w:r w:rsidR="00867719">
        <w:t xml:space="preserve">fewer </w:t>
      </w:r>
      <w:r w:rsidR="006118C0">
        <w:t xml:space="preserve">sites </w:t>
      </w:r>
      <w:r w:rsidR="00D64F66">
        <w:t>with</w:t>
      </w:r>
      <w:r w:rsidR="00191B50" w:rsidRPr="5D5D0CA3">
        <w:t xml:space="preserve"> </w:t>
      </w:r>
      <w:r w:rsidR="001F79CF">
        <w:t>CEW</w:t>
      </w:r>
      <w:r w:rsidR="00191B50" w:rsidRPr="5D5D0CA3">
        <w:t xml:space="preserve"> in </w:t>
      </w:r>
      <w:r w:rsidR="008D5522">
        <w:t>1</w:t>
      </w:r>
      <w:r w:rsidR="008D5522" w:rsidRPr="5D5D0CA3">
        <w:t>–</w:t>
      </w:r>
      <w:r w:rsidR="008D5522">
        <w:t xml:space="preserve">4 </w:t>
      </w:r>
      <w:r w:rsidR="00191B50" w:rsidRPr="5D5D0CA3">
        <w:t xml:space="preserve">out of </w:t>
      </w:r>
      <w:r w:rsidR="00191B50">
        <w:t xml:space="preserve">10 </w:t>
      </w:r>
      <w:r w:rsidR="00191B50" w:rsidRPr="5D5D0CA3">
        <w:t xml:space="preserve">years </w:t>
      </w:r>
      <w:r w:rsidR="00E92757">
        <w:t xml:space="preserve">within </w:t>
      </w:r>
      <w:r w:rsidR="006118C0">
        <w:t xml:space="preserve">the </w:t>
      </w:r>
      <w:r w:rsidR="00E92757">
        <w:t>Gwydir River System</w:t>
      </w:r>
      <w:r w:rsidR="00E879D6">
        <w:fldChar w:fldCharType="begin"/>
      </w:r>
      <w:r w:rsidR="00E879D6">
        <w:instrText xml:space="preserve"> NOTEREF _Ref196914011 \f \h </w:instrText>
      </w:r>
      <w:r w:rsidR="00E879D6">
        <w:fldChar w:fldCharType="separate"/>
      </w:r>
      <w:r w:rsidR="00912559" w:rsidRPr="00912559">
        <w:rPr>
          <w:rStyle w:val="FootnoteReference"/>
        </w:rPr>
        <w:t>12</w:t>
      </w:r>
      <w:r w:rsidR="00E879D6">
        <w:fldChar w:fldCharType="end"/>
      </w:r>
      <w:r w:rsidR="00E92757">
        <w:t xml:space="preserve"> </w:t>
      </w:r>
      <w:r w:rsidR="00B5245A">
        <w:t>and Lachlan River System</w:t>
      </w:r>
      <w:r w:rsidR="00E879D6">
        <w:fldChar w:fldCharType="begin"/>
      </w:r>
      <w:r w:rsidR="00E879D6">
        <w:instrText xml:space="preserve"> NOTEREF _Ref196914011 \f \h </w:instrText>
      </w:r>
      <w:r w:rsidR="00E879D6">
        <w:fldChar w:fldCharType="separate"/>
      </w:r>
      <w:r w:rsidR="00912559" w:rsidRPr="00912559">
        <w:rPr>
          <w:rStyle w:val="FootnoteReference"/>
        </w:rPr>
        <w:t>12</w:t>
      </w:r>
      <w:r w:rsidR="00E879D6">
        <w:fldChar w:fldCharType="end"/>
      </w:r>
      <w:r w:rsidR="000A7BB1">
        <w:t xml:space="preserve"> </w:t>
      </w:r>
      <w:r w:rsidR="000A7BB1" w:rsidRPr="5D5D0CA3">
        <w:t>(</w:t>
      </w:r>
      <w:r w:rsidR="000A7BB1">
        <w:fldChar w:fldCharType="begin"/>
      </w:r>
      <w:r w:rsidR="000A7BB1">
        <w:instrText xml:space="preserve"> REF _Ref101368926 \h </w:instrText>
      </w:r>
      <w:r w:rsidR="000A7BB1">
        <w:fldChar w:fldCharType="separate"/>
      </w:r>
      <w:r w:rsidR="00912559">
        <w:t>Figure </w:t>
      </w:r>
      <w:r w:rsidR="00912559">
        <w:rPr>
          <w:noProof/>
        </w:rPr>
        <w:t>5</w:t>
      </w:r>
      <w:r w:rsidR="00912559">
        <w:t>.</w:t>
      </w:r>
      <w:r w:rsidR="00912559">
        <w:rPr>
          <w:noProof/>
        </w:rPr>
        <w:t>8</w:t>
      </w:r>
      <w:r w:rsidR="000A7BB1">
        <w:fldChar w:fldCharType="end"/>
      </w:r>
      <w:r w:rsidR="000A7BB1" w:rsidRPr="5D5D0CA3">
        <w:t>)</w:t>
      </w:r>
      <w:r w:rsidR="77864381" w:rsidRPr="5D5D0CA3">
        <w:t>.</w:t>
      </w:r>
      <w:r w:rsidR="000423BC" w:rsidRPr="5D5D0CA3">
        <w:t xml:space="preserve"> </w:t>
      </w:r>
      <w:r w:rsidR="00BE5E94">
        <w:t xml:space="preserve">Golden perch </w:t>
      </w:r>
      <w:r w:rsidR="00BE5E94" w:rsidRPr="5D5D0CA3">
        <w:t xml:space="preserve">were detected at </w:t>
      </w:r>
      <w:r w:rsidR="00BE5E94" w:rsidRPr="5D5D0CA3">
        <w:lastRenderedPageBreak/>
        <w:t xml:space="preserve">more sites </w:t>
      </w:r>
      <w:r w:rsidR="00B61870">
        <w:t xml:space="preserve">with </w:t>
      </w:r>
      <w:r w:rsidR="001F79CF">
        <w:t>CEW</w:t>
      </w:r>
      <w:r w:rsidR="00BE5E94" w:rsidRPr="5D5D0CA3">
        <w:t xml:space="preserve"> in </w:t>
      </w:r>
      <w:r w:rsidR="00BE5E94">
        <w:t>1</w:t>
      </w:r>
      <w:r w:rsidR="00BE5E94" w:rsidRPr="5D5D0CA3">
        <w:t xml:space="preserve"> out of </w:t>
      </w:r>
      <w:r w:rsidR="00BE5E94">
        <w:t xml:space="preserve">10 </w:t>
      </w:r>
      <w:r w:rsidR="00BE5E94" w:rsidRPr="5D5D0CA3">
        <w:t xml:space="preserve">years within the </w:t>
      </w:r>
      <w:r w:rsidR="00647DE6">
        <w:t>Murrumbidgee River System</w:t>
      </w:r>
      <w:r w:rsidR="00E879D6">
        <w:fldChar w:fldCharType="begin"/>
      </w:r>
      <w:r w:rsidR="00E879D6">
        <w:instrText xml:space="preserve"> NOTEREF _Ref196914011 \f \h </w:instrText>
      </w:r>
      <w:r w:rsidR="00E879D6">
        <w:fldChar w:fldCharType="separate"/>
      </w:r>
      <w:r w:rsidR="00912559" w:rsidRPr="00912559">
        <w:rPr>
          <w:rStyle w:val="FootnoteReference"/>
        </w:rPr>
        <w:t>12</w:t>
      </w:r>
      <w:r w:rsidR="00E879D6">
        <w:fldChar w:fldCharType="end"/>
      </w:r>
      <w:r w:rsidR="00AF1D09">
        <w:t xml:space="preserve"> </w:t>
      </w:r>
      <w:r w:rsidR="00647DE6">
        <w:t xml:space="preserve">and at less sites </w:t>
      </w:r>
      <w:r w:rsidR="007B53F7">
        <w:t xml:space="preserve">in 1 out of 10 years </w:t>
      </w:r>
      <w:r w:rsidR="00BE78BC">
        <w:t>within the Gwydir River System</w:t>
      </w:r>
      <w:r w:rsidR="00E879D6">
        <w:fldChar w:fldCharType="begin"/>
      </w:r>
      <w:r w:rsidR="00E879D6">
        <w:instrText xml:space="preserve"> NOTEREF _Ref196914011 \f \h </w:instrText>
      </w:r>
      <w:r w:rsidR="00E879D6">
        <w:fldChar w:fldCharType="separate"/>
      </w:r>
      <w:r w:rsidR="00912559" w:rsidRPr="00912559">
        <w:rPr>
          <w:rStyle w:val="FootnoteReference"/>
        </w:rPr>
        <w:t>12</w:t>
      </w:r>
      <w:r w:rsidR="00E879D6">
        <w:fldChar w:fldCharType="end"/>
      </w:r>
      <w:r w:rsidR="007B53F7">
        <w:t xml:space="preserve"> </w:t>
      </w:r>
      <w:r w:rsidR="007B53F7" w:rsidRPr="5D5D0CA3">
        <w:t>(</w:t>
      </w:r>
      <w:r w:rsidR="007B53F7">
        <w:fldChar w:fldCharType="begin"/>
      </w:r>
      <w:r w:rsidR="007B53F7">
        <w:instrText xml:space="preserve"> REF _Ref101368926 \h </w:instrText>
      </w:r>
      <w:r w:rsidR="007B53F7">
        <w:fldChar w:fldCharType="separate"/>
      </w:r>
      <w:r w:rsidR="00912559">
        <w:t>Figure </w:t>
      </w:r>
      <w:r w:rsidR="00912559">
        <w:rPr>
          <w:noProof/>
        </w:rPr>
        <w:t>5</w:t>
      </w:r>
      <w:r w:rsidR="00912559">
        <w:t>.</w:t>
      </w:r>
      <w:r w:rsidR="00912559">
        <w:rPr>
          <w:noProof/>
        </w:rPr>
        <w:t>8</w:t>
      </w:r>
      <w:r w:rsidR="007B53F7">
        <w:fldChar w:fldCharType="end"/>
      </w:r>
      <w:r w:rsidR="007B53F7" w:rsidRPr="5D5D0CA3">
        <w:t>)</w:t>
      </w:r>
      <w:r w:rsidR="007B53F7">
        <w:t>.</w:t>
      </w:r>
    </w:p>
    <w:p w14:paraId="3995C2B0" w14:textId="5C04396A" w:rsidR="00E8749C" w:rsidRDefault="00867443" w:rsidP="00681892">
      <w:pPr>
        <w:pStyle w:val="BodyText"/>
      </w:pPr>
      <w:r>
        <w:t xml:space="preserve">Murray cod </w:t>
      </w:r>
      <w:r w:rsidR="007F5AA7">
        <w:t>w</w:t>
      </w:r>
      <w:r w:rsidR="00E925E6" w:rsidRPr="5D5D0CA3">
        <w:t xml:space="preserve">ere detected at more sites </w:t>
      </w:r>
      <w:r w:rsidR="00D66F1A" w:rsidRPr="5D5D0CA3">
        <w:t xml:space="preserve">with </w:t>
      </w:r>
      <w:r w:rsidR="001F79CF">
        <w:t>CEW</w:t>
      </w:r>
      <w:r w:rsidR="001526D9" w:rsidRPr="5D5D0CA3">
        <w:t xml:space="preserve"> </w:t>
      </w:r>
      <w:r w:rsidR="00A62EF3">
        <w:t xml:space="preserve">in 1 out of 10 years </w:t>
      </w:r>
      <w:r w:rsidR="00E925E6" w:rsidRPr="5D5D0CA3">
        <w:t>w</w:t>
      </w:r>
      <w:r w:rsidR="00406B5F" w:rsidRPr="5D5D0CA3">
        <w:t>i</w:t>
      </w:r>
      <w:r w:rsidR="00E925E6" w:rsidRPr="5D5D0CA3">
        <w:t>thi</w:t>
      </w:r>
      <w:r w:rsidR="00406B5F" w:rsidRPr="5D5D0CA3">
        <w:t xml:space="preserve">n the </w:t>
      </w:r>
      <w:r w:rsidR="000C228A" w:rsidRPr="5D5D0CA3">
        <w:t>Edward/Kolety</w:t>
      </w:r>
      <w:r w:rsidR="00371939" w:rsidRPr="5D5D0CA3">
        <w:t>–Wakool</w:t>
      </w:r>
      <w:r w:rsidR="000C228A" w:rsidRPr="5D5D0CA3">
        <w:t xml:space="preserve"> </w:t>
      </w:r>
      <w:r w:rsidR="00371939" w:rsidRPr="5D5D0CA3">
        <w:t>r</w:t>
      </w:r>
      <w:r w:rsidR="000C228A" w:rsidRPr="5D5D0CA3">
        <w:t xml:space="preserve">iver </w:t>
      </w:r>
      <w:r w:rsidR="00371939" w:rsidRPr="5D5D0CA3">
        <w:t>s</w:t>
      </w:r>
      <w:r w:rsidR="000C228A" w:rsidRPr="5D5D0CA3">
        <w:t>ystem</w:t>
      </w:r>
      <w:r w:rsidR="00371939" w:rsidRPr="5D5D0CA3">
        <w:t>s</w:t>
      </w:r>
      <w:r w:rsidR="000B4194">
        <w:t>,</w:t>
      </w:r>
      <w:r w:rsidR="00E879D6">
        <w:fldChar w:fldCharType="begin"/>
      </w:r>
      <w:r w:rsidR="00E879D6">
        <w:instrText xml:space="preserve"> NOTEREF _Ref196914011 \f \h </w:instrText>
      </w:r>
      <w:r w:rsidR="00E879D6">
        <w:fldChar w:fldCharType="separate"/>
      </w:r>
      <w:r w:rsidR="00912559" w:rsidRPr="00912559">
        <w:rPr>
          <w:rStyle w:val="FootnoteReference"/>
        </w:rPr>
        <w:t>12</w:t>
      </w:r>
      <w:r w:rsidR="00E879D6">
        <w:fldChar w:fldCharType="end"/>
      </w:r>
      <w:r w:rsidR="001F6598">
        <w:t xml:space="preserve"> Gwydir River System</w:t>
      </w:r>
      <w:r w:rsidR="00ED7147">
        <w:t xml:space="preserve"> (negative </w:t>
      </w:r>
      <w:r w:rsidR="00A751AB">
        <w:t xml:space="preserve">in </w:t>
      </w:r>
      <w:r w:rsidR="00ED7147">
        <w:t>2 out of 10 years</w:t>
      </w:r>
      <w:r w:rsidR="000B4194">
        <w:t>)</w:t>
      </w:r>
      <w:r w:rsidR="00E879D6">
        <w:fldChar w:fldCharType="begin"/>
      </w:r>
      <w:r w:rsidR="00E879D6">
        <w:instrText xml:space="preserve"> NOTEREF _Ref196914011 \f \h </w:instrText>
      </w:r>
      <w:r w:rsidR="00E879D6">
        <w:fldChar w:fldCharType="separate"/>
      </w:r>
      <w:r w:rsidR="00912559" w:rsidRPr="00912559">
        <w:rPr>
          <w:rStyle w:val="FootnoteReference"/>
        </w:rPr>
        <w:t>12</w:t>
      </w:r>
      <w:r w:rsidR="00E879D6">
        <w:fldChar w:fldCharType="end"/>
      </w:r>
      <w:r w:rsidR="00ED7147">
        <w:t xml:space="preserve"> </w:t>
      </w:r>
      <w:r w:rsidR="001F6598">
        <w:t xml:space="preserve">and </w:t>
      </w:r>
      <w:r w:rsidR="009848A1">
        <w:t>Murrumbidgee</w:t>
      </w:r>
      <w:r w:rsidR="001F6598">
        <w:t xml:space="preserve"> River System</w:t>
      </w:r>
      <w:r w:rsidR="00ED7147">
        <w:t xml:space="preserve"> (negative</w:t>
      </w:r>
      <w:r w:rsidR="0033656B">
        <w:t xml:space="preserve"> in</w:t>
      </w:r>
      <w:r w:rsidR="00ED7147">
        <w:t xml:space="preserve"> 1 out of 10 years</w:t>
      </w:r>
      <w:r w:rsidR="000B4194">
        <w:t>)</w:t>
      </w:r>
      <w:r w:rsidR="00E879D6">
        <w:fldChar w:fldCharType="begin"/>
      </w:r>
      <w:r w:rsidR="00E879D6">
        <w:instrText xml:space="preserve"> NOTEREF _Ref196914011 \f \h </w:instrText>
      </w:r>
      <w:r w:rsidR="00E879D6">
        <w:fldChar w:fldCharType="separate"/>
      </w:r>
      <w:r w:rsidR="00912559" w:rsidRPr="00912559">
        <w:rPr>
          <w:rStyle w:val="FootnoteReference"/>
        </w:rPr>
        <w:t>12</w:t>
      </w:r>
      <w:r w:rsidR="00E879D6">
        <w:fldChar w:fldCharType="end"/>
      </w:r>
      <w:r w:rsidR="00664FE6">
        <w:t xml:space="preserve"> </w:t>
      </w:r>
      <w:r w:rsidR="00664FE6" w:rsidRPr="5D5D0CA3">
        <w:t>(</w:t>
      </w:r>
      <w:r w:rsidR="00664FE6">
        <w:fldChar w:fldCharType="begin"/>
      </w:r>
      <w:r w:rsidR="00664FE6">
        <w:instrText xml:space="preserve"> REF _Ref101368926 \h </w:instrText>
      </w:r>
      <w:r w:rsidR="00664FE6">
        <w:fldChar w:fldCharType="separate"/>
      </w:r>
      <w:r w:rsidR="00912559">
        <w:t>Figure </w:t>
      </w:r>
      <w:r w:rsidR="00912559">
        <w:rPr>
          <w:noProof/>
        </w:rPr>
        <w:t>5</w:t>
      </w:r>
      <w:r w:rsidR="00912559">
        <w:t>.</w:t>
      </w:r>
      <w:r w:rsidR="00912559">
        <w:rPr>
          <w:noProof/>
        </w:rPr>
        <w:t>8</w:t>
      </w:r>
      <w:r w:rsidR="00664FE6">
        <w:fldChar w:fldCharType="end"/>
      </w:r>
      <w:r w:rsidR="00664FE6" w:rsidRPr="5D5D0CA3">
        <w:t>)</w:t>
      </w:r>
      <w:r w:rsidR="001F6598">
        <w:t>.</w:t>
      </w:r>
      <w:r w:rsidR="003C4E3C">
        <w:t xml:space="preserve"> </w:t>
      </w:r>
      <w:r w:rsidR="0033656B">
        <w:t>I</w:t>
      </w:r>
      <w:r w:rsidR="00345C2A">
        <w:t>n</w:t>
      </w:r>
      <w:r w:rsidR="003C4E3C">
        <w:t xml:space="preserve"> the Lachlan River System</w:t>
      </w:r>
      <w:r w:rsidR="000B4194">
        <w:t>,</w:t>
      </w:r>
      <w:r w:rsidR="00E879D6">
        <w:fldChar w:fldCharType="begin"/>
      </w:r>
      <w:r w:rsidR="00E879D6">
        <w:instrText xml:space="preserve"> NOTEREF _Ref196914011 \f \h </w:instrText>
      </w:r>
      <w:r w:rsidR="00E879D6">
        <w:fldChar w:fldCharType="separate"/>
      </w:r>
      <w:r w:rsidR="00912559" w:rsidRPr="00912559">
        <w:rPr>
          <w:rStyle w:val="FootnoteReference"/>
        </w:rPr>
        <w:t>12</w:t>
      </w:r>
      <w:r w:rsidR="00E879D6">
        <w:fldChar w:fldCharType="end"/>
      </w:r>
      <w:r w:rsidR="003C4E3C">
        <w:t xml:space="preserve"> Murray cod </w:t>
      </w:r>
      <w:r w:rsidR="76302C0A">
        <w:t xml:space="preserve">were </w:t>
      </w:r>
      <w:r w:rsidR="003C4E3C">
        <w:t xml:space="preserve">detected at </w:t>
      </w:r>
      <w:r w:rsidR="00FE6F21">
        <w:t xml:space="preserve">fewer </w:t>
      </w:r>
      <w:r w:rsidR="003C4E3C">
        <w:t xml:space="preserve">sites </w:t>
      </w:r>
      <w:r w:rsidR="003C4E3C" w:rsidRPr="5D5D0CA3">
        <w:t xml:space="preserve">with </w:t>
      </w:r>
      <w:r w:rsidR="001F79CF">
        <w:t>CEW</w:t>
      </w:r>
      <w:r w:rsidR="003C4E3C" w:rsidRPr="5D5D0CA3">
        <w:t xml:space="preserve"> </w:t>
      </w:r>
      <w:r w:rsidR="003C4E3C">
        <w:t xml:space="preserve">in </w:t>
      </w:r>
      <w:r w:rsidR="00664FE6">
        <w:t>2</w:t>
      </w:r>
      <w:r w:rsidR="003C4E3C">
        <w:t xml:space="preserve"> out of 10 years</w:t>
      </w:r>
      <w:r w:rsidR="00664FE6">
        <w:t xml:space="preserve"> </w:t>
      </w:r>
      <w:r w:rsidR="00664FE6" w:rsidRPr="5D5D0CA3">
        <w:t>(</w:t>
      </w:r>
      <w:r w:rsidR="00664FE6">
        <w:fldChar w:fldCharType="begin"/>
      </w:r>
      <w:r w:rsidR="00664FE6">
        <w:instrText xml:space="preserve"> REF _Ref101368926 \h </w:instrText>
      </w:r>
      <w:r w:rsidR="00664FE6">
        <w:fldChar w:fldCharType="separate"/>
      </w:r>
      <w:r w:rsidR="00912559">
        <w:t>Figure </w:t>
      </w:r>
      <w:r w:rsidR="00912559">
        <w:rPr>
          <w:noProof/>
        </w:rPr>
        <w:t>5</w:t>
      </w:r>
      <w:r w:rsidR="00912559">
        <w:t>.</w:t>
      </w:r>
      <w:r w:rsidR="00912559">
        <w:rPr>
          <w:noProof/>
        </w:rPr>
        <w:t>8</w:t>
      </w:r>
      <w:r w:rsidR="00664FE6">
        <w:fldChar w:fldCharType="end"/>
      </w:r>
      <w:r w:rsidR="00664FE6" w:rsidRPr="5D5D0CA3">
        <w:t>)</w:t>
      </w:r>
      <w:r w:rsidR="00664FE6">
        <w:t>.</w:t>
      </w:r>
      <w:r w:rsidR="00A523C6">
        <w:t xml:space="preserve"> </w:t>
      </w:r>
      <w:r w:rsidR="00D96572">
        <w:t>Murray–Darling</w:t>
      </w:r>
      <w:r w:rsidR="00246C3B">
        <w:t xml:space="preserve"> rainbowfish </w:t>
      </w:r>
      <w:r w:rsidR="00246C3B" w:rsidRPr="5D5D0CA3">
        <w:t xml:space="preserve">were detected at more sites </w:t>
      </w:r>
      <w:r w:rsidR="008339F4">
        <w:t>with</w:t>
      </w:r>
      <w:r w:rsidR="00246C3B" w:rsidRPr="5D5D0CA3">
        <w:t xml:space="preserve"> </w:t>
      </w:r>
      <w:r w:rsidR="001F79CF">
        <w:t>CEW</w:t>
      </w:r>
      <w:r w:rsidR="00246C3B" w:rsidRPr="5D5D0CA3">
        <w:t xml:space="preserve"> in </w:t>
      </w:r>
      <w:r w:rsidR="00590792">
        <w:t>1</w:t>
      </w:r>
      <w:r w:rsidR="00246C3B" w:rsidRPr="5D5D0CA3">
        <w:t xml:space="preserve"> out of </w:t>
      </w:r>
      <w:r w:rsidR="00246C3B">
        <w:t xml:space="preserve">10 </w:t>
      </w:r>
      <w:r w:rsidR="00246C3B" w:rsidRPr="5D5D0CA3">
        <w:t>years within the G</w:t>
      </w:r>
      <w:r w:rsidR="00590792">
        <w:t xml:space="preserve">wydir </w:t>
      </w:r>
      <w:r w:rsidR="00246C3B" w:rsidRPr="5D5D0CA3">
        <w:t>Rive</w:t>
      </w:r>
      <w:r w:rsidR="00590792">
        <w:t>r System</w:t>
      </w:r>
      <w:r w:rsidR="00246C3B" w:rsidRPr="5D5D0CA3">
        <w:t xml:space="preserve"> </w:t>
      </w:r>
      <w:r w:rsidR="00590792">
        <w:t xml:space="preserve">(negative </w:t>
      </w:r>
      <w:r w:rsidR="008242D6">
        <w:t xml:space="preserve">in </w:t>
      </w:r>
      <w:r w:rsidR="00590792">
        <w:t>2 out of 10 years</w:t>
      </w:r>
      <w:r w:rsidR="000B4194">
        <w:t>)</w:t>
      </w:r>
      <w:r w:rsidR="00E879D6">
        <w:fldChar w:fldCharType="begin"/>
      </w:r>
      <w:r w:rsidR="00E879D6">
        <w:instrText xml:space="preserve"> NOTEREF _Ref196914011 \f \h </w:instrText>
      </w:r>
      <w:r w:rsidR="00E879D6">
        <w:fldChar w:fldCharType="separate"/>
      </w:r>
      <w:r w:rsidR="00912559" w:rsidRPr="00912559">
        <w:rPr>
          <w:rStyle w:val="FootnoteReference"/>
        </w:rPr>
        <w:t>12</w:t>
      </w:r>
      <w:r w:rsidR="00E879D6">
        <w:fldChar w:fldCharType="end"/>
      </w:r>
      <w:r w:rsidR="004236F8">
        <w:t xml:space="preserve">. </w:t>
      </w:r>
      <w:r w:rsidR="00345C2A">
        <w:t>Within</w:t>
      </w:r>
      <w:r w:rsidR="0029531E">
        <w:t xml:space="preserve"> the Lachlan River System</w:t>
      </w:r>
      <w:r w:rsidR="00E879D6">
        <w:fldChar w:fldCharType="begin"/>
      </w:r>
      <w:r w:rsidR="00E879D6">
        <w:instrText xml:space="preserve"> NOTEREF _Ref196914011 \f \h </w:instrText>
      </w:r>
      <w:r w:rsidR="00E879D6">
        <w:fldChar w:fldCharType="separate"/>
      </w:r>
      <w:r w:rsidR="00912559" w:rsidRPr="00912559">
        <w:rPr>
          <w:rStyle w:val="FootnoteReference"/>
        </w:rPr>
        <w:t>12</w:t>
      </w:r>
      <w:r w:rsidR="00E879D6">
        <w:fldChar w:fldCharType="end"/>
      </w:r>
      <w:r w:rsidR="00813B5F">
        <w:t xml:space="preserve"> and the Murrumbidgee River System</w:t>
      </w:r>
      <w:r w:rsidR="000B4194">
        <w:t>,</w:t>
      </w:r>
      <w:r w:rsidR="00E879D6">
        <w:fldChar w:fldCharType="begin"/>
      </w:r>
      <w:r w:rsidR="00E879D6">
        <w:instrText xml:space="preserve"> NOTEREF _Ref196914011 \f \h </w:instrText>
      </w:r>
      <w:r w:rsidR="00E879D6">
        <w:fldChar w:fldCharType="separate"/>
      </w:r>
      <w:r w:rsidR="00912559" w:rsidRPr="00912559">
        <w:rPr>
          <w:rStyle w:val="FootnoteReference"/>
        </w:rPr>
        <w:t>12</w:t>
      </w:r>
      <w:r w:rsidR="00E879D6">
        <w:fldChar w:fldCharType="end"/>
      </w:r>
      <w:r w:rsidR="0029531E">
        <w:t xml:space="preserve"> </w:t>
      </w:r>
      <w:r w:rsidR="00D96572">
        <w:t>Murray–Darling</w:t>
      </w:r>
      <w:r w:rsidR="003F2212">
        <w:t xml:space="preserve"> rainbowfish</w:t>
      </w:r>
      <w:r w:rsidR="0029531E">
        <w:t xml:space="preserve"> </w:t>
      </w:r>
      <w:r w:rsidR="6B0E89B8">
        <w:t xml:space="preserve">were </w:t>
      </w:r>
      <w:r w:rsidR="0029531E">
        <w:t xml:space="preserve">detected at </w:t>
      </w:r>
      <w:r w:rsidR="00FE6F21">
        <w:t xml:space="preserve">fewer </w:t>
      </w:r>
      <w:r w:rsidR="0029531E">
        <w:t xml:space="preserve">sites </w:t>
      </w:r>
      <w:r w:rsidR="0029531E" w:rsidRPr="5D5D0CA3">
        <w:t xml:space="preserve">with </w:t>
      </w:r>
      <w:r w:rsidR="001F79CF">
        <w:t>CEW</w:t>
      </w:r>
      <w:r w:rsidR="0029531E" w:rsidRPr="5D5D0CA3">
        <w:t xml:space="preserve"> </w:t>
      </w:r>
      <w:r w:rsidR="0029531E">
        <w:t xml:space="preserve">in </w:t>
      </w:r>
      <w:r w:rsidR="003F2212">
        <w:t>1</w:t>
      </w:r>
      <w:r w:rsidR="003F2212" w:rsidRPr="5D5D0CA3">
        <w:t>–</w:t>
      </w:r>
      <w:r w:rsidR="0024661A">
        <w:t>3</w:t>
      </w:r>
      <w:r w:rsidR="003F2212">
        <w:t xml:space="preserve"> </w:t>
      </w:r>
      <w:r w:rsidR="0029531E">
        <w:t>out of 10 years</w:t>
      </w:r>
      <w:r w:rsidR="0024661A">
        <w:t xml:space="preserve"> </w:t>
      </w:r>
      <w:r w:rsidR="0024661A" w:rsidRPr="5D5D0CA3">
        <w:t>(</w:t>
      </w:r>
      <w:r w:rsidR="0024661A">
        <w:fldChar w:fldCharType="begin"/>
      </w:r>
      <w:r w:rsidR="0024661A">
        <w:instrText xml:space="preserve"> REF _Ref101368926 \h </w:instrText>
      </w:r>
      <w:r w:rsidR="0024661A">
        <w:fldChar w:fldCharType="separate"/>
      </w:r>
      <w:r w:rsidR="00912559">
        <w:t>Figure </w:t>
      </w:r>
      <w:r w:rsidR="00912559">
        <w:rPr>
          <w:noProof/>
        </w:rPr>
        <w:t>5</w:t>
      </w:r>
      <w:r w:rsidR="00912559">
        <w:t>.</w:t>
      </w:r>
      <w:r w:rsidR="00912559">
        <w:rPr>
          <w:noProof/>
        </w:rPr>
        <w:t>8</w:t>
      </w:r>
      <w:r w:rsidR="0024661A">
        <w:fldChar w:fldCharType="end"/>
      </w:r>
      <w:r w:rsidR="0024661A" w:rsidRPr="5D5D0CA3">
        <w:t>)</w:t>
      </w:r>
      <w:r w:rsidR="0024661A">
        <w:t>.</w:t>
      </w:r>
    </w:p>
    <w:p w14:paraId="56915635" w14:textId="3B9B852C" w:rsidR="005D37AD" w:rsidRDefault="00D36F4F" w:rsidP="00681892">
      <w:pPr>
        <w:pStyle w:val="BodyText"/>
      </w:pPr>
      <w:r w:rsidRPr="5D5D0CA3">
        <w:t xml:space="preserve">Responses to </w:t>
      </w:r>
      <w:r w:rsidR="001F79CF">
        <w:t>CEW</w:t>
      </w:r>
      <w:r w:rsidRPr="5D5D0CA3">
        <w:t xml:space="preserve"> were driven primarily by</w:t>
      </w:r>
      <w:r w:rsidR="00465E0C" w:rsidRPr="5D5D0CA3">
        <w:t xml:space="preserve"> contributions to reducing </w:t>
      </w:r>
      <w:r w:rsidR="00496C3F" w:rsidRPr="5D5D0CA3">
        <w:t xml:space="preserve">the number of </w:t>
      </w:r>
      <w:r w:rsidR="00924C3D" w:rsidRPr="5D5D0CA3">
        <w:t xml:space="preserve">low flow days </w:t>
      </w:r>
      <w:r w:rsidR="00465E0C" w:rsidRPr="5D5D0CA3">
        <w:t xml:space="preserve">(positive </w:t>
      </w:r>
      <w:r w:rsidR="00DB58EA" w:rsidRPr="5D5D0CA3">
        <w:t>responses</w:t>
      </w:r>
      <w:r w:rsidR="00465E0C" w:rsidRPr="5D5D0CA3">
        <w:t>) and</w:t>
      </w:r>
      <w:r w:rsidR="00FC36D0">
        <w:t>,</w:t>
      </w:r>
      <w:r w:rsidR="00465E0C" w:rsidRPr="5D5D0CA3">
        <w:t xml:space="preserve"> to a lesser extent</w:t>
      </w:r>
      <w:r w:rsidR="00C519A4" w:rsidRPr="5D5D0CA3">
        <w:t>,</w:t>
      </w:r>
      <w:r w:rsidR="00465E0C" w:rsidRPr="5D5D0CA3">
        <w:t xml:space="preserve"> </w:t>
      </w:r>
      <w:r w:rsidR="00E34D2D" w:rsidRPr="5D5D0CA3">
        <w:t xml:space="preserve">influences on flow variability (positive and negative </w:t>
      </w:r>
      <w:r w:rsidR="00DB58EA" w:rsidRPr="5D5D0CA3">
        <w:t>responses</w:t>
      </w:r>
      <w:r w:rsidR="00E34D2D" w:rsidRPr="5D5D0CA3">
        <w:t xml:space="preserve">) and </w:t>
      </w:r>
      <w:r w:rsidR="00E62F2E" w:rsidRPr="5D5D0CA3">
        <w:t>increas</w:t>
      </w:r>
      <w:r w:rsidR="00F611DD" w:rsidRPr="5D5D0CA3">
        <w:t>ed</w:t>
      </w:r>
      <w:r w:rsidR="00E62F2E" w:rsidRPr="5D5D0CA3">
        <w:t xml:space="preserve"> </w:t>
      </w:r>
      <w:r w:rsidR="009E0468" w:rsidRPr="5D5D0CA3">
        <w:t xml:space="preserve">average daily flows (negative </w:t>
      </w:r>
      <w:r w:rsidR="00DB58EA" w:rsidRPr="5D5D0CA3">
        <w:t>responses</w:t>
      </w:r>
      <w:r w:rsidR="009E0468" w:rsidRPr="5D5D0CA3">
        <w:t xml:space="preserve">) </w:t>
      </w:r>
      <w:r w:rsidR="00584E14" w:rsidRPr="5D5D0CA3">
        <w:t>(</w:t>
      </w:r>
      <w:r w:rsidR="00584E14" w:rsidRPr="00E12260">
        <w:fldChar w:fldCharType="begin"/>
      </w:r>
      <w:r w:rsidR="00584E14" w:rsidRPr="00E12260">
        <w:instrText xml:space="preserve"> REF _Ref132531883 \h </w:instrText>
      </w:r>
      <w:r w:rsidR="00E12260">
        <w:instrText xml:space="preserve"> \* MERGEFORMAT </w:instrText>
      </w:r>
      <w:r w:rsidR="00584E14" w:rsidRPr="00E12260">
        <w:fldChar w:fldCharType="separate"/>
      </w:r>
      <w:r w:rsidR="00912559" w:rsidRPr="5D5D0CA3">
        <w:t>Figure</w:t>
      </w:r>
      <w:r w:rsidR="00912559">
        <w:t> 5</w:t>
      </w:r>
      <w:r w:rsidR="00912559" w:rsidRPr="5D5D0CA3">
        <w:t>.</w:t>
      </w:r>
      <w:r w:rsidR="00912559">
        <w:t>9</w:t>
      </w:r>
      <w:r w:rsidR="00584E14" w:rsidRPr="00E12260">
        <w:fldChar w:fldCharType="end"/>
      </w:r>
      <w:r w:rsidR="00584E14" w:rsidRPr="5D5D0CA3">
        <w:t>).</w:t>
      </w:r>
    </w:p>
    <w:p w14:paraId="3737BE9F" w14:textId="129C68C9" w:rsidR="00ED52C2" w:rsidRDefault="00C1433C" w:rsidP="00681892">
      <w:pPr>
        <w:pStyle w:val="BodyText"/>
      </w:pPr>
      <w:r w:rsidRPr="5D5D0CA3">
        <w:t>The</w:t>
      </w:r>
      <w:r w:rsidR="00841669" w:rsidRPr="5D5D0CA3">
        <w:t>re w</w:t>
      </w:r>
      <w:r w:rsidR="00AE0790" w:rsidRPr="5D5D0CA3">
        <w:t>ere</w:t>
      </w:r>
      <w:r w:rsidR="00841669" w:rsidRPr="5D5D0CA3">
        <w:t xml:space="preserve"> no positive </w:t>
      </w:r>
      <w:r w:rsidR="004C6808" w:rsidRPr="5D5D0CA3">
        <w:t xml:space="preserve">responses </w:t>
      </w:r>
      <w:r w:rsidR="00E140EC">
        <w:t>with</w:t>
      </w:r>
      <w:r w:rsidR="00557F8A" w:rsidRPr="5D5D0CA3">
        <w:t xml:space="preserve"> </w:t>
      </w:r>
      <w:r w:rsidR="001F79CF">
        <w:t>CEW</w:t>
      </w:r>
      <w:r w:rsidR="00557F8A" w:rsidRPr="5D5D0CA3">
        <w:t xml:space="preserve"> </w:t>
      </w:r>
      <w:r w:rsidR="00093E06" w:rsidRPr="5D5D0CA3">
        <w:t>for</w:t>
      </w:r>
      <w:r w:rsidR="00841669" w:rsidRPr="5D5D0CA3">
        <w:t xml:space="preserve"> </w:t>
      </w:r>
      <w:r w:rsidR="002D4846">
        <w:t xml:space="preserve">detection of </w:t>
      </w:r>
      <w:r w:rsidR="00960F24" w:rsidRPr="5D5D0CA3">
        <w:t>carp gudgeon</w:t>
      </w:r>
      <w:r w:rsidR="00841669" w:rsidRPr="5D5D0CA3">
        <w:t xml:space="preserve"> </w:t>
      </w:r>
      <w:r w:rsidR="00E925E6" w:rsidRPr="5D5D0CA3">
        <w:t xml:space="preserve">at sites in </w:t>
      </w:r>
      <w:r w:rsidR="00841669" w:rsidRPr="5D5D0CA3">
        <w:t>any of the Selected Areas</w:t>
      </w:r>
      <w:r w:rsidR="00A56C34" w:rsidRPr="5D5D0CA3">
        <w:t xml:space="preserve"> (</w:t>
      </w:r>
      <w:r>
        <w:fldChar w:fldCharType="begin"/>
      </w:r>
      <w:r>
        <w:instrText xml:space="preserve"> REF _Ref101368926 \h </w:instrText>
      </w:r>
      <w:r>
        <w:fldChar w:fldCharType="separate"/>
      </w:r>
      <w:r w:rsidR="00912559">
        <w:t>Figure </w:t>
      </w:r>
      <w:r w:rsidR="00912559">
        <w:rPr>
          <w:noProof/>
        </w:rPr>
        <w:t>5</w:t>
      </w:r>
      <w:r w:rsidR="00912559">
        <w:t>.</w:t>
      </w:r>
      <w:r w:rsidR="00912559">
        <w:rPr>
          <w:noProof/>
        </w:rPr>
        <w:t>8</w:t>
      </w:r>
      <w:r>
        <w:fldChar w:fldCharType="end"/>
      </w:r>
      <w:r w:rsidR="00A56C34" w:rsidRPr="5D5D0CA3">
        <w:t>)</w:t>
      </w:r>
      <w:r w:rsidR="00ED52C2" w:rsidRPr="5D5D0CA3">
        <w:t>.</w:t>
      </w:r>
    </w:p>
    <w:p w14:paraId="04C1FB7D" w14:textId="769746D7" w:rsidR="00803428" w:rsidRDefault="00E925E6" w:rsidP="00187286">
      <w:pPr>
        <w:pStyle w:val="BodyText"/>
      </w:pPr>
      <w:r>
        <w:t>E</w:t>
      </w:r>
      <w:r w:rsidR="00487AD4" w:rsidRPr="005F3D45">
        <w:t>astern gambusia</w:t>
      </w:r>
      <w:r w:rsidR="00487AD4">
        <w:t xml:space="preserve"> </w:t>
      </w:r>
      <w:r>
        <w:t xml:space="preserve">were detected at </w:t>
      </w:r>
      <w:r w:rsidR="008079E7">
        <w:t xml:space="preserve">fewer </w:t>
      </w:r>
      <w:r>
        <w:t xml:space="preserve">sites </w:t>
      </w:r>
      <w:r w:rsidR="009278D8">
        <w:t xml:space="preserve">with </w:t>
      </w:r>
      <w:r w:rsidR="001F79CF">
        <w:t>CEW</w:t>
      </w:r>
      <w:r w:rsidR="009278D8" w:rsidRPr="005F3D45">
        <w:t xml:space="preserve"> </w:t>
      </w:r>
      <w:r w:rsidR="00EE7730">
        <w:t xml:space="preserve">in </w:t>
      </w:r>
      <w:r w:rsidR="00745484">
        <w:t>most</w:t>
      </w:r>
      <w:r w:rsidR="00187286" w:rsidRPr="005F3D45">
        <w:t xml:space="preserve"> </w:t>
      </w:r>
      <w:r w:rsidR="00B22927">
        <w:t>Selected Areas (1–</w:t>
      </w:r>
      <w:r w:rsidR="00AF3BD7">
        <w:t xml:space="preserve">10 </w:t>
      </w:r>
      <w:r w:rsidR="00B22927">
        <w:t xml:space="preserve">out of </w:t>
      </w:r>
      <w:r w:rsidR="00AF3BD7">
        <w:t xml:space="preserve">10 </w:t>
      </w:r>
      <w:r w:rsidR="00B22927">
        <w:t>years</w:t>
      </w:r>
      <w:r w:rsidR="00052451">
        <w:t>)</w:t>
      </w:r>
      <w:r w:rsidR="00077E4C">
        <w:fldChar w:fldCharType="begin"/>
      </w:r>
      <w:r w:rsidR="00077E4C">
        <w:instrText xml:space="preserve"> NOTEREF _Ref196914011 \f \h </w:instrText>
      </w:r>
      <w:r w:rsidR="00077E4C">
        <w:fldChar w:fldCharType="separate"/>
      </w:r>
      <w:r w:rsidR="00912559" w:rsidRPr="00912559">
        <w:rPr>
          <w:rStyle w:val="FootnoteReference"/>
        </w:rPr>
        <w:t>12</w:t>
      </w:r>
      <w:r w:rsidR="00077E4C">
        <w:fldChar w:fldCharType="end"/>
      </w:r>
      <w:r w:rsidR="006A03F5">
        <w:t xml:space="preserve"> </w:t>
      </w:r>
      <w:r w:rsidR="00187286">
        <w:t>(</w:t>
      </w:r>
      <w:r w:rsidR="00A40E35">
        <w:fldChar w:fldCharType="begin"/>
      </w:r>
      <w:r w:rsidR="00A40E35">
        <w:instrText xml:space="preserve"> REF _Ref101368926 \h </w:instrText>
      </w:r>
      <w:r w:rsidR="00A40E35">
        <w:fldChar w:fldCharType="separate"/>
      </w:r>
      <w:r w:rsidR="00912559">
        <w:t>Figure </w:t>
      </w:r>
      <w:r w:rsidR="00912559">
        <w:rPr>
          <w:noProof/>
        </w:rPr>
        <w:t>5</w:t>
      </w:r>
      <w:r w:rsidR="00912559">
        <w:t>.</w:t>
      </w:r>
      <w:r w:rsidR="00912559">
        <w:rPr>
          <w:noProof/>
        </w:rPr>
        <w:t>8</w:t>
      </w:r>
      <w:r w:rsidR="00A40E35">
        <w:fldChar w:fldCharType="end"/>
      </w:r>
      <w:r w:rsidR="00187286">
        <w:t>)</w:t>
      </w:r>
      <w:r w:rsidR="00187286" w:rsidRPr="005F3D45">
        <w:t>.</w:t>
      </w:r>
      <w:r w:rsidR="00187286" w:rsidRPr="00A163DF">
        <w:t xml:space="preserve"> </w:t>
      </w:r>
      <w:r w:rsidR="00510BA4" w:rsidRPr="003874B9">
        <w:rPr>
          <w:rFonts w:cs="Calibri"/>
        </w:rPr>
        <w:t>Th</w:t>
      </w:r>
      <w:r w:rsidR="00A4544F">
        <w:rPr>
          <w:rFonts w:cs="Calibri"/>
        </w:rPr>
        <w:t>e</w:t>
      </w:r>
      <w:r w:rsidR="00510BA4" w:rsidRPr="003874B9">
        <w:rPr>
          <w:rFonts w:cs="Calibri"/>
        </w:rPr>
        <w:t xml:space="preserve">se </w:t>
      </w:r>
      <w:r w:rsidR="004539E3" w:rsidRPr="003874B9">
        <w:rPr>
          <w:rFonts w:cs="Calibri"/>
        </w:rPr>
        <w:t xml:space="preserve">responses </w:t>
      </w:r>
      <w:r w:rsidR="00510BA4" w:rsidRPr="003874B9">
        <w:rPr>
          <w:rFonts w:cs="Calibri"/>
        </w:rPr>
        <w:t xml:space="preserve">were driven primarily by </w:t>
      </w:r>
      <w:r w:rsidR="001F79CF">
        <w:rPr>
          <w:rFonts w:cs="Calibri"/>
        </w:rPr>
        <w:t>CEW</w:t>
      </w:r>
      <w:r w:rsidR="00510BA4" w:rsidRPr="003874B9">
        <w:rPr>
          <w:rFonts w:cs="Calibri"/>
        </w:rPr>
        <w:t xml:space="preserve"> contributi</w:t>
      </w:r>
      <w:r w:rsidR="00AE0790" w:rsidRPr="003874B9">
        <w:rPr>
          <w:rFonts w:cs="Calibri"/>
        </w:rPr>
        <w:t>ng</w:t>
      </w:r>
      <w:r w:rsidR="00510BA4" w:rsidRPr="003874B9">
        <w:rPr>
          <w:rFonts w:cs="Calibri"/>
        </w:rPr>
        <w:t xml:space="preserve"> to </w:t>
      </w:r>
      <w:r w:rsidR="00AB778B">
        <w:rPr>
          <w:rFonts w:cs="Calibri"/>
        </w:rPr>
        <w:t xml:space="preserve">a </w:t>
      </w:r>
      <w:r w:rsidR="00CC2E0B" w:rsidRPr="003874B9">
        <w:rPr>
          <w:rFonts w:cs="Calibri"/>
        </w:rPr>
        <w:t>reduc</w:t>
      </w:r>
      <w:r w:rsidR="00AE0790" w:rsidRPr="003874B9">
        <w:rPr>
          <w:rFonts w:cs="Calibri"/>
        </w:rPr>
        <w:t>ed</w:t>
      </w:r>
      <w:r w:rsidR="00CC2E0B" w:rsidRPr="003874B9">
        <w:rPr>
          <w:rFonts w:cs="Calibri"/>
        </w:rPr>
        <w:t xml:space="preserve"> </w:t>
      </w:r>
      <w:r w:rsidR="000C2CD8">
        <w:rPr>
          <w:rFonts w:cs="Calibri"/>
        </w:rPr>
        <w:t xml:space="preserve">number of </w:t>
      </w:r>
      <w:r w:rsidR="00CC2E0B" w:rsidRPr="003874B9">
        <w:rPr>
          <w:rFonts w:cs="Calibri"/>
        </w:rPr>
        <w:t xml:space="preserve">low flow days (negative </w:t>
      </w:r>
      <w:r w:rsidR="00C97A53">
        <w:rPr>
          <w:rFonts w:cs="Calibri"/>
        </w:rPr>
        <w:t>response</w:t>
      </w:r>
      <w:r w:rsidR="00CC2E0B" w:rsidRPr="003874B9">
        <w:rPr>
          <w:rFonts w:cs="Calibri"/>
        </w:rPr>
        <w:t>)</w:t>
      </w:r>
      <w:r w:rsidR="00BD5A23" w:rsidRPr="003874B9">
        <w:t xml:space="preserve"> (</w:t>
      </w:r>
      <w:r w:rsidR="00BD5A23" w:rsidRPr="003874B9">
        <w:fldChar w:fldCharType="begin"/>
      </w:r>
      <w:r w:rsidR="00BD5A23" w:rsidRPr="003874B9">
        <w:instrText xml:space="preserve"> REF _Ref132531883 \h </w:instrText>
      </w:r>
      <w:r w:rsidR="003874B9">
        <w:instrText xml:space="preserve"> \* MERGEFORMAT </w:instrText>
      </w:r>
      <w:r w:rsidR="00BD5A23" w:rsidRPr="003874B9">
        <w:fldChar w:fldCharType="separate"/>
      </w:r>
      <w:r w:rsidR="00912559" w:rsidRPr="5D5D0CA3">
        <w:t>Figure</w:t>
      </w:r>
      <w:r w:rsidR="00912559">
        <w:t> 5</w:t>
      </w:r>
      <w:r w:rsidR="00912559" w:rsidRPr="5D5D0CA3">
        <w:t>.</w:t>
      </w:r>
      <w:r w:rsidR="00912559">
        <w:t>9</w:t>
      </w:r>
      <w:r w:rsidR="00BD5A23" w:rsidRPr="003874B9">
        <w:fldChar w:fldCharType="end"/>
      </w:r>
      <w:r w:rsidR="00BD5A23" w:rsidRPr="003874B9">
        <w:t>).</w:t>
      </w:r>
    </w:p>
    <w:p w14:paraId="16E698B3" w14:textId="0794B771" w:rsidR="00C00351" w:rsidRDefault="00F52210" w:rsidP="00187286">
      <w:pPr>
        <w:pStyle w:val="BodyText"/>
      </w:pPr>
      <w:r w:rsidRPr="5D5D0CA3">
        <w:t xml:space="preserve">For the current water year, </w:t>
      </w:r>
      <w:r w:rsidR="001F79CF">
        <w:t>CEW</w:t>
      </w:r>
      <w:r w:rsidRPr="5D5D0CA3">
        <w:t xml:space="preserve"> </w:t>
      </w:r>
      <w:r w:rsidR="009A2D10" w:rsidRPr="5D5D0CA3">
        <w:t xml:space="preserve">contributed to detections of </w:t>
      </w:r>
      <w:r w:rsidR="000155DA" w:rsidRPr="5D5D0CA3">
        <w:t xml:space="preserve">Australian smelt </w:t>
      </w:r>
      <w:r w:rsidR="009A2D10" w:rsidRPr="5D5D0CA3">
        <w:t>at more sites</w:t>
      </w:r>
      <w:r w:rsidRPr="5D5D0CA3">
        <w:t xml:space="preserve"> </w:t>
      </w:r>
      <w:r w:rsidR="000A5E12" w:rsidRPr="5D5D0CA3">
        <w:t>in the Goulburn River</w:t>
      </w:r>
      <w:r w:rsidR="000957C4">
        <w:t xml:space="preserve">, </w:t>
      </w:r>
      <w:r w:rsidR="00532DEC">
        <w:t>Gwydir River System, Lachlan River System, Lower Murray River and Murrumbidgee River System</w:t>
      </w:r>
      <w:r w:rsidR="00532DEC" w:rsidRPr="5D5D0CA3">
        <w:t xml:space="preserve"> </w:t>
      </w:r>
      <w:r w:rsidR="009151D0" w:rsidRPr="5D5D0CA3">
        <w:t>(</w:t>
      </w:r>
      <w:r w:rsidR="009151D0">
        <w:fldChar w:fldCharType="begin"/>
      </w:r>
      <w:r w:rsidR="009151D0">
        <w:instrText xml:space="preserve"> REF _Ref101368926 \h </w:instrText>
      </w:r>
      <w:r w:rsidR="009151D0">
        <w:fldChar w:fldCharType="separate"/>
      </w:r>
      <w:r w:rsidR="00912559">
        <w:t>Figure </w:t>
      </w:r>
      <w:r w:rsidR="00912559">
        <w:rPr>
          <w:noProof/>
        </w:rPr>
        <w:t>5</w:t>
      </w:r>
      <w:r w:rsidR="00912559">
        <w:t>.</w:t>
      </w:r>
      <w:r w:rsidR="00912559">
        <w:rPr>
          <w:noProof/>
        </w:rPr>
        <w:t>8</w:t>
      </w:r>
      <w:r w:rsidR="009151D0">
        <w:fldChar w:fldCharType="end"/>
      </w:r>
      <w:r w:rsidR="009151D0" w:rsidRPr="5D5D0CA3">
        <w:t>)</w:t>
      </w:r>
      <w:r w:rsidR="00C00351">
        <w:t>.</w:t>
      </w:r>
    </w:p>
    <w:p w14:paraId="2FF314BA" w14:textId="6345F02A" w:rsidR="006442D9" w:rsidRDefault="006442D9" w:rsidP="00187286">
      <w:pPr>
        <w:pStyle w:val="BodyText"/>
      </w:pPr>
    </w:p>
    <w:p w14:paraId="6E8BF072" w14:textId="07C9FF78" w:rsidR="006442D9" w:rsidRDefault="006442D9" w:rsidP="00187286">
      <w:pPr>
        <w:pStyle w:val="BodyText"/>
        <w:sectPr w:rsidR="006442D9" w:rsidSect="00035A2A">
          <w:type w:val="continuous"/>
          <w:pgSz w:w="11906" w:h="16838" w:code="9"/>
          <w:pgMar w:top="1134" w:right="1134" w:bottom="1134" w:left="1134" w:header="510" w:footer="510" w:gutter="0"/>
          <w:cols w:space="284"/>
          <w:docGrid w:linePitch="360"/>
        </w:sectPr>
      </w:pPr>
    </w:p>
    <w:p w14:paraId="04A8FEAC" w14:textId="6EC34578" w:rsidR="006A03F5" w:rsidRDefault="006A03F5" w:rsidP="00527C09">
      <w:pPr>
        <w:pStyle w:val="CaptionWithNote"/>
      </w:pPr>
      <w:bookmarkStart w:id="190" w:name="_Ref101368926"/>
      <w:bookmarkStart w:id="191" w:name="_Toc102391257"/>
      <w:bookmarkStart w:id="192" w:name="_Toc102402082"/>
      <w:bookmarkStart w:id="193" w:name="_Toc202788678"/>
      <w:r>
        <w:lastRenderedPageBreak/>
        <w:t>Figure</w:t>
      </w:r>
      <w:r w:rsidR="00DA3FA6">
        <w:t> </w:t>
      </w:r>
      <w:r>
        <w:fldChar w:fldCharType="begin"/>
      </w:r>
      <w:r>
        <w:instrText>STYLEREF 1 \s</w:instrText>
      </w:r>
      <w:r>
        <w:fldChar w:fldCharType="separate"/>
      </w:r>
      <w:r w:rsidR="00912559">
        <w:rPr>
          <w:noProof/>
        </w:rPr>
        <w:t>5</w:t>
      </w:r>
      <w:r>
        <w:fldChar w:fldCharType="end"/>
      </w:r>
      <w:r>
        <w:t>.</w:t>
      </w:r>
      <w:r>
        <w:fldChar w:fldCharType="begin"/>
      </w:r>
      <w:r>
        <w:instrText>SEQ Figure \* ARABIC \s 1</w:instrText>
      </w:r>
      <w:r>
        <w:fldChar w:fldCharType="separate"/>
      </w:r>
      <w:r w:rsidR="00912559">
        <w:rPr>
          <w:noProof/>
        </w:rPr>
        <w:t>8</w:t>
      </w:r>
      <w:r>
        <w:fldChar w:fldCharType="end"/>
      </w:r>
      <w:bookmarkEnd w:id="190"/>
      <w:r>
        <w:t xml:space="preserve"> Predicted effect of Commonwealth environmental water on frequency of occurrence across sampling sites within Selected </w:t>
      </w:r>
      <w:r w:rsidRPr="00527C09">
        <w:t>Areas</w:t>
      </w:r>
      <w:r>
        <w:t xml:space="preserve"> for each</w:t>
      </w:r>
      <w:r w:rsidR="006818E7">
        <w:t xml:space="preserve"> focal fish</w:t>
      </w:r>
      <w:r>
        <w:t xml:space="preserve"> species</w:t>
      </w:r>
      <w:r w:rsidR="006E6A04">
        <w:t>, by</w:t>
      </w:r>
      <w:r>
        <w:t xml:space="preserve"> Selected Area</w:t>
      </w:r>
      <w:bookmarkEnd w:id="191"/>
      <w:bookmarkEnd w:id="192"/>
      <w:r w:rsidR="00E6542D">
        <w:t>, over the period 2014–24</w:t>
      </w:r>
      <w:bookmarkEnd w:id="193"/>
    </w:p>
    <w:p w14:paraId="623EC2A8" w14:textId="32E620FB" w:rsidR="006A03F5" w:rsidRDefault="006A03F5" w:rsidP="00486092">
      <w:pPr>
        <w:pStyle w:val="CaptionNote"/>
      </w:pPr>
      <w:r w:rsidRPr="5D5D0CA3">
        <w:t>Each density plot shows</w:t>
      </w:r>
      <w:r w:rsidR="00DA3FA6">
        <w:t xml:space="preserve"> the</w:t>
      </w:r>
      <w:r w:rsidRPr="5D5D0CA3">
        <w:t xml:space="preserve"> distribution of effect sizes</w:t>
      </w:r>
      <w:r w:rsidR="00DA3FA6">
        <w:t>,</w:t>
      </w:r>
      <w:r w:rsidRPr="5D5D0CA3">
        <w:t xml:space="preserve"> which have been scaled to percentage rather than absolute change with Commonwealth environmental water</w:t>
      </w:r>
      <w:r w:rsidR="00AF32EC">
        <w:t xml:space="preserve"> (CEW)</w:t>
      </w:r>
      <w:r w:rsidRPr="5D5D0CA3">
        <w:t xml:space="preserve">, </w:t>
      </w:r>
      <w:r w:rsidRPr="00522202">
        <w:t>because</w:t>
      </w:r>
      <w:r w:rsidRPr="5D5D0CA3">
        <w:t xml:space="preserve"> these values are more easily compared among species that differ in site occupancy rates. Vertical dash</w:t>
      </w:r>
      <w:r w:rsidR="00AF32EC">
        <w:t>ed</w:t>
      </w:r>
      <w:r w:rsidRPr="5D5D0CA3">
        <w:t xml:space="preserve"> line shows no effect (0%); </w:t>
      </w:r>
      <w:r w:rsidR="00AF32EC">
        <w:t xml:space="preserve">distribution to the </w:t>
      </w:r>
      <w:r w:rsidRPr="5D5D0CA3">
        <w:t>left of this line indicates</w:t>
      </w:r>
      <w:r w:rsidR="00AF32EC">
        <w:t xml:space="preserve"> a</w:t>
      </w:r>
      <w:r w:rsidRPr="5D5D0CA3">
        <w:t xml:space="preserve"> negative effect and right a positive effect. Red and blue numbers indicate </w:t>
      </w:r>
      <w:r w:rsidR="00AF32EC">
        <w:t xml:space="preserve">the </w:t>
      </w:r>
      <w:r w:rsidRPr="5D5D0CA3">
        <w:t xml:space="preserve">number of years in which there was a significant negative and positive effect, respectively. Dot indicates </w:t>
      </w:r>
      <w:r w:rsidR="00116FD9">
        <w:t xml:space="preserve">the </w:t>
      </w:r>
      <w:r w:rsidRPr="5D5D0CA3">
        <w:t>current year estimate</w:t>
      </w:r>
      <w:r w:rsidR="00663378">
        <w:t>, and</w:t>
      </w:r>
      <w:r w:rsidRPr="5D5D0CA3">
        <w:t xml:space="preserve"> colour indicat</w:t>
      </w:r>
      <w:r w:rsidR="00663378">
        <w:t>es</w:t>
      </w:r>
      <w:r w:rsidRPr="5D5D0CA3">
        <w:t xml:space="preserve"> if contribution was significant (</w:t>
      </w:r>
      <w:r w:rsidRPr="5D5D0CA3">
        <w:rPr>
          <w:rFonts w:eastAsia="Times New Roman"/>
          <w:lang w:eastAsia="en-US"/>
        </w:rPr>
        <w:t>green</w:t>
      </w:r>
      <w:r w:rsidRPr="5D5D0CA3">
        <w:rPr>
          <w:rFonts w:eastAsia="Times New Roman"/>
          <w:i/>
          <w:iCs/>
          <w:lang w:eastAsia="en-US"/>
        </w:rPr>
        <w:t xml:space="preserve"> </w:t>
      </w:r>
      <w:r w:rsidRPr="5D5D0CA3">
        <w:rPr>
          <w:rFonts w:eastAsia="Times New Roman"/>
          <w:lang w:eastAsia="en-US"/>
        </w:rPr>
        <w:t>= positive; red = negative)</w:t>
      </w:r>
      <w:r w:rsidRPr="5D5D0CA3">
        <w:t xml:space="preserve"> or not (grey).</w:t>
      </w:r>
      <w:r w:rsidR="006B4DD2" w:rsidRPr="006B4DD2">
        <w:t xml:space="preserve"> Note that </w:t>
      </w:r>
      <w:r w:rsidR="00D96572">
        <w:t>Murray–Darling</w:t>
      </w:r>
      <w:r w:rsidR="006B4DD2" w:rsidRPr="006B4DD2">
        <w:t xml:space="preserve"> rainbowfish was not recorded in the Lachlan River System during the survey period. The estimated effects of</w:t>
      </w:r>
      <w:r w:rsidR="00851254">
        <w:t xml:space="preserve"> CEW</w:t>
      </w:r>
      <w:r w:rsidR="006B4DD2" w:rsidRPr="006B4DD2">
        <w:t xml:space="preserve"> in this system for </w:t>
      </w:r>
      <w:r w:rsidR="00D96572">
        <w:t>Murray–Darling</w:t>
      </w:r>
      <w:r w:rsidR="006B4DD2" w:rsidRPr="006B4DD2">
        <w:t xml:space="preserve"> rainbowfish are based on average flow responses across all Selected Areas, coupled with counterfactual scenarios for each area. Consequently, the estimated effects of </w:t>
      </w:r>
      <w:r w:rsidR="00851254">
        <w:t xml:space="preserve">CEW </w:t>
      </w:r>
      <w:r w:rsidR="006B4DD2" w:rsidRPr="006B4DD2">
        <w:t>in th</w:t>
      </w:r>
      <w:r w:rsidR="006B4DD2">
        <w:t>is</w:t>
      </w:r>
      <w:r w:rsidR="006B4DD2" w:rsidRPr="006B4DD2">
        <w:t xml:space="preserve"> case are associated with low confidence (</w:t>
      </w:r>
      <w:r w:rsidR="002D7E9A">
        <w:fldChar w:fldCharType="begin"/>
      </w:r>
      <w:r w:rsidR="002D7E9A">
        <w:instrText xml:space="preserve"> REF _Ref71799370 \h </w:instrText>
      </w:r>
      <w:r w:rsidR="002D7E9A">
        <w:fldChar w:fldCharType="separate"/>
      </w:r>
      <w:r w:rsidR="00912559" w:rsidRPr="5D5D0CA3">
        <w:t>Figure</w:t>
      </w:r>
      <w:r w:rsidR="00912559">
        <w:t> </w:t>
      </w:r>
      <w:r w:rsidR="00912559">
        <w:rPr>
          <w:noProof/>
        </w:rPr>
        <w:t>5</w:t>
      </w:r>
      <w:r w:rsidR="00912559" w:rsidRPr="5D5D0CA3">
        <w:t>.</w:t>
      </w:r>
      <w:r w:rsidR="00912559">
        <w:rPr>
          <w:noProof/>
        </w:rPr>
        <w:t>1</w:t>
      </w:r>
      <w:r w:rsidR="002D7E9A">
        <w:fldChar w:fldCharType="end"/>
      </w:r>
      <w:r w:rsidR="006B4DD2" w:rsidRPr="006B4DD2">
        <w:t>).</w:t>
      </w:r>
      <w:r w:rsidR="004B446C">
        <w:t xml:space="preserve"> </w:t>
      </w:r>
      <w:r w:rsidRPr="5D5D0CA3">
        <w:t>Junction of Warrego and Darling rivers is not included in the evaluation. As common carp was present at every site within Selected Areas, it was excluded from this analysis.</w:t>
      </w:r>
    </w:p>
    <w:p w14:paraId="1A8D800A" w14:textId="036B238A" w:rsidR="008D54E1" w:rsidRDefault="00536CAB" w:rsidP="004B7227">
      <w:pPr>
        <w:pStyle w:val="Figure"/>
      </w:pPr>
      <w:r>
        <w:rPr>
          <w:noProof/>
        </w:rPr>
        <w:drawing>
          <wp:inline distT="0" distB="0" distL="0" distR="0" wp14:anchorId="67704F16" wp14:editId="60EB5092">
            <wp:extent cx="9227127" cy="4556074"/>
            <wp:effectExtent l="0" t="0" r="0" b="0"/>
            <wp:docPr id="83295163" name="Picture 21" descr="6 density plots, one for each Selected Area. X-axis is measurement of distribution and varies for each plot. Y-axis shows 7 fish species. Details as per ca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95163" name="Picture 21" descr="6 density plots, one for each Selected Area. X-axis is measurement of distribution and varies for each plot. Y-axis shows 7 fish species. Details as per caption"/>
                    <pic:cNvPicPr>
                      <a:picLocks noChangeAspect="1" noChangeArrowheads="1"/>
                    </pic:cNvPicPr>
                  </pic:nvPicPr>
                  <pic:blipFill rotWithShape="1">
                    <a:blip r:embed="rId53">
                      <a:extLst>
                        <a:ext uri="{28A0092B-C50C-407E-A947-70E740481C1C}">
                          <a14:useLocalDpi xmlns:a14="http://schemas.microsoft.com/office/drawing/2010/main" val="0"/>
                        </a:ext>
                      </a:extLst>
                    </a:blip>
                    <a:srcRect l="585" t="1168" r="507" b="1156"/>
                    <a:stretch/>
                  </pic:blipFill>
                  <pic:spPr bwMode="auto">
                    <a:xfrm>
                      <a:off x="0" y="0"/>
                      <a:ext cx="9232359" cy="4558657"/>
                    </a:xfrm>
                    <a:prstGeom prst="rect">
                      <a:avLst/>
                    </a:prstGeom>
                    <a:noFill/>
                    <a:ln>
                      <a:noFill/>
                    </a:ln>
                    <a:extLst>
                      <a:ext uri="{53640926-AAD7-44D8-BBD7-CCE9431645EC}">
                        <a14:shadowObscured xmlns:a14="http://schemas.microsoft.com/office/drawing/2010/main"/>
                      </a:ext>
                    </a:extLst>
                  </pic:spPr>
                </pic:pic>
              </a:graphicData>
            </a:graphic>
          </wp:inline>
        </w:drawing>
      </w:r>
    </w:p>
    <w:p w14:paraId="379408EE" w14:textId="28CEA2DF" w:rsidR="006A03F5" w:rsidRDefault="006A03F5" w:rsidP="00637828">
      <w:pPr>
        <w:pStyle w:val="CaptionWithNote"/>
      </w:pPr>
      <w:bookmarkStart w:id="194" w:name="_Ref132531883"/>
      <w:bookmarkStart w:id="195" w:name="_Toc202788679"/>
      <w:r w:rsidRPr="5D5D0CA3">
        <w:lastRenderedPageBreak/>
        <w:t>Figure</w:t>
      </w:r>
      <w:r w:rsidR="007400F8">
        <w:t> </w:t>
      </w:r>
      <w:r w:rsidRPr="5D5D0CA3">
        <w:fldChar w:fldCharType="begin"/>
      </w:r>
      <w:r>
        <w:instrText xml:space="preserve"> STYLEREF 1 \s </w:instrText>
      </w:r>
      <w:r w:rsidRPr="5D5D0CA3">
        <w:fldChar w:fldCharType="separate"/>
      </w:r>
      <w:r w:rsidR="00912559">
        <w:rPr>
          <w:noProof/>
        </w:rPr>
        <w:t>5</w:t>
      </w:r>
      <w:r w:rsidRPr="5D5D0CA3">
        <w:rPr>
          <w:noProof/>
        </w:rPr>
        <w:fldChar w:fldCharType="end"/>
      </w:r>
      <w:r w:rsidRPr="5D5D0CA3">
        <w:t>.</w:t>
      </w:r>
      <w:r w:rsidRPr="5D5D0CA3">
        <w:fldChar w:fldCharType="begin"/>
      </w:r>
      <w:r>
        <w:instrText xml:space="preserve"> SEQ Figure \* ARABIC \s 1 </w:instrText>
      </w:r>
      <w:r w:rsidRPr="5D5D0CA3">
        <w:fldChar w:fldCharType="separate"/>
      </w:r>
      <w:r w:rsidR="00912559">
        <w:rPr>
          <w:noProof/>
        </w:rPr>
        <w:t>9</w:t>
      </w:r>
      <w:r w:rsidRPr="5D5D0CA3">
        <w:rPr>
          <w:noProof/>
        </w:rPr>
        <w:fldChar w:fldCharType="end"/>
      </w:r>
      <w:bookmarkEnd w:id="194"/>
      <w:r w:rsidRPr="5D5D0CA3">
        <w:t xml:space="preserve"> Contribution of each flow variable (coefficient of variability in daily flows, number of days of low flow, standardised maximum antecedent flow and standardised daily flows) to the predicted Commonwealth environmental water effect on frequency of occurrence for each focal fish species, by year and Selected Area</w:t>
      </w:r>
      <w:r w:rsidR="00B22446">
        <w:t>, over the period 2014–24</w:t>
      </w:r>
      <w:bookmarkEnd w:id="195"/>
    </w:p>
    <w:p w14:paraId="4527669B" w14:textId="23D6A930" w:rsidR="006A03F5" w:rsidRDefault="006A03F5" w:rsidP="00E5234A">
      <w:pPr>
        <w:pStyle w:val="CaptionNote"/>
        <w:ind w:right="-1"/>
      </w:pPr>
      <w:r w:rsidRPr="5D5D0CA3">
        <w:t xml:space="preserve">Contributions are </w:t>
      </w:r>
      <w:r w:rsidR="00AA7310">
        <w:t xml:space="preserve">the </w:t>
      </w:r>
      <w:r w:rsidRPr="5D5D0CA3">
        <w:t>modelled effects of each flow variable multiplied by the change in that flow variable due to Commonwealth environmental water</w:t>
      </w:r>
      <w:r w:rsidR="00116FD9">
        <w:t xml:space="preserve"> (CEW)</w:t>
      </w:r>
      <w:r w:rsidRPr="5D5D0CA3">
        <w:t xml:space="preserve"> and combine the magnitude of a variable’s impact with the magnitude of change in that variable due to </w:t>
      </w:r>
      <w:r w:rsidR="00B84B73">
        <w:t>CEW</w:t>
      </w:r>
      <w:r w:rsidRPr="5D5D0CA3">
        <w:t>. Contributions are calculated on the model</w:t>
      </w:r>
      <w:r w:rsidR="00B84B73">
        <w:t>-</w:t>
      </w:r>
      <w:r w:rsidRPr="5D5D0CA3">
        <w:t>link scale (the scale on which effects are estimated), rather than the observation scale (the scale on which the data are observed)</w:t>
      </w:r>
      <w:r w:rsidR="006D5C94">
        <w:t>,</w:t>
      </w:r>
      <w:r w:rsidRPr="5D5D0CA3">
        <w:t xml:space="preserve"> to preserve their sign (negative or positive). Negative effects are shown as columns below 0 and positive effects are columns above 0. As common carp was present at every site within Selected Areas, it was excluded from this analysis</w:t>
      </w:r>
      <w:r w:rsidR="00B84B73">
        <w:t>.</w:t>
      </w:r>
      <w:r w:rsidR="00B22446" w:rsidRPr="00B22446">
        <w:t xml:space="preserve"> </w:t>
      </w:r>
      <w:proofErr w:type="spellStart"/>
      <w:r w:rsidR="002C6858">
        <w:t>Flow_cv</w:t>
      </w:r>
      <w:proofErr w:type="spellEnd"/>
      <w:r w:rsidR="002C6858">
        <w:t xml:space="preserve"> = coefficient of variability in daily flows, </w:t>
      </w:r>
      <w:proofErr w:type="spellStart"/>
      <w:r w:rsidR="002C6858">
        <w:t>flow_low</w:t>
      </w:r>
      <w:proofErr w:type="spellEnd"/>
      <w:r w:rsidR="002C6858">
        <w:t xml:space="preserve"> = number of days of low flow, </w:t>
      </w:r>
      <w:proofErr w:type="spellStart"/>
      <w:r w:rsidR="002C6858">
        <w:t>flow_max_prev</w:t>
      </w:r>
      <w:proofErr w:type="spellEnd"/>
      <w:r w:rsidR="002C6858">
        <w:t xml:space="preserve"> = standardised maximum antecedent flow, </w:t>
      </w:r>
      <w:proofErr w:type="spellStart"/>
      <w:r w:rsidR="002C6858">
        <w:t>flow_median</w:t>
      </w:r>
      <w:proofErr w:type="spellEnd"/>
      <w:r w:rsidR="002C6858">
        <w:t xml:space="preserve"> = standardised daily flows</w:t>
      </w:r>
      <w:r w:rsidR="00B22446">
        <w:t>. Years on the x-axis represent the previous water year, i.e. 2015 = 2014–15.</w:t>
      </w:r>
    </w:p>
    <w:p w14:paraId="0659CFF6" w14:textId="403F28F1" w:rsidR="00803428" w:rsidRDefault="00C92DEE" w:rsidP="00A12DA4">
      <w:pPr>
        <w:pStyle w:val="Figure"/>
        <w:spacing w:after="0"/>
        <w:sectPr w:rsidR="00803428" w:rsidSect="00E5234A">
          <w:pgSz w:w="16838" w:h="11906" w:orient="landscape" w:code="9"/>
          <w:pgMar w:top="567" w:right="1134" w:bottom="851" w:left="1134" w:header="510" w:footer="510" w:gutter="0"/>
          <w:cols w:space="284"/>
          <w:docGrid w:linePitch="360"/>
        </w:sectPr>
      </w:pPr>
      <w:r>
        <w:rPr>
          <w:noProof/>
        </w:rPr>
        <w:drawing>
          <wp:inline distT="0" distB="0" distL="0" distR="0" wp14:anchorId="6866246D" wp14:editId="275AAD24">
            <wp:extent cx="7480300" cy="5146351"/>
            <wp:effectExtent l="0" t="0" r="6350" b="0"/>
            <wp:docPr id="1027937189" name="Picture 20" descr="Grid of 42 stacked column charts – for 7 fish species across 6 Selected Areas – with year (2014–24) on the x-axis and contribution on the y-axis, which varies between plots. Column for each year stacks the contribution of each flow vari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937189" name="Picture 20" descr="Grid of 42 stacked column charts – for 7 fish species across 6 Selected Areas – with year (2014–24) on the x-axis and contribution on the y-axis, which varies between plots. Column for each year stacks the contribution of each flow variable"/>
                    <pic:cNvPicPr>
                      <a:picLocks noChangeAspect="1" noChangeArrowheads="1"/>
                    </pic:cNvPicPr>
                  </pic:nvPicPr>
                  <pic:blipFill rotWithShape="1">
                    <a:blip r:embed="rId54">
                      <a:extLst>
                        <a:ext uri="{28A0092B-C50C-407E-A947-70E740481C1C}">
                          <a14:useLocalDpi xmlns:a14="http://schemas.microsoft.com/office/drawing/2010/main" val="0"/>
                        </a:ext>
                      </a:extLst>
                    </a:blip>
                    <a:srcRect l="464" t="679" r="1076"/>
                    <a:stretch/>
                  </pic:blipFill>
                  <pic:spPr bwMode="auto">
                    <a:xfrm>
                      <a:off x="0" y="0"/>
                      <a:ext cx="7488695" cy="5152126"/>
                    </a:xfrm>
                    <a:prstGeom prst="rect">
                      <a:avLst/>
                    </a:prstGeom>
                    <a:noFill/>
                    <a:ln>
                      <a:noFill/>
                    </a:ln>
                    <a:extLst>
                      <a:ext uri="{53640926-AAD7-44D8-BBD7-CCE9431645EC}">
                        <a14:shadowObscured xmlns:a14="http://schemas.microsoft.com/office/drawing/2010/main"/>
                      </a:ext>
                    </a:extLst>
                  </pic:spPr>
                </pic:pic>
              </a:graphicData>
            </a:graphic>
          </wp:inline>
        </w:drawing>
      </w:r>
      <w:r w:rsidR="00F75B21">
        <w:t>.</w:t>
      </w:r>
    </w:p>
    <w:p w14:paraId="14E0737C" w14:textId="49B8A322" w:rsidR="007332B4" w:rsidRDefault="007332B4" w:rsidP="007332B4">
      <w:pPr>
        <w:pStyle w:val="Heading3"/>
      </w:pPr>
      <w:bookmarkStart w:id="196" w:name="_Ref132811731"/>
      <w:bookmarkStart w:id="197" w:name="_Ref199671953"/>
      <w:bookmarkEnd w:id="151"/>
      <w:r>
        <w:lastRenderedPageBreak/>
        <w:t>C</w:t>
      </w:r>
      <w:r w:rsidRPr="009C185D">
        <w:t>ontribution to population growth rates of focal species</w:t>
      </w:r>
      <w:bookmarkEnd w:id="196"/>
      <w:bookmarkEnd w:id="197"/>
    </w:p>
    <w:p w14:paraId="3A58A64D" w14:textId="74CF7B1B" w:rsidR="00ED52C2" w:rsidRDefault="002D19B0" w:rsidP="00AA5FAC">
      <w:pPr>
        <w:pStyle w:val="BodyText"/>
      </w:pPr>
      <w:r w:rsidRPr="5D5D0CA3">
        <w:t xml:space="preserve">Native fish population growth rates decreased in response to increasing </w:t>
      </w:r>
      <w:r w:rsidR="004C54B1" w:rsidRPr="5D5D0CA3">
        <w:t xml:space="preserve">numbers </w:t>
      </w:r>
      <w:r w:rsidR="00F752DD" w:rsidRPr="5D5D0CA3">
        <w:t xml:space="preserve">of </w:t>
      </w:r>
      <w:r w:rsidRPr="5D5D0CA3">
        <w:t xml:space="preserve">low flow days and </w:t>
      </w:r>
      <w:r w:rsidR="00D44864" w:rsidRPr="5D5D0CA3">
        <w:t xml:space="preserve">increased </w:t>
      </w:r>
      <w:r w:rsidRPr="5D5D0CA3">
        <w:t>average daily flows</w:t>
      </w:r>
      <w:r w:rsidR="000B75B8" w:rsidRPr="5D5D0CA3">
        <w:t xml:space="preserve"> </w:t>
      </w:r>
      <w:r w:rsidR="00712271">
        <w:t>(</w:t>
      </w:r>
      <w:r w:rsidR="000B75B8" w:rsidRPr="5D5D0CA3">
        <w:t>with strong evidence</w:t>
      </w:r>
      <w:r w:rsidR="00712271">
        <w:t>)</w:t>
      </w:r>
      <w:r w:rsidR="000E59DB">
        <w:t>; however</w:t>
      </w:r>
      <w:r w:rsidRPr="5D5D0CA3">
        <w:t xml:space="preserve">, negative responses </w:t>
      </w:r>
      <w:r w:rsidR="0077773F">
        <w:t xml:space="preserve">were </w:t>
      </w:r>
      <w:r w:rsidRPr="5D5D0CA3">
        <w:t xml:space="preserve">detected for </w:t>
      </w:r>
      <w:r w:rsidR="00D5372B" w:rsidRPr="5D5D0CA3">
        <w:t>golden perch</w:t>
      </w:r>
      <w:r w:rsidR="00D5372B">
        <w:t>,</w:t>
      </w:r>
      <w:r w:rsidR="00D5372B" w:rsidRPr="5D5D0CA3">
        <w:t xml:space="preserve"> </w:t>
      </w:r>
      <w:r w:rsidRPr="5D5D0CA3">
        <w:t>Murray cod</w:t>
      </w:r>
      <w:r w:rsidR="00FE23DE">
        <w:t xml:space="preserve"> (</w:t>
      </w:r>
      <w:r w:rsidR="0077773F">
        <w:t xml:space="preserve">with </w:t>
      </w:r>
      <w:r w:rsidR="00A5652D">
        <w:t>weaker evidence for increasing numbers of low flow days)</w:t>
      </w:r>
      <w:r w:rsidRPr="5D5D0CA3">
        <w:t xml:space="preserve"> and (with weaker evidence) </w:t>
      </w:r>
      <w:r w:rsidR="0010091E" w:rsidRPr="5D5D0CA3">
        <w:t xml:space="preserve">bony herring </w:t>
      </w:r>
      <w:r w:rsidRPr="5D5D0CA3">
        <w:t>(</w:t>
      </w:r>
      <w:r w:rsidR="007436A2">
        <w:rPr>
          <w:color w:val="auto"/>
        </w:rPr>
        <w:fldChar w:fldCharType="begin"/>
      </w:r>
      <w:r w:rsidR="007436A2">
        <w:rPr>
          <w:color w:val="auto"/>
        </w:rPr>
        <w:instrText xml:space="preserve"> REF _Ref99921723 \r \h </w:instrText>
      </w:r>
      <w:r w:rsidR="007436A2">
        <w:rPr>
          <w:color w:val="auto"/>
        </w:rPr>
      </w:r>
      <w:r w:rsidR="007436A2">
        <w:rPr>
          <w:color w:val="auto"/>
        </w:rPr>
        <w:fldChar w:fldCharType="separate"/>
      </w:r>
      <w:r w:rsidR="00912559">
        <w:rPr>
          <w:color w:val="auto"/>
        </w:rPr>
        <w:t>Appendix H</w:t>
      </w:r>
      <w:r w:rsidR="007436A2">
        <w:rPr>
          <w:color w:val="auto"/>
        </w:rPr>
        <w:fldChar w:fldCharType="end"/>
      </w:r>
      <w:r w:rsidR="00106DD1" w:rsidRPr="5D5D0CA3">
        <w:t xml:space="preserve">, </w:t>
      </w:r>
      <w:r>
        <w:fldChar w:fldCharType="begin"/>
      </w:r>
      <w:r>
        <w:instrText xml:space="preserve"> REF _Ref106686983 \h </w:instrText>
      </w:r>
      <w:r w:rsidR="00AA5FAC">
        <w:instrText xml:space="preserve"> \* MERGEFORMAT </w:instrText>
      </w:r>
      <w:r>
        <w:fldChar w:fldCharType="separate"/>
      </w:r>
      <w:r w:rsidR="00912559">
        <w:t>Figure H.</w:t>
      </w:r>
      <w:r w:rsidR="00912559">
        <w:rPr>
          <w:noProof/>
        </w:rPr>
        <w:t>4</w:t>
      </w:r>
      <w:r>
        <w:fldChar w:fldCharType="end"/>
      </w:r>
      <w:r w:rsidRPr="5D5D0CA3">
        <w:t>). In contrast</w:t>
      </w:r>
      <w:r w:rsidR="00633F93" w:rsidRPr="5D5D0CA3">
        <w:t xml:space="preserve"> </w:t>
      </w:r>
      <w:r w:rsidR="00897722">
        <w:t xml:space="preserve">(and </w:t>
      </w:r>
      <w:r w:rsidR="00633F93" w:rsidRPr="5D5D0CA3">
        <w:t xml:space="preserve">with </w:t>
      </w:r>
      <w:r w:rsidR="00B6310E">
        <w:t xml:space="preserve">weaker </w:t>
      </w:r>
      <w:r w:rsidR="00633F93" w:rsidRPr="5D5D0CA3">
        <w:t>evidence</w:t>
      </w:r>
      <w:r w:rsidR="00897722">
        <w:t>)</w:t>
      </w:r>
      <w:r w:rsidRPr="5D5D0CA3">
        <w:t xml:space="preserve">, </w:t>
      </w:r>
      <w:r w:rsidR="00756D7F">
        <w:t xml:space="preserve">population growth rates of </w:t>
      </w:r>
      <w:r w:rsidRPr="5D5D0CA3">
        <w:t>common carp increased with increas</w:t>
      </w:r>
      <w:r w:rsidR="00025E72" w:rsidRPr="5D5D0CA3">
        <w:t>ed</w:t>
      </w:r>
      <w:r w:rsidRPr="5D5D0CA3">
        <w:t xml:space="preserve"> average daily flows and increas</w:t>
      </w:r>
      <w:r w:rsidR="00B327C4" w:rsidRPr="5D5D0CA3">
        <w:t>e</w:t>
      </w:r>
      <w:r w:rsidR="000241B7">
        <w:t>d</w:t>
      </w:r>
      <w:r w:rsidR="00B327C4" w:rsidRPr="5D5D0CA3">
        <w:t xml:space="preserve"> </w:t>
      </w:r>
      <w:r w:rsidR="003350F3" w:rsidRPr="5D5D0CA3">
        <w:t xml:space="preserve">number of </w:t>
      </w:r>
      <w:r w:rsidRPr="5D5D0CA3">
        <w:t>low flow days (</w:t>
      </w:r>
      <w:r w:rsidR="007436A2">
        <w:rPr>
          <w:color w:val="auto"/>
        </w:rPr>
        <w:fldChar w:fldCharType="begin"/>
      </w:r>
      <w:r w:rsidR="007436A2">
        <w:rPr>
          <w:color w:val="auto"/>
        </w:rPr>
        <w:instrText xml:space="preserve"> REF _Ref99921723 \r \h </w:instrText>
      </w:r>
      <w:r w:rsidR="007436A2">
        <w:rPr>
          <w:color w:val="auto"/>
        </w:rPr>
      </w:r>
      <w:r w:rsidR="007436A2">
        <w:rPr>
          <w:color w:val="auto"/>
        </w:rPr>
        <w:fldChar w:fldCharType="separate"/>
      </w:r>
      <w:r w:rsidR="00912559">
        <w:rPr>
          <w:color w:val="auto"/>
        </w:rPr>
        <w:t>Appendix H</w:t>
      </w:r>
      <w:r w:rsidR="007436A2">
        <w:rPr>
          <w:color w:val="auto"/>
        </w:rPr>
        <w:fldChar w:fldCharType="end"/>
      </w:r>
      <w:r w:rsidR="00106DD1" w:rsidRPr="5D5D0CA3">
        <w:t xml:space="preserve">, </w:t>
      </w:r>
      <w:r>
        <w:fldChar w:fldCharType="begin"/>
      </w:r>
      <w:r>
        <w:instrText xml:space="preserve"> REF _Ref106686983 \h </w:instrText>
      </w:r>
      <w:r w:rsidR="00AA5FAC">
        <w:instrText xml:space="preserve"> \* MERGEFORMAT </w:instrText>
      </w:r>
      <w:r>
        <w:fldChar w:fldCharType="separate"/>
      </w:r>
      <w:r w:rsidR="00912559">
        <w:t>Figure H.</w:t>
      </w:r>
      <w:r w:rsidR="00912559">
        <w:rPr>
          <w:noProof/>
        </w:rPr>
        <w:t>4</w:t>
      </w:r>
      <w:r>
        <w:fldChar w:fldCharType="end"/>
      </w:r>
      <w:r w:rsidRPr="5D5D0CA3">
        <w:t xml:space="preserve">). </w:t>
      </w:r>
      <w:r w:rsidR="00A50EB5">
        <w:t xml:space="preserve">Increasing flow variability was associated with decreased </w:t>
      </w:r>
      <w:r w:rsidR="000241B7">
        <w:t xml:space="preserve">population growth rates of </w:t>
      </w:r>
      <w:r w:rsidRPr="5D5D0CA3">
        <w:t>Murray cod</w:t>
      </w:r>
      <w:r w:rsidR="00A50EB5">
        <w:t xml:space="preserve"> (with strong evidence)</w:t>
      </w:r>
      <w:r w:rsidRPr="5D5D0CA3">
        <w:t xml:space="preserve"> </w:t>
      </w:r>
      <w:r w:rsidR="003F768F">
        <w:t xml:space="preserve">and common carp </w:t>
      </w:r>
      <w:r w:rsidR="00A50EB5">
        <w:t>(</w:t>
      </w:r>
      <w:r w:rsidR="00A35E39">
        <w:t>with weaker evidence</w:t>
      </w:r>
      <w:r w:rsidR="00A50EB5">
        <w:t>)</w:t>
      </w:r>
      <w:r w:rsidRPr="5D5D0CA3">
        <w:t xml:space="preserve"> </w:t>
      </w:r>
      <w:r w:rsidR="007F6CDA">
        <w:t xml:space="preserve">but </w:t>
      </w:r>
      <w:r w:rsidR="00387286">
        <w:t xml:space="preserve">was associated </w:t>
      </w:r>
      <w:r w:rsidR="007F6CDA">
        <w:t>with increased</w:t>
      </w:r>
      <w:r w:rsidR="007F6CDA" w:rsidRPr="5D5D0CA3">
        <w:t xml:space="preserve"> </w:t>
      </w:r>
      <w:r w:rsidR="00387286">
        <w:t xml:space="preserve">population growth rates of </w:t>
      </w:r>
      <w:r w:rsidR="00CD00AE">
        <w:t xml:space="preserve">golden perch </w:t>
      </w:r>
      <w:r w:rsidR="007F6CDA" w:rsidRPr="5D5D0CA3">
        <w:t>(with weaker evidence)</w:t>
      </w:r>
      <w:r w:rsidR="004B446C">
        <w:t xml:space="preserve"> </w:t>
      </w:r>
      <w:r w:rsidRPr="5D5D0CA3">
        <w:t>(</w:t>
      </w:r>
      <w:r w:rsidR="007436A2">
        <w:rPr>
          <w:color w:val="auto"/>
        </w:rPr>
        <w:fldChar w:fldCharType="begin"/>
      </w:r>
      <w:r w:rsidR="007436A2">
        <w:rPr>
          <w:color w:val="auto"/>
        </w:rPr>
        <w:instrText xml:space="preserve"> REF _Ref99921723 \r \h </w:instrText>
      </w:r>
      <w:r w:rsidR="007436A2">
        <w:rPr>
          <w:color w:val="auto"/>
        </w:rPr>
      </w:r>
      <w:r w:rsidR="007436A2">
        <w:rPr>
          <w:color w:val="auto"/>
        </w:rPr>
        <w:fldChar w:fldCharType="separate"/>
      </w:r>
      <w:r w:rsidR="00912559">
        <w:rPr>
          <w:color w:val="auto"/>
        </w:rPr>
        <w:t>Appendix H</w:t>
      </w:r>
      <w:r w:rsidR="007436A2">
        <w:rPr>
          <w:color w:val="auto"/>
        </w:rPr>
        <w:fldChar w:fldCharType="end"/>
      </w:r>
      <w:r w:rsidR="00106DD1" w:rsidRPr="5D5D0CA3">
        <w:t xml:space="preserve">, </w:t>
      </w:r>
      <w:r>
        <w:fldChar w:fldCharType="begin"/>
      </w:r>
      <w:r>
        <w:instrText xml:space="preserve"> REF _Ref106686983 \h </w:instrText>
      </w:r>
      <w:r w:rsidR="00AA5FAC">
        <w:instrText xml:space="preserve"> \* MERGEFORMAT </w:instrText>
      </w:r>
      <w:r>
        <w:fldChar w:fldCharType="separate"/>
      </w:r>
      <w:r w:rsidR="00912559">
        <w:t>Figure H.</w:t>
      </w:r>
      <w:r w:rsidR="00912559">
        <w:rPr>
          <w:noProof/>
        </w:rPr>
        <w:t>4</w:t>
      </w:r>
      <w:r>
        <w:fldChar w:fldCharType="end"/>
      </w:r>
      <w:r w:rsidRPr="5D5D0CA3">
        <w:t xml:space="preserve">). </w:t>
      </w:r>
      <w:r w:rsidR="00387286">
        <w:t xml:space="preserve">Population growth rates of </w:t>
      </w:r>
      <w:r w:rsidRPr="5D5D0CA3">
        <w:t>Murray cod</w:t>
      </w:r>
      <w:r w:rsidR="009E0568">
        <w:t>,</w:t>
      </w:r>
      <w:r w:rsidRPr="5D5D0CA3">
        <w:t xml:space="preserve"> bony herring</w:t>
      </w:r>
      <w:r w:rsidR="00A00989">
        <w:t xml:space="preserve"> (both with strong evidence)</w:t>
      </w:r>
      <w:r w:rsidRPr="5D5D0CA3">
        <w:t xml:space="preserve"> and golden perch</w:t>
      </w:r>
      <w:r w:rsidR="00994011">
        <w:t xml:space="preserve"> (with weaker evidence)</w:t>
      </w:r>
      <w:r w:rsidRPr="5D5D0CA3">
        <w:t xml:space="preserve"> increased with increasing maximum antecedent flows</w:t>
      </w:r>
      <w:r w:rsidR="00CB1711">
        <w:t>,</w:t>
      </w:r>
      <w:r w:rsidRPr="5D5D0CA3">
        <w:t xml:space="preserve"> wh</w:t>
      </w:r>
      <w:r w:rsidR="009E0568">
        <w:t>ile</w:t>
      </w:r>
      <w:r w:rsidRPr="5D5D0CA3">
        <w:t xml:space="preserve"> </w:t>
      </w:r>
      <w:r w:rsidR="009E0568">
        <w:t xml:space="preserve">population growth rates of </w:t>
      </w:r>
      <w:r w:rsidRPr="5D5D0CA3">
        <w:t xml:space="preserve">common carp decreased </w:t>
      </w:r>
      <w:r w:rsidR="00CB1711">
        <w:t xml:space="preserve">(with strong evidence) </w:t>
      </w:r>
      <w:r w:rsidRPr="5D5D0CA3">
        <w:t>(</w:t>
      </w:r>
      <w:r w:rsidR="007436A2">
        <w:rPr>
          <w:color w:val="auto"/>
        </w:rPr>
        <w:fldChar w:fldCharType="begin"/>
      </w:r>
      <w:r w:rsidR="007436A2">
        <w:rPr>
          <w:color w:val="auto"/>
        </w:rPr>
        <w:instrText xml:space="preserve"> REF _Ref99921723 \r \h </w:instrText>
      </w:r>
      <w:r w:rsidR="007436A2">
        <w:rPr>
          <w:color w:val="auto"/>
        </w:rPr>
      </w:r>
      <w:r w:rsidR="007436A2">
        <w:rPr>
          <w:color w:val="auto"/>
        </w:rPr>
        <w:fldChar w:fldCharType="separate"/>
      </w:r>
      <w:r w:rsidR="00912559">
        <w:rPr>
          <w:color w:val="auto"/>
        </w:rPr>
        <w:t>Appendix H</w:t>
      </w:r>
      <w:r w:rsidR="007436A2">
        <w:rPr>
          <w:color w:val="auto"/>
        </w:rPr>
        <w:fldChar w:fldCharType="end"/>
      </w:r>
      <w:r w:rsidR="00106DD1" w:rsidRPr="5D5D0CA3">
        <w:t xml:space="preserve">, </w:t>
      </w:r>
      <w:r>
        <w:fldChar w:fldCharType="begin"/>
      </w:r>
      <w:r>
        <w:instrText xml:space="preserve"> REF _Ref106686983 \h </w:instrText>
      </w:r>
      <w:r w:rsidR="00AA5FAC">
        <w:instrText xml:space="preserve"> \* MERGEFORMAT </w:instrText>
      </w:r>
      <w:r>
        <w:fldChar w:fldCharType="separate"/>
      </w:r>
      <w:r w:rsidR="00912559">
        <w:t>Figure H.</w:t>
      </w:r>
      <w:r w:rsidR="00912559">
        <w:rPr>
          <w:noProof/>
        </w:rPr>
        <w:t>4</w:t>
      </w:r>
      <w:r>
        <w:fldChar w:fldCharType="end"/>
      </w:r>
      <w:r w:rsidRPr="5D5D0CA3">
        <w:t xml:space="preserve">). </w:t>
      </w:r>
      <w:r w:rsidR="00BE07CA">
        <w:t xml:space="preserve">Population growth rates of </w:t>
      </w:r>
      <w:r w:rsidRPr="5D5D0CA3">
        <w:t>Murray cod</w:t>
      </w:r>
      <w:r w:rsidR="00E25DB7">
        <w:t xml:space="preserve"> and</w:t>
      </w:r>
      <w:r w:rsidRPr="5D5D0CA3">
        <w:t xml:space="preserve"> golden perch decreased</w:t>
      </w:r>
      <w:r w:rsidR="000A3934">
        <w:t xml:space="preserve"> (with strong evidence)</w:t>
      </w:r>
      <w:r w:rsidR="0039309F">
        <w:t xml:space="preserve"> </w:t>
      </w:r>
      <w:r w:rsidRPr="5D5D0CA3">
        <w:t>in response to the time since most-recent fish</w:t>
      </w:r>
      <w:r w:rsidR="00D0063B">
        <w:t>-</w:t>
      </w:r>
      <w:r w:rsidRPr="5D5D0CA3">
        <w:t>death event</w:t>
      </w:r>
      <w:r w:rsidR="003A5818" w:rsidRPr="5D5D0CA3">
        <w:t>,</w:t>
      </w:r>
      <w:r w:rsidRPr="5D5D0CA3">
        <w:t xml:space="preserve"> wh</w:t>
      </w:r>
      <w:r w:rsidR="008A46D4">
        <w:t>ile</w:t>
      </w:r>
      <w:r w:rsidR="008A46D4" w:rsidRPr="008A46D4">
        <w:t xml:space="preserve"> </w:t>
      </w:r>
      <w:r w:rsidR="008A46D4">
        <w:t>population growth rates of</w:t>
      </w:r>
      <w:r w:rsidRPr="5D5D0CA3">
        <w:t xml:space="preserve"> common carp increased (</w:t>
      </w:r>
      <w:r w:rsidR="00897E75" w:rsidRPr="5D5D0CA3">
        <w:t xml:space="preserve">weaker evidence; </w:t>
      </w:r>
      <w:r w:rsidRPr="5D5D0CA3">
        <w:t>high uncertainty, 95% credible intervals overlapping zero) (</w:t>
      </w:r>
      <w:r w:rsidR="00BD210D">
        <w:rPr>
          <w:color w:val="auto"/>
        </w:rPr>
        <w:fldChar w:fldCharType="begin"/>
      </w:r>
      <w:r w:rsidR="00BD210D">
        <w:rPr>
          <w:color w:val="auto"/>
        </w:rPr>
        <w:instrText xml:space="preserve"> REF _Ref99921723 \r \h </w:instrText>
      </w:r>
      <w:r w:rsidR="00BD210D">
        <w:rPr>
          <w:color w:val="auto"/>
        </w:rPr>
      </w:r>
      <w:r w:rsidR="00BD210D">
        <w:rPr>
          <w:color w:val="auto"/>
        </w:rPr>
        <w:fldChar w:fldCharType="separate"/>
      </w:r>
      <w:r w:rsidR="00912559">
        <w:rPr>
          <w:color w:val="auto"/>
        </w:rPr>
        <w:t>Appendix H</w:t>
      </w:r>
      <w:r w:rsidR="00BD210D">
        <w:rPr>
          <w:color w:val="auto"/>
        </w:rPr>
        <w:fldChar w:fldCharType="end"/>
      </w:r>
      <w:r w:rsidR="00106DD1" w:rsidRPr="5D5D0CA3">
        <w:t xml:space="preserve">, </w:t>
      </w:r>
      <w:r>
        <w:fldChar w:fldCharType="begin"/>
      </w:r>
      <w:r>
        <w:instrText xml:space="preserve"> REF _Ref106686983 \h </w:instrText>
      </w:r>
      <w:r w:rsidR="00AA5FAC">
        <w:instrText xml:space="preserve"> \* MERGEFORMAT </w:instrText>
      </w:r>
      <w:r>
        <w:fldChar w:fldCharType="separate"/>
      </w:r>
      <w:r w:rsidR="00912559">
        <w:t>Figure H.</w:t>
      </w:r>
      <w:r w:rsidR="00912559">
        <w:rPr>
          <w:noProof/>
        </w:rPr>
        <w:t>4</w:t>
      </w:r>
      <w:r>
        <w:fldChar w:fldCharType="end"/>
      </w:r>
      <w:r w:rsidRPr="5D5D0CA3">
        <w:t>)</w:t>
      </w:r>
      <w:r w:rsidR="00ED52C2" w:rsidRPr="5D5D0CA3">
        <w:t>.</w:t>
      </w:r>
    </w:p>
    <w:p w14:paraId="32FEDDA6" w14:textId="429EB5A9" w:rsidR="00DD7C71" w:rsidRDefault="00591B8B" w:rsidP="00C2142C">
      <w:pPr>
        <w:pStyle w:val="BodyText"/>
      </w:pPr>
      <w:r>
        <w:t>Murray cod p</w:t>
      </w:r>
      <w:r w:rsidRPr="5D5D0CA3">
        <w:t xml:space="preserve">opulation growth rates showed variable responses to </w:t>
      </w:r>
      <w:r w:rsidR="001F79CF">
        <w:t>CEW</w:t>
      </w:r>
      <w:r w:rsidRPr="5D5D0CA3">
        <w:t xml:space="preserve"> delivery</w:t>
      </w:r>
      <w:r>
        <w:t xml:space="preserve"> </w:t>
      </w:r>
      <w:r w:rsidRPr="5D5D0CA3">
        <w:t>(</w:t>
      </w:r>
      <w:r>
        <w:fldChar w:fldCharType="begin"/>
      </w:r>
      <w:r>
        <w:instrText xml:space="preserve"> REF _Ref99896466 \h </w:instrText>
      </w:r>
      <w:r>
        <w:fldChar w:fldCharType="separate"/>
      </w:r>
      <w:r w:rsidR="00912559">
        <w:t>Figure </w:t>
      </w:r>
      <w:r w:rsidR="00912559">
        <w:rPr>
          <w:noProof/>
        </w:rPr>
        <w:t>5</w:t>
      </w:r>
      <w:r w:rsidR="00912559">
        <w:t>.</w:t>
      </w:r>
      <w:r w:rsidR="00912559">
        <w:rPr>
          <w:noProof/>
        </w:rPr>
        <w:t>10</w:t>
      </w:r>
      <w:r>
        <w:fldChar w:fldCharType="end"/>
      </w:r>
      <w:r w:rsidRPr="5D5D0CA3">
        <w:t xml:space="preserve">). </w:t>
      </w:r>
      <w:r w:rsidR="009B6E91" w:rsidRPr="5D5D0CA3">
        <w:t xml:space="preserve">Commonwealth environmental </w:t>
      </w:r>
      <w:r w:rsidR="00BC1B32" w:rsidRPr="5D5D0CA3">
        <w:t xml:space="preserve">water </w:t>
      </w:r>
      <w:r w:rsidR="009B6E91" w:rsidRPr="5D5D0CA3">
        <w:t xml:space="preserve">contributed to increased </w:t>
      </w:r>
      <w:r w:rsidR="00BC1B32" w:rsidRPr="5D5D0CA3">
        <w:t>Murr</w:t>
      </w:r>
      <w:r w:rsidR="00A37362" w:rsidRPr="5D5D0CA3">
        <w:t>a</w:t>
      </w:r>
      <w:r w:rsidR="00BC1B32" w:rsidRPr="5D5D0CA3">
        <w:t xml:space="preserve">y cod </w:t>
      </w:r>
      <w:r w:rsidR="001A5890" w:rsidRPr="5D5D0CA3">
        <w:t>population growth</w:t>
      </w:r>
      <w:r w:rsidR="00AA7DF3" w:rsidRPr="5D5D0CA3">
        <w:t xml:space="preserve"> rates</w:t>
      </w:r>
      <w:r w:rsidR="00BC18E3" w:rsidRPr="5D5D0CA3">
        <w:t xml:space="preserve"> </w:t>
      </w:r>
      <w:r w:rsidR="00D36679" w:rsidRPr="5D5D0CA3">
        <w:t xml:space="preserve">in </w:t>
      </w:r>
      <w:r w:rsidR="00710870">
        <w:t>1</w:t>
      </w:r>
      <w:r w:rsidR="00710870" w:rsidRPr="5D5D0CA3">
        <w:t>–</w:t>
      </w:r>
      <w:r w:rsidR="001C70DF">
        <w:t>6</w:t>
      </w:r>
      <w:r w:rsidR="00710870">
        <w:t xml:space="preserve"> </w:t>
      </w:r>
      <w:r w:rsidR="00BC18E3" w:rsidRPr="5D5D0CA3">
        <w:t xml:space="preserve">years </w:t>
      </w:r>
      <w:r w:rsidR="00710870">
        <w:t xml:space="preserve">out of </w:t>
      </w:r>
      <w:r w:rsidR="00A528B8">
        <w:t>9</w:t>
      </w:r>
      <w:r w:rsidR="00710870">
        <w:t xml:space="preserve"> years </w:t>
      </w:r>
      <w:r w:rsidR="00EC684B" w:rsidRPr="5D5D0CA3">
        <w:t>at all</w:t>
      </w:r>
      <w:r w:rsidR="0093266C" w:rsidRPr="5D5D0CA3">
        <w:t xml:space="preserve"> Selected Areas</w:t>
      </w:r>
      <w:bookmarkStart w:id="198" w:name="_Ref196914550"/>
      <w:r w:rsidR="00BE11BB">
        <w:rPr>
          <w:rStyle w:val="FootnoteReference"/>
        </w:rPr>
        <w:footnoteReference w:id="14"/>
      </w:r>
      <w:bookmarkEnd w:id="198"/>
      <w:r w:rsidR="00EA3186" w:rsidRPr="00EA3186">
        <w:t xml:space="preserve"> </w:t>
      </w:r>
      <w:r w:rsidR="00EA3186" w:rsidRPr="5D5D0CA3">
        <w:t>(</w:t>
      </w:r>
      <w:r w:rsidR="00EA3186">
        <w:fldChar w:fldCharType="begin"/>
      </w:r>
      <w:r w:rsidR="00EA3186">
        <w:instrText xml:space="preserve"> REF _Ref99896466 \h </w:instrText>
      </w:r>
      <w:r w:rsidR="00EA3186">
        <w:fldChar w:fldCharType="separate"/>
      </w:r>
      <w:r w:rsidR="00912559">
        <w:t>Figure </w:t>
      </w:r>
      <w:r w:rsidR="00912559">
        <w:rPr>
          <w:noProof/>
        </w:rPr>
        <w:t>5</w:t>
      </w:r>
      <w:r w:rsidR="00912559">
        <w:t>.</w:t>
      </w:r>
      <w:r w:rsidR="00912559">
        <w:rPr>
          <w:noProof/>
        </w:rPr>
        <w:t>10</w:t>
      </w:r>
      <w:r w:rsidR="00EA3186">
        <w:fldChar w:fldCharType="end"/>
      </w:r>
      <w:r w:rsidR="00EA3186" w:rsidRPr="5D5D0CA3">
        <w:t>)</w:t>
      </w:r>
      <w:r w:rsidR="00EA3186">
        <w:t>.</w:t>
      </w:r>
      <w:r w:rsidR="00542075" w:rsidRPr="5D5D0CA3">
        <w:t xml:space="preserve"> </w:t>
      </w:r>
      <w:r w:rsidR="00C41A13">
        <w:t>However,</w:t>
      </w:r>
      <w:r w:rsidR="00BB1DBC">
        <w:t xml:space="preserve"> </w:t>
      </w:r>
      <w:r w:rsidR="00750F39">
        <w:t xml:space="preserve">in </w:t>
      </w:r>
      <w:r w:rsidR="00BB1DBC">
        <w:t>some Selected Areas</w:t>
      </w:r>
      <w:r w:rsidR="001C6593">
        <w:t>,</w:t>
      </w:r>
      <w:r w:rsidR="00BB1DBC">
        <w:t xml:space="preserve"> </w:t>
      </w:r>
      <w:r w:rsidR="00980DB6">
        <w:t xml:space="preserve">there was negative responses to </w:t>
      </w:r>
      <w:r w:rsidR="001F79CF">
        <w:t>CEW</w:t>
      </w:r>
      <w:r w:rsidR="00331993">
        <w:t>,</w:t>
      </w:r>
      <w:r w:rsidR="001C6593" w:rsidRPr="5D5D0CA3">
        <w:t xml:space="preserve"> in</w:t>
      </w:r>
      <w:r w:rsidR="00331993">
        <w:t>cluding in</w:t>
      </w:r>
      <w:r w:rsidR="001C6593" w:rsidRPr="5D5D0CA3">
        <w:t xml:space="preserve"> the Edward/Kolety–Wakool river systems</w:t>
      </w:r>
      <w:r w:rsidR="009831A7">
        <w:t xml:space="preserve"> (2 out of 9 years)</w:t>
      </w:r>
      <w:r w:rsidR="00892833">
        <w:t>,</w:t>
      </w:r>
      <w:r w:rsidR="00CD2C93">
        <w:fldChar w:fldCharType="begin"/>
      </w:r>
      <w:r w:rsidR="00CD2C93">
        <w:instrText xml:space="preserve"> NOTEREF _Ref196914550 \f \h </w:instrText>
      </w:r>
      <w:r w:rsidR="00CD2C93">
        <w:fldChar w:fldCharType="separate"/>
      </w:r>
      <w:r w:rsidR="00912559" w:rsidRPr="00912559">
        <w:rPr>
          <w:rStyle w:val="FootnoteReference"/>
        </w:rPr>
        <w:t>13</w:t>
      </w:r>
      <w:r w:rsidR="00CD2C93">
        <w:fldChar w:fldCharType="end"/>
      </w:r>
      <w:r w:rsidR="00A409CA">
        <w:t xml:space="preserve"> Gwydir River System</w:t>
      </w:r>
      <w:r w:rsidR="009831A7">
        <w:t xml:space="preserve"> (3 out of 9 years)</w:t>
      </w:r>
      <w:r w:rsidR="00892833">
        <w:t>,</w:t>
      </w:r>
      <w:r w:rsidR="00CD2C93">
        <w:fldChar w:fldCharType="begin"/>
      </w:r>
      <w:r w:rsidR="00CD2C93">
        <w:instrText xml:space="preserve"> NOTEREF _Ref196914550 \f \h </w:instrText>
      </w:r>
      <w:r w:rsidR="00CD2C93">
        <w:fldChar w:fldCharType="separate"/>
      </w:r>
      <w:r w:rsidR="00912559" w:rsidRPr="00912559">
        <w:rPr>
          <w:rStyle w:val="FootnoteReference"/>
        </w:rPr>
        <w:t>13</w:t>
      </w:r>
      <w:r w:rsidR="00CD2C93">
        <w:fldChar w:fldCharType="end"/>
      </w:r>
      <w:r w:rsidR="00A409CA">
        <w:t xml:space="preserve"> Lachlan River System</w:t>
      </w:r>
      <w:r w:rsidR="009831A7">
        <w:t xml:space="preserve"> (2 out of 9 years)</w:t>
      </w:r>
      <w:r w:rsidR="00CD2C93">
        <w:fldChar w:fldCharType="begin"/>
      </w:r>
      <w:r w:rsidR="00CD2C93">
        <w:instrText xml:space="preserve"> NOTEREF _Ref196914550 \f \h </w:instrText>
      </w:r>
      <w:r w:rsidR="00CD2C93">
        <w:fldChar w:fldCharType="separate"/>
      </w:r>
      <w:r w:rsidR="00912559" w:rsidRPr="00912559">
        <w:rPr>
          <w:rStyle w:val="FootnoteReference"/>
        </w:rPr>
        <w:t>13</w:t>
      </w:r>
      <w:r w:rsidR="00CD2C93">
        <w:fldChar w:fldCharType="end"/>
      </w:r>
      <w:r w:rsidR="000E0D3B">
        <w:t xml:space="preserve"> </w:t>
      </w:r>
      <w:r w:rsidR="00A409CA">
        <w:t>and Murrumbidgee River System</w:t>
      </w:r>
      <w:r w:rsidR="009831A7">
        <w:t xml:space="preserve"> (1 out of 9 years)</w:t>
      </w:r>
      <w:r w:rsidR="00CD2C93">
        <w:fldChar w:fldCharType="begin"/>
      </w:r>
      <w:r w:rsidR="00CD2C93">
        <w:instrText xml:space="preserve"> NOTEREF _Ref196914550 \f \h </w:instrText>
      </w:r>
      <w:r w:rsidR="00CD2C93">
        <w:fldChar w:fldCharType="separate"/>
      </w:r>
      <w:r w:rsidR="00912559" w:rsidRPr="00912559">
        <w:rPr>
          <w:rStyle w:val="FootnoteReference"/>
        </w:rPr>
        <w:t>13</w:t>
      </w:r>
      <w:r w:rsidR="00CD2C93">
        <w:fldChar w:fldCharType="end"/>
      </w:r>
      <w:r w:rsidR="0040273F">
        <w:t xml:space="preserve"> </w:t>
      </w:r>
      <w:r w:rsidR="0040273F" w:rsidRPr="5D5D0CA3">
        <w:t>(</w:t>
      </w:r>
      <w:r w:rsidR="0040273F">
        <w:fldChar w:fldCharType="begin"/>
      </w:r>
      <w:r w:rsidR="0040273F">
        <w:instrText xml:space="preserve"> REF _Ref99896466 \h </w:instrText>
      </w:r>
      <w:r w:rsidR="0040273F">
        <w:fldChar w:fldCharType="separate"/>
      </w:r>
      <w:r w:rsidR="00912559">
        <w:t>Figure </w:t>
      </w:r>
      <w:r w:rsidR="00912559">
        <w:rPr>
          <w:noProof/>
        </w:rPr>
        <w:t>5</w:t>
      </w:r>
      <w:r w:rsidR="00912559">
        <w:t>.</w:t>
      </w:r>
      <w:r w:rsidR="00912559">
        <w:rPr>
          <w:noProof/>
        </w:rPr>
        <w:t>10</w:t>
      </w:r>
      <w:r w:rsidR="0040273F">
        <w:fldChar w:fldCharType="end"/>
      </w:r>
      <w:r w:rsidR="0040273F" w:rsidRPr="5D5D0CA3">
        <w:t>)</w:t>
      </w:r>
      <w:r w:rsidR="000E0D3B">
        <w:t>.</w:t>
      </w:r>
    </w:p>
    <w:p w14:paraId="5DF692F1" w14:textId="79576338" w:rsidR="00AE5A07" w:rsidRDefault="00D10031" w:rsidP="00C2142C">
      <w:pPr>
        <w:pStyle w:val="BodyText"/>
      </w:pPr>
      <w:r w:rsidRPr="00D10031">
        <w:t xml:space="preserve">Population growth rates of golden perch increased with delivery of </w:t>
      </w:r>
      <w:r w:rsidR="001F79CF">
        <w:t>CEW</w:t>
      </w:r>
      <w:r w:rsidRPr="00D10031">
        <w:t xml:space="preserve"> in the Goulburn River (</w:t>
      </w:r>
      <w:r>
        <w:t>9</w:t>
      </w:r>
      <w:r w:rsidRPr="00D10031">
        <w:t xml:space="preserve"> out of </w:t>
      </w:r>
      <w:r w:rsidR="00D6575D">
        <w:t>9</w:t>
      </w:r>
      <w:r w:rsidRPr="00D10031">
        <w:t xml:space="preserve"> years)</w:t>
      </w:r>
      <w:r w:rsidR="00892833">
        <w:t xml:space="preserve">. </w:t>
      </w:r>
      <w:r w:rsidR="008402F9">
        <w:t>Responses were m</w:t>
      </w:r>
      <w:r w:rsidR="003E65A9" w:rsidRPr="5D5D0CA3">
        <w:t>ore variable in other Selected Areas</w:t>
      </w:r>
      <w:r w:rsidR="003E65A9">
        <w:t xml:space="preserve">, </w:t>
      </w:r>
      <w:r w:rsidR="00C65416">
        <w:t xml:space="preserve">including the </w:t>
      </w:r>
      <w:r w:rsidR="00A91CBB" w:rsidRPr="5D5D0CA3">
        <w:t>Lower Murray River</w:t>
      </w:r>
      <w:r w:rsidR="00892833">
        <w:t xml:space="preserve"> (positive</w:t>
      </w:r>
      <w:r w:rsidR="009D71DC">
        <w:t xml:space="preserve"> in</w:t>
      </w:r>
      <w:r w:rsidR="00892833">
        <w:t xml:space="preserve"> 7 out of 9 years, negative </w:t>
      </w:r>
      <w:r w:rsidR="009D71DC">
        <w:t xml:space="preserve">in </w:t>
      </w:r>
      <w:r w:rsidR="00892833">
        <w:t>1 out of 9 years),</w:t>
      </w:r>
      <w:r w:rsidR="00CD2C93">
        <w:fldChar w:fldCharType="begin"/>
      </w:r>
      <w:r w:rsidR="00CD2C93">
        <w:instrText xml:space="preserve"> NOTEREF _Ref196914550 \f \h </w:instrText>
      </w:r>
      <w:r w:rsidR="00CD2C93">
        <w:fldChar w:fldCharType="separate"/>
      </w:r>
      <w:r w:rsidR="00912559" w:rsidRPr="00912559">
        <w:rPr>
          <w:rStyle w:val="FootnoteReference"/>
        </w:rPr>
        <w:t>13</w:t>
      </w:r>
      <w:r w:rsidR="00CD2C93">
        <w:fldChar w:fldCharType="end"/>
      </w:r>
      <w:r w:rsidR="00A91CBB">
        <w:t xml:space="preserve"> </w:t>
      </w:r>
      <w:r w:rsidR="00183BD1">
        <w:t>Murrumbidgee River System</w:t>
      </w:r>
      <w:r w:rsidR="001543DA">
        <w:t xml:space="preserve"> (positive</w:t>
      </w:r>
      <w:r w:rsidR="00C2564E">
        <w:t xml:space="preserve"> in</w:t>
      </w:r>
      <w:r w:rsidR="001543DA">
        <w:t xml:space="preserve"> 5</w:t>
      </w:r>
      <w:r w:rsidR="00C2564E">
        <w:t> </w:t>
      </w:r>
      <w:r w:rsidR="001543DA" w:rsidRPr="5D5D0CA3">
        <w:t xml:space="preserve"> </w:t>
      </w:r>
      <w:r w:rsidR="001543DA">
        <w:t>out of 9 years, negative</w:t>
      </w:r>
      <w:r w:rsidR="00C2564E">
        <w:t xml:space="preserve"> in</w:t>
      </w:r>
      <w:r w:rsidR="001543DA">
        <w:t xml:space="preserve"> 1 out of 9 years),</w:t>
      </w:r>
      <w:r w:rsidR="00CD2C93">
        <w:fldChar w:fldCharType="begin"/>
      </w:r>
      <w:r w:rsidR="00CD2C93">
        <w:instrText xml:space="preserve"> NOTEREF _Ref196914550 \f \h </w:instrText>
      </w:r>
      <w:r w:rsidR="00CD2C93">
        <w:fldChar w:fldCharType="separate"/>
      </w:r>
      <w:r w:rsidR="00912559" w:rsidRPr="00912559">
        <w:rPr>
          <w:rStyle w:val="FootnoteReference"/>
        </w:rPr>
        <w:t>13</w:t>
      </w:r>
      <w:r w:rsidR="00CD2C93">
        <w:fldChar w:fldCharType="end"/>
      </w:r>
      <w:r w:rsidR="00183BD1">
        <w:t xml:space="preserve"> </w:t>
      </w:r>
      <w:r w:rsidR="00C109A7">
        <w:t>Lachlan</w:t>
      </w:r>
      <w:r w:rsidR="00B6340B">
        <w:t xml:space="preserve"> River System</w:t>
      </w:r>
      <w:r w:rsidR="006D32B2">
        <w:t xml:space="preserve"> (positive </w:t>
      </w:r>
      <w:r w:rsidR="00564DE2">
        <w:t xml:space="preserve">in </w:t>
      </w:r>
      <w:r w:rsidR="006D32B2">
        <w:t>4 out of 9</w:t>
      </w:r>
      <w:r w:rsidR="00564DE2">
        <w:t xml:space="preserve"> years</w:t>
      </w:r>
      <w:r w:rsidR="006D32B2">
        <w:t xml:space="preserve">, negative </w:t>
      </w:r>
      <w:r w:rsidR="00564DE2">
        <w:t xml:space="preserve">in </w:t>
      </w:r>
      <w:r w:rsidR="006D32B2">
        <w:t>1 out of 9 years)</w:t>
      </w:r>
      <w:r w:rsidR="00CD2C93">
        <w:fldChar w:fldCharType="begin"/>
      </w:r>
      <w:r w:rsidR="00CD2C93">
        <w:instrText xml:space="preserve"> NOTEREF _Ref196914550 \f \h </w:instrText>
      </w:r>
      <w:r w:rsidR="00CD2C93">
        <w:fldChar w:fldCharType="separate"/>
      </w:r>
      <w:r w:rsidR="00912559" w:rsidRPr="00912559">
        <w:rPr>
          <w:rStyle w:val="FootnoteReference"/>
        </w:rPr>
        <w:t>13</w:t>
      </w:r>
      <w:r w:rsidR="00CD2C93">
        <w:fldChar w:fldCharType="end"/>
      </w:r>
      <w:r w:rsidR="00B6340B">
        <w:t xml:space="preserve"> and </w:t>
      </w:r>
      <w:r w:rsidR="00503799" w:rsidRPr="5D5D0CA3">
        <w:t>Edward/Kolety–Wakool river systems</w:t>
      </w:r>
      <w:r w:rsidR="006D32B2">
        <w:t xml:space="preserve"> (positive </w:t>
      </w:r>
      <w:r w:rsidR="00564DE2">
        <w:t xml:space="preserve">in </w:t>
      </w:r>
      <w:r w:rsidR="006D32B2">
        <w:t xml:space="preserve">1 out of 9 years, negative </w:t>
      </w:r>
      <w:r w:rsidR="00564DE2">
        <w:t xml:space="preserve">in </w:t>
      </w:r>
      <w:r w:rsidR="006D32B2">
        <w:t>4 out of 9 years)</w:t>
      </w:r>
      <w:r w:rsidR="00CD2C93">
        <w:fldChar w:fldCharType="begin"/>
      </w:r>
      <w:r w:rsidR="00CD2C93">
        <w:instrText xml:space="preserve"> NOTEREF _Ref196914550 \f \h </w:instrText>
      </w:r>
      <w:r w:rsidR="00CD2C93">
        <w:fldChar w:fldCharType="separate"/>
      </w:r>
      <w:r w:rsidR="00912559" w:rsidRPr="00912559">
        <w:rPr>
          <w:rStyle w:val="FootnoteReference"/>
        </w:rPr>
        <w:t>13</w:t>
      </w:r>
      <w:r w:rsidR="00CD2C93">
        <w:fldChar w:fldCharType="end"/>
      </w:r>
      <w:r w:rsidR="007A52C7">
        <w:t xml:space="preserve"> </w:t>
      </w:r>
      <w:r w:rsidR="007A52C7" w:rsidRPr="5D5D0CA3">
        <w:t>(</w:t>
      </w:r>
      <w:r w:rsidR="007A52C7">
        <w:fldChar w:fldCharType="begin"/>
      </w:r>
      <w:r w:rsidR="007A52C7">
        <w:instrText xml:space="preserve"> REF _Ref99896466 \h </w:instrText>
      </w:r>
      <w:r w:rsidR="007A52C7">
        <w:fldChar w:fldCharType="separate"/>
      </w:r>
      <w:r w:rsidR="00912559">
        <w:t>Figure </w:t>
      </w:r>
      <w:r w:rsidR="00912559">
        <w:rPr>
          <w:noProof/>
        </w:rPr>
        <w:t>5</w:t>
      </w:r>
      <w:r w:rsidR="00912559">
        <w:t>.</w:t>
      </w:r>
      <w:r w:rsidR="00912559">
        <w:rPr>
          <w:noProof/>
        </w:rPr>
        <w:t>10</w:t>
      </w:r>
      <w:r w:rsidR="007A52C7">
        <w:fldChar w:fldCharType="end"/>
      </w:r>
      <w:r w:rsidR="007A52C7" w:rsidRPr="5D5D0CA3">
        <w:t>)</w:t>
      </w:r>
      <w:r w:rsidR="00A31A8B">
        <w:t>. I</w:t>
      </w:r>
      <w:r w:rsidR="00EC684B" w:rsidRPr="5D5D0CA3">
        <w:t>n the Gwydir River System</w:t>
      </w:r>
      <w:r w:rsidR="003A22C1">
        <w:t>,</w:t>
      </w:r>
      <w:r w:rsidR="00CD2C93">
        <w:fldChar w:fldCharType="begin"/>
      </w:r>
      <w:r w:rsidR="00CD2C93">
        <w:instrText xml:space="preserve"> NOTEREF _Ref196914550 \f \h </w:instrText>
      </w:r>
      <w:r w:rsidR="00CD2C93">
        <w:fldChar w:fldCharType="separate"/>
      </w:r>
      <w:r w:rsidR="00912559" w:rsidRPr="00912559">
        <w:rPr>
          <w:rStyle w:val="FootnoteReference"/>
        </w:rPr>
        <w:t>13</w:t>
      </w:r>
      <w:r w:rsidR="00CD2C93">
        <w:fldChar w:fldCharType="end"/>
      </w:r>
      <w:r w:rsidR="00CF3ED8">
        <w:t xml:space="preserve"> </w:t>
      </w:r>
      <w:r w:rsidR="007E5355">
        <w:t xml:space="preserve">responses to CEW </w:t>
      </w:r>
      <w:r w:rsidR="00534512">
        <w:t>w</w:t>
      </w:r>
      <w:r w:rsidR="00564DE2">
        <w:t>ere</w:t>
      </w:r>
      <w:r w:rsidR="00534512">
        <w:t xml:space="preserve"> </w:t>
      </w:r>
      <w:r w:rsidR="00816118">
        <w:t xml:space="preserve">negative in 4 out of </w:t>
      </w:r>
      <w:r w:rsidR="00A528B8">
        <w:t xml:space="preserve">9 </w:t>
      </w:r>
      <w:r w:rsidR="00816118">
        <w:t>years</w:t>
      </w:r>
      <w:r w:rsidR="004069CD" w:rsidRPr="5D5D0CA3">
        <w:t xml:space="preserve"> </w:t>
      </w:r>
      <w:r w:rsidR="007A52C7" w:rsidRPr="5D5D0CA3">
        <w:t>(</w:t>
      </w:r>
      <w:r w:rsidR="007A52C7">
        <w:fldChar w:fldCharType="begin"/>
      </w:r>
      <w:r w:rsidR="007A52C7">
        <w:instrText xml:space="preserve"> REF _Ref99896466 \h </w:instrText>
      </w:r>
      <w:r w:rsidR="007A52C7">
        <w:fldChar w:fldCharType="separate"/>
      </w:r>
      <w:r w:rsidR="00912559">
        <w:t>Figure </w:t>
      </w:r>
      <w:r w:rsidR="00912559">
        <w:rPr>
          <w:noProof/>
        </w:rPr>
        <w:t>5</w:t>
      </w:r>
      <w:r w:rsidR="00912559">
        <w:t>.</w:t>
      </w:r>
      <w:r w:rsidR="00912559">
        <w:rPr>
          <w:noProof/>
        </w:rPr>
        <w:t>10</w:t>
      </w:r>
      <w:r w:rsidR="007A52C7">
        <w:fldChar w:fldCharType="end"/>
      </w:r>
      <w:r w:rsidR="007A52C7" w:rsidRPr="5D5D0CA3">
        <w:t>)</w:t>
      </w:r>
      <w:r w:rsidR="007A52C7">
        <w:t>.</w:t>
      </w:r>
    </w:p>
    <w:p w14:paraId="32672D07" w14:textId="7A3D4B60" w:rsidR="00C00351" w:rsidRDefault="0006277C" w:rsidP="00C2142C">
      <w:pPr>
        <w:pStyle w:val="BodyText"/>
      </w:pPr>
      <w:r>
        <w:t>Commonwealth environmental water</w:t>
      </w:r>
      <w:r w:rsidR="000602CA" w:rsidRPr="5D5D0CA3">
        <w:t xml:space="preserve"> </w:t>
      </w:r>
      <w:r w:rsidR="00472B0B" w:rsidRPr="5D5D0CA3">
        <w:t>contributed to increased</w:t>
      </w:r>
      <w:r w:rsidR="000602CA" w:rsidRPr="5D5D0CA3">
        <w:t xml:space="preserve"> </w:t>
      </w:r>
      <w:r>
        <w:t xml:space="preserve">population growth rates of </w:t>
      </w:r>
      <w:r w:rsidR="000602CA" w:rsidRPr="5D5D0CA3">
        <w:t xml:space="preserve">bony </w:t>
      </w:r>
      <w:r w:rsidR="00472B0B" w:rsidRPr="5D5D0CA3">
        <w:t xml:space="preserve">herring </w:t>
      </w:r>
      <w:r w:rsidR="00DC722C">
        <w:t>in the Lachlan River System</w:t>
      </w:r>
      <w:r w:rsidR="00CD2C93">
        <w:fldChar w:fldCharType="begin"/>
      </w:r>
      <w:r w:rsidR="00CD2C93">
        <w:instrText xml:space="preserve"> NOTEREF _Ref196914550 \f \h </w:instrText>
      </w:r>
      <w:r w:rsidR="00CD2C93">
        <w:fldChar w:fldCharType="separate"/>
      </w:r>
      <w:r w:rsidR="00912559" w:rsidRPr="00912559">
        <w:rPr>
          <w:rStyle w:val="FootnoteReference"/>
        </w:rPr>
        <w:t>13</w:t>
      </w:r>
      <w:r w:rsidR="00CD2C93">
        <w:fldChar w:fldCharType="end"/>
      </w:r>
      <w:r w:rsidR="00B56B22">
        <w:t xml:space="preserve"> </w:t>
      </w:r>
      <w:r w:rsidR="005C3199">
        <w:t>(</w:t>
      </w:r>
      <w:r w:rsidR="00B56B22">
        <w:t xml:space="preserve">1 out of </w:t>
      </w:r>
      <w:r w:rsidR="00A528B8">
        <w:t xml:space="preserve">9 </w:t>
      </w:r>
      <w:r w:rsidR="00B56B22">
        <w:t>years</w:t>
      </w:r>
      <w:r w:rsidR="005C3199">
        <w:t>)</w:t>
      </w:r>
      <w:r w:rsidR="00B56B22">
        <w:t xml:space="preserve"> </w:t>
      </w:r>
      <w:r w:rsidR="00B56B22" w:rsidRPr="5D5D0CA3">
        <w:t>(</w:t>
      </w:r>
      <w:r w:rsidR="00B56B22">
        <w:fldChar w:fldCharType="begin"/>
      </w:r>
      <w:r w:rsidR="00B56B22">
        <w:instrText xml:space="preserve"> REF _Ref99896466 \h </w:instrText>
      </w:r>
      <w:r w:rsidR="00B56B22">
        <w:fldChar w:fldCharType="separate"/>
      </w:r>
      <w:r w:rsidR="00912559">
        <w:t>Figure </w:t>
      </w:r>
      <w:r w:rsidR="00912559">
        <w:rPr>
          <w:noProof/>
        </w:rPr>
        <w:t>5</w:t>
      </w:r>
      <w:r w:rsidR="00912559">
        <w:t>.</w:t>
      </w:r>
      <w:r w:rsidR="00912559">
        <w:rPr>
          <w:noProof/>
        </w:rPr>
        <w:t>10</w:t>
      </w:r>
      <w:r w:rsidR="00B56B22">
        <w:fldChar w:fldCharType="end"/>
      </w:r>
      <w:r w:rsidR="00B56B22" w:rsidRPr="5D5D0CA3">
        <w:t>)</w:t>
      </w:r>
      <w:r w:rsidR="00C00351">
        <w:t>.</w:t>
      </w:r>
    </w:p>
    <w:p w14:paraId="77CB3F51" w14:textId="4171A2D3" w:rsidR="00ED52C2" w:rsidRDefault="00B13786" w:rsidP="001D0C20">
      <w:pPr>
        <w:pStyle w:val="BodyText"/>
      </w:pPr>
      <w:r>
        <w:t>Population growth rates of c</w:t>
      </w:r>
      <w:r w:rsidR="0058577A" w:rsidRPr="5D5D0CA3">
        <w:t xml:space="preserve">ommon carp </w:t>
      </w:r>
      <w:r w:rsidR="00875934" w:rsidRPr="5D5D0CA3">
        <w:t xml:space="preserve">showed variable responses to </w:t>
      </w:r>
      <w:r w:rsidR="001F79CF">
        <w:t>CEW</w:t>
      </w:r>
      <w:r w:rsidR="00875934" w:rsidRPr="5D5D0CA3">
        <w:t xml:space="preserve"> delivery</w:t>
      </w:r>
      <w:r w:rsidR="003936AD">
        <w:t xml:space="preserve"> </w:t>
      </w:r>
      <w:r w:rsidR="003936AD" w:rsidRPr="5D5D0CA3">
        <w:t>(</w:t>
      </w:r>
      <w:r w:rsidR="003936AD">
        <w:fldChar w:fldCharType="begin"/>
      </w:r>
      <w:r w:rsidR="003936AD">
        <w:instrText xml:space="preserve"> REF _Ref99896466 \h </w:instrText>
      </w:r>
      <w:r w:rsidR="003936AD">
        <w:fldChar w:fldCharType="separate"/>
      </w:r>
      <w:r w:rsidR="00912559">
        <w:t>Figure </w:t>
      </w:r>
      <w:r w:rsidR="00912559">
        <w:rPr>
          <w:noProof/>
        </w:rPr>
        <w:t>5</w:t>
      </w:r>
      <w:r w:rsidR="00912559">
        <w:t>.</w:t>
      </w:r>
      <w:r w:rsidR="00912559">
        <w:rPr>
          <w:noProof/>
        </w:rPr>
        <w:t>10</w:t>
      </w:r>
      <w:r w:rsidR="003936AD">
        <w:fldChar w:fldCharType="end"/>
      </w:r>
      <w:r w:rsidR="003936AD" w:rsidRPr="5D5D0CA3">
        <w:t>)</w:t>
      </w:r>
      <w:r w:rsidR="003936AD">
        <w:t xml:space="preserve">. Growth rates </w:t>
      </w:r>
      <w:r w:rsidR="0058577A" w:rsidRPr="5D5D0CA3">
        <w:t xml:space="preserve">decreased with delivery of </w:t>
      </w:r>
      <w:r w:rsidR="001F79CF">
        <w:t>CEW</w:t>
      </w:r>
      <w:r w:rsidR="00825D16" w:rsidRPr="5D5D0CA3">
        <w:t xml:space="preserve"> </w:t>
      </w:r>
      <w:r w:rsidR="00B42123" w:rsidRPr="5D5D0CA3">
        <w:t xml:space="preserve">in </w:t>
      </w:r>
      <w:r w:rsidR="00347C7C" w:rsidRPr="5D5D0CA3">
        <w:t>the</w:t>
      </w:r>
      <w:r w:rsidR="00854F37" w:rsidRPr="5D5D0CA3">
        <w:t xml:space="preserve"> </w:t>
      </w:r>
      <w:r w:rsidR="006D5571" w:rsidRPr="5D5D0CA3">
        <w:t>Goulburn River</w:t>
      </w:r>
      <w:r w:rsidR="006520EB">
        <w:t xml:space="preserve"> </w:t>
      </w:r>
      <w:r w:rsidR="006520EB" w:rsidRPr="5D5D0CA3">
        <w:t>(</w:t>
      </w:r>
      <w:r w:rsidR="006520EB">
        <w:t xml:space="preserve">4 </w:t>
      </w:r>
      <w:r w:rsidR="006520EB" w:rsidRPr="5D5D0CA3">
        <w:t xml:space="preserve">out of </w:t>
      </w:r>
      <w:r w:rsidR="006520EB">
        <w:t>9</w:t>
      </w:r>
      <w:r w:rsidR="006520EB" w:rsidRPr="5D5D0CA3">
        <w:t xml:space="preserve"> years)</w:t>
      </w:r>
      <w:r w:rsidR="00CD2C93">
        <w:fldChar w:fldCharType="begin"/>
      </w:r>
      <w:r w:rsidR="00CD2C93">
        <w:instrText xml:space="preserve"> NOTEREF _Ref196914550 \f \h </w:instrText>
      </w:r>
      <w:r w:rsidR="00CD2C93">
        <w:fldChar w:fldCharType="separate"/>
      </w:r>
      <w:r w:rsidR="00912559" w:rsidRPr="00912559">
        <w:rPr>
          <w:rStyle w:val="FootnoteReference"/>
        </w:rPr>
        <w:t>13</w:t>
      </w:r>
      <w:r w:rsidR="00CD2C93">
        <w:fldChar w:fldCharType="end"/>
      </w:r>
      <w:r w:rsidR="00B42123" w:rsidRPr="5D5D0CA3">
        <w:t xml:space="preserve"> </w:t>
      </w:r>
      <w:r w:rsidR="000B21FB">
        <w:t xml:space="preserve">and </w:t>
      </w:r>
      <w:r w:rsidR="001F31D7" w:rsidRPr="5D5D0CA3">
        <w:t>Lower Murray River</w:t>
      </w:r>
      <w:r w:rsidR="006520EB">
        <w:t xml:space="preserve"> </w:t>
      </w:r>
      <w:r w:rsidR="006520EB" w:rsidRPr="5D5D0CA3">
        <w:t xml:space="preserve">(positive </w:t>
      </w:r>
      <w:r w:rsidR="00CA1515">
        <w:t xml:space="preserve">in </w:t>
      </w:r>
      <w:r w:rsidR="006520EB">
        <w:t>1</w:t>
      </w:r>
      <w:r w:rsidR="006520EB" w:rsidRPr="5D5D0CA3">
        <w:t xml:space="preserve"> out of </w:t>
      </w:r>
      <w:r w:rsidR="006520EB">
        <w:t>9</w:t>
      </w:r>
      <w:r w:rsidR="006520EB" w:rsidRPr="5D5D0CA3">
        <w:t xml:space="preserve"> years</w:t>
      </w:r>
      <w:r w:rsidR="00CA1515">
        <w:t>,</w:t>
      </w:r>
      <w:r w:rsidR="006520EB" w:rsidRPr="5D5D0CA3">
        <w:t xml:space="preserve"> </w:t>
      </w:r>
      <w:r w:rsidR="006520EB">
        <w:t xml:space="preserve">negative </w:t>
      </w:r>
      <w:r w:rsidR="00CA1515">
        <w:t xml:space="preserve">in </w:t>
      </w:r>
      <w:r w:rsidR="006520EB">
        <w:t xml:space="preserve">6 </w:t>
      </w:r>
      <w:r w:rsidR="006520EB" w:rsidRPr="5D5D0CA3">
        <w:t xml:space="preserve">out of </w:t>
      </w:r>
      <w:r w:rsidR="006520EB">
        <w:t>9</w:t>
      </w:r>
      <w:r w:rsidR="006520EB" w:rsidRPr="5D5D0CA3">
        <w:t xml:space="preserve"> years)</w:t>
      </w:r>
      <w:r w:rsidR="00CD2C93">
        <w:fldChar w:fldCharType="begin"/>
      </w:r>
      <w:r w:rsidR="00CD2C93">
        <w:instrText xml:space="preserve"> NOTEREF _Ref196914550 \f \h </w:instrText>
      </w:r>
      <w:r w:rsidR="00CD2C93">
        <w:fldChar w:fldCharType="separate"/>
      </w:r>
      <w:r w:rsidR="00912559" w:rsidRPr="00912559">
        <w:rPr>
          <w:rStyle w:val="FootnoteReference"/>
        </w:rPr>
        <w:t>13</w:t>
      </w:r>
      <w:r w:rsidR="00CD2C93">
        <w:fldChar w:fldCharType="end"/>
      </w:r>
      <w:r w:rsidR="00812D33" w:rsidRPr="00812D33">
        <w:t xml:space="preserve"> </w:t>
      </w:r>
      <w:r w:rsidR="00812D33" w:rsidRPr="5D5D0CA3">
        <w:t>(</w:t>
      </w:r>
      <w:r w:rsidR="00812D33">
        <w:fldChar w:fldCharType="begin"/>
      </w:r>
      <w:r w:rsidR="00812D33">
        <w:instrText xml:space="preserve"> REF _Ref99896466 \h </w:instrText>
      </w:r>
      <w:r w:rsidR="00812D33">
        <w:fldChar w:fldCharType="separate"/>
      </w:r>
      <w:r w:rsidR="00912559">
        <w:t>Figure </w:t>
      </w:r>
      <w:r w:rsidR="00912559">
        <w:rPr>
          <w:noProof/>
        </w:rPr>
        <w:t>5</w:t>
      </w:r>
      <w:r w:rsidR="00912559">
        <w:t>.</w:t>
      </w:r>
      <w:r w:rsidR="00912559">
        <w:rPr>
          <w:noProof/>
        </w:rPr>
        <w:t>10</w:t>
      </w:r>
      <w:r w:rsidR="00812D33">
        <w:fldChar w:fldCharType="end"/>
      </w:r>
      <w:r w:rsidR="00812D33" w:rsidRPr="5D5D0CA3">
        <w:t>)</w:t>
      </w:r>
      <w:r w:rsidR="00BC17DD">
        <w:t>.</w:t>
      </w:r>
      <w:r w:rsidR="004B446C">
        <w:t xml:space="preserve"> </w:t>
      </w:r>
      <w:r w:rsidR="009E12AD" w:rsidRPr="5D5D0CA3">
        <w:t>In</w:t>
      </w:r>
      <w:r w:rsidR="00F127DE" w:rsidRPr="5D5D0CA3">
        <w:t xml:space="preserve">creased population growth rates </w:t>
      </w:r>
      <w:r w:rsidR="001F29FE" w:rsidRPr="5D5D0CA3">
        <w:t xml:space="preserve">occurred with </w:t>
      </w:r>
      <w:r w:rsidR="001F79CF">
        <w:t>CEW</w:t>
      </w:r>
      <w:r w:rsidR="001F29FE" w:rsidRPr="5D5D0CA3">
        <w:t xml:space="preserve"> delivery </w:t>
      </w:r>
      <w:r w:rsidR="00034F0F" w:rsidRPr="5D5D0CA3">
        <w:t xml:space="preserve">in the Gwydir River </w:t>
      </w:r>
      <w:r w:rsidR="00F24996">
        <w:t>S</w:t>
      </w:r>
      <w:r w:rsidR="00034F0F" w:rsidRPr="5D5D0CA3">
        <w:t>ystem</w:t>
      </w:r>
      <w:r w:rsidR="00825B94" w:rsidRPr="5D5D0CA3">
        <w:t xml:space="preserve"> (positive </w:t>
      </w:r>
      <w:r w:rsidR="00D60A99">
        <w:t xml:space="preserve">in </w:t>
      </w:r>
      <w:r w:rsidR="00825B94">
        <w:t>6</w:t>
      </w:r>
      <w:r w:rsidR="00825B94" w:rsidRPr="5D5D0CA3">
        <w:t xml:space="preserve"> out of </w:t>
      </w:r>
      <w:r w:rsidR="00825B94">
        <w:t>9</w:t>
      </w:r>
      <w:r w:rsidR="00825B94" w:rsidRPr="5D5D0CA3">
        <w:t xml:space="preserve"> years</w:t>
      </w:r>
      <w:r w:rsidR="00D60A99">
        <w:t>,</w:t>
      </w:r>
      <w:r w:rsidR="00825B94" w:rsidRPr="5D5D0CA3">
        <w:t xml:space="preserve"> negative </w:t>
      </w:r>
      <w:r w:rsidR="00D60A99">
        <w:t xml:space="preserve">in </w:t>
      </w:r>
      <w:r w:rsidR="00825B94" w:rsidRPr="5D5D0CA3">
        <w:t xml:space="preserve">1 out of </w:t>
      </w:r>
      <w:r w:rsidR="00825B94">
        <w:t xml:space="preserve">9 </w:t>
      </w:r>
      <w:r w:rsidR="00825B94" w:rsidRPr="5D5D0CA3">
        <w:t>years)</w:t>
      </w:r>
      <w:r w:rsidR="00CD2C93">
        <w:fldChar w:fldCharType="begin"/>
      </w:r>
      <w:r w:rsidR="00CD2C93">
        <w:instrText xml:space="preserve"> NOTEREF _Ref196914550 \f \h </w:instrText>
      </w:r>
      <w:r w:rsidR="00CD2C93">
        <w:fldChar w:fldCharType="separate"/>
      </w:r>
      <w:r w:rsidR="00912559" w:rsidRPr="00912559">
        <w:rPr>
          <w:rStyle w:val="FootnoteReference"/>
        </w:rPr>
        <w:t>13</w:t>
      </w:r>
      <w:r w:rsidR="00CD2C93">
        <w:fldChar w:fldCharType="end"/>
      </w:r>
      <w:r w:rsidR="00825B94">
        <w:t xml:space="preserve"> </w:t>
      </w:r>
      <w:r w:rsidR="00700244">
        <w:t xml:space="preserve">and the </w:t>
      </w:r>
      <w:r w:rsidR="00700244" w:rsidRPr="5D5D0CA3">
        <w:t xml:space="preserve">Edward/Kolety–Wakool </w:t>
      </w:r>
      <w:r w:rsidR="00F24996">
        <w:t>r</w:t>
      </w:r>
      <w:r w:rsidR="002659CB" w:rsidRPr="5D5D0CA3">
        <w:t xml:space="preserve">iver </w:t>
      </w:r>
      <w:r w:rsidR="00700244" w:rsidRPr="5D5D0CA3">
        <w:t>system</w:t>
      </w:r>
      <w:r w:rsidR="00F24996">
        <w:t>s</w:t>
      </w:r>
      <w:r w:rsidR="00825B94">
        <w:t xml:space="preserve"> </w:t>
      </w:r>
      <w:r w:rsidR="00825B94" w:rsidRPr="5D5D0CA3">
        <w:t>(positive</w:t>
      </w:r>
      <w:r w:rsidR="00D60A99">
        <w:t xml:space="preserve"> in</w:t>
      </w:r>
      <w:r w:rsidR="00825B94" w:rsidRPr="5D5D0CA3">
        <w:t xml:space="preserve"> </w:t>
      </w:r>
      <w:r w:rsidR="00825B94">
        <w:t xml:space="preserve">4 </w:t>
      </w:r>
      <w:r w:rsidR="00825B94" w:rsidRPr="5D5D0CA3">
        <w:t xml:space="preserve">out of </w:t>
      </w:r>
      <w:r w:rsidR="00825B94">
        <w:t>9</w:t>
      </w:r>
      <w:r w:rsidR="00825B94" w:rsidRPr="5D5D0CA3">
        <w:t xml:space="preserve"> years</w:t>
      </w:r>
      <w:r w:rsidR="00825B94">
        <w:t>)</w:t>
      </w:r>
      <w:r w:rsidR="00CD2C93">
        <w:fldChar w:fldCharType="begin"/>
      </w:r>
      <w:r w:rsidR="00CD2C93">
        <w:instrText xml:space="preserve"> NOTEREF _Ref196914550 \f \h </w:instrText>
      </w:r>
      <w:r w:rsidR="00CD2C93">
        <w:fldChar w:fldCharType="separate"/>
      </w:r>
      <w:r w:rsidR="00912559" w:rsidRPr="00912559">
        <w:rPr>
          <w:rStyle w:val="FootnoteReference"/>
        </w:rPr>
        <w:t>13</w:t>
      </w:r>
      <w:r w:rsidR="00CD2C93">
        <w:fldChar w:fldCharType="end"/>
      </w:r>
      <w:r w:rsidR="003A5818" w:rsidRPr="5D5D0CA3">
        <w:t xml:space="preserve"> </w:t>
      </w:r>
      <w:r w:rsidR="0071478B" w:rsidRPr="5D5D0CA3">
        <w:t>(</w:t>
      </w:r>
      <w:r w:rsidR="0058577A">
        <w:fldChar w:fldCharType="begin"/>
      </w:r>
      <w:r w:rsidR="0058577A">
        <w:instrText xml:space="preserve"> REF _Ref99896466 \h </w:instrText>
      </w:r>
      <w:r w:rsidR="0058577A">
        <w:fldChar w:fldCharType="separate"/>
      </w:r>
      <w:r w:rsidR="00912559">
        <w:t>Figure </w:t>
      </w:r>
      <w:r w:rsidR="00912559">
        <w:rPr>
          <w:noProof/>
        </w:rPr>
        <w:t>5</w:t>
      </w:r>
      <w:r w:rsidR="00912559">
        <w:t>.</w:t>
      </w:r>
      <w:r w:rsidR="00912559">
        <w:rPr>
          <w:noProof/>
        </w:rPr>
        <w:t>10</w:t>
      </w:r>
      <w:r w:rsidR="0058577A">
        <w:fldChar w:fldCharType="end"/>
      </w:r>
      <w:r w:rsidR="0071478B" w:rsidRPr="5D5D0CA3">
        <w:t>)</w:t>
      </w:r>
      <w:r w:rsidR="00ED52C2" w:rsidRPr="5D5D0CA3">
        <w:t>.</w:t>
      </w:r>
    </w:p>
    <w:p w14:paraId="203077A9" w14:textId="3DDBD93A" w:rsidR="00ED52C2" w:rsidRDefault="0024155C" w:rsidP="00AB07AD">
      <w:pPr>
        <w:pStyle w:val="BodyText"/>
      </w:pPr>
      <w:r>
        <w:t>Species’ r</w:t>
      </w:r>
      <w:r w:rsidR="00CE350B" w:rsidRPr="00B41C55">
        <w:t xml:space="preserve">esponses to </w:t>
      </w:r>
      <w:r w:rsidR="001F79CF">
        <w:t>CEW</w:t>
      </w:r>
      <w:r w:rsidR="00CE350B" w:rsidRPr="00B41C55">
        <w:t xml:space="preserve"> were driven primarily by contributions to </w:t>
      </w:r>
      <w:r w:rsidR="00CE350B" w:rsidRPr="005335AC">
        <w:t xml:space="preserve">reducing </w:t>
      </w:r>
      <w:r w:rsidR="00750493">
        <w:t xml:space="preserve">the number of </w:t>
      </w:r>
      <w:r w:rsidR="00CE350B" w:rsidRPr="00907A3C">
        <w:rPr>
          <w:color w:val="auto"/>
        </w:rPr>
        <w:t xml:space="preserve">low flow days (positive </w:t>
      </w:r>
      <w:r w:rsidR="00CE350B" w:rsidRPr="004D4CEF">
        <w:rPr>
          <w:color w:val="auto"/>
        </w:rPr>
        <w:t>responses</w:t>
      </w:r>
      <w:r w:rsidR="00B274A4" w:rsidRPr="004D4CEF">
        <w:rPr>
          <w:color w:val="auto"/>
        </w:rPr>
        <w:t xml:space="preserve"> for native species and negative for common carp</w:t>
      </w:r>
      <w:r w:rsidR="00CE350B" w:rsidRPr="004D4CEF">
        <w:rPr>
          <w:color w:val="auto"/>
        </w:rPr>
        <w:t>) and, to a lesser extent,</w:t>
      </w:r>
      <w:r w:rsidR="00AB07AD" w:rsidRPr="004D4CEF" w:rsidDel="00AB07AD">
        <w:t xml:space="preserve"> </w:t>
      </w:r>
      <w:r w:rsidR="001117C9">
        <w:t>increas</w:t>
      </w:r>
      <w:r w:rsidR="00FD5152">
        <w:t>ed</w:t>
      </w:r>
      <w:r w:rsidR="001117C9">
        <w:t xml:space="preserve"> </w:t>
      </w:r>
      <w:r w:rsidR="00F571FB">
        <w:t xml:space="preserve">average daily </w:t>
      </w:r>
      <w:r w:rsidR="001117C9">
        <w:t xml:space="preserve">flows </w:t>
      </w:r>
      <w:r w:rsidR="002C0C63">
        <w:t>(</w:t>
      </w:r>
      <w:r w:rsidR="002C0C63">
        <w:rPr>
          <w:color w:val="auto"/>
        </w:rPr>
        <w:t xml:space="preserve">negative </w:t>
      </w:r>
      <w:r w:rsidR="002C0C63" w:rsidRPr="00DC424A">
        <w:rPr>
          <w:color w:val="auto"/>
        </w:rPr>
        <w:t xml:space="preserve">responses for native species and </w:t>
      </w:r>
      <w:r w:rsidR="002C0C63">
        <w:rPr>
          <w:color w:val="auto"/>
        </w:rPr>
        <w:t>positiv</w:t>
      </w:r>
      <w:r w:rsidR="002C0C63" w:rsidRPr="00DC424A">
        <w:rPr>
          <w:color w:val="auto"/>
        </w:rPr>
        <w:t>e for common carp</w:t>
      </w:r>
      <w:r w:rsidR="002C0C63">
        <w:rPr>
          <w:color w:val="auto"/>
        </w:rPr>
        <w:t xml:space="preserve">) </w:t>
      </w:r>
      <w:r w:rsidR="00390B34" w:rsidRPr="004D4CEF">
        <w:rPr>
          <w:rFonts w:cs="Calibri"/>
        </w:rPr>
        <w:t>(</w:t>
      </w:r>
      <w:r w:rsidR="00390B34" w:rsidRPr="00907A3C">
        <w:rPr>
          <w:rFonts w:cs="Calibri"/>
        </w:rPr>
        <w:fldChar w:fldCharType="begin"/>
      </w:r>
      <w:r w:rsidR="00390B34" w:rsidRPr="004D4CEF">
        <w:rPr>
          <w:rFonts w:cs="Calibri"/>
        </w:rPr>
        <w:instrText xml:space="preserve"> REF _Ref132537737 \h </w:instrText>
      </w:r>
      <w:r w:rsidR="001C3375" w:rsidRPr="004D4CEF">
        <w:rPr>
          <w:rFonts w:cs="Calibri"/>
        </w:rPr>
        <w:instrText xml:space="preserve"> \* MERGEFORMAT </w:instrText>
      </w:r>
      <w:r w:rsidR="00390B34" w:rsidRPr="00907A3C">
        <w:rPr>
          <w:rFonts w:cs="Calibri"/>
        </w:rPr>
      </w:r>
      <w:r w:rsidR="00390B34" w:rsidRPr="00907A3C">
        <w:rPr>
          <w:rFonts w:cs="Calibri"/>
        </w:rPr>
        <w:fldChar w:fldCharType="separate"/>
      </w:r>
      <w:r w:rsidR="00912559" w:rsidRPr="5D5D0CA3">
        <w:t>Figure</w:t>
      </w:r>
      <w:r w:rsidR="00912559">
        <w:t> 5</w:t>
      </w:r>
      <w:r w:rsidR="00912559" w:rsidRPr="5D5D0CA3">
        <w:t>.</w:t>
      </w:r>
      <w:r w:rsidR="00912559">
        <w:t>11</w:t>
      </w:r>
      <w:r w:rsidR="00390B34" w:rsidRPr="00907A3C">
        <w:rPr>
          <w:rFonts w:cs="Calibri"/>
        </w:rPr>
        <w:fldChar w:fldCharType="end"/>
      </w:r>
      <w:r w:rsidR="00390B34" w:rsidRPr="005335AC">
        <w:rPr>
          <w:rFonts w:cs="Calibri"/>
        </w:rPr>
        <w:t>)</w:t>
      </w:r>
      <w:r w:rsidR="00ED52C2">
        <w:t>.</w:t>
      </w:r>
    </w:p>
    <w:p w14:paraId="7C51EC60" w14:textId="14A8BBAA" w:rsidR="004C7704" w:rsidRDefault="00C072AD" w:rsidP="004D4CEF">
      <w:pPr>
        <w:pStyle w:val="BodyText"/>
      </w:pPr>
      <w:r w:rsidRPr="00A96519">
        <w:t xml:space="preserve">For the current water year, </w:t>
      </w:r>
      <w:r w:rsidR="001F79CF">
        <w:t>CEW</w:t>
      </w:r>
      <w:r w:rsidRPr="00A96519">
        <w:t xml:space="preserve"> </w:t>
      </w:r>
      <w:r w:rsidR="009A2D10">
        <w:t>contributed to</w:t>
      </w:r>
      <w:r>
        <w:t xml:space="preserve"> </w:t>
      </w:r>
      <w:r w:rsidR="00E74C15">
        <w:t xml:space="preserve">increased population growth rates </w:t>
      </w:r>
      <w:r>
        <w:t>for</w:t>
      </w:r>
      <w:r w:rsidR="00577671">
        <w:t xml:space="preserve"> golden perch </w:t>
      </w:r>
      <w:r>
        <w:t>in the Goulburn River and</w:t>
      </w:r>
      <w:r w:rsidR="00073377">
        <w:t xml:space="preserve"> </w:t>
      </w:r>
      <w:r w:rsidR="009032C1">
        <w:t>Lachlan</w:t>
      </w:r>
      <w:r w:rsidR="00073377">
        <w:t xml:space="preserve"> River System</w:t>
      </w:r>
      <w:r w:rsidR="009032C1">
        <w:t xml:space="preserve">, </w:t>
      </w:r>
      <w:r w:rsidR="007742C9">
        <w:t xml:space="preserve">for </w:t>
      </w:r>
      <w:r w:rsidR="009032C1">
        <w:t xml:space="preserve">Murray cod in the Lachlan River System and </w:t>
      </w:r>
      <w:r w:rsidR="007849EB">
        <w:t xml:space="preserve">for </w:t>
      </w:r>
      <w:r w:rsidR="007742C9">
        <w:t xml:space="preserve">common </w:t>
      </w:r>
      <w:r w:rsidR="00FA0C7A">
        <w:t>carp</w:t>
      </w:r>
      <w:r w:rsidR="007742C9">
        <w:t xml:space="preserve"> in the </w:t>
      </w:r>
      <w:r w:rsidR="009405EE" w:rsidRPr="5D5D0CA3">
        <w:t>Edward/Kolety–Wakool river systems</w:t>
      </w:r>
      <w:r w:rsidR="009405EE">
        <w:t xml:space="preserve">, </w:t>
      </w:r>
      <w:r w:rsidR="007742C9">
        <w:t xml:space="preserve">Gwydir River System and </w:t>
      </w:r>
      <w:r w:rsidR="009405EE">
        <w:t>Murrumbidgee River System</w:t>
      </w:r>
      <w:r w:rsidR="007742C9">
        <w:t xml:space="preserve"> </w:t>
      </w:r>
      <w:r w:rsidR="007742C9" w:rsidRPr="00174352">
        <w:t>(</w:t>
      </w:r>
      <w:r w:rsidR="007742C9">
        <w:fldChar w:fldCharType="begin"/>
      </w:r>
      <w:r w:rsidR="007742C9">
        <w:instrText xml:space="preserve"> REF _Ref99896466 \h </w:instrText>
      </w:r>
      <w:r w:rsidR="007742C9">
        <w:fldChar w:fldCharType="separate"/>
      </w:r>
      <w:r w:rsidR="00912559">
        <w:t>Figure </w:t>
      </w:r>
      <w:r w:rsidR="00912559">
        <w:rPr>
          <w:noProof/>
        </w:rPr>
        <w:t>5</w:t>
      </w:r>
      <w:r w:rsidR="00912559">
        <w:t>.</w:t>
      </w:r>
      <w:r w:rsidR="00912559">
        <w:rPr>
          <w:noProof/>
        </w:rPr>
        <w:t>10</w:t>
      </w:r>
      <w:r w:rsidR="007742C9">
        <w:fldChar w:fldCharType="end"/>
      </w:r>
      <w:r w:rsidR="007742C9" w:rsidRPr="00174352">
        <w:t>)</w:t>
      </w:r>
      <w:r w:rsidR="007742C9">
        <w:t>.</w:t>
      </w:r>
    </w:p>
    <w:p w14:paraId="69BFA697" w14:textId="32975210" w:rsidR="006F13D3" w:rsidRDefault="006F13D3" w:rsidP="004D4CEF">
      <w:pPr>
        <w:pStyle w:val="BodyText"/>
        <w:sectPr w:rsidR="006F13D3" w:rsidSect="00F12B5B">
          <w:pgSz w:w="11906" w:h="16838" w:code="9"/>
          <w:pgMar w:top="1134" w:right="1134" w:bottom="1134" w:left="1134" w:header="510" w:footer="510" w:gutter="0"/>
          <w:cols w:space="284"/>
          <w:docGrid w:linePitch="360"/>
        </w:sectPr>
      </w:pPr>
    </w:p>
    <w:p w14:paraId="514A65BC" w14:textId="014EAB3A" w:rsidR="004C7704" w:rsidRDefault="004C7704" w:rsidP="00637828">
      <w:pPr>
        <w:pStyle w:val="CaptionWithNote"/>
      </w:pPr>
      <w:bookmarkStart w:id="199" w:name="_Ref99896466"/>
      <w:bookmarkStart w:id="200" w:name="_Toc102391258"/>
      <w:bookmarkStart w:id="201" w:name="_Toc102402083"/>
      <w:bookmarkStart w:id="202" w:name="_Toc202788680"/>
      <w:r>
        <w:lastRenderedPageBreak/>
        <w:t>Figure</w:t>
      </w:r>
      <w:r w:rsidR="00B84B73">
        <w:t> </w:t>
      </w:r>
      <w:r>
        <w:fldChar w:fldCharType="begin"/>
      </w:r>
      <w:r>
        <w:instrText>STYLEREF 1 \s</w:instrText>
      </w:r>
      <w:r>
        <w:fldChar w:fldCharType="separate"/>
      </w:r>
      <w:r w:rsidR="00912559">
        <w:rPr>
          <w:noProof/>
        </w:rPr>
        <w:t>5</w:t>
      </w:r>
      <w:r>
        <w:fldChar w:fldCharType="end"/>
      </w:r>
      <w:r>
        <w:t>.</w:t>
      </w:r>
      <w:r>
        <w:fldChar w:fldCharType="begin"/>
      </w:r>
      <w:r>
        <w:instrText>SEQ Figure \* ARABIC \s 1</w:instrText>
      </w:r>
      <w:r>
        <w:fldChar w:fldCharType="separate"/>
      </w:r>
      <w:r w:rsidR="00912559">
        <w:rPr>
          <w:noProof/>
        </w:rPr>
        <w:t>10</w:t>
      </w:r>
      <w:r>
        <w:fldChar w:fldCharType="end"/>
      </w:r>
      <w:bookmarkEnd w:id="199"/>
      <w:r>
        <w:t xml:space="preserve"> </w:t>
      </w:r>
      <w:r w:rsidR="0094197B">
        <w:t>P</w:t>
      </w:r>
      <w:r>
        <w:t xml:space="preserve">redicted effect of Commonwealth environmental water on population growth rate for each </w:t>
      </w:r>
      <w:r w:rsidR="00CE7041">
        <w:t xml:space="preserve">focal fish </w:t>
      </w:r>
      <w:r>
        <w:t>species, by Selected Area</w:t>
      </w:r>
      <w:bookmarkEnd w:id="200"/>
      <w:bookmarkEnd w:id="201"/>
      <w:r w:rsidR="007C6D56">
        <w:t>, over the period 2014–24</w:t>
      </w:r>
      <w:bookmarkEnd w:id="202"/>
    </w:p>
    <w:p w14:paraId="2E2DB33E" w14:textId="70A611C2" w:rsidR="004C7704" w:rsidRPr="00C865E4" w:rsidRDefault="004C7704" w:rsidP="004C7704">
      <w:pPr>
        <w:pStyle w:val="CaptionNote"/>
        <w:ind w:right="253"/>
      </w:pPr>
      <w:r w:rsidRPr="5D5D0CA3">
        <w:t xml:space="preserve">Model estimates growth rates between years. Each density plot shows </w:t>
      </w:r>
      <w:r w:rsidR="00100B02">
        <w:t xml:space="preserve">the </w:t>
      </w:r>
      <w:r w:rsidRPr="5D5D0CA3">
        <w:t>distribution of effect sizes</w:t>
      </w:r>
      <w:r w:rsidR="00502ACA">
        <w:t>,</w:t>
      </w:r>
      <w:r w:rsidRPr="5D5D0CA3">
        <w:t xml:space="preserve"> which have been scaled to percentage change in abundance relative to previous year. Vertical dash</w:t>
      </w:r>
      <w:r w:rsidR="002B65EA">
        <w:t>ed</w:t>
      </w:r>
      <w:r w:rsidRPr="5D5D0CA3">
        <w:t xml:space="preserve"> line shows no effect (0%);</w:t>
      </w:r>
      <w:r w:rsidR="002B65EA">
        <w:t xml:space="preserve"> distribution to the</w:t>
      </w:r>
      <w:r w:rsidRPr="5D5D0CA3">
        <w:t xml:space="preserve"> left of this line indicates</w:t>
      </w:r>
      <w:r w:rsidR="002B65EA">
        <w:t xml:space="preserve"> a</w:t>
      </w:r>
      <w:r w:rsidRPr="5D5D0CA3">
        <w:t xml:space="preserve"> negative effect and right a positive effect. Red and blue numbers indicate</w:t>
      </w:r>
      <w:r w:rsidR="002B65EA">
        <w:t xml:space="preserve"> the</w:t>
      </w:r>
      <w:r w:rsidRPr="5D5D0CA3">
        <w:t xml:space="preserve"> number of years in which there was a significant negative and positive effect, respectively. Dot indicates </w:t>
      </w:r>
      <w:r w:rsidR="004D20EB">
        <w:t xml:space="preserve">the </w:t>
      </w:r>
      <w:r w:rsidRPr="5D5D0CA3">
        <w:t>current year estimate</w:t>
      </w:r>
      <w:r w:rsidR="004D20EB">
        <w:t>, and</w:t>
      </w:r>
      <w:r w:rsidRPr="5D5D0CA3">
        <w:t xml:space="preserve"> colour indicat</w:t>
      </w:r>
      <w:r w:rsidR="004D20EB">
        <w:t>es</w:t>
      </w:r>
      <w:r w:rsidRPr="5D5D0CA3">
        <w:t xml:space="preserve"> if</w:t>
      </w:r>
      <w:r w:rsidR="004D20EB">
        <w:t xml:space="preserve"> the</w:t>
      </w:r>
      <w:r w:rsidRPr="5D5D0CA3">
        <w:t xml:space="preserve"> contribution was significant (</w:t>
      </w:r>
      <w:r w:rsidRPr="5D5D0CA3">
        <w:rPr>
          <w:rFonts w:eastAsia="Times New Roman"/>
          <w:lang w:eastAsia="en-US"/>
        </w:rPr>
        <w:t>green</w:t>
      </w:r>
      <w:r w:rsidRPr="5D5D0CA3">
        <w:rPr>
          <w:rFonts w:eastAsia="Times New Roman"/>
          <w:i/>
          <w:iCs/>
          <w:lang w:eastAsia="en-US"/>
        </w:rPr>
        <w:t xml:space="preserve"> </w:t>
      </w:r>
      <w:r w:rsidRPr="5D5D0CA3">
        <w:rPr>
          <w:rFonts w:eastAsia="Times New Roman"/>
          <w:lang w:eastAsia="en-US"/>
        </w:rPr>
        <w:t xml:space="preserve">= positive; red = negative) </w:t>
      </w:r>
      <w:r w:rsidRPr="5D5D0CA3">
        <w:t>or not (grey). Note that Junction of Warrego and Darling rivers is not included in the evaluation.  Only large-bodied fish were included for analysis, as small-bodied fish were likely young-of-year and hence analysed in the recruitment analysis.</w:t>
      </w:r>
    </w:p>
    <w:p w14:paraId="02F137F1" w14:textId="017580BA" w:rsidR="008D54E1" w:rsidRDefault="0092655C" w:rsidP="008D54E1">
      <w:pPr>
        <w:pStyle w:val="Figure"/>
      </w:pPr>
      <w:r>
        <w:rPr>
          <w:noProof/>
        </w:rPr>
        <w:drawing>
          <wp:inline distT="0" distB="0" distL="0" distR="0" wp14:anchorId="26B4311D" wp14:editId="0472489A">
            <wp:extent cx="9233260" cy="4572000"/>
            <wp:effectExtent l="0" t="0" r="6350" b="0"/>
            <wp:docPr id="216974996" name="Picture 10" descr="6 density plots, one for each Selected Area. X-axis is measurement of distribution and varies for each plot. Y-axis shows 4 fish spec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974996" name="Picture 10" descr="6 density plots, one for each Selected Area. X-axis is measurement of distribution and varies for each plot. Y-axis shows 4 fish species"/>
                    <pic:cNvPicPr>
                      <a:picLocks noChangeAspect="1" noChangeArrowheads="1"/>
                    </pic:cNvPicPr>
                  </pic:nvPicPr>
                  <pic:blipFill rotWithShape="1">
                    <a:blip r:embed="rId55">
                      <a:extLst>
                        <a:ext uri="{28A0092B-C50C-407E-A947-70E740481C1C}">
                          <a14:useLocalDpi xmlns:a14="http://schemas.microsoft.com/office/drawing/2010/main" val="0"/>
                        </a:ext>
                      </a:extLst>
                    </a:blip>
                    <a:srcRect l="695" t="870" r="608" b="1388"/>
                    <a:stretch/>
                  </pic:blipFill>
                  <pic:spPr bwMode="auto">
                    <a:xfrm>
                      <a:off x="0" y="0"/>
                      <a:ext cx="9242483" cy="4576567"/>
                    </a:xfrm>
                    <a:prstGeom prst="rect">
                      <a:avLst/>
                    </a:prstGeom>
                    <a:noFill/>
                    <a:ln>
                      <a:noFill/>
                    </a:ln>
                    <a:extLst>
                      <a:ext uri="{53640926-AAD7-44D8-BBD7-CCE9431645EC}">
                        <a14:shadowObscured xmlns:a14="http://schemas.microsoft.com/office/drawing/2010/main"/>
                      </a:ext>
                    </a:extLst>
                  </pic:spPr>
                </pic:pic>
              </a:graphicData>
            </a:graphic>
          </wp:inline>
        </w:drawing>
      </w:r>
    </w:p>
    <w:p w14:paraId="62125AE3" w14:textId="24DE2C92" w:rsidR="00357E16" w:rsidRDefault="00357E16" w:rsidP="00637828">
      <w:pPr>
        <w:pStyle w:val="CaptionWithNote"/>
      </w:pPr>
      <w:bookmarkStart w:id="203" w:name="_Ref132537737"/>
      <w:bookmarkStart w:id="204" w:name="_Toc202788681"/>
      <w:r w:rsidRPr="5D5D0CA3">
        <w:lastRenderedPageBreak/>
        <w:t>Figure</w:t>
      </w:r>
      <w:r w:rsidR="00B84B73">
        <w:t> </w:t>
      </w:r>
      <w:r w:rsidRPr="5D5D0CA3">
        <w:fldChar w:fldCharType="begin"/>
      </w:r>
      <w:r>
        <w:instrText xml:space="preserve"> STYLEREF 1 \s </w:instrText>
      </w:r>
      <w:r w:rsidRPr="5D5D0CA3">
        <w:fldChar w:fldCharType="separate"/>
      </w:r>
      <w:r w:rsidR="00912559">
        <w:rPr>
          <w:noProof/>
        </w:rPr>
        <w:t>5</w:t>
      </w:r>
      <w:r w:rsidRPr="5D5D0CA3">
        <w:rPr>
          <w:noProof/>
        </w:rPr>
        <w:fldChar w:fldCharType="end"/>
      </w:r>
      <w:r w:rsidRPr="5D5D0CA3">
        <w:t>.</w:t>
      </w:r>
      <w:r w:rsidRPr="5D5D0CA3">
        <w:fldChar w:fldCharType="begin"/>
      </w:r>
      <w:r>
        <w:instrText xml:space="preserve"> SEQ Figure \* ARABIC \s 1 </w:instrText>
      </w:r>
      <w:r w:rsidRPr="5D5D0CA3">
        <w:fldChar w:fldCharType="separate"/>
      </w:r>
      <w:r w:rsidR="00912559">
        <w:rPr>
          <w:noProof/>
        </w:rPr>
        <w:t>11</w:t>
      </w:r>
      <w:r w:rsidRPr="5D5D0CA3">
        <w:rPr>
          <w:noProof/>
        </w:rPr>
        <w:fldChar w:fldCharType="end"/>
      </w:r>
      <w:bookmarkEnd w:id="203"/>
      <w:r w:rsidRPr="5D5D0CA3">
        <w:t xml:space="preserve"> Contribution of each flow variable (coefficient of variability in daily flows, number of days of low flow, standardised maximum antecedent flow and standardised daily flows) to the predicted Commonwealth environmental water effect on population growth rates for each focal fish species, by year and Selected Area</w:t>
      </w:r>
      <w:r w:rsidR="00005DC8">
        <w:t>, over the period 2014–24</w:t>
      </w:r>
      <w:bookmarkEnd w:id="204"/>
    </w:p>
    <w:p w14:paraId="117A9B9F" w14:textId="69BFF124" w:rsidR="00C00351" w:rsidRDefault="00357E16" w:rsidP="00357E16">
      <w:pPr>
        <w:pStyle w:val="CaptionNote"/>
      </w:pPr>
      <w:r w:rsidRPr="5D5D0CA3">
        <w:t xml:space="preserve">Contributions are </w:t>
      </w:r>
      <w:r w:rsidR="00D91267">
        <w:t xml:space="preserve">the </w:t>
      </w:r>
      <w:r w:rsidRPr="5D5D0CA3">
        <w:t>modelled effects of each flow variable multiplied by the change in that flow variable due to Commonwealth environmental water</w:t>
      </w:r>
      <w:r w:rsidR="005C42D0">
        <w:t xml:space="preserve"> (CEW)</w:t>
      </w:r>
      <w:r w:rsidR="008B64E0">
        <w:t>. They</w:t>
      </w:r>
      <w:r w:rsidRPr="5D5D0CA3">
        <w:t xml:space="preserve"> combine the magnitude of a variable’s impact with the magnitude of change in that variable due to </w:t>
      </w:r>
      <w:r w:rsidR="00ED45AD">
        <w:t>CEW</w:t>
      </w:r>
      <w:r w:rsidRPr="5D5D0CA3">
        <w:t>. Contributions are calculated on the model</w:t>
      </w:r>
      <w:r w:rsidR="00ED45AD">
        <w:t>-</w:t>
      </w:r>
      <w:r w:rsidRPr="5D5D0CA3">
        <w:t>link scale (the scale on which effects are estimated)</w:t>
      </w:r>
      <w:r w:rsidR="006D5C94">
        <w:t>,</w:t>
      </w:r>
      <w:r w:rsidRPr="5D5D0CA3">
        <w:t xml:space="preserve"> rather than the observation scale (the scale on which the data are observed)</w:t>
      </w:r>
      <w:r w:rsidR="006D5C94">
        <w:t>,</w:t>
      </w:r>
      <w:r w:rsidRPr="5D5D0CA3">
        <w:t xml:space="preserve"> to preserve their sign (negative or positive). Negative effects are shown as columns below 0 and positive effects are columns above 0.   Only large-bodied fish were included for analysis, as small-bodied fish were likely young-of-year and hence analysed in the recruitment analysis</w:t>
      </w:r>
      <w:r w:rsidR="00C00351">
        <w:t>.</w:t>
      </w:r>
      <w:r w:rsidR="00D91267">
        <w:t xml:space="preserve"> </w:t>
      </w:r>
      <w:proofErr w:type="spellStart"/>
      <w:r w:rsidR="002C6858">
        <w:t>Flow_cv</w:t>
      </w:r>
      <w:proofErr w:type="spellEnd"/>
      <w:r w:rsidR="002C6858">
        <w:t xml:space="preserve"> = coefficient of variability in daily flows, </w:t>
      </w:r>
      <w:proofErr w:type="spellStart"/>
      <w:r w:rsidR="002C6858">
        <w:t>flow_low</w:t>
      </w:r>
      <w:proofErr w:type="spellEnd"/>
      <w:r w:rsidR="002C6858">
        <w:t xml:space="preserve"> = number of days of low flow, </w:t>
      </w:r>
      <w:proofErr w:type="spellStart"/>
      <w:r w:rsidR="002C6858">
        <w:t>flow_max_prev</w:t>
      </w:r>
      <w:proofErr w:type="spellEnd"/>
      <w:r w:rsidR="002C6858">
        <w:t xml:space="preserve"> = standardised maximum antecedent flow, </w:t>
      </w:r>
      <w:proofErr w:type="spellStart"/>
      <w:r w:rsidR="002C6858">
        <w:t>flow_median</w:t>
      </w:r>
      <w:proofErr w:type="spellEnd"/>
      <w:r w:rsidR="002C6858">
        <w:t xml:space="preserve"> = standardised daily flows</w:t>
      </w:r>
      <w:r w:rsidR="00D91267">
        <w:t>. Years on the x-axis represent the previous water year, i.e. 2015 = 2014–15.</w:t>
      </w:r>
    </w:p>
    <w:p w14:paraId="6AC5AF78" w14:textId="2A0EB676" w:rsidR="000D4A87" w:rsidRDefault="0092655C" w:rsidP="00A866D8">
      <w:pPr>
        <w:pStyle w:val="Figure"/>
        <w:spacing w:after="0"/>
      </w:pPr>
      <w:r>
        <w:rPr>
          <w:noProof/>
        </w:rPr>
        <w:drawing>
          <wp:inline distT="0" distB="0" distL="0" distR="0" wp14:anchorId="619E0F3A" wp14:editId="596F4761">
            <wp:extent cx="6561101" cy="4985468"/>
            <wp:effectExtent l="0" t="0" r="0" b="5715"/>
            <wp:docPr id="803528992" name="Picture 11" descr="Grid of 24 stacked column charts – for 4 fish species across 6 Selected Areas – with year (2016–24) on the x-axis and contribution on the y-axis, which varies between plots. Column for each year stacks the contribution of each flow vari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528992" name="Picture 11" descr="Grid of 24 stacked column charts – for 4 fish species across 6 Selected Areas – with year (2016–24) on the x-axis and contribution on the y-axis, which varies between plots. Column for each year stacks the contribution of each flow variable"/>
                    <pic:cNvPicPr>
                      <a:picLocks noChangeAspect="1" noChangeArrowheads="1"/>
                    </pic:cNvPicPr>
                  </pic:nvPicPr>
                  <pic:blipFill rotWithShape="1">
                    <a:blip r:embed="rId56">
                      <a:extLst>
                        <a:ext uri="{28A0092B-C50C-407E-A947-70E740481C1C}">
                          <a14:useLocalDpi xmlns:a14="http://schemas.microsoft.com/office/drawing/2010/main" val="0"/>
                        </a:ext>
                      </a:extLst>
                    </a:blip>
                    <a:srcRect r="1313"/>
                    <a:stretch/>
                  </pic:blipFill>
                  <pic:spPr bwMode="auto">
                    <a:xfrm>
                      <a:off x="0" y="0"/>
                      <a:ext cx="6566953" cy="4989915"/>
                    </a:xfrm>
                    <a:prstGeom prst="rect">
                      <a:avLst/>
                    </a:prstGeom>
                    <a:noFill/>
                    <a:ln>
                      <a:noFill/>
                    </a:ln>
                    <a:extLst>
                      <a:ext uri="{53640926-AAD7-44D8-BBD7-CCE9431645EC}">
                        <a14:shadowObscured xmlns:a14="http://schemas.microsoft.com/office/drawing/2010/main"/>
                      </a:ext>
                    </a:extLst>
                  </pic:spPr>
                </pic:pic>
              </a:graphicData>
            </a:graphic>
          </wp:inline>
        </w:drawing>
      </w:r>
    </w:p>
    <w:p w14:paraId="066B9F57" w14:textId="35A54167" w:rsidR="000D4A87" w:rsidRPr="000D4A87" w:rsidRDefault="000D4A87" w:rsidP="000D4A87">
      <w:pPr>
        <w:pStyle w:val="BodyText"/>
        <w:sectPr w:rsidR="000D4A87" w:rsidRPr="000D4A87" w:rsidSect="00A866D8">
          <w:pgSz w:w="16838" w:h="11906" w:orient="landscape" w:code="9"/>
          <w:pgMar w:top="567" w:right="1134" w:bottom="851" w:left="1134" w:header="510" w:footer="510" w:gutter="0"/>
          <w:cols w:space="284"/>
          <w:docGrid w:linePitch="360"/>
        </w:sectPr>
      </w:pPr>
    </w:p>
    <w:p w14:paraId="15DC625B" w14:textId="2D77B8A9" w:rsidR="000D4A87" w:rsidRDefault="000D4A87" w:rsidP="000D4A87">
      <w:pPr>
        <w:pStyle w:val="Heading3"/>
      </w:pPr>
      <w:bookmarkStart w:id="205" w:name="_Ref74404318"/>
      <w:r>
        <w:lastRenderedPageBreak/>
        <w:t>C</w:t>
      </w:r>
      <w:r w:rsidRPr="009C185D">
        <w:t>ontribution to adult fish body condition</w:t>
      </w:r>
      <w:bookmarkEnd w:id="205"/>
    </w:p>
    <w:p w14:paraId="066FEBF6" w14:textId="516BE521" w:rsidR="00C00351" w:rsidRDefault="00E9502D" w:rsidP="006074FB">
      <w:pPr>
        <w:pStyle w:val="BodyText"/>
        <w:rPr>
          <w:color w:val="auto"/>
        </w:rPr>
      </w:pPr>
      <w:r>
        <w:rPr>
          <w:color w:val="auto"/>
        </w:rPr>
        <w:t xml:space="preserve">Body condition increased </w:t>
      </w:r>
      <w:r w:rsidR="00D44979">
        <w:rPr>
          <w:color w:val="auto"/>
        </w:rPr>
        <w:t>with increased average daily flows</w:t>
      </w:r>
      <w:r w:rsidR="00E62693">
        <w:rPr>
          <w:color w:val="auto"/>
        </w:rPr>
        <w:t>.</w:t>
      </w:r>
      <w:r w:rsidR="00F3312E">
        <w:rPr>
          <w:color w:val="auto"/>
        </w:rPr>
        <w:t xml:space="preserve"> P</w:t>
      </w:r>
      <w:r w:rsidR="00D44979">
        <w:rPr>
          <w:color w:val="auto"/>
        </w:rPr>
        <w:t>ositive responses</w:t>
      </w:r>
      <w:r w:rsidR="00F3312E">
        <w:rPr>
          <w:color w:val="auto"/>
        </w:rPr>
        <w:t xml:space="preserve"> were</w:t>
      </w:r>
      <w:r w:rsidR="00D44979">
        <w:rPr>
          <w:color w:val="auto"/>
        </w:rPr>
        <w:t xml:space="preserve"> detected </w:t>
      </w:r>
      <w:r w:rsidR="008974C6">
        <w:rPr>
          <w:color w:val="auto"/>
        </w:rPr>
        <w:t>– there was</w:t>
      </w:r>
      <w:r w:rsidR="00221E53">
        <w:rPr>
          <w:color w:val="auto"/>
        </w:rPr>
        <w:t xml:space="preserve"> strong evidence for Murray cod, </w:t>
      </w:r>
      <w:r w:rsidR="00A578D6">
        <w:rPr>
          <w:color w:val="auto"/>
        </w:rPr>
        <w:t>golden perch</w:t>
      </w:r>
      <w:r w:rsidR="007F7A5D">
        <w:rPr>
          <w:color w:val="auto"/>
        </w:rPr>
        <w:t xml:space="preserve"> and</w:t>
      </w:r>
      <w:r w:rsidR="00221E53">
        <w:rPr>
          <w:color w:val="auto"/>
        </w:rPr>
        <w:t xml:space="preserve"> common carp and weaker evidence for </w:t>
      </w:r>
      <w:r w:rsidR="002F095A">
        <w:rPr>
          <w:color w:val="auto"/>
        </w:rPr>
        <w:t>bony herring</w:t>
      </w:r>
      <w:r w:rsidR="00221E53">
        <w:rPr>
          <w:color w:val="auto"/>
        </w:rPr>
        <w:t xml:space="preserve"> </w:t>
      </w:r>
      <w:r w:rsidR="00134426" w:rsidRPr="5D5D0CA3">
        <w:t>(</w:t>
      </w:r>
      <w:r w:rsidR="00134426">
        <w:rPr>
          <w:color w:val="auto"/>
        </w:rPr>
        <w:fldChar w:fldCharType="begin"/>
      </w:r>
      <w:r w:rsidR="00134426">
        <w:rPr>
          <w:color w:val="auto"/>
        </w:rPr>
        <w:instrText xml:space="preserve"> REF _Ref99921723 \r \h </w:instrText>
      </w:r>
      <w:r w:rsidR="00134426">
        <w:rPr>
          <w:color w:val="auto"/>
        </w:rPr>
      </w:r>
      <w:r w:rsidR="00134426">
        <w:rPr>
          <w:color w:val="auto"/>
        </w:rPr>
        <w:fldChar w:fldCharType="separate"/>
      </w:r>
      <w:r w:rsidR="00912559">
        <w:rPr>
          <w:color w:val="auto"/>
        </w:rPr>
        <w:t>Appendix H</w:t>
      </w:r>
      <w:r w:rsidR="00134426">
        <w:rPr>
          <w:color w:val="auto"/>
        </w:rPr>
        <w:fldChar w:fldCharType="end"/>
      </w:r>
      <w:r w:rsidR="00134426" w:rsidRPr="5D5D0CA3">
        <w:t xml:space="preserve">, </w:t>
      </w:r>
      <w:r w:rsidR="00134426">
        <w:fldChar w:fldCharType="begin"/>
      </w:r>
      <w:r w:rsidR="00134426">
        <w:instrText xml:space="preserve"> REF _Ref135372236 \h </w:instrText>
      </w:r>
      <w:r w:rsidR="00134426">
        <w:fldChar w:fldCharType="separate"/>
      </w:r>
      <w:r w:rsidR="00912559">
        <w:t>Figure </w:t>
      </w:r>
      <w:r w:rsidR="00912559">
        <w:rPr>
          <w:noProof/>
        </w:rPr>
        <w:t>H</w:t>
      </w:r>
      <w:r w:rsidR="00912559">
        <w:t>.</w:t>
      </w:r>
      <w:r w:rsidR="00912559">
        <w:rPr>
          <w:noProof/>
        </w:rPr>
        <w:t>5</w:t>
      </w:r>
      <w:r w:rsidR="00134426">
        <w:fldChar w:fldCharType="end"/>
      </w:r>
      <w:r w:rsidR="00134426" w:rsidRPr="5D5D0CA3">
        <w:t>)</w:t>
      </w:r>
      <w:r w:rsidR="00134426">
        <w:t xml:space="preserve">. </w:t>
      </w:r>
      <w:r w:rsidR="00210F42">
        <w:t xml:space="preserve">There was weaker evidence that </w:t>
      </w:r>
      <w:r w:rsidR="00210F42">
        <w:rPr>
          <w:color w:val="auto"/>
        </w:rPr>
        <w:t>b</w:t>
      </w:r>
      <w:r w:rsidR="006074FB" w:rsidRPr="5D5D0CA3">
        <w:rPr>
          <w:color w:val="auto"/>
        </w:rPr>
        <w:t>ody condition decreased with increas</w:t>
      </w:r>
      <w:r w:rsidR="00134CEC" w:rsidRPr="5D5D0CA3">
        <w:rPr>
          <w:color w:val="auto"/>
        </w:rPr>
        <w:t>es</w:t>
      </w:r>
      <w:r w:rsidR="006074FB" w:rsidRPr="5D5D0CA3">
        <w:rPr>
          <w:color w:val="auto"/>
        </w:rPr>
        <w:t xml:space="preserve"> </w:t>
      </w:r>
      <w:r w:rsidR="00134CEC" w:rsidRPr="5D5D0CA3">
        <w:rPr>
          <w:color w:val="auto"/>
        </w:rPr>
        <w:t xml:space="preserve">in the number of </w:t>
      </w:r>
      <w:r w:rsidR="006074FB" w:rsidRPr="5D5D0CA3">
        <w:rPr>
          <w:color w:val="auto"/>
        </w:rPr>
        <w:t>low flow days</w:t>
      </w:r>
      <w:r w:rsidR="00E62693">
        <w:rPr>
          <w:color w:val="auto"/>
        </w:rPr>
        <w:t xml:space="preserve"> –</w:t>
      </w:r>
      <w:r w:rsidR="006074FB" w:rsidRPr="5D5D0CA3">
        <w:rPr>
          <w:color w:val="auto"/>
        </w:rPr>
        <w:t xml:space="preserve"> negative responses</w:t>
      </w:r>
      <w:r w:rsidR="00E62693">
        <w:rPr>
          <w:color w:val="auto"/>
        </w:rPr>
        <w:t xml:space="preserve"> were</w:t>
      </w:r>
      <w:r w:rsidR="006074FB" w:rsidRPr="5D5D0CA3">
        <w:rPr>
          <w:color w:val="auto"/>
        </w:rPr>
        <w:t xml:space="preserve"> detected for </w:t>
      </w:r>
      <w:r w:rsidR="008F56F7" w:rsidRPr="5D5D0CA3">
        <w:rPr>
          <w:color w:val="auto"/>
        </w:rPr>
        <w:t>Murray cod</w:t>
      </w:r>
      <w:r w:rsidR="008F56F7">
        <w:rPr>
          <w:color w:val="auto"/>
        </w:rPr>
        <w:t xml:space="preserve"> and</w:t>
      </w:r>
      <w:r w:rsidR="008F56F7" w:rsidRPr="5D5D0CA3">
        <w:rPr>
          <w:color w:val="auto"/>
        </w:rPr>
        <w:t xml:space="preserve"> </w:t>
      </w:r>
      <w:r w:rsidR="006074FB" w:rsidRPr="5D5D0CA3">
        <w:rPr>
          <w:color w:val="auto"/>
        </w:rPr>
        <w:t xml:space="preserve">golden perch </w:t>
      </w:r>
      <w:r w:rsidR="006074FB" w:rsidRPr="5D5D0CA3">
        <w:t>(</w:t>
      </w:r>
      <w:r w:rsidR="00340AB0">
        <w:rPr>
          <w:color w:val="auto"/>
        </w:rPr>
        <w:fldChar w:fldCharType="begin"/>
      </w:r>
      <w:r w:rsidR="00340AB0">
        <w:rPr>
          <w:color w:val="auto"/>
        </w:rPr>
        <w:instrText xml:space="preserve"> REF _Ref99921723 \r \h </w:instrText>
      </w:r>
      <w:r w:rsidR="00340AB0">
        <w:rPr>
          <w:color w:val="auto"/>
        </w:rPr>
      </w:r>
      <w:r w:rsidR="00340AB0">
        <w:rPr>
          <w:color w:val="auto"/>
        </w:rPr>
        <w:fldChar w:fldCharType="separate"/>
      </w:r>
      <w:r w:rsidR="00912559">
        <w:rPr>
          <w:color w:val="auto"/>
        </w:rPr>
        <w:t>Appendix H</w:t>
      </w:r>
      <w:r w:rsidR="00340AB0">
        <w:rPr>
          <w:color w:val="auto"/>
        </w:rPr>
        <w:fldChar w:fldCharType="end"/>
      </w:r>
      <w:r w:rsidR="00106DD1" w:rsidRPr="5D5D0CA3">
        <w:t xml:space="preserve">, </w:t>
      </w:r>
      <w:r w:rsidR="006074FB">
        <w:fldChar w:fldCharType="begin"/>
      </w:r>
      <w:r w:rsidR="006074FB">
        <w:instrText xml:space="preserve"> REF _Ref135372236 \h </w:instrText>
      </w:r>
      <w:r w:rsidR="006074FB">
        <w:fldChar w:fldCharType="separate"/>
      </w:r>
      <w:r w:rsidR="00912559">
        <w:t>Figure </w:t>
      </w:r>
      <w:r w:rsidR="00912559">
        <w:rPr>
          <w:noProof/>
        </w:rPr>
        <w:t>H</w:t>
      </w:r>
      <w:r w:rsidR="00912559">
        <w:t>.</w:t>
      </w:r>
      <w:r w:rsidR="00912559">
        <w:rPr>
          <w:noProof/>
        </w:rPr>
        <w:t>5</w:t>
      </w:r>
      <w:r w:rsidR="006074FB">
        <w:fldChar w:fldCharType="end"/>
      </w:r>
      <w:r w:rsidR="006074FB" w:rsidRPr="5D5D0CA3">
        <w:t>)</w:t>
      </w:r>
      <w:r w:rsidR="006074FB" w:rsidRPr="5D5D0CA3">
        <w:rPr>
          <w:color w:val="auto"/>
        </w:rPr>
        <w:t xml:space="preserve">. </w:t>
      </w:r>
      <w:r w:rsidR="001D4ADC">
        <w:rPr>
          <w:color w:val="auto"/>
        </w:rPr>
        <w:t xml:space="preserve">Body condition of </w:t>
      </w:r>
      <w:r w:rsidR="006074FB" w:rsidRPr="5D5D0CA3">
        <w:t xml:space="preserve">Murray cod </w:t>
      </w:r>
      <w:r w:rsidR="000F299B">
        <w:t xml:space="preserve">also </w:t>
      </w:r>
      <w:r w:rsidR="006074FB" w:rsidRPr="5D5D0CA3">
        <w:t xml:space="preserve">increased with increasing maximum antecedent flows and flow variability </w:t>
      </w:r>
      <w:r w:rsidR="00C47A5F" w:rsidRPr="5D5D0CA3">
        <w:t xml:space="preserve">(with strong evidence) </w:t>
      </w:r>
      <w:r w:rsidR="006074FB" w:rsidRPr="5D5D0CA3">
        <w:t>(</w:t>
      </w:r>
      <w:r w:rsidR="00340AB0">
        <w:rPr>
          <w:color w:val="auto"/>
        </w:rPr>
        <w:fldChar w:fldCharType="begin"/>
      </w:r>
      <w:r w:rsidR="00340AB0">
        <w:rPr>
          <w:color w:val="auto"/>
        </w:rPr>
        <w:instrText xml:space="preserve"> REF _Ref99921723 \r \h </w:instrText>
      </w:r>
      <w:r w:rsidR="00340AB0">
        <w:rPr>
          <w:color w:val="auto"/>
        </w:rPr>
      </w:r>
      <w:r w:rsidR="00340AB0">
        <w:rPr>
          <w:color w:val="auto"/>
        </w:rPr>
        <w:fldChar w:fldCharType="separate"/>
      </w:r>
      <w:r w:rsidR="00912559">
        <w:rPr>
          <w:color w:val="auto"/>
        </w:rPr>
        <w:t>Appendix H</w:t>
      </w:r>
      <w:r w:rsidR="00340AB0">
        <w:rPr>
          <w:color w:val="auto"/>
        </w:rPr>
        <w:fldChar w:fldCharType="end"/>
      </w:r>
      <w:r w:rsidR="00106DD1" w:rsidRPr="5D5D0CA3">
        <w:t xml:space="preserve">, </w:t>
      </w:r>
      <w:r w:rsidR="006074FB">
        <w:fldChar w:fldCharType="begin"/>
      </w:r>
      <w:r w:rsidR="006074FB">
        <w:instrText xml:space="preserve"> REF _Ref135372236 \h </w:instrText>
      </w:r>
      <w:r w:rsidR="006074FB">
        <w:fldChar w:fldCharType="separate"/>
      </w:r>
      <w:r w:rsidR="00912559">
        <w:t>Figure </w:t>
      </w:r>
      <w:r w:rsidR="00912559">
        <w:rPr>
          <w:noProof/>
        </w:rPr>
        <w:t>H</w:t>
      </w:r>
      <w:r w:rsidR="00912559">
        <w:t>.</w:t>
      </w:r>
      <w:r w:rsidR="00912559">
        <w:rPr>
          <w:noProof/>
        </w:rPr>
        <w:t>5</w:t>
      </w:r>
      <w:r w:rsidR="006074FB">
        <w:fldChar w:fldCharType="end"/>
      </w:r>
      <w:r w:rsidR="006074FB" w:rsidRPr="5D5D0CA3">
        <w:t>). B</w:t>
      </w:r>
      <w:r w:rsidR="001D4ADC">
        <w:t>ody condition for b</w:t>
      </w:r>
      <w:r w:rsidR="006074FB" w:rsidRPr="5D5D0CA3">
        <w:t xml:space="preserve">ony herring decreased </w:t>
      </w:r>
      <w:r w:rsidR="007F5EB5">
        <w:t xml:space="preserve">with </w:t>
      </w:r>
      <w:r w:rsidR="006074FB" w:rsidRPr="5D5D0CA3">
        <w:t>increas</w:t>
      </w:r>
      <w:r w:rsidR="00AA0C4C" w:rsidRPr="5D5D0CA3">
        <w:t xml:space="preserve">es in </w:t>
      </w:r>
      <w:r w:rsidR="006074FB" w:rsidRPr="5D5D0CA3">
        <w:t>flow variability</w:t>
      </w:r>
      <w:r w:rsidR="007F5EB5">
        <w:t xml:space="preserve"> </w:t>
      </w:r>
      <w:r w:rsidR="007217A3">
        <w:t>(</w:t>
      </w:r>
      <w:r w:rsidR="007217A3" w:rsidRPr="5D5D0CA3">
        <w:t>with strong evidence</w:t>
      </w:r>
      <w:r w:rsidR="007217A3">
        <w:t xml:space="preserve">), </w:t>
      </w:r>
      <w:r w:rsidR="007F5EB5">
        <w:t>wh</w:t>
      </w:r>
      <w:r w:rsidR="007217A3">
        <w:t>ile</w:t>
      </w:r>
      <w:r w:rsidR="000C7D53">
        <w:t xml:space="preserve"> body condition for</w:t>
      </w:r>
      <w:r w:rsidR="007F5EB5">
        <w:t xml:space="preserve"> g</w:t>
      </w:r>
      <w:r w:rsidR="007F5EB5" w:rsidRPr="5D5D0CA3">
        <w:t xml:space="preserve">olden perch </w:t>
      </w:r>
      <w:r w:rsidR="000C7D53">
        <w:t>increased (</w:t>
      </w:r>
      <w:r w:rsidR="00DB3AAE">
        <w:t>with weaker evidence</w:t>
      </w:r>
      <w:r w:rsidR="000C7D53">
        <w:t>)</w:t>
      </w:r>
      <w:r w:rsidR="007F5EB5" w:rsidRPr="5D5D0CA3">
        <w:t xml:space="preserve"> </w:t>
      </w:r>
      <w:r w:rsidR="006074FB" w:rsidRPr="5D5D0CA3">
        <w:t>(</w:t>
      </w:r>
      <w:r w:rsidR="00340AB0">
        <w:rPr>
          <w:color w:val="auto"/>
        </w:rPr>
        <w:fldChar w:fldCharType="begin"/>
      </w:r>
      <w:r w:rsidR="00340AB0">
        <w:rPr>
          <w:color w:val="auto"/>
        </w:rPr>
        <w:instrText xml:space="preserve"> REF _Ref99921723 \r \h </w:instrText>
      </w:r>
      <w:r w:rsidR="00340AB0">
        <w:rPr>
          <w:color w:val="auto"/>
        </w:rPr>
      </w:r>
      <w:r w:rsidR="00340AB0">
        <w:rPr>
          <w:color w:val="auto"/>
        </w:rPr>
        <w:fldChar w:fldCharType="separate"/>
      </w:r>
      <w:r w:rsidR="00912559">
        <w:rPr>
          <w:color w:val="auto"/>
        </w:rPr>
        <w:t>Appendix H</w:t>
      </w:r>
      <w:r w:rsidR="00340AB0">
        <w:rPr>
          <w:color w:val="auto"/>
        </w:rPr>
        <w:fldChar w:fldCharType="end"/>
      </w:r>
      <w:r w:rsidR="00106DD1" w:rsidRPr="5D5D0CA3">
        <w:t xml:space="preserve">, </w:t>
      </w:r>
      <w:r w:rsidR="006074FB">
        <w:fldChar w:fldCharType="begin"/>
      </w:r>
      <w:r w:rsidR="006074FB">
        <w:instrText xml:space="preserve"> REF _Ref135372236 \h </w:instrText>
      </w:r>
      <w:r w:rsidR="006074FB">
        <w:fldChar w:fldCharType="separate"/>
      </w:r>
      <w:r w:rsidR="00912559">
        <w:t>Figure </w:t>
      </w:r>
      <w:r w:rsidR="00912559">
        <w:rPr>
          <w:noProof/>
        </w:rPr>
        <w:t>H</w:t>
      </w:r>
      <w:r w:rsidR="00912559">
        <w:t>.</w:t>
      </w:r>
      <w:r w:rsidR="00912559">
        <w:rPr>
          <w:noProof/>
        </w:rPr>
        <w:t>5</w:t>
      </w:r>
      <w:r w:rsidR="006074FB">
        <w:fldChar w:fldCharType="end"/>
      </w:r>
      <w:r w:rsidR="006074FB" w:rsidRPr="5D5D0CA3">
        <w:t>)</w:t>
      </w:r>
      <w:r w:rsidR="00C00351">
        <w:rPr>
          <w:color w:val="auto"/>
        </w:rPr>
        <w:t>.</w:t>
      </w:r>
    </w:p>
    <w:p w14:paraId="6305736D" w14:textId="6C2B1BFC" w:rsidR="00C00351" w:rsidRDefault="000C7D53" w:rsidP="00F80B82">
      <w:pPr>
        <w:pStyle w:val="BodyText"/>
      </w:pPr>
      <w:r>
        <w:t xml:space="preserve">Body condition for </w:t>
      </w:r>
      <w:r w:rsidR="0086464D" w:rsidRPr="5D5D0CA3">
        <w:t xml:space="preserve">Murray cod </w:t>
      </w:r>
      <w:r w:rsidR="00B8078B" w:rsidRPr="5D5D0CA3">
        <w:t>predominantly</w:t>
      </w:r>
      <w:r w:rsidR="00B8078B" w:rsidRPr="5D5D0CA3" w:rsidDel="00BC42F1">
        <w:t xml:space="preserve"> </w:t>
      </w:r>
      <w:r w:rsidR="0086464D" w:rsidRPr="5D5D0CA3">
        <w:t xml:space="preserve">increased with the delivery of </w:t>
      </w:r>
      <w:r w:rsidR="001F79CF">
        <w:t>CEW</w:t>
      </w:r>
      <w:r w:rsidR="005F1092" w:rsidRPr="5D5D0CA3">
        <w:t xml:space="preserve"> </w:t>
      </w:r>
      <w:r w:rsidR="002B4A78" w:rsidRPr="5D5D0CA3">
        <w:t>in</w:t>
      </w:r>
      <w:r w:rsidR="00A72388" w:rsidRPr="5D5D0CA3">
        <w:t xml:space="preserve"> all Selected Areas</w:t>
      </w:r>
      <w:r w:rsidR="00D36679" w:rsidRPr="5D5D0CA3">
        <w:t>: Edward/Kolety–Wakool river systems</w:t>
      </w:r>
      <w:r w:rsidR="000933CD">
        <w:t xml:space="preserve"> </w:t>
      </w:r>
      <w:r w:rsidR="000933CD" w:rsidRPr="5D5D0CA3">
        <w:t>(positive</w:t>
      </w:r>
      <w:r w:rsidR="00E910AF">
        <w:t xml:space="preserve"> in</w:t>
      </w:r>
      <w:r w:rsidR="000933CD" w:rsidRPr="5D5D0CA3">
        <w:t xml:space="preserve"> </w:t>
      </w:r>
      <w:r w:rsidR="000933CD">
        <w:t>2</w:t>
      </w:r>
      <w:r w:rsidR="000933CD" w:rsidRPr="5D5D0CA3">
        <w:t xml:space="preserve"> out of </w:t>
      </w:r>
      <w:r w:rsidR="000933CD">
        <w:t>10</w:t>
      </w:r>
      <w:r w:rsidR="000933CD" w:rsidRPr="5D5D0CA3">
        <w:t xml:space="preserve"> years,</w:t>
      </w:r>
      <w:r w:rsidR="000933CD" w:rsidRPr="00C3065C">
        <w:t xml:space="preserve"> </w:t>
      </w:r>
      <w:r w:rsidR="000933CD" w:rsidRPr="5D5D0CA3">
        <w:t xml:space="preserve">negative </w:t>
      </w:r>
      <w:r w:rsidR="00E910AF">
        <w:t xml:space="preserve">in </w:t>
      </w:r>
      <w:r w:rsidR="000933CD">
        <w:t>2</w:t>
      </w:r>
      <w:r w:rsidR="000933CD" w:rsidRPr="5D5D0CA3">
        <w:t xml:space="preserve"> out of </w:t>
      </w:r>
      <w:r w:rsidR="000933CD">
        <w:t>10</w:t>
      </w:r>
      <w:r w:rsidR="000933CD" w:rsidRPr="5D5D0CA3">
        <w:t xml:space="preserve"> years</w:t>
      </w:r>
      <w:r w:rsidR="000933CD">
        <w:t>),</w:t>
      </w:r>
      <w:r w:rsidR="003116E8">
        <w:fldChar w:fldCharType="begin"/>
      </w:r>
      <w:r w:rsidR="003116E8">
        <w:instrText xml:space="preserve"> NOTEREF _Ref196915396 \f \h </w:instrText>
      </w:r>
      <w:r w:rsidR="003116E8">
        <w:fldChar w:fldCharType="separate"/>
      </w:r>
      <w:r w:rsidR="00912559" w:rsidRPr="00912559">
        <w:rPr>
          <w:rStyle w:val="FootnoteReference"/>
        </w:rPr>
        <w:t>14</w:t>
      </w:r>
      <w:r w:rsidR="003116E8">
        <w:fldChar w:fldCharType="end"/>
      </w:r>
      <w:r w:rsidR="00A72388" w:rsidRPr="5D5D0CA3">
        <w:t xml:space="preserve"> </w:t>
      </w:r>
      <w:r w:rsidR="00D36679" w:rsidRPr="5D5D0CA3">
        <w:t>Goulburn River</w:t>
      </w:r>
      <w:bookmarkStart w:id="206" w:name="_Ref196915396"/>
      <w:r w:rsidR="000933CD">
        <w:t xml:space="preserve"> </w:t>
      </w:r>
      <w:r w:rsidR="000933CD" w:rsidRPr="5D5D0CA3">
        <w:t>(</w:t>
      </w:r>
      <w:r w:rsidR="000933CD">
        <w:t>8</w:t>
      </w:r>
      <w:r w:rsidR="000933CD" w:rsidRPr="5D5D0CA3">
        <w:t xml:space="preserve"> out of </w:t>
      </w:r>
      <w:r w:rsidR="000933CD">
        <w:t>10</w:t>
      </w:r>
      <w:r w:rsidR="000933CD" w:rsidRPr="5D5D0CA3">
        <w:t xml:space="preserve"> years),</w:t>
      </w:r>
      <w:r w:rsidR="00B43FF8">
        <w:rPr>
          <w:rStyle w:val="FootnoteReference"/>
        </w:rPr>
        <w:footnoteReference w:id="15"/>
      </w:r>
      <w:bookmarkEnd w:id="206"/>
      <w:r w:rsidR="00D36679" w:rsidRPr="5D5D0CA3">
        <w:t xml:space="preserve"> Gwydir River System</w:t>
      </w:r>
      <w:r w:rsidR="000933CD" w:rsidRPr="5D5D0CA3">
        <w:t xml:space="preserve"> (</w:t>
      </w:r>
      <w:r w:rsidR="000933CD">
        <w:t>4</w:t>
      </w:r>
      <w:r w:rsidR="000933CD" w:rsidRPr="5D5D0CA3">
        <w:t xml:space="preserve"> out of </w:t>
      </w:r>
      <w:r w:rsidR="000933CD">
        <w:t>9</w:t>
      </w:r>
      <w:r w:rsidR="000933CD" w:rsidRPr="5D5D0CA3">
        <w:t xml:space="preserve"> years),</w:t>
      </w:r>
      <w:r w:rsidR="003116E8">
        <w:fldChar w:fldCharType="begin"/>
      </w:r>
      <w:r w:rsidR="003116E8">
        <w:instrText xml:space="preserve"> NOTEREF _Ref196915396 \f \h </w:instrText>
      </w:r>
      <w:r w:rsidR="003116E8">
        <w:fldChar w:fldCharType="separate"/>
      </w:r>
      <w:r w:rsidR="00912559" w:rsidRPr="00912559">
        <w:rPr>
          <w:rStyle w:val="FootnoteReference"/>
        </w:rPr>
        <w:t>14</w:t>
      </w:r>
      <w:r w:rsidR="003116E8">
        <w:fldChar w:fldCharType="end"/>
      </w:r>
      <w:r w:rsidR="00287E91" w:rsidRPr="5D5D0CA3">
        <w:t xml:space="preserve"> </w:t>
      </w:r>
      <w:r w:rsidR="00DE6B32" w:rsidRPr="5D5D0CA3">
        <w:t>Lachlan River System</w:t>
      </w:r>
      <w:r w:rsidR="000933CD" w:rsidRPr="5D5D0CA3">
        <w:t xml:space="preserve"> (positive</w:t>
      </w:r>
      <w:r w:rsidR="0038352C">
        <w:t xml:space="preserve"> in</w:t>
      </w:r>
      <w:r w:rsidR="000933CD" w:rsidRPr="5D5D0CA3">
        <w:t xml:space="preserve"> </w:t>
      </w:r>
      <w:r w:rsidR="000933CD">
        <w:t>4</w:t>
      </w:r>
      <w:r w:rsidR="000933CD" w:rsidRPr="5D5D0CA3">
        <w:t xml:space="preserve"> out of </w:t>
      </w:r>
      <w:r w:rsidR="000933CD">
        <w:t xml:space="preserve">10 </w:t>
      </w:r>
      <w:r w:rsidR="000933CD" w:rsidRPr="5D5D0CA3">
        <w:t>years</w:t>
      </w:r>
      <w:r w:rsidR="0038352C">
        <w:t>,</w:t>
      </w:r>
      <w:r w:rsidR="000933CD" w:rsidRPr="5D5D0CA3">
        <w:t xml:space="preserve"> negative </w:t>
      </w:r>
      <w:r w:rsidR="0038352C">
        <w:t xml:space="preserve">in </w:t>
      </w:r>
      <w:r w:rsidR="000933CD">
        <w:t>1</w:t>
      </w:r>
      <w:r w:rsidR="000933CD" w:rsidRPr="5D5D0CA3">
        <w:t xml:space="preserve"> out of </w:t>
      </w:r>
      <w:r w:rsidR="000933CD">
        <w:t>10</w:t>
      </w:r>
      <w:r w:rsidR="000933CD" w:rsidRPr="5D5D0CA3">
        <w:t xml:space="preserve"> years),</w:t>
      </w:r>
      <w:r w:rsidR="003116E8">
        <w:fldChar w:fldCharType="begin"/>
      </w:r>
      <w:r w:rsidR="003116E8">
        <w:instrText xml:space="preserve"> NOTEREF _Ref196915396 \f \h </w:instrText>
      </w:r>
      <w:r w:rsidR="003116E8">
        <w:fldChar w:fldCharType="separate"/>
      </w:r>
      <w:r w:rsidR="00912559" w:rsidRPr="00912559">
        <w:rPr>
          <w:rStyle w:val="FootnoteReference"/>
        </w:rPr>
        <w:t>14</w:t>
      </w:r>
      <w:r w:rsidR="003116E8">
        <w:fldChar w:fldCharType="end"/>
      </w:r>
      <w:r w:rsidR="004846D7" w:rsidRPr="5D5D0CA3">
        <w:t xml:space="preserve"> </w:t>
      </w:r>
      <w:r w:rsidR="00DE6B32" w:rsidRPr="5D5D0CA3">
        <w:t>Lower Murray River</w:t>
      </w:r>
      <w:r w:rsidR="000933CD" w:rsidRPr="5D5D0CA3">
        <w:t xml:space="preserve"> (</w:t>
      </w:r>
      <w:r w:rsidR="000933CD">
        <w:t>6</w:t>
      </w:r>
      <w:r w:rsidR="000933CD" w:rsidRPr="5D5D0CA3">
        <w:t xml:space="preserve"> out of </w:t>
      </w:r>
      <w:r w:rsidR="000933CD">
        <w:t>10</w:t>
      </w:r>
      <w:r w:rsidR="000933CD" w:rsidRPr="5D5D0CA3">
        <w:t xml:space="preserve"> years</w:t>
      </w:r>
      <w:r w:rsidR="00F840E1">
        <w:t>,</w:t>
      </w:r>
      <w:r w:rsidR="000933CD" w:rsidRPr="5D5D0CA3">
        <w:t xml:space="preserve"> negative</w:t>
      </w:r>
      <w:r w:rsidR="00F840E1">
        <w:t xml:space="preserve"> in</w:t>
      </w:r>
      <w:r w:rsidR="000933CD" w:rsidRPr="5D5D0CA3">
        <w:t xml:space="preserve"> </w:t>
      </w:r>
      <w:r w:rsidR="000933CD">
        <w:t>1</w:t>
      </w:r>
      <w:r w:rsidR="000933CD" w:rsidRPr="5D5D0CA3">
        <w:t xml:space="preserve"> out of </w:t>
      </w:r>
      <w:r w:rsidR="000933CD">
        <w:t>10</w:t>
      </w:r>
      <w:r w:rsidR="000933CD" w:rsidRPr="5D5D0CA3">
        <w:t xml:space="preserve"> years)</w:t>
      </w:r>
      <w:r w:rsidR="003116E8">
        <w:fldChar w:fldCharType="begin"/>
      </w:r>
      <w:r w:rsidR="003116E8">
        <w:instrText xml:space="preserve"> NOTEREF _Ref196915396 \f \h </w:instrText>
      </w:r>
      <w:r w:rsidR="003116E8">
        <w:fldChar w:fldCharType="separate"/>
      </w:r>
      <w:r w:rsidR="00912559" w:rsidRPr="00912559">
        <w:rPr>
          <w:rStyle w:val="FootnoteReference"/>
        </w:rPr>
        <w:t>14</w:t>
      </w:r>
      <w:r w:rsidR="003116E8">
        <w:fldChar w:fldCharType="end"/>
      </w:r>
      <w:r w:rsidR="004846D7" w:rsidRPr="5D5D0CA3">
        <w:t xml:space="preserve"> and </w:t>
      </w:r>
      <w:r w:rsidR="00DE6B32" w:rsidRPr="5D5D0CA3">
        <w:t>Murrumbidgee River System</w:t>
      </w:r>
      <w:r w:rsidR="00411378" w:rsidRPr="5D5D0CA3">
        <w:t xml:space="preserve"> (positive </w:t>
      </w:r>
      <w:r w:rsidR="00F840E1">
        <w:t xml:space="preserve">in </w:t>
      </w:r>
      <w:r w:rsidR="00411378">
        <w:t xml:space="preserve">3 </w:t>
      </w:r>
      <w:r w:rsidR="00411378" w:rsidRPr="5D5D0CA3">
        <w:t xml:space="preserve">out of </w:t>
      </w:r>
      <w:r w:rsidR="00411378">
        <w:t>10</w:t>
      </w:r>
      <w:r w:rsidR="00411378" w:rsidRPr="5D5D0CA3">
        <w:t xml:space="preserve"> years; negative </w:t>
      </w:r>
      <w:r w:rsidR="00F840E1">
        <w:t xml:space="preserve">in </w:t>
      </w:r>
      <w:r w:rsidR="00411378" w:rsidRPr="5D5D0CA3">
        <w:t xml:space="preserve">1 out of </w:t>
      </w:r>
      <w:r w:rsidR="00411378">
        <w:t>10</w:t>
      </w:r>
      <w:r w:rsidR="00411378" w:rsidRPr="5D5D0CA3">
        <w:t xml:space="preserve"> years)</w:t>
      </w:r>
      <w:r w:rsidR="003116E8">
        <w:fldChar w:fldCharType="begin"/>
      </w:r>
      <w:r w:rsidR="003116E8">
        <w:instrText xml:space="preserve"> NOTEREF _Ref196915396 \f \h </w:instrText>
      </w:r>
      <w:r w:rsidR="003116E8">
        <w:fldChar w:fldCharType="separate"/>
      </w:r>
      <w:r w:rsidR="00912559" w:rsidRPr="00912559">
        <w:rPr>
          <w:rStyle w:val="FootnoteReference"/>
        </w:rPr>
        <w:t>14</w:t>
      </w:r>
      <w:r w:rsidR="003116E8">
        <w:fldChar w:fldCharType="end"/>
      </w:r>
      <w:r w:rsidR="00BE5F74" w:rsidRPr="5D5D0CA3">
        <w:t xml:space="preserve"> (</w:t>
      </w:r>
      <w:r w:rsidR="0086464D">
        <w:fldChar w:fldCharType="begin"/>
      </w:r>
      <w:r w:rsidR="0086464D">
        <w:instrText xml:space="preserve"> REF _Ref99897513 \h </w:instrText>
      </w:r>
      <w:r w:rsidR="0086464D">
        <w:fldChar w:fldCharType="separate"/>
      </w:r>
      <w:r w:rsidR="00912559">
        <w:t>Figure </w:t>
      </w:r>
      <w:r w:rsidR="00912559">
        <w:rPr>
          <w:noProof/>
        </w:rPr>
        <w:t>5</w:t>
      </w:r>
      <w:r w:rsidR="00912559">
        <w:t>.</w:t>
      </w:r>
      <w:r w:rsidR="00912559">
        <w:rPr>
          <w:noProof/>
        </w:rPr>
        <w:t>12</w:t>
      </w:r>
      <w:r w:rsidR="0086464D">
        <w:fldChar w:fldCharType="end"/>
      </w:r>
      <w:r w:rsidR="0021004A" w:rsidRPr="5D5D0CA3">
        <w:t>)</w:t>
      </w:r>
      <w:r w:rsidR="00C00351">
        <w:t>.</w:t>
      </w:r>
    </w:p>
    <w:p w14:paraId="5108B029" w14:textId="599AD9B6" w:rsidR="00C00351" w:rsidRDefault="00F840E1" w:rsidP="00C13A7D">
      <w:pPr>
        <w:pStyle w:val="BodyText"/>
      </w:pPr>
      <w:r>
        <w:t>Body condition for g</w:t>
      </w:r>
      <w:r w:rsidR="00D162C9">
        <w:t>olden</w:t>
      </w:r>
      <w:r w:rsidR="00C13A7D" w:rsidRPr="5D5D0CA3">
        <w:t xml:space="preserve"> </w:t>
      </w:r>
      <w:r w:rsidR="00D162C9">
        <w:t xml:space="preserve">perch </w:t>
      </w:r>
      <w:r w:rsidR="00C13A7D" w:rsidRPr="5D5D0CA3">
        <w:t xml:space="preserve">increased with the delivery of </w:t>
      </w:r>
      <w:r w:rsidR="001F79CF">
        <w:t>CEW</w:t>
      </w:r>
      <w:r w:rsidR="00C13A7D" w:rsidRPr="5D5D0CA3">
        <w:t xml:space="preserve"> in all Selected Areas: Edward/Kolety–Wakool river systems</w:t>
      </w:r>
      <w:r w:rsidR="00411378" w:rsidRPr="5D5D0CA3">
        <w:t xml:space="preserve"> (positive </w:t>
      </w:r>
      <w:r w:rsidR="004D0706">
        <w:t xml:space="preserve">in </w:t>
      </w:r>
      <w:r w:rsidR="00411378">
        <w:t>2</w:t>
      </w:r>
      <w:r w:rsidR="00411378" w:rsidRPr="5D5D0CA3">
        <w:t xml:space="preserve"> out of </w:t>
      </w:r>
      <w:r w:rsidR="00411378">
        <w:t>10</w:t>
      </w:r>
      <w:r w:rsidR="00411378" w:rsidRPr="5D5D0CA3">
        <w:t xml:space="preserve"> years</w:t>
      </w:r>
      <w:r w:rsidR="00411378">
        <w:t>)</w:t>
      </w:r>
      <w:r w:rsidR="00411378" w:rsidRPr="5D5D0CA3">
        <w:t>,</w:t>
      </w:r>
      <w:r w:rsidR="003116E8">
        <w:fldChar w:fldCharType="begin"/>
      </w:r>
      <w:r w:rsidR="003116E8">
        <w:instrText xml:space="preserve"> NOTEREF _Ref196915396 \f \h </w:instrText>
      </w:r>
      <w:r w:rsidR="003116E8">
        <w:fldChar w:fldCharType="separate"/>
      </w:r>
      <w:r w:rsidR="00912559" w:rsidRPr="00912559">
        <w:rPr>
          <w:rStyle w:val="FootnoteReference"/>
        </w:rPr>
        <w:t>14</w:t>
      </w:r>
      <w:r w:rsidR="003116E8">
        <w:fldChar w:fldCharType="end"/>
      </w:r>
      <w:r w:rsidR="00C13A7D" w:rsidRPr="5D5D0CA3">
        <w:t xml:space="preserve"> Goulburn River</w:t>
      </w:r>
      <w:r w:rsidR="00411378" w:rsidRPr="5D5D0CA3">
        <w:t xml:space="preserve"> (</w:t>
      </w:r>
      <w:r w:rsidR="00411378">
        <w:t xml:space="preserve">9 </w:t>
      </w:r>
      <w:r w:rsidR="00411378" w:rsidRPr="5D5D0CA3">
        <w:t xml:space="preserve">out of </w:t>
      </w:r>
      <w:r w:rsidR="00411378">
        <w:t>10</w:t>
      </w:r>
      <w:r w:rsidR="00411378" w:rsidRPr="5D5D0CA3">
        <w:t xml:space="preserve"> years),</w:t>
      </w:r>
      <w:r w:rsidR="003116E8">
        <w:fldChar w:fldCharType="begin"/>
      </w:r>
      <w:r w:rsidR="003116E8">
        <w:instrText xml:space="preserve"> NOTEREF _Ref196915396 \f \h </w:instrText>
      </w:r>
      <w:r w:rsidR="003116E8">
        <w:fldChar w:fldCharType="separate"/>
      </w:r>
      <w:r w:rsidR="00912559" w:rsidRPr="00912559">
        <w:rPr>
          <w:rStyle w:val="FootnoteReference"/>
        </w:rPr>
        <w:t>14</w:t>
      </w:r>
      <w:r w:rsidR="003116E8">
        <w:fldChar w:fldCharType="end"/>
      </w:r>
      <w:r w:rsidR="00C13A7D" w:rsidRPr="5D5D0CA3">
        <w:t xml:space="preserve"> Gwydir River System</w:t>
      </w:r>
      <w:r w:rsidR="00411378" w:rsidRPr="5D5D0CA3">
        <w:t xml:space="preserve"> (</w:t>
      </w:r>
      <w:r w:rsidR="00411378">
        <w:t>2</w:t>
      </w:r>
      <w:r w:rsidR="00411378" w:rsidRPr="5D5D0CA3">
        <w:t xml:space="preserve"> out of </w:t>
      </w:r>
      <w:r w:rsidR="00411378">
        <w:t>9</w:t>
      </w:r>
      <w:r w:rsidR="00411378" w:rsidRPr="5D5D0CA3">
        <w:t xml:space="preserve"> years),</w:t>
      </w:r>
      <w:r w:rsidR="003116E8">
        <w:fldChar w:fldCharType="begin"/>
      </w:r>
      <w:r w:rsidR="003116E8">
        <w:instrText xml:space="preserve"> NOTEREF _Ref196915396 \f \h </w:instrText>
      </w:r>
      <w:r w:rsidR="003116E8">
        <w:fldChar w:fldCharType="separate"/>
      </w:r>
      <w:r w:rsidR="00912559" w:rsidRPr="00912559">
        <w:rPr>
          <w:rStyle w:val="FootnoteReference"/>
        </w:rPr>
        <w:t>14</w:t>
      </w:r>
      <w:r w:rsidR="003116E8">
        <w:fldChar w:fldCharType="end"/>
      </w:r>
      <w:r w:rsidR="00C13A7D" w:rsidRPr="5D5D0CA3">
        <w:t xml:space="preserve"> Lachlan River System</w:t>
      </w:r>
      <w:r w:rsidR="00411378" w:rsidRPr="5D5D0CA3">
        <w:t xml:space="preserve"> (</w:t>
      </w:r>
      <w:r w:rsidR="00411378">
        <w:t>3</w:t>
      </w:r>
      <w:r w:rsidR="00411378" w:rsidRPr="5D5D0CA3">
        <w:t xml:space="preserve"> out of </w:t>
      </w:r>
      <w:r w:rsidR="00411378">
        <w:t xml:space="preserve">10 </w:t>
      </w:r>
      <w:r w:rsidR="00411378" w:rsidRPr="5D5D0CA3">
        <w:t>years),</w:t>
      </w:r>
      <w:r w:rsidR="003116E8">
        <w:fldChar w:fldCharType="begin"/>
      </w:r>
      <w:r w:rsidR="003116E8">
        <w:instrText xml:space="preserve"> NOTEREF _Ref196915396 \f \h </w:instrText>
      </w:r>
      <w:r w:rsidR="003116E8">
        <w:fldChar w:fldCharType="separate"/>
      </w:r>
      <w:r w:rsidR="00912559" w:rsidRPr="00912559">
        <w:rPr>
          <w:rStyle w:val="FootnoteReference"/>
        </w:rPr>
        <w:t>14</w:t>
      </w:r>
      <w:r w:rsidR="003116E8">
        <w:fldChar w:fldCharType="end"/>
      </w:r>
      <w:r w:rsidR="00C13A7D" w:rsidRPr="5D5D0CA3">
        <w:t xml:space="preserve"> Lower Murray River</w:t>
      </w:r>
      <w:r w:rsidR="00411378" w:rsidRPr="5D5D0CA3">
        <w:t xml:space="preserve"> (</w:t>
      </w:r>
      <w:r w:rsidR="00411378">
        <w:t>6</w:t>
      </w:r>
      <w:r w:rsidR="00411378" w:rsidRPr="5D5D0CA3">
        <w:t xml:space="preserve"> out of </w:t>
      </w:r>
      <w:r w:rsidR="00411378">
        <w:t>10</w:t>
      </w:r>
      <w:r w:rsidR="00411378" w:rsidRPr="5D5D0CA3">
        <w:t xml:space="preserve"> years)</w:t>
      </w:r>
      <w:r w:rsidR="003116E8">
        <w:fldChar w:fldCharType="begin"/>
      </w:r>
      <w:r w:rsidR="003116E8">
        <w:instrText xml:space="preserve"> NOTEREF _Ref196915396 \f \h </w:instrText>
      </w:r>
      <w:r w:rsidR="003116E8">
        <w:fldChar w:fldCharType="separate"/>
      </w:r>
      <w:r w:rsidR="00912559" w:rsidRPr="00912559">
        <w:rPr>
          <w:rStyle w:val="FootnoteReference"/>
        </w:rPr>
        <w:t>14</w:t>
      </w:r>
      <w:r w:rsidR="003116E8">
        <w:fldChar w:fldCharType="end"/>
      </w:r>
      <w:r w:rsidR="00C13A7D" w:rsidRPr="5D5D0CA3">
        <w:t xml:space="preserve"> and Murrumbidgee River System</w:t>
      </w:r>
      <w:r w:rsidR="00411378" w:rsidRPr="5D5D0CA3">
        <w:t xml:space="preserve"> (</w:t>
      </w:r>
      <w:r w:rsidR="00411378">
        <w:t xml:space="preserve">4 </w:t>
      </w:r>
      <w:r w:rsidR="00411378" w:rsidRPr="5D5D0CA3">
        <w:t xml:space="preserve">out of </w:t>
      </w:r>
      <w:r w:rsidR="00411378">
        <w:t>10</w:t>
      </w:r>
      <w:r w:rsidR="00411378" w:rsidRPr="5D5D0CA3">
        <w:t xml:space="preserve"> years)</w:t>
      </w:r>
      <w:r w:rsidR="003116E8">
        <w:fldChar w:fldCharType="begin"/>
      </w:r>
      <w:r w:rsidR="003116E8">
        <w:instrText xml:space="preserve"> NOTEREF _Ref196915396 \f \h </w:instrText>
      </w:r>
      <w:r w:rsidR="003116E8">
        <w:fldChar w:fldCharType="separate"/>
      </w:r>
      <w:r w:rsidR="00912559" w:rsidRPr="00912559">
        <w:rPr>
          <w:rStyle w:val="FootnoteReference"/>
        </w:rPr>
        <w:t>14</w:t>
      </w:r>
      <w:r w:rsidR="003116E8">
        <w:fldChar w:fldCharType="end"/>
      </w:r>
      <w:r w:rsidR="00C13A7D" w:rsidRPr="5D5D0CA3">
        <w:t xml:space="preserve"> (</w:t>
      </w:r>
      <w:r w:rsidR="00C13A7D">
        <w:fldChar w:fldCharType="begin"/>
      </w:r>
      <w:r w:rsidR="00C13A7D">
        <w:instrText xml:space="preserve"> REF _Ref99897513 \h </w:instrText>
      </w:r>
      <w:r w:rsidR="00C13A7D">
        <w:fldChar w:fldCharType="separate"/>
      </w:r>
      <w:r w:rsidR="00912559">
        <w:t>Figure </w:t>
      </w:r>
      <w:r w:rsidR="00912559">
        <w:rPr>
          <w:noProof/>
        </w:rPr>
        <w:t>5</w:t>
      </w:r>
      <w:r w:rsidR="00912559">
        <w:t>.</w:t>
      </w:r>
      <w:r w:rsidR="00912559">
        <w:rPr>
          <w:noProof/>
        </w:rPr>
        <w:t>12</w:t>
      </w:r>
      <w:r w:rsidR="00C13A7D">
        <w:fldChar w:fldCharType="end"/>
      </w:r>
      <w:r w:rsidR="00C13A7D" w:rsidRPr="5D5D0CA3">
        <w:t>)</w:t>
      </w:r>
      <w:r w:rsidR="00C00351">
        <w:t>.</w:t>
      </w:r>
    </w:p>
    <w:p w14:paraId="7780F288" w14:textId="1297C5B0" w:rsidR="00C13A7D" w:rsidRDefault="00B55444" w:rsidP="00C13A7D">
      <w:pPr>
        <w:pStyle w:val="BodyText"/>
      </w:pPr>
      <w:r>
        <w:t>Murray cod and golden perch r</w:t>
      </w:r>
      <w:r w:rsidR="00C13A7D" w:rsidRPr="5D5D0CA3">
        <w:t xml:space="preserve">esponses to </w:t>
      </w:r>
      <w:r w:rsidR="001F79CF">
        <w:t>CEW</w:t>
      </w:r>
      <w:r w:rsidR="00C13A7D" w:rsidRPr="5D5D0CA3">
        <w:t xml:space="preserve"> were driven primarily by contributions to reducing the number of low flow days (positive </w:t>
      </w:r>
      <w:r w:rsidR="00EE719A">
        <w:t>response</w:t>
      </w:r>
      <w:r w:rsidR="00C13A7D" w:rsidRPr="5D5D0CA3">
        <w:t xml:space="preserve">), increased average daily flows (positive </w:t>
      </w:r>
      <w:r w:rsidR="00EE719A">
        <w:t>response</w:t>
      </w:r>
      <w:r w:rsidR="00C13A7D" w:rsidRPr="5D5D0CA3">
        <w:t>)</w:t>
      </w:r>
      <w:r w:rsidR="00C91FA3">
        <w:t>,</w:t>
      </w:r>
      <w:r w:rsidR="00C13A7D" w:rsidRPr="5D5D0CA3">
        <w:t xml:space="preserve"> and influencing flow variability (negative </w:t>
      </w:r>
      <w:r w:rsidR="00EE719A">
        <w:t>response</w:t>
      </w:r>
      <w:r w:rsidR="00C13A7D" w:rsidRPr="5D5D0CA3">
        <w:t>) (</w:t>
      </w:r>
      <w:r w:rsidR="00C13A7D">
        <w:fldChar w:fldCharType="begin"/>
      </w:r>
      <w:r w:rsidR="00C13A7D">
        <w:instrText xml:space="preserve"> REF _Ref132551706 \h </w:instrText>
      </w:r>
      <w:r w:rsidR="00C13A7D">
        <w:fldChar w:fldCharType="separate"/>
      </w:r>
      <w:r w:rsidR="00912559" w:rsidRPr="5D5D0CA3">
        <w:t>Figure</w:t>
      </w:r>
      <w:r w:rsidR="00912559">
        <w:t> </w:t>
      </w:r>
      <w:r w:rsidR="00912559">
        <w:rPr>
          <w:noProof/>
        </w:rPr>
        <w:t>5</w:t>
      </w:r>
      <w:r w:rsidR="00912559" w:rsidRPr="5D5D0CA3">
        <w:t>.</w:t>
      </w:r>
      <w:r w:rsidR="00912559">
        <w:rPr>
          <w:noProof/>
        </w:rPr>
        <w:t>13</w:t>
      </w:r>
      <w:r w:rsidR="00C13A7D">
        <w:fldChar w:fldCharType="end"/>
      </w:r>
      <w:r w:rsidR="00C13A7D" w:rsidRPr="5D5D0CA3">
        <w:t>).</w:t>
      </w:r>
    </w:p>
    <w:p w14:paraId="40D75BEF" w14:textId="78229920" w:rsidR="00F3446A" w:rsidRDefault="00FB0E2B" w:rsidP="004B644B">
      <w:pPr>
        <w:pStyle w:val="BodyText"/>
        <w:rPr>
          <w:noProof/>
        </w:rPr>
      </w:pPr>
      <w:r>
        <w:t>Body condition for b</w:t>
      </w:r>
      <w:r w:rsidR="00C14472">
        <w:t>ony herring</w:t>
      </w:r>
      <w:r w:rsidR="00C2315D">
        <w:t xml:space="preserve"> </w:t>
      </w:r>
      <w:r w:rsidR="00C2315D" w:rsidRPr="5D5D0CA3">
        <w:t xml:space="preserve">predominantly increased with the delivery of </w:t>
      </w:r>
      <w:r w:rsidR="001F79CF">
        <w:t>CEW</w:t>
      </w:r>
      <w:r w:rsidR="00C2315D" w:rsidRPr="5D5D0CA3">
        <w:t xml:space="preserve"> in </w:t>
      </w:r>
      <w:r w:rsidR="00A7479B">
        <w:t xml:space="preserve">the majority of </w:t>
      </w:r>
      <w:r w:rsidR="00C2315D" w:rsidRPr="5D5D0CA3">
        <w:t>Selected Areas: Edward/Kolety–Wakool river systems</w:t>
      </w:r>
      <w:r w:rsidR="007132FE" w:rsidRPr="5D5D0CA3">
        <w:t xml:space="preserve"> (</w:t>
      </w:r>
      <w:r w:rsidR="007132FE">
        <w:t>9</w:t>
      </w:r>
      <w:r w:rsidR="007132FE" w:rsidRPr="5D5D0CA3">
        <w:t xml:space="preserve"> out of </w:t>
      </w:r>
      <w:r w:rsidR="007132FE">
        <w:t>10</w:t>
      </w:r>
      <w:r w:rsidR="007132FE" w:rsidRPr="5D5D0CA3">
        <w:t xml:space="preserve"> years</w:t>
      </w:r>
      <w:r w:rsidR="007132FE">
        <w:t>)</w:t>
      </w:r>
      <w:r w:rsidR="007132FE" w:rsidRPr="5D5D0CA3">
        <w:t>,</w:t>
      </w:r>
      <w:r w:rsidR="006B006F">
        <w:fldChar w:fldCharType="begin"/>
      </w:r>
      <w:r w:rsidR="006B006F">
        <w:instrText xml:space="preserve"> NOTEREF _Ref196915396 \f \h </w:instrText>
      </w:r>
      <w:r w:rsidR="006B006F">
        <w:fldChar w:fldCharType="separate"/>
      </w:r>
      <w:r w:rsidR="00912559" w:rsidRPr="00912559">
        <w:rPr>
          <w:rStyle w:val="FootnoteReference"/>
        </w:rPr>
        <w:t>14</w:t>
      </w:r>
      <w:r w:rsidR="006B006F">
        <w:fldChar w:fldCharType="end"/>
      </w:r>
      <w:r w:rsidR="00C2315D" w:rsidRPr="5D5D0CA3">
        <w:t xml:space="preserve"> </w:t>
      </w:r>
      <w:r w:rsidR="001C0359">
        <w:t>Gw</w:t>
      </w:r>
      <w:r w:rsidR="00C2315D" w:rsidRPr="5D5D0CA3">
        <w:t>ydir River System</w:t>
      </w:r>
      <w:r w:rsidR="007132FE" w:rsidRPr="5D5D0CA3">
        <w:t xml:space="preserve"> (</w:t>
      </w:r>
      <w:r w:rsidR="007132FE">
        <w:t xml:space="preserve">positive </w:t>
      </w:r>
      <w:r w:rsidR="00101B57">
        <w:t xml:space="preserve">in </w:t>
      </w:r>
      <w:r w:rsidR="007132FE">
        <w:t>6</w:t>
      </w:r>
      <w:r w:rsidR="007132FE" w:rsidRPr="5D5D0CA3">
        <w:t xml:space="preserve"> out of </w:t>
      </w:r>
      <w:r w:rsidR="007132FE">
        <w:t>9</w:t>
      </w:r>
      <w:r w:rsidR="007132FE" w:rsidRPr="5D5D0CA3">
        <w:t xml:space="preserve"> years</w:t>
      </w:r>
      <w:r w:rsidR="00101B57">
        <w:t xml:space="preserve">, </w:t>
      </w:r>
      <w:r w:rsidR="007132FE">
        <w:t xml:space="preserve">negative </w:t>
      </w:r>
      <w:r w:rsidR="00101B57">
        <w:t xml:space="preserve">in </w:t>
      </w:r>
      <w:r w:rsidR="007132FE">
        <w:t>1 out of 9 years</w:t>
      </w:r>
      <w:r w:rsidR="007132FE" w:rsidRPr="5D5D0CA3">
        <w:t>),</w:t>
      </w:r>
      <w:r w:rsidR="006B006F">
        <w:fldChar w:fldCharType="begin"/>
      </w:r>
      <w:r w:rsidR="006B006F">
        <w:instrText xml:space="preserve"> NOTEREF _Ref196915396 \f \h </w:instrText>
      </w:r>
      <w:r w:rsidR="006B006F">
        <w:fldChar w:fldCharType="separate"/>
      </w:r>
      <w:r w:rsidR="00912559" w:rsidRPr="00912559">
        <w:rPr>
          <w:rStyle w:val="FootnoteReference"/>
        </w:rPr>
        <w:t>14</w:t>
      </w:r>
      <w:r w:rsidR="006B006F">
        <w:fldChar w:fldCharType="end"/>
      </w:r>
      <w:r w:rsidR="00C2315D" w:rsidRPr="5D5D0CA3">
        <w:t xml:space="preserve"> Lachlan River System</w:t>
      </w:r>
      <w:r w:rsidR="009C204D" w:rsidRPr="5D5D0CA3">
        <w:t xml:space="preserve"> (</w:t>
      </w:r>
      <w:r w:rsidR="009C204D">
        <w:t xml:space="preserve">positive </w:t>
      </w:r>
      <w:r w:rsidR="00101B57">
        <w:t xml:space="preserve">in </w:t>
      </w:r>
      <w:r w:rsidR="009C204D">
        <w:t>6</w:t>
      </w:r>
      <w:r w:rsidR="009C204D" w:rsidRPr="5D5D0CA3">
        <w:t xml:space="preserve"> out of </w:t>
      </w:r>
      <w:r w:rsidR="009C204D">
        <w:t xml:space="preserve">10 </w:t>
      </w:r>
      <w:r w:rsidR="009C204D" w:rsidRPr="5D5D0CA3">
        <w:t>years</w:t>
      </w:r>
      <w:r w:rsidR="008E70D8">
        <w:t>,</w:t>
      </w:r>
      <w:r w:rsidR="009C204D">
        <w:t xml:space="preserve"> negative </w:t>
      </w:r>
      <w:r w:rsidR="00101B57">
        <w:t xml:space="preserve">in </w:t>
      </w:r>
      <w:r w:rsidR="009C204D">
        <w:t>2 out of 10 years</w:t>
      </w:r>
      <w:r w:rsidR="009C204D" w:rsidRPr="5D5D0CA3">
        <w:t>),</w:t>
      </w:r>
      <w:r w:rsidR="006B006F">
        <w:fldChar w:fldCharType="begin"/>
      </w:r>
      <w:r w:rsidR="006B006F">
        <w:instrText xml:space="preserve"> NOTEREF _Ref196915396 \f \h </w:instrText>
      </w:r>
      <w:r w:rsidR="006B006F">
        <w:fldChar w:fldCharType="separate"/>
      </w:r>
      <w:r w:rsidR="00912559" w:rsidRPr="00912559">
        <w:rPr>
          <w:rStyle w:val="FootnoteReference"/>
        </w:rPr>
        <w:t>14</w:t>
      </w:r>
      <w:r w:rsidR="006B006F">
        <w:fldChar w:fldCharType="end"/>
      </w:r>
      <w:r w:rsidR="00C2315D" w:rsidRPr="5D5D0CA3">
        <w:t xml:space="preserve"> Lower Murray River</w:t>
      </w:r>
      <w:r w:rsidR="009C204D" w:rsidRPr="5D5D0CA3">
        <w:t xml:space="preserve"> (</w:t>
      </w:r>
      <w:r w:rsidR="00507A55">
        <w:t xml:space="preserve">positive in </w:t>
      </w:r>
      <w:r w:rsidR="009C204D">
        <w:t>4</w:t>
      </w:r>
      <w:r w:rsidR="009C204D" w:rsidRPr="5D5D0CA3">
        <w:t xml:space="preserve"> out of </w:t>
      </w:r>
      <w:r w:rsidR="009C204D">
        <w:t>10</w:t>
      </w:r>
      <w:r w:rsidR="009C204D" w:rsidRPr="5D5D0CA3">
        <w:t xml:space="preserve"> years</w:t>
      </w:r>
      <w:r w:rsidR="00101B57">
        <w:t>,</w:t>
      </w:r>
      <w:r w:rsidR="009C204D">
        <w:t xml:space="preserve"> negative </w:t>
      </w:r>
      <w:r w:rsidR="00101B57">
        <w:t xml:space="preserve">in </w:t>
      </w:r>
      <w:r w:rsidR="009C204D">
        <w:t>1 out of 10 years</w:t>
      </w:r>
      <w:r w:rsidR="009C204D" w:rsidRPr="5D5D0CA3">
        <w:t>)</w:t>
      </w:r>
      <w:r w:rsidR="006B006F">
        <w:fldChar w:fldCharType="begin"/>
      </w:r>
      <w:r w:rsidR="006B006F">
        <w:instrText xml:space="preserve"> NOTEREF _Ref196915396 \f \h </w:instrText>
      </w:r>
      <w:r w:rsidR="006B006F">
        <w:fldChar w:fldCharType="separate"/>
      </w:r>
      <w:r w:rsidR="00912559" w:rsidRPr="00912559">
        <w:rPr>
          <w:rStyle w:val="FootnoteReference"/>
        </w:rPr>
        <w:t>14</w:t>
      </w:r>
      <w:r w:rsidR="006B006F">
        <w:fldChar w:fldCharType="end"/>
      </w:r>
      <w:r w:rsidR="00C2315D" w:rsidRPr="5D5D0CA3">
        <w:t xml:space="preserve"> and Murrumbidgee River System</w:t>
      </w:r>
      <w:r w:rsidR="009C204D" w:rsidRPr="5D5D0CA3">
        <w:t xml:space="preserve"> (positive </w:t>
      </w:r>
      <w:r w:rsidR="00101B57">
        <w:t xml:space="preserve">in </w:t>
      </w:r>
      <w:r w:rsidR="009C204D">
        <w:t xml:space="preserve">9 </w:t>
      </w:r>
      <w:r w:rsidR="009C204D" w:rsidRPr="5D5D0CA3">
        <w:t xml:space="preserve">out of </w:t>
      </w:r>
      <w:r w:rsidR="009C204D">
        <w:t>10</w:t>
      </w:r>
      <w:r w:rsidR="009C204D" w:rsidRPr="5D5D0CA3">
        <w:t xml:space="preserve"> years</w:t>
      </w:r>
      <w:r w:rsidR="009C204D">
        <w:t xml:space="preserve">; negative </w:t>
      </w:r>
      <w:r w:rsidR="00101B57">
        <w:t xml:space="preserve">in </w:t>
      </w:r>
      <w:r w:rsidR="009C204D">
        <w:t>1 out of 10 years</w:t>
      </w:r>
      <w:r w:rsidR="009C204D" w:rsidRPr="5D5D0CA3">
        <w:t>)</w:t>
      </w:r>
      <w:r w:rsidR="006B006F">
        <w:fldChar w:fldCharType="begin"/>
      </w:r>
      <w:r w:rsidR="006B006F">
        <w:instrText xml:space="preserve"> NOTEREF _Ref196915396 \f \h </w:instrText>
      </w:r>
      <w:r w:rsidR="006B006F">
        <w:fldChar w:fldCharType="separate"/>
      </w:r>
      <w:r w:rsidR="00912559" w:rsidRPr="00912559">
        <w:rPr>
          <w:rStyle w:val="FootnoteReference"/>
        </w:rPr>
        <w:t>14</w:t>
      </w:r>
      <w:r w:rsidR="006B006F">
        <w:fldChar w:fldCharType="end"/>
      </w:r>
      <w:r w:rsidR="00C2315D" w:rsidRPr="5D5D0CA3">
        <w:t xml:space="preserve"> (</w:t>
      </w:r>
      <w:r w:rsidR="00C2315D">
        <w:fldChar w:fldCharType="begin"/>
      </w:r>
      <w:r w:rsidR="00C2315D">
        <w:instrText xml:space="preserve"> REF _Ref99897513 \h </w:instrText>
      </w:r>
      <w:r w:rsidR="00C2315D">
        <w:fldChar w:fldCharType="separate"/>
      </w:r>
      <w:r w:rsidR="00912559">
        <w:t>Figure </w:t>
      </w:r>
      <w:r w:rsidR="00912559">
        <w:rPr>
          <w:noProof/>
        </w:rPr>
        <w:t>5</w:t>
      </w:r>
      <w:r w:rsidR="00912559">
        <w:t>.</w:t>
      </w:r>
      <w:r w:rsidR="00912559">
        <w:rPr>
          <w:noProof/>
        </w:rPr>
        <w:t>12</w:t>
      </w:r>
      <w:r w:rsidR="00C2315D">
        <w:fldChar w:fldCharType="end"/>
      </w:r>
      <w:r w:rsidR="00C2315D" w:rsidRPr="5D5D0CA3">
        <w:t xml:space="preserve">). </w:t>
      </w:r>
      <w:r w:rsidR="00C93642" w:rsidRPr="5D5D0CA3">
        <w:t xml:space="preserve">Responses to </w:t>
      </w:r>
      <w:r w:rsidR="001F79CF">
        <w:t>CEW</w:t>
      </w:r>
      <w:r w:rsidR="00C93642" w:rsidRPr="5D5D0CA3">
        <w:t xml:space="preserve"> were driven primarily by contributions to </w:t>
      </w:r>
      <w:r w:rsidR="00297358" w:rsidRPr="5D5D0CA3">
        <w:t>flow variability (positive</w:t>
      </w:r>
      <w:r w:rsidR="002254E6">
        <w:t xml:space="preserve"> and negative</w:t>
      </w:r>
      <w:r w:rsidR="00297358" w:rsidRPr="5D5D0CA3">
        <w:t xml:space="preserve"> </w:t>
      </w:r>
      <w:r w:rsidR="00AA0F26" w:rsidRPr="5D5D0CA3">
        <w:t>responses</w:t>
      </w:r>
      <w:r w:rsidR="00297358" w:rsidRPr="5D5D0CA3">
        <w:t>)</w:t>
      </w:r>
      <w:r w:rsidR="00E300C5" w:rsidRPr="5D5D0CA3">
        <w:t>,</w:t>
      </w:r>
      <w:r w:rsidR="00297358" w:rsidRPr="5D5D0CA3">
        <w:t xml:space="preserve"> </w:t>
      </w:r>
      <w:r w:rsidR="00E62F2E" w:rsidRPr="5D5D0CA3">
        <w:t>increas</w:t>
      </w:r>
      <w:r w:rsidR="002636B9" w:rsidRPr="5D5D0CA3">
        <w:t>ed</w:t>
      </w:r>
      <w:r w:rsidR="00E62F2E" w:rsidRPr="5D5D0CA3">
        <w:t xml:space="preserve"> </w:t>
      </w:r>
      <w:r w:rsidR="00C93642" w:rsidRPr="5D5D0CA3">
        <w:t xml:space="preserve">average daily flows </w:t>
      </w:r>
      <w:r w:rsidR="000018A9" w:rsidRPr="5D5D0CA3">
        <w:t>(</w:t>
      </w:r>
      <w:r w:rsidR="00883E42">
        <w:t xml:space="preserve">positive </w:t>
      </w:r>
      <w:r w:rsidR="00AA0F26" w:rsidRPr="5D5D0CA3">
        <w:t>responses</w:t>
      </w:r>
      <w:r w:rsidR="00C93642" w:rsidRPr="5D5D0CA3">
        <w:t>)</w:t>
      </w:r>
      <w:r w:rsidR="003E6E21" w:rsidRPr="5D5D0CA3">
        <w:t>,</w:t>
      </w:r>
      <w:r w:rsidR="00C93642" w:rsidRPr="5D5D0CA3">
        <w:t xml:space="preserve"> </w:t>
      </w:r>
      <w:r w:rsidR="00CE5393" w:rsidRPr="5D5D0CA3">
        <w:t>and maximum antecedent flow</w:t>
      </w:r>
      <w:r w:rsidR="00E300C5" w:rsidRPr="5D5D0CA3">
        <w:t xml:space="preserve">s (negative </w:t>
      </w:r>
      <w:r w:rsidR="00AA0F26" w:rsidRPr="5D5D0CA3">
        <w:t>responses</w:t>
      </w:r>
      <w:r w:rsidR="00E300C5" w:rsidRPr="5D5D0CA3">
        <w:t>)</w:t>
      </w:r>
      <w:r w:rsidR="00CE5393" w:rsidRPr="5D5D0CA3">
        <w:t xml:space="preserve"> </w:t>
      </w:r>
      <w:r w:rsidR="00C93642" w:rsidRPr="5D5D0CA3">
        <w:t>(</w:t>
      </w:r>
      <w:r w:rsidR="00C93642">
        <w:fldChar w:fldCharType="begin"/>
      </w:r>
      <w:r w:rsidR="00C93642">
        <w:instrText xml:space="preserve"> REF _Ref132551706 \h </w:instrText>
      </w:r>
      <w:r w:rsidR="00C93642">
        <w:fldChar w:fldCharType="separate"/>
      </w:r>
      <w:r w:rsidR="00912559" w:rsidRPr="5D5D0CA3">
        <w:t>Figure</w:t>
      </w:r>
      <w:r w:rsidR="00912559">
        <w:t> </w:t>
      </w:r>
      <w:r w:rsidR="00912559">
        <w:rPr>
          <w:noProof/>
        </w:rPr>
        <w:t>5</w:t>
      </w:r>
      <w:r w:rsidR="00912559" w:rsidRPr="5D5D0CA3">
        <w:t>.</w:t>
      </w:r>
      <w:r w:rsidR="00912559">
        <w:rPr>
          <w:noProof/>
        </w:rPr>
        <w:t>13</w:t>
      </w:r>
      <w:r w:rsidR="00C93642">
        <w:fldChar w:fldCharType="end"/>
      </w:r>
      <w:r w:rsidR="00C93642" w:rsidRPr="5D5D0CA3">
        <w:t>).</w:t>
      </w:r>
    </w:p>
    <w:p w14:paraId="73D34599" w14:textId="36E82273" w:rsidR="00C00351" w:rsidRDefault="00482951" w:rsidP="695E1EA4">
      <w:pPr>
        <w:pStyle w:val="BodyText"/>
      </w:pPr>
      <w:r>
        <w:rPr>
          <w:color w:val="auto"/>
        </w:rPr>
        <w:t>Body condition for c</w:t>
      </w:r>
      <w:r w:rsidR="00AA0F26" w:rsidRPr="00E75E08">
        <w:rPr>
          <w:color w:val="auto"/>
        </w:rPr>
        <w:t xml:space="preserve">ommon carp </w:t>
      </w:r>
      <w:r w:rsidR="00AA0F26">
        <w:t xml:space="preserve">increased with the delivery of </w:t>
      </w:r>
      <w:r w:rsidR="001F79CF">
        <w:t>CEW</w:t>
      </w:r>
      <w:r w:rsidR="00716795">
        <w:t xml:space="preserve"> </w:t>
      </w:r>
      <w:r w:rsidR="004C5A3C">
        <w:t xml:space="preserve">in some years </w:t>
      </w:r>
      <w:r w:rsidR="00D01A13">
        <w:t xml:space="preserve">at </w:t>
      </w:r>
      <w:r w:rsidR="001326E2">
        <w:t>most</w:t>
      </w:r>
      <w:r w:rsidR="00D01A13">
        <w:t xml:space="preserve"> Selected Areas</w:t>
      </w:r>
      <w:r w:rsidR="00FF7521">
        <w:t xml:space="preserve"> (positive</w:t>
      </w:r>
      <w:r w:rsidR="001326E2">
        <w:t xml:space="preserve"> in</w:t>
      </w:r>
      <w:r w:rsidR="00FF7521">
        <w:t xml:space="preserve"> 2</w:t>
      </w:r>
      <w:r w:rsidR="00FF7521" w:rsidRPr="5D5D0CA3">
        <w:t>–</w:t>
      </w:r>
      <w:r w:rsidR="00FF7521">
        <w:t>5 out of 10 years)</w:t>
      </w:r>
      <w:r w:rsidR="006B006F">
        <w:fldChar w:fldCharType="begin"/>
      </w:r>
      <w:r w:rsidR="006B006F">
        <w:instrText xml:space="preserve"> NOTEREF _Ref196915396 \f \h </w:instrText>
      </w:r>
      <w:r w:rsidR="006B006F">
        <w:fldChar w:fldCharType="separate"/>
      </w:r>
      <w:r w:rsidR="00912559" w:rsidRPr="00912559">
        <w:rPr>
          <w:rStyle w:val="FootnoteReference"/>
        </w:rPr>
        <w:t>14</w:t>
      </w:r>
      <w:r w:rsidR="006B006F">
        <w:fldChar w:fldCharType="end"/>
      </w:r>
      <w:r w:rsidR="00AB6A60">
        <w:t xml:space="preserve"> </w:t>
      </w:r>
      <w:r w:rsidR="00716795">
        <w:t>(</w:t>
      </w:r>
      <w:r w:rsidR="00716795">
        <w:fldChar w:fldCharType="begin"/>
      </w:r>
      <w:r w:rsidR="00716795">
        <w:instrText xml:space="preserve"> REF _Ref99897513 \h  \* MERGEFORMAT </w:instrText>
      </w:r>
      <w:r w:rsidR="00716795">
        <w:fldChar w:fldCharType="separate"/>
      </w:r>
      <w:r w:rsidR="00912559">
        <w:t>Figure 5.12</w:t>
      </w:r>
      <w:r w:rsidR="00716795">
        <w:fldChar w:fldCharType="end"/>
      </w:r>
      <w:r w:rsidR="00716795">
        <w:t>).</w:t>
      </w:r>
      <w:r w:rsidR="009A3BD6" w:rsidRPr="009A3BD6">
        <w:t xml:space="preserve"> </w:t>
      </w:r>
      <w:r w:rsidR="009A3BD6" w:rsidRPr="00AC7CEE">
        <w:t xml:space="preserve">Responses to </w:t>
      </w:r>
      <w:r w:rsidR="001F79CF">
        <w:t>CEW</w:t>
      </w:r>
      <w:r w:rsidR="009A3BD6" w:rsidRPr="00AC7CEE">
        <w:t xml:space="preserve"> were driven primarily by</w:t>
      </w:r>
      <w:r w:rsidR="009A3BD6">
        <w:t xml:space="preserve"> contributions to </w:t>
      </w:r>
      <w:r w:rsidR="001F22F4">
        <w:t xml:space="preserve">increased average daily flows (positive response) and </w:t>
      </w:r>
      <w:r w:rsidR="004104C1">
        <w:t>reduc</w:t>
      </w:r>
      <w:r w:rsidR="00E50E3D">
        <w:t xml:space="preserve">ing </w:t>
      </w:r>
      <w:r w:rsidR="00516DD9">
        <w:t xml:space="preserve">the number of </w:t>
      </w:r>
      <w:r w:rsidR="004104C1">
        <w:t xml:space="preserve">low flow days </w:t>
      </w:r>
      <w:r w:rsidR="00E50E3D">
        <w:t xml:space="preserve">(positive </w:t>
      </w:r>
      <w:r w:rsidR="00D55CE7">
        <w:t>response</w:t>
      </w:r>
      <w:r w:rsidR="00E50E3D">
        <w:t>) (</w:t>
      </w:r>
      <w:r w:rsidR="00E50E3D">
        <w:fldChar w:fldCharType="begin"/>
      </w:r>
      <w:r w:rsidR="00E50E3D">
        <w:instrText xml:space="preserve"> REF _Ref132551706 \h </w:instrText>
      </w:r>
      <w:r w:rsidR="00E50E3D">
        <w:fldChar w:fldCharType="separate"/>
      </w:r>
      <w:r w:rsidR="00912559" w:rsidRPr="5D5D0CA3">
        <w:t>Figure</w:t>
      </w:r>
      <w:r w:rsidR="00912559">
        <w:t> </w:t>
      </w:r>
      <w:r w:rsidR="00912559">
        <w:rPr>
          <w:noProof/>
        </w:rPr>
        <w:t>5</w:t>
      </w:r>
      <w:r w:rsidR="00912559" w:rsidRPr="5D5D0CA3">
        <w:t>.</w:t>
      </w:r>
      <w:r w:rsidR="00912559">
        <w:rPr>
          <w:noProof/>
        </w:rPr>
        <w:t>13</w:t>
      </w:r>
      <w:r w:rsidR="00E50E3D">
        <w:fldChar w:fldCharType="end"/>
      </w:r>
      <w:r w:rsidR="00E50E3D">
        <w:t>)</w:t>
      </w:r>
      <w:r w:rsidR="00C00351">
        <w:t>.</w:t>
      </w:r>
    </w:p>
    <w:p w14:paraId="2A1CD152" w14:textId="1A0650B9" w:rsidR="009A3BD6" w:rsidRDefault="009A3BD6" w:rsidP="695E1EA4">
      <w:pPr>
        <w:pStyle w:val="BodyText"/>
      </w:pPr>
      <w:r w:rsidRPr="5D5D0CA3">
        <w:t xml:space="preserve">For the current water year, </w:t>
      </w:r>
      <w:r w:rsidR="001F79CF">
        <w:t>CEW</w:t>
      </w:r>
      <w:r w:rsidRPr="5D5D0CA3">
        <w:t xml:space="preserve"> </w:t>
      </w:r>
      <w:r w:rsidR="0004756B" w:rsidRPr="5D5D0CA3">
        <w:t xml:space="preserve">contributed to </w:t>
      </w:r>
      <w:r w:rsidRPr="5D5D0CA3">
        <w:t xml:space="preserve">increased </w:t>
      </w:r>
      <w:r w:rsidR="00D17E42" w:rsidRPr="5D5D0CA3">
        <w:t xml:space="preserve">body condition </w:t>
      </w:r>
      <w:r w:rsidRPr="5D5D0CA3">
        <w:t xml:space="preserve">for </w:t>
      </w:r>
      <w:r w:rsidR="00D828DF">
        <w:t xml:space="preserve">golden perch </w:t>
      </w:r>
      <w:r w:rsidRPr="5D5D0CA3">
        <w:t xml:space="preserve">in the </w:t>
      </w:r>
      <w:r w:rsidR="00246675" w:rsidRPr="5D5D0CA3">
        <w:t>Edward/Kolety–Wakool river systems</w:t>
      </w:r>
      <w:r w:rsidR="00246675">
        <w:t xml:space="preserve">, </w:t>
      </w:r>
      <w:r w:rsidR="00C37F66">
        <w:t>Goulburn River</w:t>
      </w:r>
      <w:r w:rsidR="00EF5FF8">
        <w:t xml:space="preserve"> </w:t>
      </w:r>
      <w:r w:rsidR="00350D74">
        <w:t>and</w:t>
      </w:r>
      <w:r w:rsidR="00CE0B1D">
        <w:t xml:space="preserve"> Lower Murray River</w:t>
      </w:r>
      <w:r w:rsidR="003C66E0">
        <w:t>,</w:t>
      </w:r>
      <w:r w:rsidR="004B446C">
        <w:t xml:space="preserve"> </w:t>
      </w:r>
      <w:r w:rsidR="003C66E0">
        <w:t>f</w:t>
      </w:r>
      <w:r w:rsidR="00350D74">
        <w:t xml:space="preserve">or </w:t>
      </w:r>
      <w:r w:rsidR="00CE0B1D">
        <w:t xml:space="preserve">Murray cod </w:t>
      </w:r>
      <w:r w:rsidR="00B14317">
        <w:t>in the Goulburn river and Lower Murray River</w:t>
      </w:r>
      <w:r w:rsidR="006D2AA2">
        <w:t>,</w:t>
      </w:r>
      <w:r w:rsidR="001C2708">
        <w:t xml:space="preserve"> for</w:t>
      </w:r>
      <w:r w:rsidR="001154CB">
        <w:t xml:space="preserve"> bony herring </w:t>
      </w:r>
      <w:r w:rsidR="00350D74">
        <w:t xml:space="preserve">in the </w:t>
      </w:r>
      <w:r w:rsidR="002D3B45" w:rsidRPr="5D5D0CA3">
        <w:t>Edward/Kolety–Wakool river systems</w:t>
      </w:r>
      <w:r w:rsidR="009D135D">
        <w:t xml:space="preserve">, </w:t>
      </w:r>
      <w:r w:rsidR="00E55B2F">
        <w:t>Gwydir River System,</w:t>
      </w:r>
      <w:r w:rsidR="004B446C">
        <w:t xml:space="preserve"> </w:t>
      </w:r>
      <w:r w:rsidR="00E55B2F">
        <w:t>L</w:t>
      </w:r>
      <w:r w:rsidR="00630F1B">
        <w:t>achlan River System, L</w:t>
      </w:r>
      <w:r w:rsidR="00E55B2F">
        <w:t>ower Murray</w:t>
      </w:r>
      <w:r w:rsidR="006F1428" w:rsidRPr="5D5D0CA3">
        <w:t xml:space="preserve"> </w:t>
      </w:r>
      <w:r w:rsidR="00060E61">
        <w:t xml:space="preserve">River </w:t>
      </w:r>
      <w:r w:rsidR="006F1428" w:rsidRPr="5D5D0CA3">
        <w:t>and Murrumbidgee River System</w:t>
      </w:r>
      <w:r w:rsidR="00A62D64" w:rsidRPr="5D5D0CA3">
        <w:t>,</w:t>
      </w:r>
      <w:r w:rsidR="006F1428" w:rsidRPr="5D5D0CA3">
        <w:t xml:space="preserve"> and for </w:t>
      </w:r>
      <w:r w:rsidR="008C7490" w:rsidRPr="5D5D0CA3">
        <w:t xml:space="preserve">common carp in </w:t>
      </w:r>
      <w:r w:rsidR="00F73B08" w:rsidRPr="5D5D0CA3">
        <w:t xml:space="preserve">Edward/Kolety–Wakool river systems </w:t>
      </w:r>
      <w:r w:rsidR="008C7490" w:rsidRPr="5D5D0CA3">
        <w:t>(</w:t>
      </w:r>
      <w:r>
        <w:fldChar w:fldCharType="begin"/>
      </w:r>
      <w:r>
        <w:instrText xml:space="preserve"> REF _Ref132551706 \h </w:instrText>
      </w:r>
      <w:r>
        <w:fldChar w:fldCharType="separate"/>
      </w:r>
      <w:r w:rsidR="00912559" w:rsidRPr="5D5D0CA3">
        <w:t>Figure</w:t>
      </w:r>
      <w:r w:rsidR="00912559">
        <w:t> </w:t>
      </w:r>
      <w:r w:rsidR="00912559">
        <w:rPr>
          <w:noProof/>
        </w:rPr>
        <w:t>5</w:t>
      </w:r>
      <w:r w:rsidR="00912559" w:rsidRPr="5D5D0CA3">
        <w:t>.</w:t>
      </w:r>
      <w:r w:rsidR="00912559">
        <w:rPr>
          <w:noProof/>
        </w:rPr>
        <w:t>13</w:t>
      </w:r>
      <w:r>
        <w:fldChar w:fldCharType="end"/>
      </w:r>
      <w:r w:rsidR="008C7490" w:rsidRPr="5D5D0CA3">
        <w:t>).</w:t>
      </w:r>
    </w:p>
    <w:p w14:paraId="4103E821" w14:textId="2A504377" w:rsidR="001A3CB1" w:rsidRDefault="001A3CB1" w:rsidP="695E1EA4">
      <w:pPr>
        <w:pStyle w:val="BodyText"/>
        <w:sectPr w:rsidR="001A3CB1" w:rsidSect="00E64C8A">
          <w:pgSz w:w="11906" w:h="16838" w:code="9"/>
          <w:pgMar w:top="1134" w:right="1134" w:bottom="1134" w:left="1134" w:header="510" w:footer="510" w:gutter="0"/>
          <w:cols w:space="284"/>
          <w:docGrid w:linePitch="360"/>
        </w:sectPr>
      </w:pPr>
    </w:p>
    <w:p w14:paraId="401E75B3" w14:textId="1F113A8F" w:rsidR="001A3CB1" w:rsidRDefault="001A3CB1" w:rsidP="00637828">
      <w:pPr>
        <w:pStyle w:val="CaptionWithNote"/>
        <w:rPr>
          <w:noProof/>
        </w:rPr>
      </w:pPr>
      <w:bookmarkStart w:id="207" w:name="_Ref99897513"/>
      <w:bookmarkStart w:id="208" w:name="_Toc102391259"/>
      <w:bookmarkStart w:id="209" w:name="_Toc102402084"/>
      <w:bookmarkStart w:id="210" w:name="_Toc202788682"/>
      <w:r>
        <w:lastRenderedPageBreak/>
        <w:t>Figure</w:t>
      </w:r>
      <w:r w:rsidR="00111568">
        <w:t> </w:t>
      </w:r>
      <w:r>
        <w:fldChar w:fldCharType="begin"/>
      </w:r>
      <w:r>
        <w:instrText>STYLEREF 1 \s</w:instrText>
      </w:r>
      <w:r>
        <w:fldChar w:fldCharType="separate"/>
      </w:r>
      <w:r w:rsidR="00912559">
        <w:rPr>
          <w:noProof/>
        </w:rPr>
        <w:t>5</w:t>
      </w:r>
      <w:r>
        <w:fldChar w:fldCharType="end"/>
      </w:r>
      <w:r>
        <w:t>.</w:t>
      </w:r>
      <w:r>
        <w:fldChar w:fldCharType="begin"/>
      </w:r>
      <w:r>
        <w:instrText>SEQ Figure \* ARABIC \s 1</w:instrText>
      </w:r>
      <w:r>
        <w:fldChar w:fldCharType="separate"/>
      </w:r>
      <w:r w:rsidR="00912559">
        <w:rPr>
          <w:noProof/>
        </w:rPr>
        <w:t>12</w:t>
      </w:r>
      <w:r>
        <w:fldChar w:fldCharType="end"/>
      </w:r>
      <w:bookmarkEnd w:id="207"/>
      <w:r w:rsidRPr="00BE5F74">
        <w:t xml:space="preserve"> </w:t>
      </w:r>
      <w:r w:rsidRPr="00E802C6">
        <w:t>Predicted effect of C</w:t>
      </w:r>
      <w:r>
        <w:t>ommonwealth environmental water</w:t>
      </w:r>
      <w:r w:rsidRPr="00E802C6">
        <w:t xml:space="preserve"> on body condition for each</w:t>
      </w:r>
      <w:r w:rsidR="00CE7041">
        <w:t xml:space="preserve"> focal fish</w:t>
      </w:r>
      <w:r w:rsidRPr="00E802C6">
        <w:t xml:space="preserve"> species,</w:t>
      </w:r>
      <w:r>
        <w:t xml:space="preserve"> by</w:t>
      </w:r>
      <w:r w:rsidRPr="00E802C6">
        <w:t xml:space="preserve"> </w:t>
      </w:r>
      <w:r>
        <w:t>Selected Area</w:t>
      </w:r>
      <w:bookmarkEnd w:id="208"/>
      <w:bookmarkEnd w:id="209"/>
      <w:r w:rsidR="00F1746A">
        <w:rPr>
          <w:noProof/>
        </w:rPr>
        <w:t>, over the period 2014–24</w:t>
      </w:r>
      <w:bookmarkEnd w:id="210"/>
    </w:p>
    <w:p w14:paraId="6B962FAA" w14:textId="737E6F26" w:rsidR="001A3CB1" w:rsidRPr="00E75E08" w:rsidRDefault="001A3CB1" w:rsidP="001A3CB1">
      <w:pPr>
        <w:pStyle w:val="CaptionNote"/>
        <w:ind w:right="395"/>
      </w:pPr>
      <w:r w:rsidRPr="5D5D0CA3">
        <w:t xml:space="preserve">Each density plot shows </w:t>
      </w:r>
      <w:r w:rsidR="00F1746A">
        <w:t xml:space="preserve">the </w:t>
      </w:r>
      <w:r w:rsidRPr="5D5D0CA3">
        <w:t>distribution of effect sizes</w:t>
      </w:r>
      <w:r w:rsidR="00F1746A">
        <w:t>,</w:t>
      </w:r>
      <w:r w:rsidRPr="5D5D0CA3">
        <w:t xml:space="preserve"> which have been scaled to percentage of average Fulton’s K for each species. Vertical dash</w:t>
      </w:r>
      <w:r w:rsidR="00F1746A">
        <w:t>ed</w:t>
      </w:r>
      <w:r w:rsidRPr="5D5D0CA3">
        <w:t xml:space="preserve"> line shows no effect (0%);</w:t>
      </w:r>
      <w:r w:rsidR="00F1746A">
        <w:t xml:space="preserve"> distribution to the</w:t>
      </w:r>
      <w:r w:rsidRPr="5D5D0CA3">
        <w:t xml:space="preserve"> left of this line indicates</w:t>
      </w:r>
      <w:r w:rsidR="00861FE3">
        <w:t xml:space="preserve"> a</w:t>
      </w:r>
      <w:r w:rsidRPr="5D5D0CA3">
        <w:t xml:space="preserve"> negative effect and right a positive effect. Red and blue numbers indicate</w:t>
      </w:r>
      <w:r w:rsidR="00F1746A">
        <w:t xml:space="preserve"> the</w:t>
      </w:r>
      <w:r w:rsidRPr="5D5D0CA3">
        <w:t xml:space="preserve"> number of years in which there was a significant negative and positive effect, respectively. Dot indicates</w:t>
      </w:r>
      <w:r w:rsidR="00F1746A">
        <w:t xml:space="preserve"> the</w:t>
      </w:r>
      <w:r w:rsidRPr="5D5D0CA3">
        <w:t xml:space="preserve"> current year estimate</w:t>
      </w:r>
      <w:r w:rsidR="00861FE3">
        <w:t>, and</w:t>
      </w:r>
      <w:r w:rsidRPr="5D5D0CA3">
        <w:t xml:space="preserve"> colour indicat</w:t>
      </w:r>
      <w:r w:rsidR="00861FE3">
        <w:t>es</w:t>
      </w:r>
      <w:r w:rsidRPr="5D5D0CA3">
        <w:t xml:space="preserve"> if</w:t>
      </w:r>
      <w:r w:rsidR="00861FE3">
        <w:t xml:space="preserve"> the</w:t>
      </w:r>
      <w:r w:rsidRPr="5D5D0CA3">
        <w:t xml:space="preserve"> contribution was significant (green = positive; red = negative) or not (grey). Note that weights of common carp were recorded only once in the Lower Murray River during the survey period</w:t>
      </w:r>
      <w:r w:rsidR="00861FE3">
        <w:t>,</w:t>
      </w:r>
      <w:r w:rsidRPr="5D5D0CA3">
        <w:t xml:space="preserve"> which was not adequate for analysis. In the Goulburn River, common carp weights were not recorded at all during the survey period, and bony herring was detected only </w:t>
      </w:r>
      <w:r w:rsidR="00B369E3">
        <w:t>5</w:t>
      </w:r>
      <w:r w:rsidRPr="5D5D0CA3">
        <w:t xml:space="preserve"> in </w:t>
      </w:r>
      <w:r w:rsidR="00B369E3">
        <w:t>10</w:t>
      </w:r>
      <w:r w:rsidRPr="5D5D0CA3">
        <w:t xml:space="preserve"> years</w:t>
      </w:r>
      <w:r w:rsidR="008C4188">
        <w:t>,</w:t>
      </w:r>
      <w:r w:rsidRPr="5D5D0CA3">
        <w:t xml:space="preserve"> which was not adequate for analysis. Junction of Warrego and Darling rivers is not included in the evaluation. Only fish species with sufficient numbers across most Selected Areas were analysed to ensure a robust analysis.</w:t>
      </w:r>
    </w:p>
    <w:p w14:paraId="1FC7E233" w14:textId="7AD786A4" w:rsidR="008D54E1" w:rsidRDefault="008A6628" w:rsidP="00840C44">
      <w:pPr>
        <w:pStyle w:val="Figure"/>
      </w:pPr>
      <w:r>
        <w:rPr>
          <w:noProof/>
        </w:rPr>
        <w:drawing>
          <wp:inline distT="0" distB="0" distL="0" distR="0" wp14:anchorId="00616DA2" wp14:editId="1CF3BE14">
            <wp:extent cx="9144000" cy="4572000"/>
            <wp:effectExtent l="0" t="0" r="0" b="0"/>
            <wp:docPr id="551908003" name="Picture 7" descr="6 density plots, one for each Selected Area. X-axis is measurement of distribution and varies for each plot. Y-axis shows 4 fish spec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908003" name="Picture 7" descr="6 density plots, one for each Selected Area. X-axis is measurement of distribution and varies for each plot. Y-axis shows 4 fish species. "/>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9144000" cy="4572000"/>
                    </a:xfrm>
                    <a:prstGeom prst="rect">
                      <a:avLst/>
                    </a:prstGeom>
                    <a:noFill/>
                    <a:ln>
                      <a:noFill/>
                    </a:ln>
                  </pic:spPr>
                </pic:pic>
              </a:graphicData>
            </a:graphic>
          </wp:inline>
        </w:drawing>
      </w:r>
    </w:p>
    <w:p w14:paraId="295402CD" w14:textId="6FB6BFCB" w:rsidR="00840C44" w:rsidRDefault="00840C44" w:rsidP="00637828">
      <w:pPr>
        <w:pStyle w:val="CaptionWithNote"/>
      </w:pPr>
      <w:bookmarkStart w:id="211" w:name="_Ref132551706"/>
      <w:bookmarkStart w:id="212" w:name="_Toc202788683"/>
      <w:r w:rsidRPr="5D5D0CA3">
        <w:lastRenderedPageBreak/>
        <w:t>Figure</w:t>
      </w:r>
      <w:r w:rsidR="00111568">
        <w:t> </w:t>
      </w:r>
      <w:r w:rsidRPr="5D5D0CA3">
        <w:fldChar w:fldCharType="begin"/>
      </w:r>
      <w:r>
        <w:instrText xml:space="preserve"> STYLEREF 1 \s </w:instrText>
      </w:r>
      <w:r w:rsidRPr="5D5D0CA3">
        <w:fldChar w:fldCharType="separate"/>
      </w:r>
      <w:r w:rsidR="00912559">
        <w:rPr>
          <w:noProof/>
        </w:rPr>
        <w:t>5</w:t>
      </w:r>
      <w:r w:rsidRPr="5D5D0CA3">
        <w:rPr>
          <w:noProof/>
        </w:rPr>
        <w:fldChar w:fldCharType="end"/>
      </w:r>
      <w:r w:rsidRPr="5D5D0CA3">
        <w:t>.</w:t>
      </w:r>
      <w:r w:rsidRPr="5D5D0CA3">
        <w:fldChar w:fldCharType="begin"/>
      </w:r>
      <w:r>
        <w:instrText xml:space="preserve"> SEQ Figure \* ARABIC \s 1 </w:instrText>
      </w:r>
      <w:r w:rsidRPr="5D5D0CA3">
        <w:fldChar w:fldCharType="separate"/>
      </w:r>
      <w:r w:rsidR="00912559">
        <w:rPr>
          <w:noProof/>
        </w:rPr>
        <w:t>13</w:t>
      </w:r>
      <w:r w:rsidRPr="5D5D0CA3">
        <w:rPr>
          <w:noProof/>
        </w:rPr>
        <w:fldChar w:fldCharType="end"/>
      </w:r>
      <w:bookmarkEnd w:id="211"/>
      <w:r w:rsidRPr="5D5D0CA3">
        <w:t xml:space="preserve"> Contribution of each flow variable (coefficient of variability in daily flows, number of days of low flow, standardised maximum antecedent flow and standardised daily flows) to the predicted Commonwealth environmental water effect on body condition for each focal fish species, by year and Selected Area</w:t>
      </w:r>
      <w:r w:rsidR="00F47DE8">
        <w:t>, over the period 2014–24</w:t>
      </w:r>
      <w:bookmarkEnd w:id="212"/>
    </w:p>
    <w:p w14:paraId="16FC2A13" w14:textId="4122FC10" w:rsidR="00840C44" w:rsidRDefault="00840C44" w:rsidP="00840C44">
      <w:pPr>
        <w:pStyle w:val="CaptionNote"/>
        <w:ind w:right="-1"/>
      </w:pPr>
      <w:r w:rsidRPr="5D5D0CA3">
        <w:t>Contributions are</w:t>
      </w:r>
      <w:r w:rsidR="00F47DE8">
        <w:t xml:space="preserve"> the</w:t>
      </w:r>
      <w:r w:rsidRPr="5D5D0CA3">
        <w:t xml:space="preserve"> modelled effects of each flow variable multiplied by the change in that flow variable due to Commonwealth environmental water </w:t>
      </w:r>
      <w:r w:rsidR="00927F9E">
        <w:t>(CEW). They</w:t>
      </w:r>
      <w:r w:rsidRPr="5D5D0CA3">
        <w:t xml:space="preserve"> combine the magnitude of a variable’s impact with the magnitude of change in that variable due to </w:t>
      </w:r>
      <w:r w:rsidR="00927F9E">
        <w:t>CEW</w:t>
      </w:r>
      <w:r w:rsidRPr="5D5D0CA3">
        <w:t>. Contributions are calculated on the observation scale (the scale on which data are observed)</w:t>
      </w:r>
      <w:r w:rsidR="00927F9E">
        <w:t>,</w:t>
      </w:r>
      <w:r w:rsidRPr="5D5D0CA3">
        <w:t xml:space="preserve"> because this scale retains positive and negative values. Negative effects are shown as columns below 0 and positive effects are columns above 0. Note that weights of common carp were recorded only once in the Lower Murray River during the survey period. In the Goulburn River, common carp weights were not recorded at all during the survey period, and bony herring was only detected </w:t>
      </w:r>
      <w:r w:rsidR="00E21EB3">
        <w:t xml:space="preserve">in </w:t>
      </w:r>
      <w:r w:rsidR="00DC751B">
        <w:t>5</w:t>
      </w:r>
      <w:r w:rsidRPr="5D5D0CA3">
        <w:t xml:space="preserve"> in </w:t>
      </w:r>
      <w:r w:rsidR="00DC751B">
        <w:t>10</w:t>
      </w:r>
      <w:r w:rsidRPr="5D5D0CA3">
        <w:t xml:space="preserve"> years. The Junction of Warrego and Darling rivers is not included in the evaluation. Only fish species with sufficient numbers across most Selected Areas were analysed to ensure a robust analysis</w:t>
      </w:r>
      <w:r w:rsidR="00F47DE8">
        <w:t xml:space="preserve">. </w:t>
      </w:r>
      <w:proofErr w:type="spellStart"/>
      <w:r w:rsidR="00F47DE8">
        <w:t>Flow_cv</w:t>
      </w:r>
      <w:proofErr w:type="spellEnd"/>
      <w:r w:rsidR="00F47DE8">
        <w:t xml:space="preserve"> = coefficient of variability in daily flows, </w:t>
      </w:r>
      <w:proofErr w:type="spellStart"/>
      <w:r w:rsidR="00F47DE8">
        <w:t>flow_low</w:t>
      </w:r>
      <w:proofErr w:type="spellEnd"/>
      <w:r w:rsidR="00F47DE8">
        <w:t xml:space="preserve"> = number of days of low flow, </w:t>
      </w:r>
      <w:proofErr w:type="spellStart"/>
      <w:r w:rsidR="00F47DE8">
        <w:t>flow_max_prev</w:t>
      </w:r>
      <w:proofErr w:type="spellEnd"/>
      <w:r w:rsidR="00F47DE8">
        <w:t xml:space="preserve"> = standardised maximum antecedent flow, </w:t>
      </w:r>
      <w:proofErr w:type="spellStart"/>
      <w:r w:rsidR="00F47DE8">
        <w:t>flow_median</w:t>
      </w:r>
      <w:proofErr w:type="spellEnd"/>
      <w:r w:rsidR="00F47DE8">
        <w:t xml:space="preserve"> = standardised daily flows. Years on the x-axis represent the previous water year, i.e. 2015 = 2014–15.</w:t>
      </w:r>
    </w:p>
    <w:p w14:paraId="0142FF2B" w14:textId="39553C3D" w:rsidR="00077543" w:rsidRDefault="00256069" w:rsidP="006E0880">
      <w:pPr>
        <w:pStyle w:val="Figure"/>
        <w:spacing w:after="0"/>
      </w:pPr>
      <w:r>
        <w:rPr>
          <w:noProof/>
        </w:rPr>
        <w:drawing>
          <wp:inline distT="0" distB="0" distL="0" distR="0" wp14:anchorId="606E53AB" wp14:editId="2E32904C">
            <wp:extent cx="6561734" cy="4639993"/>
            <wp:effectExtent l="0" t="0" r="0" b="8255"/>
            <wp:docPr id="411782459" name="Picture 8" descr="Grid of 24 stacked column charts – for 4 fish species across 6 Selected Areas – with year (2014–24) on the x-axis and contribution on the y-axis, which varies between plots. Column for each year stacks the contribution of each flow vari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782459" name="Picture 8" descr="Grid of 24 stacked column charts – for 4 fish species across 6 Selected Areas – with year (2014–24) on the x-axis and contribution on the y-axis, which varies between plots. Column for each year stacks the contribution of each flow variable"/>
                    <pic:cNvPicPr>
                      <a:picLocks noChangeAspect="1" noChangeArrowheads="1"/>
                    </pic:cNvPicPr>
                  </pic:nvPicPr>
                  <pic:blipFill rotWithShape="1">
                    <a:blip r:embed="rId58">
                      <a:extLst>
                        <a:ext uri="{28A0092B-C50C-407E-A947-70E740481C1C}">
                          <a14:useLocalDpi xmlns:a14="http://schemas.microsoft.com/office/drawing/2010/main" val="0"/>
                        </a:ext>
                      </a:extLst>
                    </a:blip>
                    <a:srcRect l="721" t="736" r="1072"/>
                    <a:stretch/>
                  </pic:blipFill>
                  <pic:spPr bwMode="auto">
                    <a:xfrm>
                      <a:off x="0" y="0"/>
                      <a:ext cx="6568227" cy="4644585"/>
                    </a:xfrm>
                    <a:prstGeom prst="rect">
                      <a:avLst/>
                    </a:prstGeom>
                    <a:noFill/>
                    <a:ln>
                      <a:noFill/>
                    </a:ln>
                    <a:extLst>
                      <a:ext uri="{53640926-AAD7-44D8-BBD7-CCE9431645EC}">
                        <a14:shadowObscured xmlns:a14="http://schemas.microsoft.com/office/drawing/2010/main"/>
                      </a:ext>
                    </a:extLst>
                  </pic:spPr>
                </pic:pic>
              </a:graphicData>
            </a:graphic>
          </wp:inline>
        </w:drawing>
      </w:r>
    </w:p>
    <w:p w14:paraId="69CA00D7" w14:textId="0C449D96" w:rsidR="00077543" w:rsidRPr="00077543" w:rsidRDefault="00077543" w:rsidP="00077543">
      <w:pPr>
        <w:pStyle w:val="BodyText"/>
        <w:sectPr w:rsidR="00077543" w:rsidRPr="00077543" w:rsidSect="00E64C8A">
          <w:pgSz w:w="16838" w:h="11906" w:orient="landscape" w:code="9"/>
          <w:pgMar w:top="1134" w:right="1134" w:bottom="1134" w:left="1134" w:header="510" w:footer="510" w:gutter="0"/>
          <w:cols w:space="284"/>
          <w:docGrid w:linePitch="360"/>
        </w:sectPr>
      </w:pPr>
    </w:p>
    <w:p w14:paraId="0C8E32C6" w14:textId="7E0810F0" w:rsidR="00077543" w:rsidRDefault="00077543" w:rsidP="00077543">
      <w:pPr>
        <w:pStyle w:val="Heading3"/>
      </w:pPr>
      <w:bookmarkStart w:id="213" w:name="_Ref99827262"/>
      <w:bookmarkStart w:id="214" w:name="_Ref104990162"/>
      <w:bookmarkStart w:id="215" w:name="_Ref199671957"/>
      <w:r>
        <w:lastRenderedPageBreak/>
        <w:t>C</w:t>
      </w:r>
      <w:r w:rsidRPr="009C185D">
        <w:t xml:space="preserve">ontribution to community </w:t>
      </w:r>
      <w:r w:rsidRPr="00705EC1">
        <w:t>compositional responses</w:t>
      </w:r>
      <w:bookmarkEnd w:id="213"/>
      <w:bookmarkEnd w:id="214"/>
      <w:bookmarkEnd w:id="215"/>
    </w:p>
    <w:p w14:paraId="11EB508B" w14:textId="786E5C03" w:rsidR="00ED52C2" w:rsidRDefault="008D5DDA" w:rsidP="006074FB">
      <w:pPr>
        <w:pStyle w:val="BodyText"/>
        <w:rPr>
          <w:color w:val="auto"/>
        </w:rPr>
      </w:pPr>
      <w:r w:rsidRPr="2CF69FA1">
        <w:rPr>
          <w:color w:val="auto"/>
        </w:rPr>
        <w:t>There was strong evidence that the proportion of catch that was native decreased with increases in the number of low flow days</w:t>
      </w:r>
      <w:r w:rsidR="00700F1D">
        <w:rPr>
          <w:color w:val="auto"/>
        </w:rPr>
        <w:t>.</w:t>
      </w:r>
      <w:r w:rsidR="004B446C">
        <w:rPr>
          <w:color w:val="auto"/>
        </w:rPr>
        <w:t xml:space="preserve"> </w:t>
      </w:r>
      <w:r w:rsidR="001D7976">
        <w:rPr>
          <w:color w:val="auto"/>
        </w:rPr>
        <w:t>E</w:t>
      </w:r>
      <w:r w:rsidR="00192813" w:rsidRPr="2CF69FA1">
        <w:rPr>
          <w:color w:val="auto"/>
        </w:rPr>
        <w:t xml:space="preserve">vidence </w:t>
      </w:r>
      <w:r w:rsidR="001D7976">
        <w:rPr>
          <w:color w:val="auto"/>
        </w:rPr>
        <w:t xml:space="preserve">was weaker </w:t>
      </w:r>
      <w:r w:rsidR="00192813" w:rsidRPr="2CF69FA1">
        <w:rPr>
          <w:color w:val="auto"/>
        </w:rPr>
        <w:t xml:space="preserve">that </w:t>
      </w:r>
      <w:r w:rsidR="006C7181" w:rsidRPr="2CF69FA1">
        <w:rPr>
          <w:color w:val="auto"/>
        </w:rPr>
        <w:t xml:space="preserve">the proportion of catch that was native decreased with increased average daily flows, </w:t>
      </w:r>
      <w:r w:rsidR="00080DF7" w:rsidRPr="2CF69FA1">
        <w:rPr>
          <w:color w:val="auto"/>
        </w:rPr>
        <w:t xml:space="preserve">flow variability and maximum antecedent flows </w:t>
      </w:r>
      <w:r w:rsidR="00075873" w:rsidRPr="2CF69FA1">
        <w:rPr>
          <w:color w:val="auto"/>
        </w:rPr>
        <w:t>(</w:t>
      </w:r>
      <w:r w:rsidR="00700F1D">
        <w:rPr>
          <w:color w:val="auto"/>
        </w:rPr>
        <w:fldChar w:fldCharType="begin"/>
      </w:r>
      <w:r w:rsidR="00700F1D">
        <w:rPr>
          <w:color w:val="auto"/>
        </w:rPr>
        <w:instrText xml:space="preserve"> REF _Ref99921723 \r \h </w:instrText>
      </w:r>
      <w:r w:rsidR="00700F1D">
        <w:rPr>
          <w:color w:val="auto"/>
        </w:rPr>
      </w:r>
      <w:r w:rsidR="00700F1D">
        <w:rPr>
          <w:color w:val="auto"/>
        </w:rPr>
        <w:fldChar w:fldCharType="separate"/>
      </w:r>
      <w:r w:rsidR="00912559">
        <w:rPr>
          <w:color w:val="auto"/>
        </w:rPr>
        <w:t>Appendix H</w:t>
      </w:r>
      <w:r w:rsidR="00700F1D">
        <w:rPr>
          <w:color w:val="auto"/>
        </w:rPr>
        <w:fldChar w:fldCharType="end"/>
      </w:r>
      <w:r w:rsidR="00075873">
        <w:t xml:space="preserve">, </w:t>
      </w:r>
      <w:r w:rsidR="002221A6">
        <w:fldChar w:fldCharType="begin"/>
      </w:r>
      <w:r w:rsidR="002221A6" w:rsidRPr="2CF69FA1">
        <w:rPr>
          <w:color w:val="auto"/>
        </w:rPr>
        <w:instrText xml:space="preserve"> REF _Ref106687132 \h </w:instrText>
      </w:r>
      <w:r w:rsidR="002221A6">
        <w:fldChar w:fldCharType="separate"/>
      </w:r>
      <w:r w:rsidR="00912559">
        <w:t>Figure </w:t>
      </w:r>
      <w:r w:rsidR="00912559">
        <w:rPr>
          <w:noProof/>
        </w:rPr>
        <w:t>H</w:t>
      </w:r>
      <w:r w:rsidR="00912559">
        <w:t>.</w:t>
      </w:r>
      <w:r w:rsidR="00912559">
        <w:rPr>
          <w:noProof/>
        </w:rPr>
        <w:t>6</w:t>
      </w:r>
      <w:r w:rsidR="002221A6">
        <w:fldChar w:fldCharType="end"/>
      </w:r>
      <w:r w:rsidR="00075873">
        <w:t>)</w:t>
      </w:r>
      <w:r w:rsidR="00075873" w:rsidRPr="2CF69FA1">
        <w:rPr>
          <w:color w:val="auto"/>
        </w:rPr>
        <w:t>.</w:t>
      </w:r>
    </w:p>
    <w:p w14:paraId="20BEA83C" w14:textId="3A387CAD" w:rsidR="00C00351" w:rsidRDefault="00E56CF1" w:rsidP="005D4EE4">
      <w:pPr>
        <w:pStyle w:val="BodyText"/>
      </w:pPr>
      <w:r w:rsidRPr="5D5D0CA3">
        <w:t xml:space="preserve">There was </w:t>
      </w:r>
      <w:r w:rsidR="002D06CD" w:rsidRPr="5D5D0CA3">
        <w:t xml:space="preserve">medium confidence </w:t>
      </w:r>
      <w:r w:rsidRPr="5D5D0CA3">
        <w:t xml:space="preserve">that </w:t>
      </w:r>
      <w:r w:rsidR="00717E1B" w:rsidRPr="5D5D0CA3">
        <w:t xml:space="preserve">the </w:t>
      </w:r>
      <w:r w:rsidR="00F87627" w:rsidRPr="5D5D0CA3">
        <w:t>proportion of catch that was native</w:t>
      </w:r>
      <w:r w:rsidR="00717E1B" w:rsidRPr="5D5D0CA3">
        <w:t xml:space="preserve"> increased with delivery of </w:t>
      </w:r>
      <w:r w:rsidR="00E26594">
        <w:t>CEW</w:t>
      </w:r>
      <w:r w:rsidR="00BB2757" w:rsidRPr="5D5D0CA3">
        <w:t xml:space="preserve"> in </w:t>
      </w:r>
      <w:r w:rsidR="00B90DAA">
        <w:t>8</w:t>
      </w:r>
      <w:r w:rsidR="00B90DAA" w:rsidRPr="5D5D0CA3">
        <w:t xml:space="preserve"> </w:t>
      </w:r>
      <w:r w:rsidR="00D67BBA" w:rsidRPr="5D5D0CA3">
        <w:t xml:space="preserve">out of </w:t>
      </w:r>
      <w:r w:rsidR="00B90DAA">
        <w:t>10</w:t>
      </w:r>
      <w:r w:rsidR="00173995" w:rsidRPr="5D5D0CA3">
        <w:t xml:space="preserve"> years</w:t>
      </w:r>
      <w:r w:rsidR="00D67BBA" w:rsidRPr="5D5D0CA3">
        <w:t xml:space="preserve"> </w:t>
      </w:r>
      <w:r w:rsidR="00BB2757" w:rsidRPr="5D5D0CA3">
        <w:t>in the Goulburn River</w:t>
      </w:r>
      <w:bookmarkStart w:id="216" w:name="_Ref196916356"/>
      <w:r w:rsidR="00FF7521">
        <w:t>,</w:t>
      </w:r>
      <w:r w:rsidR="00A134A7">
        <w:rPr>
          <w:rStyle w:val="FootnoteReference"/>
        </w:rPr>
        <w:footnoteReference w:id="16"/>
      </w:r>
      <w:bookmarkEnd w:id="216"/>
      <w:r w:rsidR="000215A9">
        <w:t xml:space="preserve"> </w:t>
      </w:r>
      <w:r w:rsidR="00BD3BCF">
        <w:t>7</w:t>
      </w:r>
      <w:r w:rsidR="00BD3BCF" w:rsidRPr="5D5D0CA3">
        <w:t xml:space="preserve"> out of </w:t>
      </w:r>
      <w:r w:rsidR="00BD3BCF">
        <w:t>10</w:t>
      </w:r>
      <w:r w:rsidR="00BD3BCF" w:rsidRPr="5D5D0CA3">
        <w:t xml:space="preserve"> years in the Lower Murray River</w:t>
      </w:r>
      <w:r w:rsidR="00D139E0">
        <w:fldChar w:fldCharType="begin"/>
      </w:r>
      <w:r w:rsidR="00D139E0">
        <w:instrText xml:space="preserve"> NOTEREF _Ref196916356 \f \h </w:instrText>
      </w:r>
      <w:r w:rsidR="00D139E0">
        <w:fldChar w:fldCharType="separate"/>
      </w:r>
      <w:r w:rsidR="00912559" w:rsidRPr="00912559">
        <w:rPr>
          <w:rStyle w:val="FootnoteReference"/>
        </w:rPr>
        <w:t>15</w:t>
      </w:r>
      <w:r w:rsidR="00D139E0">
        <w:fldChar w:fldCharType="end"/>
      </w:r>
      <w:r w:rsidR="00BD3BCF">
        <w:t xml:space="preserve"> and</w:t>
      </w:r>
      <w:r w:rsidR="00BD3BCF" w:rsidRPr="5D5D0CA3">
        <w:t xml:space="preserve"> </w:t>
      </w:r>
      <w:r w:rsidR="004C7E31">
        <w:t>5</w:t>
      </w:r>
      <w:r w:rsidR="004C7E31" w:rsidRPr="5D5D0CA3">
        <w:t xml:space="preserve"> </w:t>
      </w:r>
      <w:r w:rsidR="00E928B3" w:rsidRPr="5D5D0CA3">
        <w:t xml:space="preserve">out of </w:t>
      </w:r>
      <w:r w:rsidR="004C7E31">
        <w:t>10</w:t>
      </w:r>
      <w:r w:rsidR="00E928B3" w:rsidRPr="5D5D0CA3">
        <w:t xml:space="preserve"> years in the Murrumbidgee River System</w:t>
      </w:r>
      <w:r w:rsidR="00FF7521">
        <w:t xml:space="preserve"> (negative</w:t>
      </w:r>
      <w:r w:rsidR="006757F3">
        <w:t xml:space="preserve"> in</w:t>
      </w:r>
      <w:r w:rsidR="00FF7521">
        <w:t xml:space="preserve"> 1 out of 10 years)</w:t>
      </w:r>
      <w:r w:rsidR="00D139E0">
        <w:fldChar w:fldCharType="begin"/>
      </w:r>
      <w:r w:rsidR="00D139E0">
        <w:instrText xml:space="preserve"> NOTEREF _Ref196916356 \f \h </w:instrText>
      </w:r>
      <w:r w:rsidR="00D139E0">
        <w:fldChar w:fldCharType="separate"/>
      </w:r>
      <w:r w:rsidR="00912559" w:rsidRPr="00912559">
        <w:rPr>
          <w:rStyle w:val="FootnoteReference"/>
        </w:rPr>
        <w:t>15</w:t>
      </w:r>
      <w:r w:rsidR="00D139E0">
        <w:fldChar w:fldCharType="end"/>
      </w:r>
      <w:r w:rsidR="00E928B3" w:rsidRPr="5D5D0CA3">
        <w:t xml:space="preserve"> </w:t>
      </w:r>
      <w:r w:rsidR="004C66AA" w:rsidRPr="5D5D0CA3">
        <w:t>(</w:t>
      </w:r>
      <w:r>
        <w:fldChar w:fldCharType="begin"/>
      </w:r>
      <w:r>
        <w:instrText xml:space="preserve"> REF _Ref99898119 \h </w:instrText>
      </w:r>
      <w:r>
        <w:fldChar w:fldCharType="separate"/>
      </w:r>
      <w:r w:rsidR="00912559">
        <w:t>Figure </w:t>
      </w:r>
      <w:r w:rsidR="00912559">
        <w:rPr>
          <w:noProof/>
        </w:rPr>
        <w:t>5</w:t>
      </w:r>
      <w:r w:rsidR="00912559">
        <w:t>.</w:t>
      </w:r>
      <w:r w:rsidR="00912559">
        <w:rPr>
          <w:noProof/>
        </w:rPr>
        <w:t>14</w:t>
      </w:r>
      <w:r>
        <w:fldChar w:fldCharType="end"/>
      </w:r>
      <w:r w:rsidR="004C66AA" w:rsidRPr="5D5D0CA3">
        <w:t>)</w:t>
      </w:r>
      <w:r w:rsidR="00BB2757" w:rsidRPr="5D5D0CA3">
        <w:t xml:space="preserve">. </w:t>
      </w:r>
      <w:r w:rsidR="004E47D4" w:rsidRPr="5D5D0CA3">
        <w:t xml:space="preserve">The proportion of catch that was native had variable responses to </w:t>
      </w:r>
      <w:r w:rsidR="00C444FD" w:rsidRPr="5D5D0CA3">
        <w:t xml:space="preserve">delivery of </w:t>
      </w:r>
      <w:r w:rsidR="00E26594">
        <w:t>CEW</w:t>
      </w:r>
      <w:r w:rsidR="00F407F3" w:rsidRPr="5D5D0CA3">
        <w:t xml:space="preserve"> in </w:t>
      </w:r>
      <w:r w:rsidR="009A5B6E" w:rsidRPr="5D5D0CA3">
        <w:t>the Edward/Kolety–Wakool river systems</w:t>
      </w:r>
      <w:r w:rsidR="00533D00">
        <w:t xml:space="preserve"> </w:t>
      </w:r>
      <w:r w:rsidR="00C05695">
        <w:t>and Lachlan River System</w:t>
      </w:r>
      <w:r w:rsidR="009D7A39">
        <w:t xml:space="preserve"> </w:t>
      </w:r>
      <w:r w:rsidR="00E22532" w:rsidRPr="5D5D0CA3">
        <w:t>(</w:t>
      </w:r>
      <w:r w:rsidR="00281FB0" w:rsidRPr="5D5D0CA3">
        <w:t>positive</w:t>
      </w:r>
      <w:r w:rsidR="007B7E79">
        <w:t xml:space="preserve"> in </w:t>
      </w:r>
      <w:r w:rsidR="00C05695">
        <w:t>3</w:t>
      </w:r>
      <w:r w:rsidR="00C05695" w:rsidRPr="5D5D0CA3">
        <w:t xml:space="preserve"> </w:t>
      </w:r>
      <w:r w:rsidR="00281FB0" w:rsidRPr="5D5D0CA3">
        <w:t xml:space="preserve">out of </w:t>
      </w:r>
      <w:r w:rsidR="00C05695">
        <w:t>10</w:t>
      </w:r>
      <w:r w:rsidR="00C05695" w:rsidRPr="5D5D0CA3">
        <w:t xml:space="preserve"> </w:t>
      </w:r>
      <w:r w:rsidR="00173995" w:rsidRPr="5D5D0CA3">
        <w:t>years</w:t>
      </w:r>
      <w:r w:rsidR="007B7E79">
        <w:t>,</w:t>
      </w:r>
      <w:r w:rsidR="0000023F" w:rsidRPr="5D5D0CA3">
        <w:t xml:space="preserve"> negative </w:t>
      </w:r>
      <w:r w:rsidR="007B7E79">
        <w:t xml:space="preserve">in </w:t>
      </w:r>
      <w:r w:rsidR="00C05695">
        <w:t xml:space="preserve">2 </w:t>
      </w:r>
      <w:r w:rsidR="00774007" w:rsidRPr="5D5D0CA3">
        <w:t xml:space="preserve">out of </w:t>
      </w:r>
      <w:r w:rsidR="00C05695">
        <w:t>10</w:t>
      </w:r>
      <w:r w:rsidR="00421EB1">
        <w:t xml:space="preserve"> </w:t>
      </w:r>
      <w:r w:rsidR="00774007" w:rsidRPr="5D5D0CA3">
        <w:t>years</w:t>
      </w:r>
      <w:r w:rsidR="003061E8" w:rsidRPr="5D5D0CA3">
        <w:t>)</w:t>
      </w:r>
      <w:r w:rsidR="003C1285" w:rsidRPr="5D5D0CA3">
        <w:t xml:space="preserve"> </w:t>
      </w:r>
      <w:r w:rsidR="00410A56" w:rsidRPr="5D5D0CA3">
        <w:t>(</w:t>
      </w:r>
      <w:r>
        <w:fldChar w:fldCharType="begin"/>
      </w:r>
      <w:r>
        <w:instrText xml:space="preserve"> REF _Ref99898119 \h </w:instrText>
      </w:r>
      <w:r>
        <w:fldChar w:fldCharType="separate"/>
      </w:r>
      <w:r w:rsidR="00912559">
        <w:t>Figure </w:t>
      </w:r>
      <w:r w:rsidR="00912559">
        <w:rPr>
          <w:noProof/>
        </w:rPr>
        <w:t>5</w:t>
      </w:r>
      <w:r w:rsidR="00912559">
        <w:t>.</w:t>
      </w:r>
      <w:r w:rsidR="00912559">
        <w:rPr>
          <w:noProof/>
        </w:rPr>
        <w:t>14</w:t>
      </w:r>
      <w:r>
        <w:fldChar w:fldCharType="end"/>
      </w:r>
      <w:r w:rsidR="00410A56" w:rsidRPr="5D5D0CA3">
        <w:t>)</w:t>
      </w:r>
      <w:r w:rsidR="000B5D0C" w:rsidRPr="5D5D0CA3">
        <w:t xml:space="preserve">. </w:t>
      </w:r>
      <w:r w:rsidR="0099520B">
        <w:t>T</w:t>
      </w:r>
      <w:r w:rsidR="0099520B" w:rsidRPr="5D5D0CA3">
        <w:t>here was no evidence of any positive responses in the Gwydir River System</w:t>
      </w:r>
      <w:r w:rsidR="00A52A08">
        <w:t xml:space="preserve"> (negative </w:t>
      </w:r>
      <w:r w:rsidR="007B7E79">
        <w:t xml:space="preserve">in </w:t>
      </w:r>
      <w:r w:rsidR="00A52A08">
        <w:t>4 out of 10 years)</w:t>
      </w:r>
      <w:r w:rsidR="00244AAB">
        <w:fldChar w:fldCharType="begin"/>
      </w:r>
      <w:r w:rsidR="00244AAB">
        <w:instrText xml:space="preserve"> NOTEREF _Ref196916356 \f \h </w:instrText>
      </w:r>
      <w:r w:rsidR="00244AAB">
        <w:fldChar w:fldCharType="separate"/>
      </w:r>
      <w:r w:rsidR="00912559" w:rsidRPr="00912559">
        <w:rPr>
          <w:rStyle w:val="FootnoteReference"/>
        </w:rPr>
        <w:t>15</w:t>
      </w:r>
      <w:r w:rsidR="00244AAB">
        <w:fldChar w:fldCharType="end"/>
      </w:r>
      <w:r w:rsidR="005948C3">
        <w:t xml:space="preserve"> </w:t>
      </w:r>
      <w:r w:rsidR="005948C3" w:rsidRPr="5D5D0CA3">
        <w:t>(</w:t>
      </w:r>
      <w:r w:rsidR="005948C3">
        <w:fldChar w:fldCharType="begin"/>
      </w:r>
      <w:r w:rsidR="005948C3">
        <w:instrText xml:space="preserve"> REF _Ref99898119 \h </w:instrText>
      </w:r>
      <w:r w:rsidR="005948C3">
        <w:fldChar w:fldCharType="separate"/>
      </w:r>
      <w:r w:rsidR="00912559">
        <w:t>Figure </w:t>
      </w:r>
      <w:r w:rsidR="00912559">
        <w:rPr>
          <w:noProof/>
        </w:rPr>
        <w:t>5</w:t>
      </w:r>
      <w:r w:rsidR="00912559">
        <w:t>.</w:t>
      </w:r>
      <w:r w:rsidR="00912559">
        <w:rPr>
          <w:noProof/>
        </w:rPr>
        <w:t>14</w:t>
      </w:r>
      <w:r w:rsidR="005948C3">
        <w:fldChar w:fldCharType="end"/>
      </w:r>
      <w:r w:rsidR="005948C3" w:rsidRPr="5D5D0CA3">
        <w:t>)</w:t>
      </w:r>
      <w:r w:rsidR="0099520B" w:rsidRPr="5D5D0CA3">
        <w:t>.</w:t>
      </w:r>
      <w:r w:rsidR="00477E26">
        <w:t xml:space="preserve"> </w:t>
      </w:r>
      <w:r w:rsidR="00E737A9" w:rsidRPr="5D5D0CA3">
        <w:t xml:space="preserve">Responses to </w:t>
      </w:r>
      <w:r w:rsidR="00E26594">
        <w:t>CEW</w:t>
      </w:r>
      <w:r w:rsidR="00E737A9" w:rsidRPr="5D5D0CA3">
        <w:t xml:space="preserve"> were driven primarily by contributions to reducing </w:t>
      </w:r>
      <w:r w:rsidR="00BA5532" w:rsidRPr="5D5D0CA3">
        <w:t xml:space="preserve">the number of </w:t>
      </w:r>
      <w:r w:rsidR="00E737A9" w:rsidRPr="5D5D0CA3">
        <w:t>low flow days (positive responses) and increas</w:t>
      </w:r>
      <w:r w:rsidR="00BA5532" w:rsidRPr="5D5D0CA3">
        <w:t>ed</w:t>
      </w:r>
      <w:r w:rsidR="00E737A9" w:rsidRPr="5D5D0CA3">
        <w:t xml:space="preserve"> average daily flows (negative responses) (</w:t>
      </w:r>
      <w:r>
        <w:fldChar w:fldCharType="begin"/>
      </w:r>
      <w:r>
        <w:instrText xml:space="preserve"> REF _Ref132556049 \h </w:instrText>
      </w:r>
      <w:r>
        <w:fldChar w:fldCharType="separate"/>
      </w:r>
      <w:r w:rsidR="00912559" w:rsidRPr="5D5D0CA3">
        <w:t>Figure</w:t>
      </w:r>
      <w:r w:rsidR="00912559">
        <w:t> </w:t>
      </w:r>
      <w:r w:rsidR="00912559">
        <w:rPr>
          <w:noProof/>
        </w:rPr>
        <w:t>5</w:t>
      </w:r>
      <w:r w:rsidR="00912559" w:rsidRPr="5D5D0CA3">
        <w:t>.</w:t>
      </w:r>
      <w:r w:rsidR="00912559">
        <w:rPr>
          <w:noProof/>
        </w:rPr>
        <w:t>15</w:t>
      </w:r>
      <w:r>
        <w:fldChar w:fldCharType="end"/>
      </w:r>
      <w:r w:rsidR="00E737A9" w:rsidRPr="5D5D0CA3">
        <w:t>)</w:t>
      </w:r>
      <w:r w:rsidR="00C00351">
        <w:t>.</w:t>
      </w:r>
    </w:p>
    <w:p w14:paraId="15A14D34" w14:textId="36096043" w:rsidR="00996B83" w:rsidRDefault="00996B83" w:rsidP="005D4EE4">
      <w:pPr>
        <w:pStyle w:val="BodyText"/>
      </w:pPr>
    </w:p>
    <w:p w14:paraId="6013F799" w14:textId="69F92E5D" w:rsidR="006162D7" w:rsidRDefault="006162D7" w:rsidP="005D4EE4">
      <w:pPr>
        <w:pStyle w:val="BodyText"/>
        <w:sectPr w:rsidR="006162D7" w:rsidSect="00E64C8A">
          <w:pgSz w:w="11906" w:h="16838" w:code="9"/>
          <w:pgMar w:top="1134" w:right="1134" w:bottom="1134" w:left="1134" w:header="510" w:footer="510" w:gutter="0"/>
          <w:cols w:space="284"/>
          <w:docGrid w:linePitch="360"/>
        </w:sectPr>
      </w:pPr>
    </w:p>
    <w:p w14:paraId="360534D4" w14:textId="7C6F42B7" w:rsidR="00016B41" w:rsidRDefault="00016B41" w:rsidP="00637828">
      <w:pPr>
        <w:pStyle w:val="CaptionWithNote"/>
      </w:pPr>
      <w:bookmarkStart w:id="217" w:name="_Ref99898119"/>
      <w:bookmarkStart w:id="218" w:name="_Toc102391260"/>
      <w:bookmarkStart w:id="219" w:name="_Toc102402085"/>
      <w:bookmarkStart w:id="220" w:name="_Toc202788684"/>
      <w:r>
        <w:lastRenderedPageBreak/>
        <w:t>Figure</w:t>
      </w:r>
      <w:r w:rsidR="00111568">
        <w:t> </w:t>
      </w:r>
      <w:r>
        <w:fldChar w:fldCharType="begin"/>
      </w:r>
      <w:r>
        <w:instrText>STYLEREF 1 \s</w:instrText>
      </w:r>
      <w:r>
        <w:fldChar w:fldCharType="separate"/>
      </w:r>
      <w:r w:rsidR="00912559">
        <w:rPr>
          <w:noProof/>
        </w:rPr>
        <w:t>5</w:t>
      </w:r>
      <w:r>
        <w:fldChar w:fldCharType="end"/>
      </w:r>
      <w:r>
        <w:t>.</w:t>
      </w:r>
      <w:r>
        <w:fldChar w:fldCharType="begin"/>
      </w:r>
      <w:r>
        <w:instrText>SEQ Figure \* ARABIC \s 1</w:instrText>
      </w:r>
      <w:r>
        <w:fldChar w:fldCharType="separate"/>
      </w:r>
      <w:r w:rsidR="00912559">
        <w:rPr>
          <w:noProof/>
        </w:rPr>
        <w:t>14</w:t>
      </w:r>
      <w:r>
        <w:fldChar w:fldCharType="end"/>
      </w:r>
      <w:bookmarkEnd w:id="217"/>
      <w:r w:rsidRPr="0019431F">
        <w:t xml:space="preserve"> </w:t>
      </w:r>
      <w:r w:rsidRPr="00280373">
        <w:t>Predicted effect of C</w:t>
      </w:r>
      <w:r>
        <w:t>ommonwealth environmental water</w:t>
      </w:r>
      <w:r w:rsidRPr="00280373">
        <w:t xml:space="preserve"> on </w:t>
      </w:r>
      <w:r>
        <w:t xml:space="preserve">the </w:t>
      </w:r>
      <w:r w:rsidRPr="00280373">
        <w:t xml:space="preserve">community </w:t>
      </w:r>
      <w:r>
        <w:t xml:space="preserve">compositional </w:t>
      </w:r>
      <w:r w:rsidRPr="00280373">
        <w:t>metric</w:t>
      </w:r>
      <w:r>
        <w:t xml:space="preserve"> (as percentage change of </w:t>
      </w:r>
      <w:r w:rsidRPr="00DC53FA">
        <w:t>the proportion of catch that was native)</w:t>
      </w:r>
      <w:r w:rsidRPr="00280373">
        <w:t xml:space="preserve">, </w:t>
      </w:r>
      <w:r>
        <w:t>by</w:t>
      </w:r>
      <w:r w:rsidRPr="00280373">
        <w:t xml:space="preserve"> year and </w:t>
      </w:r>
      <w:r>
        <w:t>Selected Area</w:t>
      </w:r>
      <w:bookmarkEnd w:id="218"/>
      <w:bookmarkEnd w:id="219"/>
      <w:r w:rsidR="00EE50C0">
        <w:t>, over the period 2014–24</w:t>
      </w:r>
      <w:bookmarkEnd w:id="220"/>
    </w:p>
    <w:p w14:paraId="00C88196" w14:textId="220899AC" w:rsidR="00016B41" w:rsidRDefault="00016B41" w:rsidP="00016B41">
      <w:pPr>
        <w:pStyle w:val="CaptionNote"/>
      </w:pPr>
      <w:r w:rsidRPr="5D5D0CA3">
        <w:t xml:space="preserve">Error bars are 95% credible intervals (CIs). Asterisks (*) indicate 95% CIs do not overlap with 0 (if * </w:t>
      </w:r>
      <w:r w:rsidR="00EE50C0">
        <w:t xml:space="preserve">is </w:t>
      </w:r>
      <w:r w:rsidRPr="5D5D0CA3">
        <w:t xml:space="preserve">above error bar, then </w:t>
      </w:r>
      <w:r w:rsidR="001F5037">
        <w:t xml:space="preserve">the effect is </w:t>
      </w:r>
      <w:r w:rsidRPr="5D5D0CA3">
        <w:t>positive; below error bar, effect</w:t>
      </w:r>
      <w:r w:rsidR="0041591E">
        <w:t xml:space="preserve"> is negative</w:t>
      </w:r>
      <w:r w:rsidRPr="5D5D0CA3">
        <w:t>). Note that Junction of Warrego and Darling rivers is not included in the evaluation.</w:t>
      </w:r>
    </w:p>
    <w:p w14:paraId="3DCBE042" w14:textId="37D451A6" w:rsidR="00037F83" w:rsidRDefault="004A42CE" w:rsidP="006378B5">
      <w:pPr>
        <w:pStyle w:val="Figure"/>
      </w:pPr>
      <w:r>
        <w:rPr>
          <w:noProof/>
        </w:rPr>
        <w:drawing>
          <wp:inline distT="0" distB="0" distL="0" distR="0" wp14:anchorId="726DAB81" wp14:editId="6AA8B299">
            <wp:extent cx="9209836" cy="4623561"/>
            <wp:effectExtent l="0" t="0" r="0" b="5715"/>
            <wp:docPr id="1286240137" name="Picture 28" descr="6 plots, one for each Selected Area.  Year (2015–24) is on the x-axis of each plot. Y-axis is percentage change of the proportion of catch that was native and varies for each pl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240137" name="Picture 28" descr="6 plots, one for each Selected Area.  Year (2015–24) is on the x-axis of each plot. Y-axis is percentage change of the proportion of catch that was native and varies for each plot. "/>
                    <pic:cNvPicPr>
                      <a:picLocks noChangeAspect="1" noChangeArrowheads="1"/>
                    </pic:cNvPicPr>
                  </pic:nvPicPr>
                  <pic:blipFill rotWithShape="1">
                    <a:blip r:embed="rId59">
                      <a:extLst>
                        <a:ext uri="{28A0092B-C50C-407E-A947-70E740481C1C}">
                          <a14:useLocalDpi xmlns:a14="http://schemas.microsoft.com/office/drawing/2010/main" val="0"/>
                        </a:ext>
                      </a:extLst>
                    </a:blip>
                    <a:srcRect l="479" t="800" r="720"/>
                    <a:stretch/>
                  </pic:blipFill>
                  <pic:spPr bwMode="auto">
                    <a:xfrm>
                      <a:off x="0" y="0"/>
                      <a:ext cx="9216105" cy="4626708"/>
                    </a:xfrm>
                    <a:prstGeom prst="rect">
                      <a:avLst/>
                    </a:prstGeom>
                    <a:noFill/>
                    <a:ln>
                      <a:noFill/>
                    </a:ln>
                    <a:extLst>
                      <a:ext uri="{53640926-AAD7-44D8-BBD7-CCE9431645EC}">
                        <a14:shadowObscured xmlns:a14="http://schemas.microsoft.com/office/drawing/2010/main"/>
                      </a:ext>
                    </a:extLst>
                  </pic:spPr>
                </pic:pic>
              </a:graphicData>
            </a:graphic>
          </wp:inline>
        </w:drawing>
      </w:r>
    </w:p>
    <w:p w14:paraId="4C32C65A" w14:textId="58946F94" w:rsidR="00894832" w:rsidRDefault="00894832" w:rsidP="00637828">
      <w:pPr>
        <w:pStyle w:val="CaptionWithNote"/>
      </w:pPr>
      <w:bookmarkStart w:id="221" w:name="_Ref132556049"/>
      <w:bookmarkStart w:id="222" w:name="_Ref132556043"/>
      <w:bookmarkStart w:id="223" w:name="_Toc202788685"/>
      <w:r w:rsidRPr="5D5D0CA3">
        <w:lastRenderedPageBreak/>
        <w:t>Figure</w:t>
      </w:r>
      <w:r w:rsidR="00111568">
        <w:t> </w:t>
      </w:r>
      <w:r w:rsidRPr="5D5D0CA3">
        <w:fldChar w:fldCharType="begin"/>
      </w:r>
      <w:r>
        <w:instrText xml:space="preserve"> STYLEREF 1 \s </w:instrText>
      </w:r>
      <w:r w:rsidRPr="5D5D0CA3">
        <w:fldChar w:fldCharType="separate"/>
      </w:r>
      <w:r w:rsidR="00912559">
        <w:rPr>
          <w:noProof/>
        </w:rPr>
        <w:t>5</w:t>
      </w:r>
      <w:r w:rsidRPr="5D5D0CA3">
        <w:rPr>
          <w:noProof/>
        </w:rPr>
        <w:fldChar w:fldCharType="end"/>
      </w:r>
      <w:r w:rsidRPr="5D5D0CA3">
        <w:t>.</w:t>
      </w:r>
      <w:r w:rsidRPr="5D5D0CA3">
        <w:fldChar w:fldCharType="begin"/>
      </w:r>
      <w:r>
        <w:instrText xml:space="preserve"> SEQ Figure \* ARABIC \s 1 </w:instrText>
      </w:r>
      <w:r w:rsidRPr="5D5D0CA3">
        <w:fldChar w:fldCharType="separate"/>
      </w:r>
      <w:r w:rsidR="00912559">
        <w:rPr>
          <w:noProof/>
        </w:rPr>
        <w:t>15</w:t>
      </w:r>
      <w:r w:rsidRPr="5D5D0CA3">
        <w:rPr>
          <w:noProof/>
        </w:rPr>
        <w:fldChar w:fldCharType="end"/>
      </w:r>
      <w:bookmarkEnd w:id="221"/>
      <w:r w:rsidRPr="5D5D0CA3">
        <w:t xml:space="preserve"> Contribution of each flow variable (coefficient of variability in daily flows, number of days of low flow, standardised maximum antecedent flow and standardised daily flows) to the predicted Commonwealth environmental water effect on the community compositional metric (the proportion of catch that was native), by year and Selected Area</w:t>
      </w:r>
      <w:bookmarkEnd w:id="222"/>
      <w:r w:rsidR="0041591E">
        <w:t>, over the period 2014–24</w:t>
      </w:r>
      <w:bookmarkEnd w:id="223"/>
    </w:p>
    <w:p w14:paraId="0027DD54" w14:textId="0D215508" w:rsidR="0041591E" w:rsidRDefault="00894832" w:rsidP="0041591E">
      <w:pPr>
        <w:pStyle w:val="CaptionNote"/>
      </w:pPr>
      <w:r w:rsidRPr="5D5D0CA3">
        <w:t>Contributions are</w:t>
      </w:r>
      <w:r w:rsidR="0054734A">
        <w:t xml:space="preserve"> the</w:t>
      </w:r>
      <w:r w:rsidRPr="5D5D0CA3">
        <w:t xml:space="preserve"> modelled effects of each flow variable multiplied by the change in that flow variable due to Commonwealth environmental water</w:t>
      </w:r>
      <w:r w:rsidR="0054734A">
        <w:t xml:space="preserve"> (CEW). They</w:t>
      </w:r>
      <w:r w:rsidRPr="5D5D0CA3">
        <w:t xml:space="preserve"> combine the magnitude of a variable’s impact with the magnitude of change in that variable due to </w:t>
      </w:r>
      <w:r w:rsidR="0054734A">
        <w:t>CEW</w:t>
      </w:r>
      <w:r w:rsidRPr="5D5D0CA3">
        <w:t>. Contributions are calculated on the observation scale (the scale on which data are observed)</w:t>
      </w:r>
      <w:r w:rsidR="0054734A">
        <w:t>,</w:t>
      </w:r>
      <w:r w:rsidRPr="5D5D0CA3">
        <w:t xml:space="preserve"> because this scale retains positive and negative values. Negative effects are shown as bars below 0 and positive effects are bars above 0.</w:t>
      </w:r>
      <w:r w:rsidR="0041591E" w:rsidRPr="0041591E">
        <w:t xml:space="preserve"> </w:t>
      </w:r>
      <w:proofErr w:type="spellStart"/>
      <w:r w:rsidR="0041591E">
        <w:t>Flow_cv</w:t>
      </w:r>
      <w:proofErr w:type="spellEnd"/>
      <w:r w:rsidR="0041591E">
        <w:t xml:space="preserve"> = coefficient of variability in daily flows, </w:t>
      </w:r>
      <w:proofErr w:type="spellStart"/>
      <w:r w:rsidR="0041591E">
        <w:t>flow_low</w:t>
      </w:r>
      <w:proofErr w:type="spellEnd"/>
      <w:r w:rsidR="0041591E">
        <w:t xml:space="preserve"> = number of days of low flow, </w:t>
      </w:r>
      <w:proofErr w:type="spellStart"/>
      <w:r w:rsidR="0041591E">
        <w:t>flow_max_prev</w:t>
      </w:r>
      <w:proofErr w:type="spellEnd"/>
      <w:r w:rsidR="0041591E">
        <w:t xml:space="preserve"> = standardised maximum antecedent flow, </w:t>
      </w:r>
      <w:proofErr w:type="spellStart"/>
      <w:r w:rsidR="0041591E">
        <w:t>flow_median</w:t>
      </w:r>
      <w:proofErr w:type="spellEnd"/>
      <w:r w:rsidR="0041591E">
        <w:t xml:space="preserve"> = standardised daily flows. Years on the x-axis represent the previous water year, i.e. 2015 = 2014–15.</w:t>
      </w:r>
    </w:p>
    <w:p w14:paraId="52F03F23" w14:textId="1462885B" w:rsidR="00894832" w:rsidRDefault="00894832" w:rsidP="00894832">
      <w:pPr>
        <w:pStyle w:val="CaptionNote"/>
        <w:ind w:right="678"/>
      </w:pPr>
    </w:p>
    <w:p w14:paraId="50991336" w14:textId="3598A4C9" w:rsidR="00894832" w:rsidRDefault="000B34E4" w:rsidP="00486092">
      <w:pPr>
        <w:pStyle w:val="Figure"/>
      </w:pPr>
      <w:r>
        <w:rPr>
          <w:noProof/>
        </w:rPr>
        <w:drawing>
          <wp:inline distT="0" distB="0" distL="0" distR="0" wp14:anchorId="7BD7C596" wp14:editId="00CC80DB">
            <wp:extent cx="9217957" cy="4586630"/>
            <wp:effectExtent l="0" t="0" r="2540" b="4445"/>
            <wp:docPr id="1367768635" name="Picture 29" descr="6 column plots, one for each Selected Area. X-axis is year (2015–24), y-axis is contribution which varies with each plot. Column for each year stacks the contribution of each flow vari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768635" name="Picture 29" descr="6 column plots, one for each Selected Area. X-axis is year (2015–24), y-axis is contribution which varies with each plot. Column for each year stacks the contribution of each flow variable"/>
                    <pic:cNvPicPr>
                      <a:picLocks noChangeAspect="1" noChangeArrowheads="1"/>
                    </pic:cNvPicPr>
                  </pic:nvPicPr>
                  <pic:blipFill rotWithShape="1">
                    <a:blip r:embed="rId60">
                      <a:extLst>
                        <a:ext uri="{28A0092B-C50C-407E-A947-70E740481C1C}">
                          <a14:useLocalDpi xmlns:a14="http://schemas.microsoft.com/office/drawing/2010/main" val="0"/>
                        </a:ext>
                      </a:extLst>
                    </a:blip>
                    <a:srcRect l="480" t="1120" r="1435" b="1272"/>
                    <a:stretch/>
                  </pic:blipFill>
                  <pic:spPr bwMode="auto">
                    <a:xfrm>
                      <a:off x="0" y="0"/>
                      <a:ext cx="9224864" cy="4590067"/>
                    </a:xfrm>
                    <a:prstGeom prst="rect">
                      <a:avLst/>
                    </a:prstGeom>
                    <a:noFill/>
                    <a:ln>
                      <a:noFill/>
                    </a:ln>
                    <a:extLst>
                      <a:ext uri="{53640926-AAD7-44D8-BBD7-CCE9431645EC}">
                        <a14:shadowObscured xmlns:a14="http://schemas.microsoft.com/office/drawing/2010/main"/>
                      </a:ext>
                    </a:extLst>
                  </pic:spPr>
                </pic:pic>
              </a:graphicData>
            </a:graphic>
          </wp:inline>
        </w:drawing>
      </w:r>
    </w:p>
    <w:p w14:paraId="283DBA6F" w14:textId="022C5A3F" w:rsidR="00894832" w:rsidRPr="00894832" w:rsidRDefault="00894832" w:rsidP="00894832">
      <w:pPr>
        <w:pStyle w:val="BodyText"/>
        <w:sectPr w:rsidR="00894832" w:rsidRPr="00894832" w:rsidSect="00E64C8A">
          <w:pgSz w:w="16838" w:h="11906" w:orient="landscape" w:code="9"/>
          <w:pgMar w:top="1134" w:right="1134" w:bottom="1134" w:left="1134" w:header="510" w:footer="510" w:gutter="0"/>
          <w:cols w:space="284"/>
          <w:docGrid w:linePitch="360"/>
        </w:sectPr>
      </w:pPr>
    </w:p>
    <w:p w14:paraId="72F0EAFB" w14:textId="7A621651" w:rsidR="00FE70A9" w:rsidRPr="009C185D" w:rsidRDefault="00FE70A9" w:rsidP="00E75E08">
      <w:pPr>
        <w:pStyle w:val="Heading3"/>
      </w:pPr>
      <w:bookmarkStart w:id="224" w:name="_Ref99892531"/>
      <w:r w:rsidRPr="009C185D">
        <w:lastRenderedPageBreak/>
        <w:t xml:space="preserve">Predicting contribution </w:t>
      </w:r>
      <w:r w:rsidR="008268A0" w:rsidRPr="009C185D">
        <w:t xml:space="preserve">to </w:t>
      </w:r>
      <w:r w:rsidRPr="009C185D">
        <w:t xml:space="preserve">Murray cod </w:t>
      </w:r>
      <w:r w:rsidR="00BA1FD8" w:rsidRPr="009C185D">
        <w:t xml:space="preserve">and </w:t>
      </w:r>
      <w:r w:rsidR="00D96572">
        <w:t>Murray–Darling</w:t>
      </w:r>
      <w:r w:rsidR="00BA1FD8" w:rsidRPr="009C185D">
        <w:t xml:space="preserve"> rainbowfish </w:t>
      </w:r>
      <w:r w:rsidRPr="009C185D">
        <w:t xml:space="preserve">recruitment at unmonitored areas across the </w:t>
      </w:r>
      <w:r w:rsidR="00B87EAD" w:rsidRPr="009C185D">
        <w:t>Basin</w:t>
      </w:r>
      <w:bookmarkEnd w:id="224"/>
    </w:p>
    <w:p w14:paraId="67A67FA1" w14:textId="284FB28F" w:rsidR="00ED52C2" w:rsidRDefault="00FE70A9" w:rsidP="00FE70A9">
      <w:pPr>
        <w:pStyle w:val="BodyText"/>
      </w:pPr>
      <w:r>
        <w:t xml:space="preserve">Predicting the contribution of </w:t>
      </w:r>
      <w:r w:rsidR="00E26594">
        <w:t>CEW</w:t>
      </w:r>
      <w:r>
        <w:t xml:space="preserve"> to </w:t>
      </w:r>
      <w:r w:rsidR="00E34F93">
        <w:t xml:space="preserve">recruitment of </w:t>
      </w:r>
      <w:r>
        <w:t xml:space="preserve">Murray cod </w:t>
      </w:r>
      <w:r w:rsidR="001E7436">
        <w:t xml:space="preserve">and </w:t>
      </w:r>
      <w:r w:rsidR="00D96572">
        <w:t>Murray–Darling</w:t>
      </w:r>
      <w:r w:rsidR="0077038F">
        <w:t xml:space="preserve"> rainbowfish </w:t>
      </w:r>
      <w:r>
        <w:t xml:space="preserve">at unmonitored areas is a </w:t>
      </w:r>
      <w:r w:rsidR="0077038F">
        <w:t>recent</w:t>
      </w:r>
      <w:r>
        <w:t xml:space="preserve"> element </w:t>
      </w:r>
      <w:r w:rsidR="48F58BF1">
        <w:t>added to</w:t>
      </w:r>
      <w:r>
        <w:t xml:space="preserve"> </w:t>
      </w:r>
      <w:r w:rsidR="628C4C65">
        <w:t xml:space="preserve">the </w:t>
      </w:r>
      <w:r w:rsidR="00CE4A97">
        <w:t>Flow-</w:t>
      </w:r>
      <w:r w:rsidR="000E1974">
        <w:t>MER</w:t>
      </w:r>
      <w:r>
        <w:t xml:space="preserve"> </w:t>
      </w:r>
      <w:r w:rsidR="0CF7F861">
        <w:t>analyses</w:t>
      </w:r>
      <w:r>
        <w:t xml:space="preserve"> and highlights</w:t>
      </w:r>
      <w:r w:rsidR="00E400D0">
        <w:t xml:space="preserve"> the</w:t>
      </w:r>
      <w:r>
        <w:t xml:space="preserve"> growing predictive capacity for the </w:t>
      </w:r>
      <w:r w:rsidR="00E34F93">
        <w:t xml:space="preserve">Basin-scale </w:t>
      </w:r>
      <w:r w:rsidR="00960FDD">
        <w:t>F</w:t>
      </w:r>
      <w:r>
        <w:t xml:space="preserve">ish </w:t>
      </w:r>
      <w:r w:rsidR="00960FDD">
        <w:t>T</w:t>
      </w:r>
      <w:r>
        <w:t xml:space="preserve">heme. The predictions are, however, associated with </w:t>
      </w:r>
      <w:r w:rsidR="005B73E1">
        <w:t>low confidence due to being extrapolated beyond Selected Area monitored sites without the opportunity for validation</w:t>
      </w:r>
      <w:r w:rsidR="007202BE">
        <w:t xml:space="preserve">. </w:t>
      </w:r>
      <w:r w:rsidR="00E90787">
        <w:t xml:space="preserve">At </w:t>
      </w:r>
      <w:r w:rsidR="008B4CAA">
        <w:t xml:space="preserve">some </w:t>
      </w:r>
      <w:r w:rsidR="00E90787">
        <w:t xml:space="preserve">Selected Areas </w:t>
      </w:r>
      <w:r w:rsidR="006E3291">
        <w:t>in some</w:t>
      </w:r>
      <w:r w:rsidR="008B4CAA">
        <w:t xml:space="preserve"> years</w:t>
      </w:r>
      <w:r w:rsidR="005E7055">
        <w:t>,</w:t>
      </w:r>
      <w:r w:rsidR="008B4CAA">
        <w:t xml:space="preserve"> </w:t>
      </w:r>
      <w:r w:rsidR="00E90787">
        <w:t>t</w:t>
      </w:r>
      <w:r w:rsidR="0021753C">
        <w:t>h</w:t>
      </w:r>
      <w:r w:rsidR="009B653B">
        <w:t xml:space="preserve">ere was </w:t>
      </w:r>
      <w:r w:rsidR="0091038D">
        <w:t xml:space="preserve">high confidence of a positive effect of </w:t>
      </w:r>
      <w:r w:rsidR="00E26594">
        <w:t>CEW</w:t>
      </w:r>
      <w:r w:rsidR="007F5185">
        <w:t xml:space="preserve"> on </w:t>
      </w:r>
      <w:r w:rsidR="003C429E">
        <w:t xml:space="preserve">recruitment of </w:t>
      </w:r>
      <w:r w:rsidR="005774F9">
        <w:t xml:space="preserve">Murray cod and </w:t>
      </w:r>
      <w:r w:rsidR="00D96572">
        <w:t>Murray–Darling</w:t>
      </w:r>
      <w:r w:rsidR="005774F9">
        <w:t xml:space="preserve"> rainbowfish </w:t>
      </w:r>
      <w:r w:rsidR="00B04797">
        <w:t>(</w:t>
      </w:r>
      <w:r w:rsidR="00911E7D">
        <w:t>f</w:t>
      </w:r>
      <w:r w:rsidR="00B04797">
        <w:t>or Murray cod</w:t>
      </w:r>
      <w:r w:rsidR="0077038F">
        <w:t xml:space="preserve"> and </w:t>
      </w:r>
      <w:r w:rsidR="00D96572">
        <w:t>Murray–Darling</w:t>
      </w:r>
      <w:r w:rsidR="00D63DEE">
        <w:t xml:space="preserve"> rainbowfish</w:t>
      </w:r>
      <w:r w:rsidR="00B04797">
        <w:t xml:space="preserve"> recruitment responses </w:t>
      </w:r>
      <w:r w:rsidR="002D1F48">
        <w:t>observed in the Selected Areas</w:t>
      </w:r>
      <w:r w:rsidR="007578D7">
        <w:t>,</w:t>
      </w:r>
      <w:r w:rsidR="002D1F48">
        <w:t xml:space="preserve"> see </w:t>
      </w:r>
      <w:r w:rsidR="008A12E9">
        <w:t>S</w:t>
      </w:r>
      <w:r w:rsidR="002D1F48">
        <w:t>ection</w:t>
      </w:r>
      <w:r w:rsidR="000B6C9E">
        <w:t xml:space="preserve"> </w:t>
      </w:r>
      <w:r>
        <w:fldChar w:fldCharType="begin"/>
      </w:r>
      <w:r>
        <w:instrText xml:space="preserve"> REF _Ref99827192 \r \h </w:instrText>
      </w:r>
      <w:r>
        <w:fldChar w:fldCharType="separate"/>
      </w:r>
      <w:r w:rsidR="00912559">
        <w:t>5.2.4</w:t>
      </w:r>
      <w:r>
        <w:fldChar w:fldCharType="end"/>
      </w:r>
      <w:r w:rsidR="000B6C9E">
        <w:t>)</w:t>
      </w:r>
      <w:r w:rsidR="00ED52C2">
        <w:t>.</w:t>
      </w:r>
    </w:p>
    <w:p w14:paraId="0A459888" w14:textId="7233C545" w:rsidR="00ED52C2" w:rsidRDefault="002D0897" w:rsidP="00FE70A9">
      <w:pPr>
        <w:pStyle w:val="BodyText"/>
      </w:pPr>
      <w:r w:rsidRPr="5D5D0CA3">
        <w:t xml:space="preserve">Model predictions were </w:t>
      </w:r>
      <w:r w:rsidR="000C088D" w:rsidRPr="5D5D0CA3">
        <w:t xml:space="preserve">very </w:t>
      </w:r>
      <w:r w:rsidRPr="5D5D0CA3">
        <w:t xml:space="preserve">similar between </w:t>
      </w:r>
      <w:r w:rsidR="0016085A" w:rsidRPr="5D5D0CA3">
        <w:t xml:space="preserve">the </w:t>
      </w:r>
      <w:r w:rsidR="00FC5D57">
        <w:t xml:space="preserve">2 </w:t>
      </w:r>
      <w:r w:rsidRPr="5D5D0CA3">
        <w:t>fish species</w:t>
      </w:r>
      <w:r w:rsidR="00FA1D1A" w:rsidRPr="5D5D0CA3">
        <w:t xml:space="preserve"> </w:t>
      </w:r>
      <w:r w:rsidR="001D410E" w:rsidRPr="5D5D0CA3">
        <w:t>(</w:t>
      </w:r>
      <w:r>
        <w:fldChar w:fldCharType="begin"/>
      </w:r>
      <w:r>
        <w:instrText xml:space="preserve"> REF _Ref132783786 \h </w:instrText>
      </w:r>
      <w:r>
        <w:fldChar w:fldCharType="separate"/>
      </w:r>
      <w:r w:rsidR="00912559">
        <w:t>Figure </w:t>
      </w:r>
      <w:r w:rsidR="00912559">
        <w:rPr>
          <w:noProof/>
        </w:rPr>
        <w:t>5</w:t>
      </w:r>
      <w:r w:rsidR="00912559">
        <w:t>.</w:t>
      </w:r>
      <w:r w:rsidR="00912559">
        <w:rPr>
          <w:noProof/>
        </w:rPr>
        <w:t>16</w:t>
      </w:r>
      <w:r>
        <w:fldChar w:fldCharType="end"/>
      </w:r>
      <w:r w:rsidR="002D6843">
        <w:t xml:space="preserve"> and</w:t>
      </w:r>
      <w:r w:rsidR="00066870" w:rsidRPr="5D5D0CA3">
        <w:t xml:space="preserve"> </w:t>
      </w:r>
      <w:r>
        <w:fldChar w:fldCharType="begin"/>
      </w:r>
      <w:r>
        <w:instrText xml:space="preserve"> REF _Ref132557848 \h </w:instrText>
      </w:r>
      <w:r>
        <w:fldChar w:fldCharType="separate"/>
      </w:r>
      <w:r w:rsidR="00912559" w:rsidRPr="005066CD">
        <w:t>Figure</w:t>
      </w:r>
      <w:r w:rsidR="00912559">
        <w:t> </w:t>
      </w:r>
      <w:r w:rsidR="00912559">
        <w:rPr>
          <w:noProof/>
        </w:rPr>
        <w:t>5</w:t>
      </w:r>
      <w:r w:rsidR="00912559">
        <w:t>.</w:t>
      </w:r>
      <w:r w:rsidR="00912559">
        <w:rPr>
          <w:noProof/>
        </w:rPr>
        <w:t>17</w:t>
      </w:r>
      <w:r>
        <w:fldChar w:fldCharType="end"/>
      </w:r>
      <w:r w:rsidR="00DC7809" w:rsidRPr="5D5D0CA3">
        <w:t>, respectively</w:t>
      </w:r>
      <w:r w:rsidR="00066870" w:rsidRPr="5D5D0CA3">
        <w:t>).</w:t>
      </w:r>
      <w:r w:rsidRPr="5D5D0CA3">
        <w:t xml:space="preserve"> </w:t>
      </w:r>
      <w:r w:rsidR="00FE70A9" w:rsidRPr="5D5D0CA3">
        <w:t xml:space="preserve">The contribution of </w:t>
      </w:r>
      <w:r w:rsidR="00E26594">
        <w:t>CEW</w:t>
      </w:r>
      <w:r w:rsidR="00FE70A9" w:rsidRPr="5D5D0CA3">
        <w:t xml:space="preserve"> to </w:t>
      </w:r>
      <w:r w:rsidR="001049CB">
        <w:t xml:space="preserve">recruitment of </w:t>
      </w:r>
      <w:r w:rsidR="00FE70A9" w:rsidRPr="5D5D0CA3">
        <w:t xml:space="preserve">Murray cod </w:t>
      </w:r>
      <w:r w:rsidR="007F04B8" w:rsidRPr="5D5D0CA3">
        <w:t xml:space="preserve">and </w:t>
      </w:r>
      <w:r w:rsidR="00D96572">
        <w:t>Murray–Darling</w:t>
      </w:r>
      <w:r w:rsidR="007F04B8" w:rsidRPr="5D5D0CA3">
        <w:t xml:space="preserve"> rainbowfish </w:t>
      </w:r>
      <w:r w:rsidR="00FE70A9" w:rsidRPr="5D5D0CA3">
        <w:t xml:space="preserve">was predicted to be greatest in the southern </w:t>
      </w:r>
      <w:r w:rsidR="00792D10" w:rsidRPr="5D5D0CA3">
        <w:t>B</w:t>
      </w:r>
      <w:r w:rsidR="00FE70A9" w:rsidRPr="5D5D0CA3">
        <w:t xml:space="preserve">asin, including in the </w:t>
      </w:r>
      <w:r w:rsidR="004E720B" w:rsidRPr="00C74044">
        <w:t xml:space="preserve">Broken River, </w:t>
      </w:r>
      <w:r w:rsidR="00FE70A9" w:rsidRPr="00C74044">
        <w:t>Goulburn River, Loddon River, Lower Murray River and Campaspe River</w:t>
      </w:r>
      <w:r w:rsidR="00FE70A9" w:rsidRPr="5D5D0CA3">
        <w:t xml:space="preserve"> (</w:t>
      </w:r>
      <w:r>
        <w:fldChar w:fldCharType="begin"/>
      </w:r>
      <w:r>
        <w:instrText xml:space="preserve"> REF _Ref132783786 \h </w:instrText>
      </w:r>
      <w:r>
        <w:fldChar w:fldCharType="separate"/>
      </w:r>
      <w:r w:rsidR="00912559">
        <w:t>Figure </w:t>
      </w:r>
      <w:r w:rsidR="00912559">
        <w:rPr>
          <w:noProof/>
        </w:rPr>
        <w:t>5</w:t>
      </w:r>
      <w:r w:rsidR="00912559">
        <w:t>.</w:t>
      </w:r>
      <w:r w:rsidR="00912559">
        <w:rPr>
          <w:noProof/>
        </w:rPr>
        <w:t>16</w:t>
      </w:r>
      <w:r>
        <w:fldChar w:fldCharType="end"/>
      </w:r>
      <w:r w:rsidR="00A774EF" w:rsidRPr="5D5D0CA3">
        <w:t>,</w:t>
      </w:r>
      <w:r w:rsidR="00B2285A" w:rsidRPr="5D5D0CA3">
        <w:t xml:space="preserve"> </w:t>
      </w:r>
      <w:r>
        <w:fldChar w:fldCharType="begin"/>
      </w:r>
      <w:r>
        <w:instrText xml:space="preserve"> REF _Ref132557848 \h </w:instrText>
      </w:r>
      <w:r>
        <w:fldChar w:fldCharType="separate"/>
      </w:r>
      <w:r w:rsidR="00912559" w:rsidRPr="005066CD">
        <w:t>Figure</w:t>
      </w:r>
      <w:r w:rsidR="00912559">
        <w:t> </w:t>
      </w:r>
      <w:r w:rsidR="00912559">
        <w:rPr>
          <w:noProof/>
        </w:rPr>
        <w:t>5</w:t>
      </w:r>
      <w:r w:rsidR="00912559">
        <w:t>.</w:t>
      </w:r>
      <w:r w:rsidR="00912559">
        <w:rPr>
          <w:noProof/>
        </w:rPr>
        <w:t>17</w:t>
      </w:r>
      <w:r>
        <w:fldChar w:fldCharType="end"/>
      </w:r>
      <w:r w:rsidR="00FE70A9" w:rsidRPr="5D5D0CA3">
        <w:t xml:space="preserve">). These predicted effects in the southern </w:t>
      </w:r>
      <w:r w:rsidR="00792D10" w:rsidRPr="5D5D0CA3">
        <w:t>B</w:t>
      </w:r>
      <w:r w:rsidR="00FE70A9" w:rsidRPr="5D5D0CA3">
        <w:t>asin were associated with</w:t>
      </w:r>
      <w:r w:rsidR="004E6418" w:rsidRPr="5D5D0CA3">
        <w:t xml:space="preserve"> </w:t>
      </w:r>
      <w:r w:rsidR="00FE70A9" w:rsidRPr="5D5D0CA3">
        <w:t xml:space="preserve">greater contributions of </w:t>
      </w:r>
      <w:r w:rsidR="00E26594">
        <w:t>CEW</w:t>
      </w:r>
      <w:r w:rsidR="00FE70A9" w:rsidRPr="5D5D0CA3">
        <w:t xml:space="preserve"> to </w:t>
      </w:r>
      <w:r w:rsidR="007425AE" w:rsidRPr="5D5D0CA3">
        <w:t xml:space="preserve">mitigating </w:t>
      </w:r>
      <w:r w:rsidR="00FE70A9" w:rsidRPr="5D5D0CA3">
        <w:t>low flows in this region (lower right panel in</w:t>
      </w:r>
      <w:r w:rsidR="00A908D8" w:rsidRPr="5D5D0CA3">
        <w:t xml:space="preserve"> </w:t>
      </w:r>
      <w:r>
        <w:fldChar w:fldCharType="begin"/>
      </w:r>
      <w:r>
        <w:instrText xml:space="preserve"> REF _Ref132783786 \h </w:instrText>
      </w:r>
      <w:r>
        <w:fldChar w:fldCharType="separate"/>
      </w:r>
      <w:r w:rsidR="00912559">
        <w:t>Figure </w:t>
      </w:r>
      <w:r w:rsidR="00912559">
        <w:rPr>
          <w:noProof/>
        </w:rPr>
        <w:t>5</w:t>
      </w:r>
      <w:r w:rsidR="00912559">
        <w:t>.</w:t>
      </w:r>
      <w:r w:rsidR="00912559">
        <w:rPr>
          <w:noProof/>
        </w:rPr>
        <w:t>16</w:t>
      </w:r>
      <w:r>
        <w:fldChar w:fldCharType="end"/>
      </w:r>
      <w:r w:rsidR="00CA35BE">
        <w:t xml:space="preserve"> and</w:t>
      </w:r>
      <w:r w:rsidR="00A908D8" w:rsidRPr="5D5D0CA3">
        <w:t xml:space="preserve"> </w:t>
      </w:r>
      <w:r>
        <w:fldChar w:fldCharType="begin"/>
      </w:r>
      <w:r>
        <w:instrText xml:space="preserve"> REF _Ref132557848 \h </w:instrText>
      </w:r>
      <w:r>
        <w:fldChar w:fldCharType="separate"/>
      </w:r>
      <w:r w:rsidR="00912559" w:rsidRPr="005066CD">
        <w:t>Figure</w:t>
      </w:r>
      <w:r w:rsidR="00912559">
        <w:t> </w:t>
      </w:r>
      <w:r w:rsidR="00912559">
        <w:rPr>
          <w:noProof/>
        </w:rPr>
        <w:t>5</w:t>
      </w:r>
      <w:r w:rsidR="00912559">
        <w:t>.</w:t>
      </w:r>
      <w:r w:rsidR="00912559">
        <w:rPr>
          <w:noProof/>
        </w:rPr>
        <w:t>17</w:t>
      </w:r>
      <w:r>
        <w:fldChar w:fldCharType="end"/>
      </w:r>
      <w:r w:rsidR="00FE70A9" w:rsidRPr="5D5D0CA3">
        <w:t xml:space="preserve">). Commonwealth environmental water contributed substantially to increased average daily flows in the northern </w:t>
      </w:r>
      <w:r w:rsidR="00792D10" w:rsidRPr="5D5D0CA3">
        <w:t>B</w:t>
      </w:r>
      <w:r w:rsidR="00FE70A9" w:rsidRPr="5D5D0CA3">
        <w:t xml:space="preserve">asin, </w:t>
      </w:r>
      <w:r w:rsidR="003A4041">
        <w:t>and</w:t>
      </w:r>
      <w:r w:rsidR="00FE70A9" w:rsidRPr="5D5D0CA3">
        <w:t xml:space="preserve"> these flows</w:t>
      </w:r>
      <w:r w:rsidR="003A4041">
        <w:t xml:space="preserve"> are</w:t>
      </w:r>
      <w:r w:rsidR="00FE70A9" w:rsidRPr="5D5D0CA3">
        <w:t xml:space="preserve"> predicted to increase recruitment in this region but to a lesser extent than in the southern </w:t>
      </w:r>
      <w:r w:rsidR="00792D10" w:rsidRPr="5D5D0CA3">
        <w:t>B</w:t>
      </w:r>
      <w:r w:rsidR="00FE70A9" w:rsidRPr="5D5D0CA3">
        <w:t xml:space="preserve">asin. Increases in average daily flows were most evident in the </w:t>
      </w:r>
      <w:r w:rsidR="000F0E64">
        <w:t xml:space="preserve">Namoi River, </w:t>
      </w:r>
      <w:r w:rsidR="00280E43" w:rsidRPr="5D5D0CA3">
        <w:t>Moonie River</w:t>
      </w:r>
      <w:r w:rsidR="00D97618" w:rsidRPr="5D5D0CA3">
        <w:t xml:space="preserve"> and</w:t>
      </w:r>
      <w:r w:rsidR="00280E43" w:rsidRPr="5D5D0CA3">
        <w:t xml:space="preserve"> </w:t>
      </w:r>
      <w:r w:rsidR="00BB0E7E" w:rsidRPr="5D5D0CA3">
        <w:t>Severn River</w:t>
      </w:r>
      <w:r w:rsidR="008A12E9" w:rsidRPr="5D5D0CA3">
        <w:t xml:space="preserve"> </w:t>
      </w:r>
      <w:r w:rsidR="00FE70A9" w:rsidRPr="5D5D0CA3">
        <w:t>(upper right panel in</w:t>
      </w:r>
      <w:r w:rsidR="00BD5D5E" w:rsidRPr="5D5D0CA3">
        <w:t xml:space="preserve"> </w:t>
      </w:r>
      <w:r>
        <w:fldChar w:fldCharType="begin"/>
      </w:r>
      <w:r>
        <w:instrText xml:space="preserve"> REF _Ref132783786 \h </w:instrText>
      </w:r>
      <w:r>
        <w:fldChar w:fldCharType="separate"/>
      </w:r>
      <w:r w:rsidR="00912559">
        <w:t>Figure </w:t>
      </w:r>
      <w:r w:rsidR="00912559">
        <w:rPr>
          <w:noProof/>
        </w:rPr>
        <w:t>5</w:t>
      </w:r>
      <w:r w:rsidR="00912559">
        <w:t>.</w:t>
      </w:r>
      <w:r w:rsidR="00912559">
        <w:rPr>
          <w:noProof/>
        </w:rPr>
        <w:t>16</w:t>
      </w:r>
      <w:r>
        <w:fldChar w:fldCharType="end"/>
      </w:r>
      <w:r w:rsidR="00CA35BE">
        <w:t xml:space="preserve"> and</w:t>
      </w:r>
      <w:r w:rsidR="00A908D8" w:rsidRPr="5D5D0CA3">
        <w:t xml:space="preserve"> </w:t>
      </w:r>
      <w:r>
        <w:fldChar w:fldCharType="begin"/>
      </w:r>
      <w:r>
        <w:instrText xml:space="preserve"> REF _Ref132557848 \h </w:instrText>
      </w:r>
      <w:r>
        <w:fldChar w:fldCharType="separate"/>
      </w:r>
      <w:r w:rsidR="00912559" w:rsidRPr="005066CD">
        <w:t>Figure</w:t>
      </w:r>
      <w:r w:rsidR="00912559">
        <w:t> </w:t>
      </w:r>
      <w:r w:rsidR="00912559">
        <w:rPr>
          <w:noProof/>
        </w:rPr>
        <w:t>5</w:t>
      </w:r>
      <w:r w:rsidR="00912559">
        <w:t>.</w:t>
      </w:r>
      <w:r w:rsidR="00912559">
        <w:rPr>
          <w:noProof/>
        </w:rPr>
        <w:t>17</w:t>
      </w:r>
      <w:r>
        <w:fldChar w:fldCharType="end"/>
      </w:r>
      <w:r w:rsidR="00153D1C" w:rsidRPr="5D5D0CA3">
        <w:t>)</w:t>
      </w:r>
      <w:r w:rsidR="00ED52C2" w:rsidRPr="5D5D0CA3">
        <w:t>.</w:t>
      </w:r>
    </w:p>
    <w:p w14:paraId="3CF3B2EF" w14:textId="505FE79F" w:rsidR="00BD3D1B" w:rsidRDefault="00BD3D1B" w:rsidP="00FE70A9">
      <w:pPr>
        <w:pStyle w:val="BodyText"/>
      </w:pPr>
    </w:p>
    <w:p w14:paraId="2308F2BB" w14:textId="12BC25F8" w:rsidR="00996B83" w:rsidRDefault="00996B83" w:rsidP="00FE70A9">
      <w:pPr>
        <w:pStyle w:val="BodyText"/>
        <w:sectPr w:rsidR="00996B83" w:rsidSect="00E64C8A">
          <w:pgSz w:w="11906" w:h="16838" w:code="9"/>
          <w:pgMar w:top="1134" w:right="1134" w:bottom="1134" w:left="1134" w:header="510" w:footer="510" w:gutter="0"/>
          <w:cols w:space="284"/>
          <w:docGrid w:linePitch="360"/>
        </w:sectPr>
      </w:pPr>
    </w:p>
    <w:p w14:paraId="369A95B8" w14:textId="7BDE0E76" w:rsidR="00894832" w:rsidRDefault="00894832" w:rsidP="004A57F9">
      <w:pPr>
        <w:pStyle w:val="CaptionWithNote"/>
        <w:ind w:right="1387"/>
      </w:pPr>
      <w:bookmarkStart w:id="225" w:name="_Ref99898308"/>
      <w:bookmarkStart w:id="226" w:name="_Ref132783786"/>
      <w:bookmarkStart w:id="227" w:name="_Toc102391261"/>
      <w:bookmarkStart w:id="228" w:name="_Toc102402086"/>
      <w:bookmarkStart w:id="229" w:name="_Toc202788686"/>
      <w:r>
        <w:lastRenderedPageBreak/>
        <w:t>Figure</w:t>
      </w:r>
      <w:r w:rsidR="001C39C2">
        <w:t> </w:t>
      </w:r>
      <w:r>
        <w:fldChar w:fldCharType="begin"/>
      </w:r>
      <w:r>
        <w:instrText>STYLEREF 1 \s</w:instrText>
      </w:r>
      <w:r>
        <w:fldChar w:fldCharType="separate"/>
      </w:r>
      <w:r w:rsidR="00912559">
        <w:rPr>
          <w:noProof/>
        </w:rPr>
        <w:t>5</w:t>
      </w:r>
      <w:r>
        <w:fldChar w:fldCharType="end"/>
      </w:r>
      <w:r>
        <w:t>.</w:t>
      </w:r>
      <w:r>
        <w:fldChar w:fldCharType="begin"/>
      </w:r>
      <w:r>
        <w:instrText>SEQ Figure \* ARABIC \s 1</w:instrText>
      </w:r>
      <w:r>
        <w:fldChar w:fldCharType="separate"/>
      </w:r>
      <w:r w:rsidR="00912559">
        <w:rPr>
          <w:noProof/>
        </w:rPr>
        <w:t>16</w:t>
      </w:r>
      <w:r>
        <w:fldChar w:fldCharType="end"/>
      </w:r>
      <w:bookmarkEnd w:id="225"/>
      <w:bookmarkEnd w:id="226"/>
      <w:r>
        <w:t xml:space="preserve"> </w:t>
      </w:r>
      <w:r w:rsidR="001462A8">
        <w:t>Map of the Murray</w:t>
      </w:r>
      <w:r w:rsidR="00A359BD">
        <w:t>–</w:t>
      </w:r>
      <w:r w:rsidR="001462A8">
        <w:t xml:space="preserve">Darling Basin showing the predicted </w:t>
      </w:r>
      <w:r>
        <w:t>Commonwealth environmental water contribution to recruitment rates for Murray cod across the Basin</w:t>
      </w:r>
      <w:bookmarkEnd w:id="227"/>
      <w:bookmarkEnd w:id="228"/>
      <w:bookmarkEnd w:id="229"/>
    </w:p>
    <w:p w14:paraId="636E7674" w14:textId="05AF29A6" w:rsidR="00894832" w:rsidRDefault="00894832" w:rsidP="00894832">
      <w:pPr>
        <w:pStyle w:val="CaptionNote"/>
        <w:ind w:right="1529"/>
      </w:pPr>
      <w:r w:rsidRPr="5D5D0CA3">
        <w:t>The Commonwealth environmental water (CEW) effect map (left) shows the relative effect size of CEW delivery on Murray cod recruitment for each flow gauge</w:t>
      </w:r>
      <w:r w:rsidR="00E02469">
        <w:t>. L</w:t>
      </w:r>
      <w:r w:rsidRPr="5D5D0CA3">
        <w:t xml:space="preserve">arger </w:t>
      </w:r>
      <w:r w:rsidR="0073595A">
        <w:t xml:space="preserve">circles </w:t>
      </w:r>
      <w:r w:rsidRPr="5D5D0CA3">
        <w:t>and lighter blues indicat</w:t>
      </w:r>
      <w:r w:rsidR="00E02469">
        <w:t>e</w:t>
      </w:r>
      <w:r w:rsidRPr="5D5D0CA3">
        <w:t xml:space="preserve"> larger effects. Smaller maps (right) show differences between actual flows and modelled flows without CEW for average daily flows (flow median) and low flow days (flow low) – 2 key flow metrics for Murray cod. For average daily flows, larger circles/lighter blues indicate increased flows due to CEW. For low flow days, larger circles</w:t>
      </w:r>
      <w:r w:rsidR="0073595A">
        <w:t xml:space="preserve"> and </w:t>
      </w:r>
      <w:r w:rsidRPr="5D5D0CA3">
        <w:t xml:space="preserve">lighter blues indicate the number of low flow days that decreased with </w:t>
      </w:r>
      <w:r w:rsidR="004C4314">
        <w:t xml:space="preserve">CEW </w:t>
      </w:r>
      <w:r w:rsidRPr="5D5D0CA3">
        <w:t>(i.e. declining low flow days indicate fewer number of low flow days and, in theory, better flow environment). A subset of flow gauges was used across the Basin (n = 97) for predictions, and several gauges were filtered out of the prediction process due to incomplete flow data. Green line denotes Gwydir River System, aqua line denotes Lachlan River System, pink line denotes Murrumbidgee River System, orange line denotes Edward/Kolety–Wakool river systems, yellow line denotes Goulburn River</w:t>
      </w:r>
      <w:r w:rsidR="004A57F9" w:rsidRPr="5D5D0CA3">
        <w:t>,</w:t>
      </w:r>
      <w:r w:rsidRPr="5D5D0CA3">
        <w:t xml:space="preserve"> and light blue line denotes Lower Murray River.</w:t>
      </w:r>
    </w:p>
    <w:p w14:paraId="23B11937" w14:textId="27E1A255" w:rsidR="008D54E1" w:rsidRDefault="00873B86" w:rsidP="008D54E1">
      <w:pPr>
        <w:pStyle w:val="Figure"/>
      </w:pPr>
      <w:r>
        <w:rPr>
          <w:noProof/>
        </w:rPr>
        <w:drawing>
          <wp:inline distT="0" distB="0" distL="0" distR="0" wp14:anchorId="39B9F3F2" wp14:editId="09793FDA">
            <wp:extent cx="7719321" cy="4611756"/>
            <wp:effectExtent l="0" t="0" r="0" b="7620"/>
            <wp:docPr id="389391692"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391692" name="Picture 30">
                      <a:extLst>
                        <a:ext uri="{C183D7F6-B498-43B3-948B-1728B52AA6E4}">
                          <adec:decorative xmlns:adec="http://schemas.microsoft.com/office/drawing/2017/decorative" val="1"/>
                        </a:ext>
                      </a:extLst>
                    </pic:cNvPr>
                    <pic:cNvPicPr>
                      <a:picLocks noChangeAspect="1" noChangeArrowheads="1"/>
                    </pic:cNvPicPr>
                  </pic:nvPicPr>
                  <pic:blipFill rotWithShape="1">
                    <a:blip r:embed="rId61">
                      <a:extLst>
                        <a:ext uri="{28A0092B-C50C-407E-A947-70E740481C1C}">
                          <a14:useLocalDpi xmlns:a14="http://schemas.microsoft.com/office/drawing/2010/main" val="0"/>
                        </a:ext>
                      </a:extLst>
                    </a:blip>
                    <a:srcRect l="10442" t="791" r="8783" b="2702"/>
                    <a:stretch/>
                  </pic:blipFill>
                  <pic:spPr bwMode="auto">
                    <a:xfrm>
                      <a:off x="0" y="0"/>
                      <a:ext cx="7719321" cy="4611756"/>
                    </a:xfrm>
                    <a:prstGeom prst="rect">
                      <a:avLst/>
                    </a:prstGeom>
                    <a:noFill/>
                    <a:ln>
                      <a:noFill/>
                    </a:ln>
                    <a:extLst>
                      <a:ext uri="{53640926-AAD7-44D8-BBD7-CCE9431645EC}">
                        <a14:shadowObscured xmlns:a14="http://schemas.microsoft.com/office/drawing/2010/main"/>
                      </a:ext>
                    </a:extLst>
                  </pic:spPr>
                </pic:pic>
              </a:graphicData>
            </a:graphic>
          </wp:inline>
        </w:drawing>
      </w:r>
    </w:p>
    <w:p w14:paraId="54FA410E" w14:textId="040CB07C" w:rsidR="00C2717C" w:rsidRDefault="00C2717C" w:rsidP="004A57F9">
      <w:pPr>
        <w:pStyle w:val="CaptionWithNote"/>
        <w:ind w:right="1245"/>
      </w:pPr>
      <w:bookmarkStart w:id="230" w:name="_Ref132557848"/>
      <w:bookmarkStart w:id="231" w:name="_Toc202788687"/>
      <w:r w:rsidRPr="005066CD">
        <w:lastRenderedPageBreak/>
        <w:t>Figure</w:t>
      </w:r>
      <w:r w:rsidR="004C4314">
        <w:t> </w:t>
      </w:r>
      <w:r>
        <w:fldChar w:fldCharType="begin"/>
      </w:r>
      <w:r>
        <w:instrText>STYLEREF 1 \s</w:instrText>
      </w:r>
      <w:r>
        <w:fldChar w:fldCharType="separate"/>
      </w:r>
      <w:r w:rsidR="00912559">
        <w:rPr>
          <w:noProof/>
        </w:rPr>
        <w:t>5</w:t>
      </w:r>
      <w:r>
        <w:fldChar w:fldCharType="end"/>
      </w:r>
      <w:r>
        <w:t>.</w:t>
      </w:r>
      <w:r>
        <w:fldChar w:fldCharType="begin"/>
      </w:r>
      <w:r>
        <w:instrText>SEQ Figure \* ARABIC \s 1</w:instrText>
      </w:r>
      <w:r>
        <w:fldChar w:fldCharType="separate"/>
      </w:r>
      <w:r w:rsidR="00912559">
        <w:rPr>
          <w:noProof/>
        </w:rPr>
        <w:t>17</w:t>
      </w:r>
      <w:r>
        <w:fldChar w:fldCharType="end"/>
      </w:r>
      <w:bookmarkEnd w:id="230"/>
      <w:r w:rsidRPr="005066CD">
        <w:t xml:space="preserve"> </w:t>
      </w:r>
      <w:r w:rsidR="00A359BD">
        <w:t xml:space="preserve">Map of the Murray–Darling Basin </w:t>
      </w:r>
      <w:r w:rsidR="00E72D7E">
        <w:t>showing the predicted</w:t>
      </w:r>
      <w:r w:rsidRPr="005066CD">
        <w:t xml:space="preserve"> Commonwealth environmental water contribution to recruitment rates for Murray–Darling rainbowfish across the Basin</w:t>
      </w:r>
      <w:bookmarkEnd w:id="231"/>
    </w:p>
    <w:p w14:paraId="1F9E97B8" w14:textId="28610798" w:rsidR="00C2717C" w:rsidRDefault="00C2717C" w:rsidP="00C2717C">
      <w:pPr>
        <w:pStyle w:val="CaptionNote"/>
        <w:ind w:right="1670"/>
      </w:pPr>
      <w:r w:rsidRPr="5D5D0CA3">
        <w:t xml:space="preserve">The Commonwealth environmental water (CEW) effect map (left) shows the relative effect size of </w:t>
      </w:r>
      <w:r w:rsidR="00581E36">
        <w:t>CEW</w:t>
      </w:r>
      <w:r w:rsidRPr="5D5D0CA3">
        <w:t xml:space="preserve"> delivery on Murray–Darling rainbowfish recruitment for each flow gauge</w:t>
      </w:r>
      <w:r w:rsidR="00E02469">
        <w:t>. L</w:t>
      </w:r>
      <w:r w:rsidRPr="5D5D0CA3">
        <w:t xml:space="preserve">arger </w:t>
      </w:r>
      <w:r w:rsidR="004815DA">
        <w:t xml:space="preserve">circles </w:t>
      </w:r>
      <w:r w:rsidRPr="5D5D0CA3">
        <w:t>and lighter blues indicat</w:t>
      </w:r>
      <w:r w:rsidR="004815DA">
        <w:t>e</w:t>
      </w:r>
      <w:r w:rsidRPr="5D5D0CA3">
        <w:t xml:space="preserve"> larger effects. Smaller maps (right) show differences between actual flows and modelled flows without CEW for average daily flows (flow median) and low flow days (flow low) – 2 key flow metrics for </w:t>
      </w:r>
      <w:r w:rsidR="00D96572">
        <w:t>Murray–Darling</w:t>
      </w:r>
      <w:r w:rsidRPr="5D5D0CA3">
        <w:t xml:space="preserve"> rainbowfish. For average daily flows, larger circles</w:t>
      </w:r>
      <w:r w:rsidR="004815DA">
        <w:t xml:space="preserve"> and </w:t>
      </w:r>
      <w:r w:rsidRPr="5D5D0CA3">
        <w:t>lighter blues indicate increased flows due to CEW. For low flow days, larger circles</w:t>
      </w:r>
      <w:r w:rsidR="004815DA">
        <w:t xml:space="preserve"> and </w:t>
      </w:r>
      <w:r w:rsidRPr="5D5D0CA3">
        <w:t xml:space="preserve">lighter blues indicate the number of low flow days that decreased with </w:t>
      </w:r>
      <w:r w:rsidR="009A0A7F">
        <w:t>CEW</w:t>
      </w:r>
      <w:r w:rsidRPr="5D5D0CA3">
        <w:t xml:space="preserve"> (i.e. declining low flow days indicate fewer number of low flow days and, in theory, better flow environment). A subset of flow gauges was used across the Basin (n = 99) for predictions</w:t>
      </w:r>
      <w:r w:rsidR="009A0A7F">
        <w:t>,</w:t>
      </w:r>
      <w:r w:rsidRPr="5D5D0CA3">
        <w:t xml:space="preserve"> and several gauges were filtered out of the prediction process due to incomplete flow data. Green line denotes Gwydir River System, aqua line denotes Lachlan River System, pink line denotes Murrumbidgee River System, orange line denotes Edward/Kolety–Wakool river systems, yellow line denotes Goulburn River</w:t>
      </w:r>
      <w:r w:rsidR="004A57F9" w:rsidRPr="5D5D0CA3">
        <w:t>,</w:t>
      </w:r>
      <w:r w:rsidRPr="5D5D0CA3">
        <w:t xml:space="preserve"> and light blue line denotes Lower Murray River.</w:t>
      </w:r>
    </w:p>
    <w:p w14:paraId="7A4C2410" w14:textId="161D52C0" w:rsidR="00137B81" w:rsidRDefault="00873B86" w:rsidP="00C2717C">
      <w:pPr>
        <w:pStyle w:val="Figure"/>
      </w:pPr>
      <w:r>
        <w:rPr>
          <w:noProof/>
        </w:rPr>
        <w:drawing>
          <wp:inline distT="0" distB="0" distL="0" distR="0" wp14:anchorId="6D704E39" wp14:editId="706CE561">
            <wp:extent cx="7657200" cy="4536000"/>
            <wp:effectExtent l="0" t="0" r="1270" b="0"/>
            <wp:docPr id="2069486682"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486682" name="Picture 31">
                      <a:extLst>
                        <a:ext uri="{C183D7F6-B498-43B3-948B-1728B52AA6E4}">
                          <adec:decorative xmlns:adec="http://schemas.microsoft.com/office/drawing/2017/decorative" val="1"/>
                        </a:ext>
                      </a:extLst>
                    </pic:cNvPr>
                    <pic:cNvPicPr>
                      <a:picLocks noChangeAspect="1" noChangeArrowheads="1"/>
                    </pic:cNvPicPr>
                  </pic:nvPicPr>
                  <pic:blipFill rotWithShape="1">
                    <a:blip r:embed="rId62">
                      <a:extLst>
                        <a:ext uri="{28A0092B-C50C-407E-A947-70E740481C1C}">
                          <a14:useLocalDpi xmlns:a14="http://schemas.microsoft.com/office/drawing/2010/main" val="0"/>
                        </a:ext>
                      </a:extLst>
                    </a:blip>
                    <a:srcRect l="10444" t="949" r="8623" b="3166"/>
                    <a:stretch/>
                  </pic:blipFill>
                  <pic:spPr bwMode="auto">
                    <a:xfrm>
                      <a:off x="0" y="0"/>
                      <a:ext cx="7657200" cy="4536000"/>
                    </a:xfrm>
                    <a:prstGeom prst="rect">
                      <a:avLst/>
                    </a:prstGeom>
                    <a:noFill/>
                    <a:ln>
                      <a:noFill/>
                    </a:ln>
                    <a:extLst>
                      <a:ext uri="{53640926-AAD7-44D8-BBD7-CCE9431645EC}">
                        <a14:shadowObscured xmlns:a14="http://schemas.microsoft.com/office/drawing/2010/main"/>
                      </a:ext>
                    </a:extLst>
                  </pic:spPr>
                </pic:pic>
              </a:graphicData>
            </a:graphic>
          </wp:inline>
        </w:drawing>
      </w:r>
    </w:p>
    <w:p w14:paraId="22241437" w14:textId="57AD8B1D" w:rsidR="00C2717C" w:rsidRDefault="00C2717C" w:rsidP="00CA3C83">
      <w:pPr>
        <w:pStyle w:val="BodyText"/>
        <w:sectPr w:rsidR="00C2717C" w:rsidSect="00E64C8A">
          <w:pgSz w:w="16838" w:h="11906" w:orient="landscape" w:code="9"/>
          <w:pgMar w:top="1134" w:right="1134" w:bottom="1134" w:left="1134" w:header="510" w:footer="510" w:gutter="0"/>
          <w:cols w:space="284"/>
          <w:docGrid w:linePitch="360"/>
        </w:sectPr>
      </w:pPr>
    </w:p>
    <w:p w14:paraId="7722C9AA" w14:textId="040EEAB4" w:rsidR="00F148EF" w:rsidRPr="009C185D" w:rsidRDefault="001172BE" w:rsidP="00E75E08">
      <w:pPr>
        <w:pStyle w:val="Heading1"/>
      </w:pPr>
      <w:bookmarkStart w:id="232" w:name="_Toc102391210"/>
      <w:bookmarkStart w:id="233" w:name="_Toc102403085"/>
      <w:bookmarkStart w:id="234" w:name="_Ref104377592"/>
      <w:bookmarkStart w:id="235" w:name="_Ref104377603"/>
      <w:bookmarkStart w:id="236" w:name="_Ref104377643"/>
      <w:bookmarkStart w:id="237" w:name="_Ref138687397"/>
      <w:bookmarkStart w:id="238" w:name="_Toc202787458"/>
      <w:r w:rsidRPr="009C185D">
        <w:lastRenderedPageBreak/>
        <w:t xml:space="preserve">Contribution to Basin Plan </w:t>
      </w:r>
      <w:r w:rsidR="00C43032" w:rsidRPr="009C185D">
        <w:t>objectives</w:t>
      </w:r>
      <w:bookmarkEnd w:id="232"/>
      <w:bookmarkEnd w:id="233"/>
      <w:bookmarkEnd w:id="234"/>
      <w:bookmarkEnd w:id="235"/>
      <w:bookmarkEnd w:id="236"/>
      <w:bookmarkEnd w:id="237"/>
      <w:bookmarkEnd w:id="238"/>
    </w:p>
    <w:p w14:paraId="7E946470" w14:textId="6237D2CE" w:rsidR="007B6C6E" w:rsidRPr="00B56916" w:rsidRDefault="007B6C6E" w:rsidP="5D5D0CA3">
      <w:pPr>
        <w:pStyle w:val="BodyText"/>
        <w:rPr>
          <w:rStyle w:val="Italics"/>
        </w:rPr>
      </w:pPr>
      <w:bookmarkStart w:id="239" w:name="_Ref73023555"/>
      <w:bookmarkStart w:id="240" w:name="_Ref103799506"/>
      <w:bookmarkStart w:id="241" w:name="_Toc106021176"/>
      <w:r w:rsidRPr="00B56916">
        <w:rPr>
          <w:rStyle w:val="Italics"/>
        </w:rPr>
        <w:t xml:space="preserve">The Basin Plan sets high-level objectives to protect and restore water-dependent ecosystems of the Basin to ensure that they are resilient to climate change and other risks and threats (Basin Plan section 8.04). This </w:t>
      </w:r>
      <w:r w:rsidR="00C43C63" w:rsidRPr="00B56916">
        <w:rPr>
          <w:rStyle w:val="Italics"/>
        </w:rPr>
        <w:t>c</w:t>
      </w:r>
      <w:r w:rsidRPr="00B56916">
        <w:rPr>
          <w:rStyle w:val="Italics"/>
        </w:rPr>
        <w:t>hapter describes the contributions of this year’s environmental water deliveries to realising these objectives.</w:t>
      </w:r>
    </w:p>
    <w:bookmarkEnd w:id="239"/>
    <w:bookmarkEnd w:id="240"/>
    <w:bookmarkEnd w:id="241"/>
    <w:p w14:paraId="0C118E4F" w14:textId="38630A0E" w:rsidR="00C00351" w:rsidRDefault="006F0CE3" w:rsidP="004E4D04">
      <w:pPr>
        <w:pStyle w:val="BodyTextExtraSpaceBefore"/>
      </w:pPr>
      <w:r w:rsidRPr="5D5D0CA3">
        <w:t xml:space="preserve">Commonwealth environmental water </w:t>
      </w:r>
      <w:r w:rsidR="005A6782">
        <w:t>plays</w:t>
      </w:r>
      <w:r w:rsidR="005A6782" w:rsidRPr="5D5D0CA3">
        <w:t xml:space="preserve"> </w:t>
      </w:r>
      <w:r w:rsidRPr="5D5D0CA3">
        <w:t xml:space="preserve">a critical role in meeting long-term Basin Plan objectives under </w:t>
      </w:r>
      <w:r w:rsidR="00C43C63" w:rsidRPr="5D5D0CA3">
        <w:t>paragraphs</w:t>
      </w:r>
      <w:r w:rsidRPr="5D5D0CA3">
        <w:t xml:space="preserve"> 8.05(3</w:t>
      </w:r>
      <w:r w:rsidR="005C20A5" w:rsidRPr="5D5D0CA3">
        <w:t>)(</w:t>
      </w:r>
      <w:r w:rsidRPr="5D5D0CA3">
        <w:t>a</w:t>
      </w:r>
      <w:r w:rsidR="005C20A5" w:rsidRPr="5D5D0CA3">
        <w:t>)(</w:t>
      </w:r>
      <w:r w:rsidRPr="5D5D0CA3">
        <w:t>b) to protect and restore biodiversity that is dependent on Basin water resources. Longer</w:t>
      </w:r>
      <w:r w:rsidR="00DE47FD">
        <w:t>-</w:t>
      </w:r>
      <w:r w:rsidRPr="5D5D0CA3">
        <w:t>term targets identified in the Basin Plan to measure progress towards the overall environmental objectives for water-dependent ecosystems include improvements in recruitment and populations of native fish</w:t>
      </w:r>
      <w:r w:rsidR="001B0EEB" w:rsidRPr="5D5D0CA3">
        <w:t xml:space="preserve"> (</w:t>
      </w:r>
      <w:r w:rsidR="00E90C24" w:rsidRPr="5D5D0CA3">
        <w:t>outlined in Schedule 7</w:t>
      </w:r>
      <w:r w:rsidR="00D370DD" w:rsidRPr="5D5D0CA3">
        <w:t xml:space="preserve">; </w:t>
      </w:r>
      <w:r w:rsidR="00E90C24" w:rsidRPr="5D5D0CA3">
        <w:t>Basin Plan Schedule 12, item 7</w:t>
      </w:r>
      <w:r w:rsidR="001B0EEB" w:rsidRPr="5D5D0CA3">
        <w:t>)</w:t>
      </w:r>
      <w:r w:rsidRPr="5D5D0CA3">
        <w:t xml:space="preserve">. The evaluation </w:t>
      </w:r>
      <w:r w:rsidR="00F11301" w:rsidRPr="5D5D0CA3">
        <w:t xml:space="preserve">developed </w:t>
      </w:r>
      <w:r w:rsidR="0006798C" w:rsidRPr="5D5D0CA3">
        <w:t>under LTIM and Flow-MER is focused on evaluatin</w:t>
      </w:r>
      <w:r w:rsidR="002F5E82" w:rsidRPr="5D5D0CA3">
        <w:t>g</w:t>
      </w:r>
      <w:r w:rsidR="0006798C" w:rsidRPr="5D5D0CA3">
        <w:t xml:space="preserve"> the outcomes of using </w:t>
      </w:r>
      <w:r w:rsidR="00E26594">
        <w:t>CEW</w:t>
      </w:r>
      <w:r w:rsidR="0006798C" w:rsidRPr="5D5D0CA3">
        <w:t xml:space="preserve"> to </w:t>
      </w:r>
      <w:r w:rsidR="004E5897" w:rsidRPr="5D5D0CA3">
        <w:t xml:space="preserve">sustain native fish </w:t>
      </w:r>
      <w:r w:rsidR="00D23362" w:rsidRPr="5D5D0CA3">
        <w:t>at the Basin scale</w:t>
      </w:r>
      <w:r w:rsidR="00CA1E46" w:rsidRPr="5D5D0CA3">
        <w:t xml:space="preserve"> </w:t>
      </w:r>
      <w:r w:rsidR="00E01B18" w:rsidRPr="5D5D0CA3">
        <w:t>and</w:t>
      </w:r>
      <w:r w:rsidR="004C2E54" w:rsidRPr="5D5D0CA3">
        <w:t xml:space="preserve"> </w:t>
      </w:r>
      <w:r w:rsidR="00545B83" w:rsidRPr="5D5D0CA3">
        <w:t>use</w:t>
      </w:r>
      <w:r w:rsidR="002058F7" w:rsidRPr="5D5D0CA3">
        <w:t>s</w:t>
      </w:r>
      <w:r w:rsidR="00E01B18" w:rsidRPr="5D5D0CA3">
        <w:t xml:space="preserve"> </w:t>
      </w:r>
      <w:r w:rsidR="00B31D0B" w:rsidRPr="5D5D0CA3">
        <w:t xml:space="preserve">the general </w:t>
      </w:r>
      <w:r w:rsidR="004C2E54" w:rsidRPr="5D5D0CA3">
        <w:t>objectives</w:t>
      </w:r>
      <w:r w:rsidR="00B31D0B" w:rsidRPr="5D5D0CA3">
        <w:t xml:space="preserve"> of the Basin Plan </w:t>
      </w:r>
      <w:r w:rsidR="00545B83" w:rsidRPr="5D5D0CA3">
        <w:t xml:space="preserve">to </w:t>
      </w:r>
      <w:r w:rsidR="00EC7E22" w:rsidRPr="5D5D0CA3">
        <w:t xml:space="preserve">develop a suite of expected outcomes for fish </w:t>
      </w:r>
      <w:r w:rsidR="00373FE1">
        <w:rPr>
          <w:noProof/>
        </w:rPr>
        <w:fldChar w:fldCharType="begin"/>
      </w:r>
      <w:r w:rsidR="009A22B0">
        <w:rPr>
          <w:noProof/>
        </w:rPr>
        <w:instrText xml:space="preserve"> ADDIN EN.CITE &lt;EndNote&gt;&lt;Cite&gt;&lt;Author&gt;Gawne&lt;/Author&gt;&lt;Year&gt;2013&lt;/Year&gt;&lt;RecNum&gt;257&lt;/RecNum&gt;&lt;Prefix&gt;see &lt;/Prefix&gt;&lt;DisplayText&gt;(see Gawne et al. 2013)&lt;/DisplayText&gt;&lt;record&gt;&lt;rec-number&gt;257&lt;/rec-number&gt;&lt;foreign-keys&gt;&lt;key app="EN" db-id="pv0dwpfx9fxazleez5cx29d3rssw0x9xavv2" timestamp="0"&gt;257&lt;/key&gt;&lt;/foreign-keys&gt;&lt;ref-type name="Report"&gt;27&lt;/ref-type&gt;&lt;contributors&gt;&lt;authors&gt;&lt;author&gt;Gawne, B &lt;/author&gt;&lt;author&gt;Brookes, S&lt;/author&gt;&lt;author&gt;Butcher, R&lt;/author&gt;&lt;author&gt;Cottingham, P&lt;/author&gt;&lt;author&gt;Everingham, P&lt;/author&gt;&lt;author&gt;Hale, J&lt;/author&gt;&lt;author&gt;Nielson, D&lt;/author&gt;&lt;author&gt;Stewardson, M&lt;/author&gt;&lt;author&gt;Stoffels, R&lt;/author&gt;&lt;/authors&gt;&lt;/contributors&gt;&lt;titles&gt;&lt;title&gt; Long Term Intervention Monitoring Project Logic and Rational Document&lt;/title&gt;&lt;/titles&gt;&lt;dates&gt;&lt;year&gt;2013&lt;/year&gt;&lt;/dates&gt;&lt;pub-location&gt;Final Report prepared for the Commonwealth Environmental Water Office by the Murray–Darling Freshwater Research Centre. MDFRC Publication 01/2013, 109pp.&lt;/pub-location&gt;&lt;urls&gt;&lt;/urls&gt;&lt;/record&gt;&lt;/Cite&gt;&lt;/EndNote&gt;</w:instrText>
      </w:r>
      <w:r w:rsidR="00373FE1">
        <w:rPr>
          <w:noProof/>
        </w:rPr>
        <w:fldChar w:fldCharType="separate"/>
      </w:r>
      <w:r w:rsidR="00373FE1">
        <w:rPr>
          <w:noProof/>
        </w:rPr>
        <w:t>(see Gawne et al. 2013)</w:t>
      </w:r>
      <w:r w:rsidR="00373FE1">
        <w:rPr>
          <w:noProof/>
        </w:rPr>
        <w:fldChar w:fldCharType="end"/>
      </w:r>
      <w:r w:rsidR="00AE0E7C" w:rsidRPr="5D5D0CA3">
        <w:rPr>
          <w:noProof/>
        </w:rPr>
        <w:t>,</w:t>
      </w:r>
      <w:r w:rsidR="00D23362" w:rsidRPr="5D5D0CA3">
        <w:t xml:space="preserve"> </w:t>
      </w:r>
      <w:r w:rsidR="0078169D" w:rsidRPr="5D5D0CA3">
        <w:t>as the Basin Plan</w:t>
      </w:r>
      <w:r w:rsidR="00E63D6C" w:rsidRPr="5D5D0CA3">
        <w:t xml:space="preserve"> d</w:t>
      </w:r>
      <w:r w:rsidR="00597881" w:rsidRPr="5D5D0CA3">
        <w:t>id</w:t>
      </w:r>
      <w:r w:rsidR="00E63D6C" w:rsidRPr="5D5D0CA3">
        <w:t xml:space="preserve"> not contain</w:t>
      </w:r>
      <w:r w:rsidR="0078169D" w:rsidRPr="5D5D0CA3">
        <w:t xml:space="preserve"> </w:t>
      </w:r>
      <w:r w:rsidR="00CA1E46" w:rsidRPr="5D5D0CA3">
        <w:t xml:space="preserve">quantifiable </w:t>
      </w:r>
      <w:r w:rsidRPr="5D5D0CA3">
        <w:t>fish objectives. A stronger link, including developing specific</w:t>
      </w:r>
      <w:r w:rsidR="00371342" w:rsidRPr="5D5D0CA3">
        <w:t>,</w:t>
      </w:r>
      <w:r w:rsidRPr="5D5D0CA3">
        <w:t xml:space="preserve"> quantifiable objectives and targets in the Basin Plan</w:t>
      </w:r>
      <w:r w:rsidR="002058F7" w:rsidRPr="5D5D0CA3">
        <w:t>,</w:t>
      </w:r>
      <w:r w:rsidRPr="5D5D0CA3">
        <w:t xml:space="preserve"> would be useful in closing this gap. The </w:t>
      </w:r>
      <w:r w:rsidR="000B5643" w:rsidRPr="00B60AE5">
        <w:t>S</w:t>
      </w:r>
      <w:r w:rsidRPr="00B60AE5">
        <w:rPr>
          <w:rStyle w:val="Italics"/>
          <w:i w:val="0"/>
          <w:iCs/>
        </w:rPr>
        <w:t>trateg</w:t>
      </w:r>
      <w:r w:rsidRPr="5D5D0CA3">
        <w:rPr>
          <w:rStyle w:val="Italics"/>
        </w:rPr>
        <w:t>y</w:t>
      </w:r>
      <w:r w:rsidRPr="5D5D0CA3">
        <w:t xml:space="preserve"> </w:t>
      </w:r>
      <w:r w:rsidR="00373FE1">
        <w:fldChar w:fldCharType="begin"/>
      </w:r>
      <w:r w:rsidR="00915374">
        <w:instrText xml:space="preserve"> ADDIN EN.CITE &lt;EndNote&gt;&lt;Cite&gt;&lt;Author&gt;MDBA&lt;/Author&gt;&lt;Year&gt;2019&lt;/Year&gt;&lt;RecNum&gt;9&lt;/RecNum&gt;&lt;DisplayText&gt;(MDBA 2019)&lt;/DisplayText&gt;&lt;record&gt;&lt;rec-number&gt;9&lt;/rec-number&gt;&lt;foreign-keys&gt;&lt;key app="EN" db-id="pv0dwpfx9fxazleez5cx29d3rssw0x9xavv2" timestamp="0"&gt;9&lt;/key&gt;&lt;/foreign-keys&gt;&lt;ref-type name="Report"&gt;27&lt;/ref-type&gt;&lt;contributors&gt;&lt;authors&gt;&lt;author&gt;MDBA&lt;/author&gt;&lt;/authors&gt;&lt;tertiary-authors&gt;&lt;author&gt;Murray-Darling Basin Authority&lt;/author&gt;&lt;/tertiary-authors&gt;&lt;/contributors&gt;&lt;titles&gt;&lt;title&gt;Basin-wide environmental watering strategy&lt;/title&gt;&lt;/titles&gt;&lt;pages&gt;145&lt;/pages&gt;&lt;edition&gt;Second Edition, 22 November 2019. Revised February 2020&lt;/edition&gt;&lt;dates&gt;&lt;year&gt;2019&lt;/year&gt;&lt;/dates&gt;&lt;pub-location&gt;Murray-Darling Basin Authority, Canberra&lt;/pub-location&gt;&lt;urls&gt;&lt;/urls&gt;&lt;/record&gt;&lt;/Cite&gt;&lt;/EndNote&gt;</w:instrText>
      </w:r>
      <w:r w:rsidR="00373FE1">
        <w:fldChar w:fldCharType="separate"/>
      </w:r>
      <w:r w:rsidR="00915374">
        <w:rPr>
          <w:noProof/>
        </w:rPr>
        <w:t>(MDBA 2019)</w:t>
      </w:r>
      <w:r w:rsidR="00373FE1">
        <w:fldChar w:fldCharType="end"/>
      </w:r>
      <w:r w:rsidRPr="5D5D0CA3">
        <w:t xml:space="preserve"> elaborates some of these key biodiversity outcomes of the Basin Plan in more detail. </w:t>
      </w:r>
      <w:r w:rsidR="00F76964" w:rsidRPr="5D5D0CA3">
        <w:t>Th</w:t>
      </w:r>
      <w:r w:rsidR="00C43C63" w:rsidRPr="5D5D0CA3">
        <w:t>e</w:t>
      </w:r>
      <w:r w:rsidR="00F76964" w:rsidRPr="5D5D0CA3">
        <w:t xml:space="preserve"> Strategy is designed to add detail and quantified outcomes to the </w:t>
      </w:r>
      <w:r w:rsidR="00BA2610" w:rsidRPr="5D5D0CA3">
        <w:t xml:space="preserve">Basin </w:t>
      </w:r>
      <w:r w:rsidR="00F76964" w:rsidRPr="5D5D0CA3">
        <w:t>Plan objectives</w:t>
      </w:r>
      <w:r w:rsidR="0048095D" w:rsidRPr="5D5D0CA3">
        <w:t xml:space="preserve"> with a focus on using</w:t>
      </w:r>
      <w:r w:rsidR="00C62E1F" w:rsidRPr="5D5D0CA3">
        <w:t xml:space="preserve"> </w:t>
      </w:r>
      <w:r w:rsidR="00E26594">
        <w:t>CEW</w:t>
      </w:r>
      <w:r w:rsidR="0048095D" w:rsidRPr="5D5D0CA3">
        <w:t xml:space="preserve"> to </w:t>
      </w:r>
      <w:r w:rsidR="00090022" w:rsidRPr="5D5D0CA3">
        <w:t xml:space="preserve">help </w:t>
      </w:r>
      <w:r w:rsidR="0048095D" w:rsidRPr="5D5D0CA3">
        <w:t>achieve these outcomes</w:t>
      </w:r>
      <w:r w:rsidR="00F76964" w:rsidRPr="5D5D0CA3">
        <w:t xml:space="preserve">. It is an evolving document, </w:t>
      </w:r>
      <w:r w:rsidR="00883F9B">
        <w:t>and</w:t>
      </w:r>
      <w:r w:rsidR="00F76964" w:rsidRPr="5D5D0CA3">
        <w:t xml:space="preserve"> progressive quantification and refinement of the outcomes clarify the ‘measures of success’ and support effective monitoring.</w:t>
      </w:r>
      <w:r w:rsidR="00602D1D" w:rsidRPr="5D5D0CA3">
        <w:t xml:space="preserve"> </w:t>
      </w:r>
      <w:r w:rsidRPr="5D5D0CA3">
        <w:t>The Strategy</w:t>
      </w:r>
      <w:r w:rsidR="00D8709B">
        <w:rPr>
          <w:rStyle w:val="FootnoteReference"/>
        </w:rPr>
        <w:footnoteReference w:id="17"/>
      </w:r>
      <w:r w:rsidRPr="5D5D0CA3">
        <w:t xml:space="preserve"> lists 5 expected outcomes for fish to be achieved, as summarised </w:t>
      </w:r>
      <w:r w:rsidR="00492299" w:rsidRPr="5D5D0CA3">
        <w:t xml:space="preserve">in </w:t>
      </w:r>
      <w:r w:rsidR="009C1E3A" w:rsidRPr="5D5D0CA3">
        <w:t>s</w:t>
      </w:r>
      <w:r w:rsidR="00492299" w:rsidRPr="5D5D0CA3">
        <w:t xml:space="preserve">ections </w:t>
      </w:r>
      <w:r>
        <w:fldChar w:fldCharType="begin"/>
      </w:r>
      <w:r>
        <w:instrText xml:space="preserve"> REF _Ref138690406 \r \h </w:instrText>
      </w:r>
      <w:r>
        <w:fldChar w:fldCharType="separate"/>
      </w:r>
      <w:r w:rsidR="00912559">
        <w:t>6.1</w:t>
      </w:r>
      <w:r>
        <w:fldChar w:fldCharType="end"/>
      </w:r>
      <w:r w:rsidR="006A77B6">
        <w:t>–</w:t>
      </w:r>
      <w:r>
        <w:fldChar w:fldCharType="begin"/>
      </w:r>
      <w:r>
        <w:instrText xml:space="preserve"> REF _Ref138690413 \r \h </w:instrText>
      </w:r>
      <w:r>
        <w:fldChar w:fldCharType="separate"/>
      </w:r>
      <w:r w:rsidR="00912559">
        <w:t>6.5</w:t>
      </w:r>
      <w:r>
        <w:fldChar w:fldCharType="end"/>
      </w:r>
      <w:r w:rsidR="00ED52C2" w:rsidRPr="5D5D0CA3">
        <w:t>.</w:t>
      </w:r>
      <w:r w:rsidR="00330C90">
        <w:t xml:space="preserve"> </w:t>
      </w:r>
      <w:r w:rsidR="00240E23">
        <w:t>Currently, t</w:t>
      </w:r>
      <w:r w:rsidR="00330C90">
        <w:t xml:space="preserve">here </w:t>
      </w:r>
      <w:r w:rsidR="004B5691">
        <w:t xml:space="preserve">is a 2025 </w:t>
      </w:r>
      <w:r w:rsidR="00330C90">
        <w:t xml:space="preserve">draft </w:t>
      </w:r>
      <w:r w:rsidR="005323DF">
        <w:t>version of the Strategy</w:t>
      </w:r>
      <w:r w:rsidR="00240E23">
        <w:t xml:space="preserve"> </w:t>
      </w:r>
      <w:r w:rsidR="005323DF">
        <w:t xml:space="preserve">which </w:t>
      </w:r>
      <w:r w:rsidR="007D7693">
        <w:t>i</w:t>
      </w:r>
      <w:r w:rsidR="005323DF">
        <w:t>s yet to be finalised</w:t>
      </w:r>
      <w:r w:rsidR="00EE3679">
        <w:t>; however</w:t>
      </w:r>
      <w:r w:rsidR="005323DF">
        <w:t xml:space="preserve">, expected </w:t>
      </w:r>
      <w:r w:rsidR="00EC73DA">
        <w:t>outcomes</w:t>
      </w:r>
      <w:r w:rsidR="005323DF">
        <w:t xml:space="preserve"> </w:t>
      </w:r>
      <w:r w:rsidR="00A23B20">
        <w:t xml:space="preserve">for all </w:t>
      </w:r>
      <w:r w:rsidR="00EC73DA">
        <w:t xml:space="preserve">native fish </w:t>
      </w:r>
      <w:r w:rsidR="00A23B20">
        <w:t xml:space="preserve">are the same </w:t>
      </w:r>
      <w:r w:rsidR="00EC73DA">
        <w:t>at this stage</w:t>
      </w:r>
      <w:r w:rsidR="00C00351">
        <w:t>.</w:t>
      </w:r>
    </w:p>
    <w:p w14:paraId="78C1EC9B" w14:textId="5BB0FA84" w:rsidR="006F0CE3" w:rsidRDefault="006F0CE3" w:rsidP="006F0CE3">
      <w:pPr>
        <w:pStyle w:val="BodyText"/>
      </w:pPr>
      <w:r w:rsidRPr="5D5D0CA3">
        <w:t>Here</w:t>
      </w:r>
      <w:r w:rsidR="00371342" w:rsidRPr="5D5D0CA3">
        <w:t>,</w:t>
      </w:r>
      <w:r w:rsidRPr="5D5D0CA3">
        <w:t xml:space="preserve"> we consider the evidence from Flow</w:t>
      </w:r>
      <w:r w:rsidR="008A28E8" w:rsidRPr="5D5D0CA3">
        <w:t>-</w:t>
      </w:r>
      <w:r w:rsidRPr="5D5D0CA3">
        <w:t xml:space="preserve">MER as it pertains to achieving the general targets of the Basin Plan (i.e. improvements in recruitment and populations of native fish) and </w:t>
      </w:r>
      <w:r w:rsidR="00E83636">
        <w:t xml:space="preserve">outcomes in </w:t>
      </w:r>
      <w:r w:rsidRPr="5D5D0CA3">
        <w:t>the Strategy.</w:t>
      </w:r>
      <w:r w:rsidR="00E337FC" w:rsidRPr="5D5D0CA3">
        <w:t xml:space="preserve"> </w:t>
      </w:r>
      <w:r w:rsidR="00F114C6" w:rsidRPr="5D5D0CA3">
        <w:t>Th</w:t>
      </w:r>
      <w:r w:rsidR="009C1B9A" w:rsidRPr="5D5D0CA3">
        <w:t>is</w:t>
      </w:r>
      <w:r w:rsidR="00F114C6" w:rsidRPr="5D5D0CA3">
        <w:t xml:space="preserve"> </w:t>
      </w:r>
      <w:r w:rsidR="00A21A36" w:rsidRPr="5D5D0CA3">
        <w:t xml:space="preserve">information </w:t>
      </w:r>
      <w:r w:rsidR="00CF543A" w:rsidRPr="5D5D0CA3">
        <w:t xml:space="preserve">can </w:t>
      </w:r>
      <w:r w:rsidR="009C1B9A" w:rsidRPr="5D5D0CA3">
        <w:t>help inform C</w:t>
      </w:r>
      <w:r w:rsidR="00CF543A" w:rsidRPr="5D5D0CA3">
        <w:t>EWH</w:t>
      </w:r>
      <w:r w:rsidR="0014374A">
        <w:t>,</w:t>
      </w:r>
      <w:r w:rsidR="009C1B9A" w:rsidRPr="5D5D0CA3">
        <w:t xml:space="preserve"> who </w:t>
      </w:r>
      <w:r w:rsidR="0014374A">
        <w:t>is</w:t>
      </w:r>
      <w:r w:rsidR="009C1B9A" w:rsidRPr="5D5D0CA3">
        <w:t xml:space="preserve"> </w:t>
      </w:r>
      <w:r w:rsidR="00CF543A" w:rsidRPr="5D5D0CA3">
        <w:t xml:space="preserve">required to </w:t>
      </w:r>
      <w:r w:rsidR="00CF543A" w:rsidRPr="0014374A">
        <w:t xml:space="preserve">report </w:t>
      </w:r>
      <w:r w:rsidR="0014374A">
        <w:t>‘</w:t>
      </w:r>
      <w:r w:rsidR="00CF543A" w:rsidRPr="00415E1A">
        <w:t xml:space="preserve">every </w:t>
      </w:r>
      <w:r w:rsidR="00FC5D57" w:rsidRPr="00415E1A">
        <w:t xml:space="preserve">5 </w:t>
      </w:r>
      <w:r w:rsidR="00CF543A" w:rsidRPr="00415E1A">
        <w:t>years on the achievements of environmental outcomes at a Basin</w:t>
      </w:r>
      <w:r w:rsidR="0014374A">
        <w:t xml:space="preserve"> </w:t>
      </w:r>
      <w:r w:rsidR="00CF543A" w:rsidRPr="00415E1A">
        <w:t>scale, by reference to the targets to measure progress towards the environmental objectives outlined in Schedule 7 (Basin Plan Schedule 12, item 7)</w:t>
      </w:r>
      <w:r w:rsidR="0076592C">
        <w:t>’</w:t>
      </w:r>
      <w:r w:rsidR="00F33975" w:rsidRPr="0014374A">
        <w:t>. T</w:t>
      </w:r>
      <w:r w:rsidR="00DC25D4" w:rsidRPr="0014374A">
        <w:t xml:space="preserve">he Schedule 7 targets relevant to fish </w:t>
      </w:r>
      <w:r w:rsidR="00C04C19" w:rsidRPr="0014374A">
        <w:t>include</w:t>
      </w:r>
      <w:r w:rsidR="003E3C0A" w:rsidRPr="0014374A">
        <w:t xml:space="preserve"> improvements in</w:t>
      </w:r>
      <w:r w:rsidR="00C26C33" w:rsidRPr="0014374A">
        <w:t>:</w:t>
      </w:r>
      <w:r w:rsidR="00C04C19" w:rsidRPr="0014374A">
        <w:t xml:space="preserve"> </w:t>
      </w:r>
      <w:r w:rsidR="0076592C">
        <w:t>‘</w:t>
      </w:r>
      <w:r w:rsidR="00F33975" w:rsidRPr="00415E1A">
        <w:t>f) recruitment and populations of native water-dependent species, including vegetation, birds, fish and macroinvertebrates</w:t>
      </w:r>
      <w:r w:rsidR="00DE239B">
        <w:t>’</w:t>
      </w:r>
      <w:r w:rsidR="00C26C33" w:rsidRPr="0014374A">
        <w:t>.</w:t>
      </w:r>
      <w:r w:rsidR="00F33975" w:rsidRPr="5D5D0CA3">
        <w:t xml:space="preserve"> </w:t>
      </w:r>
      <w:r w:rsidR="00473F6E" w:rsidRPr="5D5D0CA3">
        <w:t>Not</w:t>
      </w:r>
      <w:r w:rsidR="00492299" w:rsidRPr="5D5D0CA3">
        <w:t>e</w:t>
      </w:r>
      <w:r w:rsidR="00473F6E" w:rsidRPr="5D5D0CA3">
        <w:t xml:space="preserve"> </w:t>
      </w:r>
      <w:r w:rsidR="00920F0D" w:rsidRPr="5D5D0CA3">
        <w:t>the limitations of</w:t>
      </w:r>
      <w:r w:rsidR="00473F6E" w:rsidRPr="5D5D0CA3">
        <w:t xml:space="preserve"> </w:t>
      </w:r>
      <w:r w:rsidR="00B85B65" w:rsidRPr="5D5D0CA3">
        <w:t>Flow-MER</w:t>
      </w:r>
      <w:r w:rsidR="00F21F3A" w:rsidRPr="5D5D0CA3">
        <w:t>,</w:t>
      </w:r>
      <w:r w:rsidR="00B85B65" w:rsidRPr="5D5D0CA3">
        <w:t xml:space="preserve"> </w:t>
      </w:r>
      <w:r w:rsidR="00920F0D" w:rsidRPr="5D5D0CA3">
        <w:t xml:space="preserve">which </w:t>
      </w:r>
      <w:r w:rsidR="00CE7D23" w:rsidRPr="5D5D0CA3">
        <w:t>encompasses on</w:t>
      </w:r>
      <w:r w:rsidR="00327C23" w:rsidRPr="5D5D0CA3">
        <w:t>ly</w:t>
      </w:r>
      <w:r w:rsidR="00CE7D23" w:rsidRPr="5D5D0CA3">
        <w:t xml:space="preserve"> 6 </w:t>
      </w:r>
      <w:r w:rsidR="00B85B65" w:rsidRPr="5D5D0CA3">
        <w:t>Selected A</w:t>
      </w:r>
      <w:r w:rsidR="004902C5" w:rsidRPr="5D5D0CA3">
        <w:t>rea</w:t>
      </w:r>
      <w:r w:rsidR="00CE7D23" w:rsidRPr="5D5D0CA3">
        <w:t>s</w:t>
      </w:r>
      <w:r w:rsidR="004902C5" w:rsidRPr="5D5D0CA3">
        <w:t xml:space="preserve"> and </w:t>
      </w:r>
      <w:r w:rsidR="00920F0D" w:rsidRPr="5D5D0CA3">
        <w:t>has a</w:t>
      </w:r>
      <w:r w:rsidR="00E020BF" w:rsidRPr="5D5D0CA3">
        <w:t xml:space="preserve"> </w:t>
      </w:r>
      <w:r w:rsidR="00CE7D23" w:rsidRPr="5D5D0CA3">
        <w:t>focus on the contribution</w:t>
      </w:r>
      <w:r w:rsidR="004902C5" w:rsidRPr="5D5D0CA3">
        <w:t xml:space="preserve"> of </w:t>
      </w:r>
      <w:r w:rsidR="00E26594">
        <w:t>CEW</w:t>
      </w:r>
      <w:r w:rsidR="00CE7D23" w:rsidRPr="5D5D0CA3">
        <w:t xml:space="preserve"> to fish responses. </w:t>
      </w:r>
      <w:r w:rsidR="00B01C2D" w:rsidRPr="5D5D0CA3">
        <w:t xml:space="preserve">A more </w:t>
      </w:r>
      <w:r w:rsidR="005C4750" w:rsidRPr="5D5D0CA3">
        <w:t>robust</w:t>
      </w:r>
      <w:r w:rsidR="00B01C2D" w:rsidRPr="5D5D0CA3">
        <w:t xml:space="preserve"> assessment against Strategy outcomes could be achieved </w:t>
      </w:r>
      <w:r w:rsidR="003B2841" w:rsidRPr="5D5D0CA3">
        <w:t xml:space="preserve">using </w:t>
      </w:r>
      <w:r w:rsidR="00B01C2D" w:rsidRPr="5D5D0CA3">
        <w:t xml:space="preserve">a combination of </w:t>
      </w:r>
      <w:r w:rsidR="00F7283A" w:rsidRPr="5D5D0CA3">
        <w:t xml:space="preserve">Flow-MER and other </w:t>
      </w:r>
      <w:r w:rsidR="00014745" w:rsidRPr="5D5D0CA3">
        <w:t xml:space="preserve">fish </w:t>
      </w:r>
      <w:r w:rsidR="00FD6156" w:rsidRPr="5D5D0CA3">
        <w:t xml:space="preserve">monitoring </w:t>
      </w:r>
      <w:r w:rsidR="00C2179E" w:rsidRPr="5D5D0CA3">
        <w:t>programs</w:t>
      </w:r>
      <w:r w:rsidR="008D4987" w:rsidRPr="5D5D0CA3">
        <w:t xml:space="preserve"> (e.g. The Living Murray, </w:t>
      </w:r>
      <w:r w:rsidR="00596331" w:rsidRPr="5D5D0CA3">
        <w:t>Murray</w:t>
      </w:r>
      <w:r w:rsidR="00AE0E7C" w:rsidRPr="5D5D0CA3">
        <w:t>–</w:t>
      </w:r>
      <w:r w:rsidR="00596331" w:rsidRPr="5D5D0CA3">
        <w:t>Darling Basin Fish Strategy)</w:t>
      </w:r>
      <w:r w:rsidR="00E020BF" w:rsidRPr="5D5D0CA3">
        <w:t>.</w:t>
      </w:r>
      <w:r w:rsidR="00CE7D23" w:rsidRPr="5D5D0CA3">
        <w:t xml:space="preserve"> </w:t>
      </w:r>
      <w:r w:rsidR="00E337FC" w:rsidRPr="5D5D0CA3">
        <w:t>Section</w:t>
      </w:r>
      <w:r w:rsidR="00122360" w:rsidRPr="5D5D0CA3">
        <w:t>s</w:t>
      </w:r>
      <w:r w:rsidR="00E337FC" w:rsidRPr="5D5D0CA3">
        <w:t xml:space="preserve"> </w:t>
      </w:r>
      <w:r>
        <w:fldChar w:fldCharType="begin"/>
      </w:r>
      <w:r>
        <w:instrText xml:space="preserve"> REF _Ref138690406 \r \h </w:instrText>
      </w:r>
      <w:r>
        <w:fldChar w:fldCharType="separate"/>
      </w:r>
      <w:r w:rsidR="00912559">
        <w:t>6.1</w:t>
      </w:r>
      <w:r>
        <w:fldChar w:fldCharType="end"/>
      </w:r>
      <w:r w:rsidR="00261415">
        <w:t>–</w:t>
      </w:r>
      <w:r>
        <w:fldChar w:fldCharType="begin"/>
      </w:r>
      <w:r>
        <w:instrText xml:space="preserve"> REF _Ref138690413 \r \h </w:instrText>
      </w:r>
      <w:r>
        <w:fldChar w:fldCharType="separate"/>
      </w:r>
      <w:r w:rsidR="00912559">
        <w:t>6.5</w:t>
      </w:r>
      <w:r>
        <w:fldChar w:fldCharType="end"/>
      </w:r>
      <w:r w:rsidR="00E337FC" w:rsidRPr="5D5D0CA3">
        <w:t xml:space="preserve"> evaluate the </w:t>
      </w:r>
      <w:r w:rsidR="0070455B" w:rsidRPr="5D5D0CA3">
        <w:t xml:space="preserve">Flow-MER </w:t>
      </w:r>
      <w:r w:rsidR="00E337FC" w:rsidRPr="5D5D0CA3">
        <w:t xml:space="preserve">evidence against the </w:t>
      </w:r>
      <w:r w:rsidR="00BD732F" w:rsidRPr="5D5D0CA3">
        <w:t>5</w:t>
      </w:r>
      <w:r w:rsidR="00E337FC" w:rsidRPr="5D5D0CA3">
        <w:t xml:space="preserve"> Strategy expected outcomes for fish.</w:t>
      </w:r>
    </w:p>
    <w:p w14:paraId="429F0113" w14:textId="7D04AA7A" w:rsidR="006F0CE3" w:rsidRPr="009C185D" w:rsidRDefault="004D4E10" w:rsidP="00E75E08">
      <w:pPr>
        <w:pStyle w:val="Heading2"/>
      </w:pPr>
      <w:bookmarkStart w:id="242" w:name="_Ref138690406"/>
      <w:bookmarkStart w:id="243" w:name="_Toc202787459"/>
      <w:r w:rsidRPr="009C185D">
        <w:lastRenderedPageBreak/>
        <w:t xml:space="preserve">Strategy </w:t>
      </w:r>
      <w:r w:rsidR="00E8528D" w:rsidRPr="009C185D">
        <w:t xml:space="preserve">outcome: </w:t>
      </w:r>
      <w:r w:rsidR="006F0CE3" w:rsidRPr="009C185D">
        <w:t>No loss of native species currently present within the Basin</w:t>
      </w:r>
      <w:bookmarkEnd w:id="242"/>
      <w:bookmarkEnd w:id="243"/>
    </w:p>
    <w:p w14:paraId="3D64EA59" w14:textId="28BD4368" w:rsidR="00113328" w:rsidRPr="00A55938" w:rsidRDefault="00113328" w:rsidP="00725796">
      <w:pPr>
        <w:pStyle w:val="Boxedtextgreen"/>
      </w:pPr>
      <w:r w:rsidRPr="5D5D0CA3">
        <w:t xml:space="preserve">There is no </w:t>
      </w:r>
      <w:r w:rsidR="006447A2" w:rsidRPr="5D5D0CA3">
        <w:t xml:space="preserve">loss of native species evident </w:t>
      </w:r>
      <w:r w:rsidR="001778A4" w:rsidRPr="5D5D0CA3">
        <w:t>in</w:t>
      </w:r>
      <w:r w:rsidRPr="5D5D0CA3">
        <w:t xml:space="preserve"> the Selected Areas; however, the contribution of Commonwealth environmental water to this outcome </w:t>
      </w:r>
      <w:r w:rsidR="004E78E8" w:rsidRPr="5D5D0CA3">
        <w:t xml:space="preserve">at the </w:t>
      </w:r>
      <w:r w:rsidR="002A18F3" w:rsidRPr="5D5D0CA3">
        <w:t xml:space="preserve">wider </w:t>
      </w:r>
      <w:r w:rsidR="004E78E8" w:rsidRPr="5D5D0CA3">
        <w:t>Basin</w:t>
      </w:r>
      <w:r w:rsidR="002A18F3" w:rsidRPr="5D5D0CA3">
        <w:t xml:space="preserve"> scale</w:t>
      </w:r>
      <w:r w:rsidR="004E78E8" w:rsidRPr="5D5D0CA3">
        <w:t xml:space="preserve"> </w:t>
      </w:r>
      <w:r w:rsidRPr="5D5D0CA3">
        <w:t>is unknown</w:t>
      </w:r>
      <w:r w:rsidR="00D778F7" w:rsidRPr="5D5D0CA3">
        <w:t xml:space="preserve"> due to </w:t>
      </w:r>
      <w:r w:rsidR="007D135D" w:rsidRPr="5D5D0CA3">
        <w:t>the</w:t>
      </w:r>
      <w:r w:rsidR="003C3FE2" w:rsidRPr="5D5D0CA3">
        <w:t xml:space="preserve"> </w:t>
      </w:r>
      <w:r w:rsidR="00F06612" w:rsidRPr="5D5D0CA3">
        <w:t xml:space="preserve">limited </w:t>
      </w:r>
      <w:r w:rsidR="00FA5650" w:rsidRPr="5D5D0CA3">
        <w:t>spatial extent of Selected Areas</w:t>
      </w:r>
      <w:r w:rsidRPr="5D5D0CA3">
        <w:t>.</w:t>
      </w:r>
    </w:p>
    <w:p w14:paraId="400E2029" w14:textId="6FCE706B" w:rsidR="00ED52C2" w:rsidRDefault="00F75057" w:rsidP="00BC0770">
      <w:pPr>
        <w:pStyle w:val="BodyText"/>
      </w:pPr>
      <w:r w:rsidRPr="5D5D0CA3">
        <w:t xml:space="preserve">The Basin-scale evaluation </w:t>
      </w:r>
      <w:r w:rsidR="006477C7" w:rsidRPr="5D5D0CA3">
        <w:t xml:space="preserve">in Flow-MER </w:t>
      </w:r>
      <w:r w:rsidRPr="5D5D0CA3">
        <w:t xml:space="preserve">was not designed to detect loss of native species within the Basin but </w:t>
      </w:r>
      <w:r w:rsidR="006A006F">
        <w:t xml:space="preserve">it </w:t>
      </w:r>
      <w:r w:rsidRPr="5D5D0CA3">
        <w:t>can assess if species are lost over the long term within Selected Areas. To address this outcome at the Basin scale, increas</w:t>
      </w:r>
      <w:r w:rsidR="006172D9">
        <w:t>ing the</w:t>
      </w:r>
      <w:r w:rsidRPr="5D5D0CA3">
        <w:t xml:space="preserve"> </w:t>
      </w:r>
      <w:r w:rsidR="006172D9">
        <w:t xml:space="preserve">number of </w:t>
      </w:r>
      <w:r w:rsidRPr="5D5D0CA3">
        <w:t>sites monitored and/or incorporati</w:t>
      </w:r>
      <w:r w:rsidR="006172D9">
        <w:t>ng</w:t>
      </w:r>
      <w:r w:rsidRPr="5D5D0CA3">
        <w:t xml:space="preserve"> other datasets </w:t>
      </w:r>
      <w:r w:rsidR="005E3193">
        <w:t>that monitor</w:t>
      </w:r>
      <w:r w:rsidRPr="5D5D0CA3">
        <w:t xml:space="preserve"> threatened species (as these species will </w:t>
      </w:r>
      <w:r w:rsidR="00D5148E" w:rsidRPr="5D5D0CA3">
        <w:t>strongly influence</w:t>
      </w:r>
      <w:r w:rsidRPr="5D5D0CA3">
        <w:t xml:space="preserve"> the metric) is needed. In LTIM and Flow-MER, within the Selected Areas, the number of adult native fish species detected fluctuated over the monitoring period (i.e. 2014–15 to </w:t>
      </w:r>
      <w:r w:rsidR="0082660A" w:rsidRPr="5D5D0CA3">
        <w:t>202</w:t>
      </w:r>
      <w:r w:rsidR="0082660A">
        <w:t>3</w:t>
      </w:r>
      <w:r w:rsidR="00387551" w:rsidRPr="5D5D0CA3">
        <w:t>–2</w:t>
      </w:r>
      <w:r w:rsidR="0082660A">
        <w:t>4</w:t>
      </w:r>
      <w:r w:rsidRPr="5D5D0CA3">
        <w:t>)</w:t>
      </w:r>
      <w:r w:rsidR="00A8129F">
        <w:t>; however</w:t>
      </w:r>
      <w:r w:rsidRPr="5D5D0CA3">
        <w:t xml:space="preserve">, these changes were relatively minor </w:t>
      </w:r>
      <w:r w:rsidR="006F0CE3" w:rsidRPr="5D5D0CA3">
        <w:t>(</w:t>
      </w:r>
      <w:r>
        <w:fldChar w:fldCharType="begin"/>
      </w:r>
      <w:r>
        <w:instrText xml:space="preserve"> REF _Ref99922453 \h </w:instrText>
      </w:r>
      <w:r>
        <w:fldChar w:fldCharType="separate"/>
      </w:r>
      <w:r w:rsidR="00912559">
        <w:t>Table </w:t>
      </w:r>
      <w:r w:rsidR="00912559">
        <w:rPr>
          <w:noProof/>
        </w:rPr>
        <w:t>E</w:t>
      </w:r>
      <w:r w:rsidR="00912559">
        <w:t>.</w:t>
      </w:r>
      <w:r w:rsidR="00912559">
        <w:rPr>
          <w:noProof/>
        </w:rPr>
        <w:t>1</w:t>
      </w:r>
      <w:r>
        <w:fldChar w:fldCharType="end"/>
      </w:r>
      <w:r w:rsidR="006F0CE3" w:rsidRPr="5D5D0CA3">
        <w:t xml:space="preserve">). </w:t>
      </w:r>
      <w:r w:rsidR="00BC0770" w:rsidRPr="5D5D0CA3">
        <w:t xml:space="preserve">Cumulatively, </w:t>
      </w:r>
      <w:r w:rsidR="00414B2F" w:rsidRPr="5D5D0CA3">
        <w:t xml:space="preserve">15 </w:t>
      </w:r>
      <w:r w:rsidR="00BC0770" w:rsidRPr="5D5D0CA3">
        <w:t>native fish species</w:t>
      </w:r>
      <w:r w:rsidR="005B3D4E">
        <w:t xml:space="preserve">, </w:t>
      </w:r>
      <w:r w:rsidR="005B3D4E" w:rsidRPr="5D5D0CA3">
        <w:t>includ</w:t>
      </w:r>
      <w:r w:rsidR="005B3D4E">
        <w:t>ing</w:t>
      </w:r>
      <w:r w:rsidR="005B3D4E" w:rsidRPr="5D5D0CA3">
        <w:t xml:space="preserve"> 6 key freshwater species as identified by the Strategy</w:t>
      </w:r>
      <w:r w:rsidR="005B3D4E">
        <w:t>,</w:t>
      </w:r>
      <w:r w:rsidR="00BC0770" w:rsidRPr="5D5D0CA3">
        <w:t xml:space="preserve"> were detected during the monitoring program </w:t>
      </w:r>
      <w:r w:rsidR="002B4A78" w:rsidRPr="5D5D0CA3">
        <w:t>in</w:t>
      </w:r>
      <w:r w:rsidR="00BC0770" w:rsidRPr="5D5D0CA3">
        <w:t xml:space="preserve"> the Selected Areas. In </w:t>
      </w:r>
      <w:r w:rsidR="001C445C" w:rsidRPr="5D5D0CA3">
        <w:t>202</w:t>
      </w:r>
      <w:r w:rsidR="001C445C">
        <w:t>3</w:t>
      </w:r>
      <w:r w:rsidR="00387551" w:rsidRPr="5D5D0CA3">
        <w:t>–</w:t>
      </w:r>
      <w:r w:rsidR="001C445C" w:rsidRPr="5D5D0CA3">
        <w:t>2</w:t>
      </w:r>
      <w:r w:rsidR="001C445C">
        <w:t>4</w:t>
      </w:r>
      <w:r w:rsidR="00BC0770" w:rsidRPr="5D5D0CA3">
        <w:t xml:space="preserve">, </w:t>
      </w:r>
      <w:r w:rsidR="00922D70" w:rsidRPr="5D5D0CA3">
        <w:t>1</w:t>
      </w:r>
      <w:r w:rsidR="00922D70">
        <w:t>4</w:t>
      </w:r>
      <w:r w:rsidR="00922D70" w:rsidRPr="5D5D0CA3">
        <w:t xml:space="preserve"> </w:t>
      </w:r>
      <w:r w:rsidR="002C0B3C" w:rsidRPr="5D5D0CA3">
        <w:t>native</w:t>
      </w:r>
      <w:r w:rsidR="00BC0770" w:rsidRPr="5D5D0CA3">
        <w:t xml:space="preserve"> species were detected. Persistence of fish species </w:t>
      </w:r>
      <w:r w:rsidR="00346F1B" w:rsidRPr="5D5D0CA3">
        <w:t xml:space="preserve">was </w:t>
      </w:r>
      <w:r w:rsidR="00BC0770" w:rsidRPr="5D5D0CA3">
        <w:t xml:space="preserve">likely related to post-drought widespread rainfall and associated natural flows </w:t>
      </w:r>
      <w:r w:rsidR="000C57E7">
        <w:t>as well as</w:t>
      </w:r>
      <w:r w:rsidR="000C57E7" w:rsidRPr="5D5D0CA3">
        <w:t xml:space="preserve"> </w:t>
      </w:r>
      <w:r w:rsidR="00BC0770" w:rsidRPr="5D5D0CA3">
        <w:t>supporting environmental flows</w:t>
      </w:r>
      <w:r w:rsidR="00ED52C2" w:rsidRPr="5D5D0CA3">
        <w:t>.</w:t>
      </w:r>
    </w:p>
    <w:p w14:paraId="38282350" w14:textId="54619E98" w:rsidR="006F0CE3" w:rsidRPr="009C185D" w:rsidRDefault="004D4E10" w:rsidP="00E75E08">
      <w:pPr>
        <w:pStyle w:val="Heading2"/>
      </w:pPr>
      <w:bookmarkStart w:id="244" w:name="_Toc139221203"/>
      <w:bookmarkStart w:id="245" w:name="_Toc202787460"/>
      <w:bookmarkEnd w:id="244"/>
      <w:r w:rsidRPr="009C185D">
        <w:t xml:space="preserve">Strategy </w:t>
      </w:r>
      <w:r w:rsidR="00124B75" w:rsidRPr="009C185D">
        <w:t xml:space="preserve">outcome: </w:t>
      </w:r>
      <w:r w:rsidR="006F0CE3" w:rsidRPr="009C185D">
        <w:t>Improved population structure of key fish species through regular recruitment</w:t>
      </w:r>
      <w:bookmarkEnd w:id="245"/>
    </w:p>
    <w:p w14:paraId="23E16698" w14:textId="6ABCB754" w:rsidR="00ED52C2" w:rsidRDefault="006F0CE3" w:rsidP="006F0CE3">
      <w:pPr>
        <w:pStyle w:val="BodyText"/>
      </w:pPr>
      <w:r w:rsidRPr="5D5D0CA3">
        <w:t>For improved population structure</w:t>
      </w:r>
      <w:r w:rsidR="001E2900" w:rsidRPr="5D5D0CA3">
        <w:t>,</w:t>
      </w:r>
      <w:r w:rsidRPr="5D5D0CA3">
        <w:t xml:space="preserve"> the Strategy </w:t>
      </w:r>
      <w:r w:rsidR="003A23DA" w:rsidRPr="5D5D0CA3">
        <w:t xml:space="preserve">identifies </w:t>
      </w:r>
      <w:r w:rsidR="001A05D0" w:rsidRPr="5D5D0CA3">
        <w:t xml:space="preserve">that </w:t>
      </w:r>
      <w:r w:rsidR="003A23DA" w:rsidRPr="5D5D0CA3">
        <w:t>desired</w:t>
      </w:r>
      <w:r w:rsidRPr="5D5D0CA3">
        <w:t xml:space="preserve"> annual recruitment events for key </w:t>
      </w:r>
      <w:r w:rsidR="009228B5">
        <w:t xml:space="preserve">species with </w:t>
      </w:r>
      <w:r w:rsidRPr="5D5D0CA3">
        <w:t>moderate to long</w:t>
      </w:r>
      <w:r w:rsidR="009228B5">
        <w:t xml:space="preserve"> lifespans</w:t>
      </w:r>
      <w:r w:rsidRPr="5D5D0CA3">
        <w:t xml:space="preserve">, including golden perch and Murray cod, </w:t>
      </w:r>
      <w:r w:rsidR="00F165EE" w:rsidRPr="5D5D0CA3">
        <w:t xml:space="preserve">should </w:t>
      </w:r>
      <w:r w:rsidR="00B23FEE" w:rsidRPr="5D5D0CA3">
        <w:t>occur in</w:t>
      </w:r>
      <w:r w:rsidRPr="5D5D0CA3">
        <w:t xml:space="preserve"> at least 8</w:t>
      </w:r>
      <w:r w:rsidR="006E1FDC">
        <w:t> </w:t>
      </w:r>
      <w:r w:rsidRPr="5D5D0CA3">
        <w:t>out of 10</w:t>
      </w:r>
      <w:r w:rsidR="006B6EAC" w:rsidRPr="5D5D0CA3">
        <w:t> </w:t>
      </w:r>
      <w:r w:rsidRPr="5D5D0CA3">
        <w:t xml:space="preserve">years at 80% of key sites, </w:t>
      </w:r>
      <w:r w:rsidR="00FD5DB7">
        <w:t>and</w:t>
      </w:r>
      <w:r w:rsidR="00FD5DB7" w:rsidRPr="5D5D0CA3">
        <w:t xml:space="preserve"> </w:t>
      </w:r>
      <w:r w:rsidRPr="5D5D0CA3">
        <w:t>4 of those</w:t>
      </w:r>
      <w:r w:rsidR="00FD5DB7">
        <w:t xml:space="preserve"> should</w:t>
      </w:r>
      <w:r w:rsidRPr="5D5D0CA3">
        <w:t xml:space="preserve"> be strong recruitment events</w:t>
      </w:r>
      <w:r w:rsidR="004442AB" w:rsidRPr="5D5D0CA3">
        <w:t xml:space="preserve"> </w:t>
      </w:r>
      <w:r w:rsidR="00373FE1">
        <w:fldChar w:fldCharType="begin"/>
      </w:r>
      <w:r w:rsidR="009A22B0">
        <w:instrText xml:space="preserve"> ADDIN EN.CITE &lt;EndNote&gt;&lt;Cite&gt;&lt;Author&gt;MDBA&lt;/Author&gt;&lt;Year&gt;2019&lt;/Year&gt;&lt;RecNum&gt;9&lt;/RecNum&gt;&lt;DisplayText&gt;(MDBA 2019)&lt;/DisplayText&gt;&lt;record&gt;&lt;rec-number&gt;9&lt;/rec-number&gt;&lt;foreign-keys&gt;&lt;key app="EN" db-id="pv0dwpfx9fxazleez5cx29d3rssw0x9xavv2" timestamp="0"&gt;9&lt;/key&gt;&lt;/foreign-keys&gt;&lt;ref-type name="Report"&gt;27&lt;/ref-type&gt;&lt;contributors&gt;&lt;authors&gt;&lt;author&gt;MDBA&lt;/author&gt;&lt;/authors&gt;&lt;tertiary-authors&gt;&lt;author&gt;Murray-Darling Basin Authority&lt;/author&gt;&lt;/tertiary-authors&gt;&lt;/contributors&gt;&lt;titles&gt;&lt;title&gt;Basin-wide environmental watering strategy&lt;/title&gt;&lt;/titles&gt;&lt;pages&gt;145&lt;/pages&gt;&lt;edition&gt;Second Edition, 22 November 2019. Revised February 2020&lt;/edition&gt;&lt;dates&gt;&lt;year&gt;2019&lt;/year&gt;&lt;/dates&gt;&lt;pub-location&gt;Murray-Darling Basin Authority, Canberra&lt;/pub-location&gt;&lt;urls&gt;&lt;/urls&gt;&lt;/record&gt;&lt;/Cite&gt;&lt;/EndNote&gt;</w:instrText>
      </w:r>
      <w:r w:rsidR="00373FE1">
        <w:fldChar w:fldCharType="separate"/>
      </w:r>
      <w:r w:rsidR="00373FE1">
        <w:rPr>
          <w:noProof/>
        </w:rPr>
        <w:t>(MDBA 2019)</w:t>
      </w:r>
      <w:r w:rsidR="00373FE1">
        <w:fldChar w:fldCharType="end"/>
      </w:r>
      <w:r w:rsidR="00ED52C2" w:rsidRPr="5D5D0CA3">
        <w:t>.</w:t>
      </w:r>
    </w:p>
    <w:p w14:paraId="7A47CC45" w14:textId="77777777" w:rsidR="00C13488" w:rsidRDefault="0087283B" w:rsidP="00486092">
      <w:pPr>
        <w:pStyle w:val="Heading3"/>
      </w:pPr>
      <w:r w:rsidRPr="00CF7E4B">
        <w:t>Golden perch spawning and recruitment</w:t>
      </w:r>
    </w:p>
    <w:p w14:paraId="5D7043D4" w14:textId="1A278C8D" w:rsidR="00241301" w:rsidRPr="00D23126" w:rsidRDefault="00241301" w:rsidP="00725796">
      <w:pPr>
        <w:pStyle w:val="Boxedtextgreen"/>
      </w:pPr>
      <w:bookmarkStart w:id="246" w:name="_Hlk105160166"/>
      <w:r w:rsidRPr="00D23126">
        <w:t xml:space="preserve">Across the Basin, there is evidence of recruitment of golden perch; however, the contribution of Commonwealth environmental water to this outcome </w:t>
      </w:r>
      <w:r>
        <w:t xml:space="preserve">at the wider Basin scale </w:t>
      </w:r>
      <w:r w:rsidRPr="00D23126">
        <w:t>is unknown</w:t>
      </w:r>
      <w:r>
        <w:t xml:space="preserve"> due to the limited availability of </w:t>
      </w:r>
      <w:r w:rsidR="007B4BC6">
        <w:t xml:space="preserve">both </w:t>
      </w:r>
      <w:r>
        <w:t xml:space="preserve">golden perch recruitment data and </w:t>
      </w:r>
      <w:r w:rsidR="00A626D1">
        <w:t>long-term</w:t>
      </w:r>
      <w:r>
        <w:t xml:space="preserve"> counterfactual flow data</w:t>
      </w:r>
      <w:r w:rsidRPr="00D23126">
        <w:t>.</w:t>
      </w:r>
    </w:p>
    <w:p w14:paraId="249A977E" w14:textId="5A0262B0" w:rsidR="00C00351" w:rsidRDefault="00477768" w:rsidP="00977427">
      <w:pPr>
        <w:pStyle w:val="BodyText"/>
      </w:pPr>
      <w:r>
        <w:t xml:space="preserve">From analysis of Flow-MER data, there was evidence of golden perch spawning in the Goulburn River, </w:t>
      </w:r>
      <w:r w:rsidR="00967A67">
        <w:t xml:space="preserve">Lachlan River System, </w:t>
      </w:r>
      <w:r>
        <w:t xml:space="preserve">Lower Murray River and Murrumbidgee River System; however, successful recruitment </w:t>
      </w:r>
      <w:r w:rsidR="00CE2A66">
        <w:t>(</w:t>
      </w:r>
      <w:r w:rsidR="0050567E">
        <w:t>measured by the presence of you</w:t>
      </w:r>
      <w:r w:rsidR="00CE2A66">
        <w:t>n</w:t>
      </w:r>
      <w:r w:rsidR="0050567E">
        <w:t>g-of-the year</w:t>
      </w:r>
      <w:r w:rsidR="00CE2A66">
        <w:t>)</w:t>
      </w:r>
      <w:r>
        <w:t xml:space="preserve"> was minimal in most Selected Areas</w:t>
      </w:r>
      <w:r w:rsidR="006D6D72">
        <w:t xml:space="preserve"> in most years</w:t>
      </w:r>
      <w:r w:rsidR="001902F1">
        <w:t xml:space="preserve"> –</w:t>
      </w:r>
      <w:r w:rsidR="008E2D7E">
        <w:t xml:space="preserve"> only a few young-of-year recruits</w:t>
      </w:r>
      <w:r w:rsidR="001902F1">
        <w:t xml:space="preserve"> were</w:t>
      </w:r>
      <w:r w:rsidR="008E2D7E">
        <w:t xml:space="preserve"> detected</w:t>
      </w:r>
      <w:r>
        <w:t xml:space="preserve">. </w:t>
      </w:r>
      <w:r w:rsidR="00A96C73">
        <w:t>Strong recruitment</w:t>
      </w:r>
      <w:r w:rsidR="0099029C">
        <w:t>,</w:t>
      </w:r>
      <w:r w:rsidR="00A96C73">
        <w:t xml:space="preserve"> as indicated by </w:t>
      </w:r>
      <w:r w:rsidR="00F020AE">
        <w:t xml:space="preserve">high abundance of </w:t>
      </w:r>
      <w:r w:rsidR="00764BBB">
        <w:t>age 1+</w:t>
      </w:r>
      <w:r w:rsidR="0099029C">
        <w:t>-</w:t>
      </w:r>
      <w:r w:rsidR="00764BBB">
        <w:t>year</w:t>
      </w:r>
      <w:r w:rsidR="0099029C">
        <w:t>-</w:t>
      </w:r>
      <w:r w:rsidR="00764BBB">
        <w:t xml:space="preserve">olds in the following year, </w:t>
      </w:r>
      <w:r w:rsidR="00F020AE">
        <w:t>was detected in the Lower Murray River</w:t>
      </w:r>
      <w:r w:rsidR="00137411">
        <w:t xml:space="preserve"> </w:t>
      </w:r>
      <w:r w:rsidR="00C51544">
        <w:t xml:space="preserve">(and lower Darling River) </w:t>
      </w:r>
      <w:r w:rsidR="00F020AE">
        <w:t>in 202</w:t>
      </w:r>
      <w:r w:rsidR="00F3772F">
        <w:t>1</w:t>
      </w:r>
      <w:r w:rsidR="00F020AE">
        <w:t>–2</w:t>
      </w:r>
      <w:r w:rsidR="00F3772F">
        <w:t>2</w:t>
      </w:r>
      <w:r w:rsidR="00755530">
        <w:t xml:space="preserve"> during </w:t>
      </w:r>
      <w:r w:rsidR="00A628C2">
        <w:t xml:space="preserve">high </w:t>
      </w:r>
      <w:r w:rsidR="00A56A8E">
        <w:t>in-stream</w:t>
      </w:r>
      <w:r w:rsidR="00A628C2">
        <w:t xml:space="preserve"> flows</w:t>
      </w:r>
      <w:r w:rsidR="00A40665">
        <w:t xml:space="preserve"> </w:t>
      </w:r>
      <w:r>
        <w:fldChar w:fldCharType="begin">
          <w:fldData xml:space="preserve">PEVuZE5vdGU+PENpdGU+PEF1dGhvcj5SZWVzPC9BdXRob3I+PFllYXI+MjAyMjwvWWVhcj48UmVj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</w:fldData>
        </w:fldChar>
      </w:r>
      <w:r w:rsidR="009A22B0">
        <w:instrText xml:space="preserve"> ADDIN EN.CITE </w:instrText>
      </w:r>
      <w:r w:rsidR="009A22B0">
        <w:fldChar w:fldCharType="begin">
          <w:fldData xml:space="preserve">PEVuZE5vdGU+PENpdGU+PEF1dGhvcj5SZWVzPC9BdXRob3I+PFllYXI+MjAyMjwvWWVhcj48UmVj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</w:fldData>
        </w:fldChar>
      </w:r>
      <w:r w:rsidR="009A22B0">
        <w:instrText xml:space="preserve"> ADDIN EN.CITE.DATA </w:instrText>
      </w:r>
      <w:r w:rsidR="009A22B0">
        <w:fldChar w:fldCharType="end"/>
      </w:r>
      <w:r>
        <w:fldChar w:fldCharType="separate"/>
      </w:r>
      <w:r w:rsidR="008C24B9">
        <w:rPr>
          <w:noProof/>
        </w:rPr>
        <w:t>(e.g. Rees et al. 2022; Stuart et al. 2023; Ye et al. 2025)</w:t>
      </w:r>
      <w:r>
        <w:fldChar w:fldCharType="end"/>
      </w:r>
      <w:r w:rsidR="0087577D">
        <w:t xml:space="preserve">. </w:t>
      </w:r>
      <w:r w:rsidR="00D85802">
        <w:t>Population dynamics in the Lower Murray</w:t>
      </w:r>
      <w:r w:rsidR="00E31F81">
        <w:t xml:space="preserve"> River</w:t>
      </w:r>
      <w:r w:rsidR="00D85802">
        <w:t xml:space="preserve"> </w:t>
      </w:r>
      <w:r w:rsidR="001F4A23">
        <w:t>are</w:t>
      </w:r>
      <w:r w:rsidR="00A31277">
        <w:t xml:space="preserve"> </w:t>
      </w:r>
      <w:r w:rsidR="009764C0">
        <w:t>dependent</w:t>
      </w:r>
      <w:r w:rsidR="00A31277">
        <w:t xml:space="preserve"> </w:t>
      </w:r>
      <w:r w:rsidR="00D85802">
        <w:t xml:space="preserve">on </w:t>
      </w:r>
      <w:r w:rsidR="00337B08">
        <w:t xml:space="preserve">local spawning </w:t>
      </w:r>
      <w:r w:rsidR="001A3EA1">
        <w:t>and</w:t>
      </w:r>
      <w:r w:rsidR="001F4A23">
        <w:t xml:space="preserve"> the</w:t>
      </w:r>
      <w:r w:rsidR="001A3EA1">
        <w:t xml:space="preserve"> physical and </w:t>
      </w:r>
      <w:r w:rsidR="00D85802">
        <w:t xml:space="preserve">hydrological connectivity between the </w:t>
      </w:r>
      <w:r w:rsidR="00035B52">
        <w:t xml:space="preserve">Murray and </w:t>
      </w:r>
      <w:r w:rsidR="00D85802">
        <w:t>Darling rivers</w:t>
      </w:r>
      <w:r w:rsidR="00035B52">
        <w:t>. H</w:t>
      </w:r>
      <w:r w:rsidR="00D85802">
        <w:t xml:space="preserve">igh </w:t>
      </w:r>
      <w:r w:rsidR="00A56A8E">
        <w:t>in-stream</w:t>
      </w:r>
      <w:r w:rsidR="00D85802">
        <w:t>–overbank flows</w:t>
      </w:r>
      <w:r w:rsidR="00247919">
        <w:t xml:space="preserve"> contribute</w:t>
      </w:r>
      <w:r w:rsidR="00D85802">
        <w:t xml:space="preserve"> to downstream dispersal of larvae, young of year and juveniles in</w:t>
      </w:r>
      <w:r w:rsidR="00124D7D">
        <w:t>to</w:t>
      </w:r>
      <w:r w:rsidR="00D85802">
        <w:t xml:space="preserve"> the Lower Murray River (Zampatti and Leigh 2013</w:t>
      </w:r>
      <w:r w:rsidR="007947B0">
        <w:t>a</w:t>
      </w:r>
      <w:r w:rsidR="00D85802">
        <w:t xml:space="preserve">; Zampatti et al. 2021; Ye et al. 2025). </w:t>
      </w:r>
      <w:r w:rsidR="00DF2A4D">
        <w:t>Low</w:t>
      </w:r>
      <w:r w:rsidR="0070421B">
        <w:t xml:space="preserve">er </w:t>
      </w:r>
      <w:r w:rsidR="00CC4DD7">
        <w:t>level</w:t>
      </w:r>
      <w:r w:rsidR="0070421B">
        <w:t>s of</w:t>
      </w:r>
      <w:r w:rsidR="00CC4DD7">
        <w:t xml:space="preserve"> recruitment</w:t>
      </w:r>
      <w:r w:rsidR="00D56EAA">
        <w:t xml:space="preserve"> </w:t>
      </w:r>
      <w:r w:rsidR="00977427">
        <w:t xml:space="preserve">resulted from spawning during </w:t>
      </w:r>
      <w:r w:rsidR="00A74C45">
        <w:t xml:space="preserve">overbank (2016–17, 2022–23) flows </w:t>
      </w:r>
      <w:r w:rsidR="00431771">
        <w:t xml:space="preserve">and </w:t>
      </w:r>
      <w:r w:rsidR="00A56A8E">
        <w:t>in-stream</w:t>
      </w:r>
      <w:r w:rsidR="00431771">
        <w:t xml:space="preserve"> spring</w:t>
      </w:r>
      <w:r w:rsidR="004F0EC2">
        <w:t>–</w:t>
      </w:r>
      <w:r w:rsidR="00431771">
        <w:t>summer flow</w:t>
      </w:r>
      <w:r w:rsidR="00586A59">
        <w:t>s</w:t>
      </w:r>
      <w:r w:rsidR="00431771">
        <w:t xml:space="preserve"> (2017–1</w:t>
      </w:r>
      <w:r w:rsidR="00586A59">
        <w:t>9</w:t>
      </w:r>
      <w:r w:rsidR="00977427">
        <w:t xml:space="preserve">, </w:t>
      </w:r>
      <w:r w:rsidR="00586A59">
        <w:t>2020–21)</w:t>
      </w:r>
      <w:r w:rsidR="000B7A7E">
        <w:t>; however</w:t>
      </w:r>
      <w:r w:rsidR="00E871C0">
        <w:t>,</w:t>
      </w:r>
      <w:r w:rsidR="00977427">
        <w:t xml:space="preserve"> cohorts were </w:t>
      </w:r>
      <w:r w:rsidR="00E871C0">
        <w:t xml:space="preserve">often </w:t>
      </w:r>
      <w:r w:rsidR="00977427">
        <w:t>not evident until individuals were larger and more readily sampled (Ye et al. 202</w:t>
      </w:r>
      <w:r w:rsidR="009645E7">
        <w:t>5</w:t>
      </w:r>
      <w:r w:rsidR="00977427">
        <w:t>). Indeed, low levels of recruitment, not detected until cohorts reached larger sizes, is also evident in other reaches</w:t>
      </w:r>
      <w:r w:rsidR="00A95C69">
        <w:t>,</w:t>
      </w:r>
      <w:r w:rsidR="00977427">
        <w:t xml:space="preserve"> including the lower Goulburn River</w:t>
      </w:r>
      <w:r w:rsidR="002C2386">
        <w:t>.</w:t>
      </w:r>
      <w:r w:rsidR="00C23CAE" w:rsidRPr="00C23CAE">
        <w:t xml:space="preserve"> </w:t>
      </w:r>
      <w:r w:rsidR="00C23CAE">
        <w:t xml:space="preserve">Contemporary collections of otolith samples representative of the age structure across the </w:t>
      </w:r>
      <w:r w:rsidR="00A95C69">
        <w:t>B</w:t>
      </w:r>
      <w:r w:rsidR="00C23CAE">
        <w:t xml:space="preserve">asin, thereby repeating collections of golden perch in 2018 </w:t>
      </w:r>
      <w:r w:rsidR="00C23CAE">
        <w:lastRenderedPageBreak/>
        <w:t>(</w:t>
      </w:r>
      <w:r w:rsidR="00F87470">
        <w:t>noting</w:t>
      </w:r>
      <w:r w:rsidR="007A63E4">
        <w:t xml:space="preserve"> the</w:t>
      </w:r>
      <w:r w:rsidR="00F87470">
        <w:t xml:space="preserve"> </w:t>
      </w:r>
      <w:r w:rsidR="006C0FC1">
        <w:t xml:space="preserve">Lower Murray </w:t>
      </w:r>
      <w:r w:rsidR="002C2386">
        <w:t>has annual otolith collections</w:t>
      </w:r>
      <w:r w:rsidR="007A63E4">
        <w:t xml:space="preserve"> from the period</w:t>
      </w:r>
      <w:r w:rsidR="003B498B">
        <w:t xml:space="preserve"> 2015–24</w:t>
      </w:r>
      <w:r w:rsidR="002C2386">
        <w:t>)</w:t>
      </w:r>
      <w:r w:rsidR="00C23CAE">
        <w:t xml:space="preserve">, will alleviate uncertainty of detecting cohorts and their natal origin and </w:t>
      </w:r>
      <w:r w:rsidR="009D25F7">
        <w:t xml:space="preserve">will </w:t>
      </w:r>
      <w:r w:rsidR="00C23CAE">
        <w:t>provide further insight into recruitment and movement dynamics in response to flows</w:t>
      </w:r>
      <w:r w:rsidR="00C00351">
        <w:t>.</w:t>
      </w:r>
    </w:p>
    <w:p w14:paraId="6851ADAD" w14:textId="0929D6A2" w:rsidR="00ED52C2" w:rsidRDefault="008E02BD" w:rsidP="00477768">
      <w:pPr>
        <w:pStyle w:val="BodyText"/>
      </w:pPr>
      <w:r>
        <w:t>In 2023–24</w:t>
      </w:r>
      <w:r w:rsidR="00B81B6F">
        <w:t>,</w:t>
      </w:r>
      <w:r w:rsidR="00665B2F">
        <w:t xml:space="preserve"> </w:t>
      </w:r>
      <w:r w:rsidR="00634047">
        <w:t xml:space="preserve">there was evidence of spawning </w:t>
      </w:r>
      <w:r w:rsidR="008F4647">
        <w:t>and</w:t>
      </w:r>
      <w:r w:rsidR="009C4C93">
        <w:t xml:space="preserve"> </w:t>
      </w:r>
      <w:r w:rsidR="00D71818">
        <w:t xml:space="preserve">detection of </w:t>
      </w:r>
      <w:r w:rsidR="00665B2F">
        <w:t>young-of-year recruits</w:t>
      </w:r>
      <w:r w:rsidR="008F4647">
        <w:t>,</w:t>
      </w:r>
      <w:r w:rsidR="00665B2F">
        <w:t xml:space="preserve"> indicat</w:t>
      </w:r>
      <w:r w:rsidR="00D71818">
        <w:t>ing</w:t>
      </w:r>
      <w:r w:rsidR="00665B2F">
        <w:t xml:space="preserve"> </w:t>
      </w:r>
      <w:r w:rsidR="00A15168">
        <w:t>low levels of recruitment</w:t>
      </w:r>
      <w:r w:rsidR="00742044">
        <w:t xml:space="preserve"> in the Lower Murray River</w:t>
      </w:r>
      <w:r w:rsidR="008F4647">
        <w:t xml:space="preserve"> </w:t>
      </w:r>
      <w:r w:rsidR="00601A71">
        <w:t>coinciding with</w:t>
      </w:r>
      <w:r w:rsidR="005B50D6">
        <w:t xml:space="preserve"> high </w:t>
      </w:r>
      <w:r w:rsidR="00A56A8E">
        <w:t>in-stream</w:t>
      </w:r>
      <w:r w:rsidR="005B50D6">
        <w:t xml:space="preserve"> flows</w:t>
      </w:r>
      <w:r w:rsidR="00A15168">
        <w:t xml:space="preserve"> (Ye et</w:t>
      </w:r>
      <w:r w:rsidR="002C61E6">
        <w:t xml:space="preserve"> al</w:t>
      </w:r>
      <w:r w:rsidR="00C6236F">
        <w:t>.</w:t>
      </w:r>
      <w:r w:rsidR="00A15168">
        <w:t xml:space="preserve"> 2025). </w:t>
      </w:r>
      <w:r w:rsidR="00C97F42">
        <w:t>Ev</w:t>
      </w:r>
      <w:r w:rsidR="00477768">
        <w:t xml:space="preserve">idence of </w:t>
      </w:r>
      <w:r w:rsidR="006F1744">
        <w:t xml:space="preserve">spawning and </w:t>
      </w:r>
      <w:r w:rsidR="00477768">
        <w:t xml:space="preserve">successful </w:t>
      </w:r>
      <w:r w:rsidR="00AE4E60">
        <w:t xml:space="preserve">recruitment of </w:t>
      </w:r>
      <w:r w:rsidR="00477768">
        <w:t xml:space="preserve">golden perch </w:t>
      </w:r>
      <w:r w:rsidR="002B4A78">
        <w:t>in</w:t>
      </w:r>
      <w:r w:rsidR="00477768">
        <w:t xml:space="preserve"> other Selected Areas was limited</w:t>
      </w:r>
      <w:r w:rsidR="00FF25D6">
        <w:t xml:space="preserve"> – there was</w:t>
      </w:r>
      <w:r w:rsidR="00477768">
        <w:t xml:space="preserve"> minimal evidence of recruitment in the Edward/Kolety–Wakool river systems, Goulburn River</w:t>
      </w:r>
      <w:r w:rsidR="0013102E">
        <w:t xml:space="preserve"> (despite </w:t>
      </w:r>
      <w:r w:rsidR="00B02EE9">
        <w:t xml:space="preserve">detection of </w:t>
      </w:r>
      <w:r w:rsidR="00C55986">
        <w:t>spawning)</w:t>
      </w:r>
      <w:r w:rsidR="00477768">
        <w:t xml:space="preserve">, </w:t>
      </w:r>
      <w:r w:rsidR="00141981">
        <w:t xml:space="preserve">Gwydir River System, </w:t>
      </w:r>
      <w:r w:rsidR="00477768">
        <w:t>Lachlan River Syste</w:t>
      </w:r>
      <w:r w:rsidR="0001785C">
        <w:t>m</w:t>
      </w:r>
      <w:r w:rsidR="00F41AEF">
        <w:t xml:space="preserve"> and</w:t>
      </w:r>
      <w:r w:rsidR="00794759">
        <w:t xml:space="preserve"> </w:t>
      </w:r>
      <w:r w:rsidR="00477768">
        <w:t>Murrumbidgee River System</w:t>
      </w:r>
      <w:r w:rsidR="00F41AEF">
        <w:t>.</w:t>
      </w:r>
      <w:r w:rsidR="00477768">
        <w:t xml:space="preserve"> </w:t>
      </w:r>
      <w:r w:rsidR="00373CE8">
        <w:t>Spawning and recruitment responses at these Selected Areas may have been missed due to high flows which may have reduced the detectability of larvae, eggs and new recruits</w:t>
      </w:r>
      <w:r w:rsidR="00EA5B32">
        <w:t>. Future monitoring of juvenile fish and year</w:t>
      </w:r>
      <w:r w:rsidR="00485AFF">
        <w:t>-</w:t>
      </w:r>
      <w:r w:rsidR="00EA5B32">
        <w:t xml:space="preserve">class assessments (such as conducted in the River Murray Monitoring </w:t>
      </w:r>
      <w:r w:rsidR="7AE8E2B4">
        <w:t>and Lower Darling</w:t>
      </w:r>
      <w:r w:rsidR="001C3385">
        <w:t>/</w:t>
      </w:r>
      <w:r w:rsidR="7AE8E2B4">
        <w:t xml:space="preserve">Baaka </w:t>
      </w:r>
      <w:r w:rsidR="4AAF5DB9">
        <w:t>p</w:t>
      </w:r>
      <w:r w:rsidR="00EA5B32">
        <w:t>rogram</w:t>
      </w:r>
      <w:r w:rsidR="2B660066">
        <w:t>s</w:t>
      </w:r>
      <w:r w:rsidR="0091018F">
        <w:t xml:space="preserve"> Stuart et al. 2024</w:t>
      </w:r>
      <w:r w:rsidR="00AF123D">
        <w:t>a</w:t>
      </w:r>
      <w:r w:rsidR="00EA5B32">
        <w:t xml:space="preserve">) will </w:t>
      </w:r>
      <w:r w:rsidR="00ED2D6F">
        <w:t xml:space="preserve">provide a more accurate reflection of </w:t>
      </w:r>
      <w:r w:rsidR="00EA5B32">
        <w:t>recruitment</w:t>
      </w:r>
      <w:r w:rsidR="005C5D9B">
        <w:t xml:space="preserve"> </w:t>
      </w:r>
      <w:r w:rsidR="00C85286">
        <w:t xml:space="preserve">for </w:t>
      </w:r>
      <w:r w:rsidR="00EA5B32">
        <w:t xml:space="preserve">the </w:t>
      </w:r>
      <w:r w:rsidR="00615895">
        <w:t>2023</w:t>
      </w:r>
      <w:r w:rsidR="00EA5B32">
        <w:t>–2</w:t>
      </w:r>
      <w:r w:rsidR="00615895">
        <w:t>4</w:t>
      </w:r>
      <w:r w:rsidR="00EA5B32">
        <w:t xml:space="preserve"> </w:t>
      </w:r>
      <w:r w:rsidR="00615895">
        <w:t>flow year</w:t>
      </w:r>
      <w:r w:rsidR="0091018F">
        <w:fldChar w:fldCharType="begin"/>
      </w:r>
      <w:r w:rsidR="009A22B0">
        <w:instrText xml:space="preserve"> ADDIN EN.CITE &lt;EndNote&gt;&lt;Cite ExcludeAuth="1" ExcludeYear="1" Hidden="1"&gt;&lt;Author&gt;Stuart&lt;/Author&gt;&lt;Year&gt;2024&lt;/Year&gt;&lt;RecNum&gt;313&lt;/RecNum&gt;&lt;record&gt;&lt;rec-number&gt;313&lt;/rec-number&gt;&lt;foreign-keys&gt;&lt;key app="EN" db-id="pv0dwpfx9fxazleez5cx29d3rssw0x9xavv2" timestamp="0"&gt;313&lt;/key&gt;&lt;/foreign-keys&gt;&lt;ref-type name="Report"&gt;27&lt;/ref-type&gt;&lt;contributors&gt;&lt;authors&gt;&lt;author&gt;Stuart, I..&lt;/author&gt;&lt;author&gt;Fanson, B.&lt;/author&gt;&lt;author&gt;D’Santos, P.&lt;/author&gt;&lt;author&gt;Sharpe, C.&lt;/author&gt;&lt;author&gt;Ellis, I.&lt;/author&gt;&lt;author&gt;Dyer, J.&lt;/author&gt;&lt;author&gt;Vu, A.&lt;/author&gt;&lt;author&gt;Doyle, K.&lt;/author&gt;&lt;author&gt;Conallin, A.&lt;/author&gt;&lt;author&gt;Michie, L. &lt;/author&gt;&lt;author&gt;Thiem, J.  &lt;/author&gt;&lt;/authors&gt;&lt;/contributors&gt;&lt;titles&gt;&lt;title&gt;Monitoring native fish response to environmental water delivery in the lower Darling-Baaka River 2022–24.&lt;/title&gt;&lt;/titles&gt;&lt;dates&gt;&lt;year&gt;2024&lt;/year&gt;&lt;/dates&gt;&lt;pub-location&gt;State of New South Wales and Department of Climate Change, Energy, the Environment and Water, New South Wales, Australia&lt;/pub-location&gt;&lt;urls&gt;&lt;/urls&gt;&lt;/record&gt;&lt;/Cite&gt;&lt;/EndNote&gt;</w:instrText>
      </w:r>
      <w:r w:rsidR="0091018F">
        <w:fldChar w:fldCharType="separate"/>
      </w:r>
      <w:r w:rsidR="0091018F">
        <w:fldChar w:fldCharType="end"/>
      </w:r>
      <w:r w:rsidR="00ED52C2">
        <w:t>.</w:t>
      </w:r>
    </w:p>
    <w:p w14:paraId="79932DB1" w14:textId="7DFB00FA" w:rsidR="00A73F7B" w:rsidRDefault="00D22696" w:rsidP="00477768">
      <w:pPr>
        <w:pStyle w:val="BodyText"/>
      </w:pPr>
      <w:r>
        <w:t>Recruitment patterns for g</w:t>
      </w:r>
      <w:r w:rsidR="00477768">
        <w:t xml:space="preserve">olden perch </w:t>
      </w:r>
      <w:r>
        <w:t>are</w:t>
      </w:r>
      <w:r w:rsidR="00477768">
        <w:t xml:space="preserve"> spatially patchy</w:t>
      </w:r>
      <w:r w:rsidR="008B290B">
        <w:t xml:space="preserve"> and</w:t>
      </w:r>
      <w:r w:rsidR="00477768">
        <w:t xml:space="preserve"> often associated with major flows and flood events in the Darling</w:t>
      </w:r>
      <w:r w:rsidR="008B290B">
        <w:t>,</w:t>
      </w:r>
      <w:r w:rsidR="00477768">
        <w:t xml:space="preserve"> Lower</w:t>
      </w:r>
      <w:r w:rsidR="008B290B">
        <w:t xml:space="preserve"> Murray and </w:t>
      </w:r>
      <w:r w:rsidR="00477768">
        <w:t xml:space="preserve">mid-Murray systems </w:t>
      </w:r>
      <w:r w:rsidR="00477768">
        <w:fldChar w:fldCharType="begin">
          <w:fldData xml:space="preserve">PEVuZE5vdGU+PENpdGU+PEF1dGhvcj5DcnV6PC9BdXRob3I+PFllYXI+MjAyMDwvWWVhcj48UmVj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</w:fldData>
        </w:fldChar>
      </w:r>
      <w:r w:rsidR="009A22B0">
        <w:instrText xml:space="preserve"> ADDIN EN.CITE </w:instrText>
      </w:r>
      <w:r w:rsidR="009A22B0">
        <w:fldChar w:fldCharType="begin">
          <w:fldData xml:space="preserve">PEVuZE5vdGU+PENpdGU+PEF1dGhvcj5DcnV6PC9BdXRob3I+PFllYXI+MjAyMDwvWWVhcj48UmVj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</w:fldData>
        </w:fldChar>
      </w:r>
      <w:r w:rsidR="009A22B0">
        <w:instrText xml:space="preserve"> ADDIN EN.CITE.DATA </w:instrText>
      </w:r>
      <w:r w:rsidR="009A22B0">
        <w:fldChar w:fldCharType="end"/>
      </w:r>
      <w:r w:rsidR="00477768">
        <w:fldChar w:fldCharType="separate"/>
      </w:r>
      <w:r w:rsidR="00373FE1" w:rsidRPr="7370F4A0">
        <w:rPr>
          <w:noProof/>
        </w:rPr>
        <w:t>(Cruz et al. 2020; Shams et al. 2020; Stuart and Sharpe 2020)</w:t>
      </w:r>
      <w:r w:rsidR="00477768">
        <w:fldChar w:fldCharType="end"/>
      </w:r>
      <w:r w:rsidR="00477768">
        <w:t xml:space="preserve">. However, </w:t>
      </w:r>
      <w:r w:rsidR="00060B62">
        <w:t>golden perch</w:t>
      </w:r>
      <w:r w:rsidR="00477768">
        <w:t xml:space="preserve"> can also recruit with </w:t>
      </w:r>
      <w:r w:rsidR="00A56A8E">
        <w:t>in-stream</w:t>
      </w:r>
      <w:r w:rsidR="00477768">
        <w:t xml:space="preserve"> flow events, particularly spring–summer pulses</w:t>
      </w:r>
      <w:r w:rsidR="006D6D72">
        <w:t xml:space="preserve"> </w:t>
      </w:r>
      <w:r w:rsidR="00477768">
        <w:fldChar w:fldCharType="begin">
          <w:fldData xml:space="preserve">PEVuZE5vdGU+PENpdGU+PEF1dGhvcj5UaGllbTwvQXV0aG9yPjxZZWFyPjIwMjI8L1llYXI+PFJl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</w:fldData>
        </w:fldChar>
      </w:r>
      <w:r w:rsidR="009A22B0">
        <w:instrText xml:space="preserve"> ADDIN EN.CITE </w:instrText>
      </w:r>
      <w:r w:rsidR="009A22B0">
        <w:fldChar w:fldCharType="begin">
          <w:fldData xml:space="preserve">PEVuZE5vdGU+PENpdGU+PEF1dGhvcj5UaGllbTwvQXV0aG9yPjxZZWFyPjIwMjI8L1llYXI+PFJl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</w:fldData>
        </w:fldChar>
      </w:r>
      <w:r w:rsidR="009A22B0">
        <w:instrText xml:space="preserve"> ADDIN EN.CITE.DATA </w:instrText>
      </w:r>
      <w:r w:rsidR="009A22B0">
        <w:fldChar w:fldCharType="end"/>
      </w:r>
      <w:r w:rsidR="00477768">
        <w:fldChar w:fldCharType="separate"/>
      </w:r>
      <w:r w:rsidR="00373FE1" w:rsidRPr="7370F4A0">
        <w:rPr>
          <w:noProof/>
        </w:rPr>
        <w:t>(Thiem et al. 2022a; Zampatti and Leigh 2013b; Zampatti et al. 2021)</w:t>
      </w:r>
      <w:r w:rsidR="00477768">
        <w:fldChar w:fldCharType="end"/>
      </w:r>
      <w:r w:rsidR="00477768">
        <w:t xml:space="preserve">. </w:t>
      </w:r>
      <w:r w:rsidR="00A73F7B">
        <w:t xml:space="preserve">While these fish have reasonably flexible spawning and recruitment </w:t>
      </w:r>
      <w:r w:rsidR="00DC304E">
        <w:t>strategies,</w:t>
      </w:r>
      <w:r w:rsidR="00A73F7B">
        <w:t xml:space="preserve"> they appear to rarely recruit in most southern </w:t>
      </w:r>
      <w:r w:rsidR="00EE5C67">
        <w:t>B</w:t>
      </w:r>
      <w:r w:rsidR="00A73F7B">
        <w:t xml:space="preserve">asin tributaries, including the Loddon, Goulburn, </w:t>
      </w:r>
      <w:r w:rsidR="3B20EF35">
        <w:t xml:space="preserve">Wakool, </w:t>
      </w:r>
      <w:r w:rsidR="00A73F7B">
        <w:t>Gunbower</w:t>
      </w:r>
      <w:r w:rsidR="001073FF">
        <w:t xml:space="preserve"> and</w:t>
      </w:r>
      <w:r w:rsidR="00A73F7B">
        <w:t xml:space="preserve"> Campaspe</w:t>
      </w:r>
      <w:r w:rsidR="001073FF">
        <w:t>,</w:t>
      </w:r>
      <w:r w:rsidR="00A73F7B">
        <w:t xml:space="preserve"> and in the Murray River upstream of Torrumbarry Weir. </w:t>
      </w:r>
      <w:r w:rsidR="004E7686">
        <w:t>P</w:t>
      </w:r>
      <w:r w:rsidR="00A73F7B">
        <w:t xml:space="preserve">opulations </w:t>
      </w:r>
      <w:r w:rsidR="004E7686">
        <w:t xml:space="preserve">in these tributaries </w:t>
      </w:r>
      <w:r w:rsidR="00A73F7B">
        <w:t xml:space="preserve">appear to be maintained by emigration </w:t>
      </w:r>
      <w:r w:rsidR="00203A96">
        <w:t xml:space="preserve">(from </w:t>
      </w:r>
      <w:r w:rsidR="003E7751">
        <w:t xml:space="preserve">the </w:t>
      </w:r>
      <w:r w:rsidR="000628EC">
        <w:t>Darling</w:t>
      </w:r>
      <w:r w:rsidR="003E7751">
        <w:t xml:space="preserve">, </w:t>
      </w:r>
      <w:r w:rsidR="000628EC">
        <w:t xml:space="preserve">Lower Murray </w:t>
      </w:r>
      <w:r w:rsidR="00203A96">
        <w:t xml:space="preserve">and possibly mid-Murray) </w:t>
      </w:r>
      <w:r w:rsidR="731C12CA">
        <w:t xml:space="preserve">or </w:t>
      </w:r>
      <w:r w:rsidR="00A73F7B">
        <w:t xml:space="preserve">stocking </w:t>
      </w:r>
      <w:r w:rsidR="00B406E3">
        <w:fldChar w:fldCharType="begin">
          <w:fldData xml:space="preserve">PEVuZE5vdGU+PENpdGU+PEF1dGhvcj5MeW9uPC9BdXRob3I+PFllYXI+MjAyMTwvWWVhcj48UmVj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</w:fldData>
        </w:fldChar>
      </w:r>
      <w:r w:rsidR="00B42C5C">
        <w:instrText xml:space="preserve"> ADDIN EN.CITE </w:instrText>
      </w:r>
      <w:r w:rsidR="00B42C5C">
        <w:fldChar w:fldCharType="begin">
          <w:fldData xml:space="preserve">PEVuZE5vdGU+PENpdGU+PEF1dGhvcj5MeW9uPC9BdXRob3I+PFllYXI+MjAyMTwvWWVhcj48UmVj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</w:fldData>
        </w:fldChar>
      </w:r>
      <w:r w:rsidR="00B42C5C">
        <w:instrText xml:space="preserve"> ADDIN EN.CITE.DATA </w:instrText>
      </w:r>
      <w:r w:rsidR="00B42C5C">
        <w:fldChar w:fldCharType="end"/>
      </w:r>
      <w:r w:rsidR="00B406E3">
        <w:fldChar w:fldCharType="separate"/>
      </w:r>
      <w:r w:rsidR="00B42C5C">
        <w:rPr>
          <w:noProof/>
        </w:rPr>
        <w:t>(Lyon et al. 2021; Zampatti et al. 2021)</w:t>
      </w:r>
      <w:r w:rsidR="00B406E3">
        <w:fldChar w:fldCharType="end"/>
      </w:r>
      <w:r w:rsidR="00A73F7B">
        <w:t>.</w:t>
      </w:r>
    </w:p>
    <w:p w14:paraId="41253FFE" w14:textId="13B048BD" w:rsidR="00477768" w:rsidRDefault="00A73F7B" w:rsidP="00477768">
      <w:pPr>
        <w:pStyle w:val="BodyText"/>
      </w:pPr>
      <w:r>
        <w:t>In the Murrumbidgee River, there are some recent data supporting isolated recruitment associated with inundation of lower system lakes (</w:t>
      </w:r>
      <w:r w:rsidR="008977FF">
        <w:t>e.g.</w:t>
      </w:r>
      <w:r>
        <w:t xml:space="preserve"> Lake Yanga). Hence, the lessons learned from </w:t>
      </w:r>
      <w:r w:rsidR="7DAB7A37">
        <w:t xml:space="preserve">zones that experience </w:t>
      </w:r>
      <w:r>
        <w:t>more regular recruitment</w:t>
      </w:r>
      <w:r w:rsidR="004B446C">
        <w:t xml:space="preserve"> </w:t>
      </w:r>
      <w:r>
        <w:t>(</w:t>
      </w:r>
      <w:r w:rsidR="008977FF">
        <w:t>e.g.</w:t>
      </w:r>
      <w:r>
        <w:t xml:space="preserve"> mid Murray, lower Murray, </w:t>
      </w:r>
      <w:r w:rsidR="00802938">
        <w:t xml:space="preserve">Barwon </w:t>
      </w:r>
      <w:r>
        <w:t>Darling and the less regulated northern tributaries) could be synthesised to help guide management</w:t>
      </w:r>
      <w:r w:rsidR="004E7686">
        <w:t xml:space="preserve"> and flow planning (Stuart and Sharpe 2020; Thiem et al. 2023)</w:t>
      </w:r>
      <w:r>
        <w:t>.</w:t>
      </w:r>
    </w:p>
    <w:p w14:paraId="4D14D4AE" w14:textId="7C15D572" w:rsidR="00477768" w:rsidRDefault="00477768" w:rsidP="00477768">
      <w:pPr>
        <w:pStyle w:val="BodyText"/>
      </w:pPr>
      <w:r w:rsidRPr="5D5D0CA3">
        <w:t>It is also likely that spawning in some Selected Areas (</w:t>
      </w:r>
      <w:r w:rsidR="008977FF" w:rsidRPr="5D5D0CA3">
        <w:t>e.g.</w:t>
      </w:r>
      <w:r w:rsidRPr="5D5D0CA3">
        <w:t xml:space="preserve"> lower Goulburn River) results in downstream drift of eggs and larvae into unmonitored areas of the mid</w:t>
      </w:r>
      <w:r w:rsidR="004A70BE" w:rsidRPr="5D5D0CA3">
        <w:t>–</w:t>
      </w:r>
      <w:r w:rsidRPr="5D5D0CA3">
        <w:t xml:space="preserve">Murray River below Torrumbarry Weir </w:t>
      </w:r>
      <w:r w:rsidR="00373FE1">
        <w:rPr>
          <w:noProof/>
        </w:rPr>
        <w:fldChar w:fldCharType="begin"/>
      </w:r>
      <w:r w:rsidR="009A22B0">
        <w:rPr>
          <w:noProof/>
        </w:rPr>
        <w:instrText xml:space="preserve"> ADDIN EN.CITE &lt;EndNote&gt;&lt;Cite&gt;&lt;Author&gt;Koster&lt;/Author&gt;&lt;Year&gt;2017&lt;/Year&gt;&lt;RecNum&gt;74&lt;/RecNum&gt;&lt;DisplayText&gt;(Koster et al. 2017)&lt;/DisplayText&gt;&lt;record&gt;&lt;rec-number&gt;74&lt;/rec-number&gt;&lt;foreign-keys&gt;&lt;key app="EN" db-id="pv0dwpfx9fxazleez5cx29d3rssw0x9xavv2" timestamp="0"&gt;74&lt;/key&gt;&lt;/foreign-keys&gt;&lt;ref-type name="Journal Article"&gt;17&lt;/ref-type&gt;&lt;contributors&gt;&lt;authors&gt;&lt;author&gt;Koster, W. M.&lt;/author&gt;&lt;author&gt;Dawson, D. R.&lt;/author&gt;&lt;author&gt;Liu, C.&lt;/author&gt;&lt;author&gt;Moloney, P. D.&lt;/author&gt;&lt;author&gt;Crook, D. A.&lt;/author&gt;&lt;author&gt;Thomson, J. R.&lt;/author&gt;&lt;/authors&gt;&lt;/contributors&gt;&lt;titles&gt;&lt;title&gt;&lt;style face="normal" font="default" size="100%"&gt;Influence of streamflow on spawning-related movements of golden perch &lt;/style&gt;&lt;style face="italic" font="default" size="100%"&gt;Macquaria ambigua&lt;/style&gt;&lt;style face="normal" font="default" size="100%"&gt; in south-eastern Australia&lt;/style&gt;&lt;/title&gt;&lt;secondary-title&gt;Journal of Fish Biology&lt;/secondary-title&gt;&lt;/titles&gt;&lt;pages&gt;93-108&lt;/pages&gt;&lt;volume&gt;90&lt;/volume&gt;&lt;number&gt;1&lt;/number&gt;&lt;dates&gt;&lt;year&gt;2017&lt;/year&gt;&lt;/dates&gt;&lt;isbn&gt;0022-1112&lt;/isbn&gt;&lt;urls&gt;&lt;related-urls&gt;&lt;url&gt;https://onlinelibrary.wiley.com/doi/abs/10.1111/jfb.13160&lt;/url&gt;&lt;/related-urls&gt;&lt;/urls&gt;&lt;electronic-resource-num&gt;https://doi.org/10.1111/jfb.13160&lt;/electronic-resource-num&gt;&lt;/record&gt;&lt;/Cite&gt;&lt;/EndNote&gt;</w:instrText>
      </w:r>
      <w:r w:rsidR="00373FE1">
        <w:rPr>
          <w:noProof/>
        </w:rPr>
        <w:fldChar w:fldCharType="separate"/>
      </w:r>
      <w:r w:rsidR="00373FE1">
        <w:rPr>
          <w:noProof/>
        </w:rPr>
        <w:t>(Koster et al. 2017)</w:t>
      </w:r>
      <w:r w:rsidR="00373FE1">
        <w:rPr>
          <w:noProof/>
        </w:rPr>
        <w:fldChar w:fldCharType="end"/>
      </w:r>
      <w:r w:rsidRPr="5D5D0CA3">
        <w:t>. This reach of the Murray River also h</w:t>
      </w:r>
      <w:r w:rsidR="006124BC" w:rsidRPr="5D5D0CA3">
        <w:t>ost</w:t>
      </w:r>
      <w:r w:rsidRPr="5D5D0CA3">
        <w:t xml:space="preserve">s </w:t>
      </w:r>
      <w:r w:rsidRPr="008A53AD">
        <w:rPr>
          <w:i/>
          <w:iCs/>
        </w:rPr>
        <w:t>in</w:t>
      </w:r>
      <w:r w:rsidR="00B732A8" w:rsidRPr="008A53AD">
        <w:rPr>
          <w:i/>
          <w:iCs/>
        </w:rPr>
        <w:t>-</w:t>
      </w:r>
      <w:r w:rsidRPr="008A53AD">
        <w:rPr>
          <w:i/>
          <w:iCs/>
        </w:rPr>
        <w:t>situ</w:t>
      </w:r>
      <w:r w:rsidRPr="5D5D0CA3">
        <w:t xml:space="preserve"> spawning during </w:t>
      </w:r>
      <w:r w:rsidR="00A56A8E">
        <w:t>in-stream</w:t>
      </w:r>
      <w:r w:rsidRPr="5D5D0CA3">
        <w:t xml:space="preserve"> flows</w:t>
      </w:r>
      <w:r w:rsidR="00637239" w:rsidRPr="5D5D0CA3">
        <w:t xml:space="preserve"> </w:t>
      </w:r>
      <w:r w:rsidR="00373FE1">
        <w:fldChar w:fldCharType="begin"/>
      </w:r>
      <w:r w:rsidR="009A22B0">
        <w:instrText xml:space="preserve"> ADDIN EN.CITE &lt;EndNote&gt;&lt;Cite&gt;&lt;Author&gt;Rees&lt;/Author&gt;&lt;Year&gt;2022&lt;/Year&gt;&lt;RecNum&gt;280&lt;/RecNum&gt;&lt;Prefix&gt;e.g. &lt;/Prefix&gt;&lt;DisplayText&gt;(e.g. Rees et al. 2022)&lt;/DisplayText&gt;&lt;record&gt;&lt;rec-number&gt;280&lt;/rec-number&gt;&lt;foreign-keys&gt;&lt;key app="EN" db-id="pv0dwpfx9fxazleez5cx29d3rssw0x9xavv2" timestamp="0"&gt;280&lt;/key&gt;&lt;/foreign-keys&gt;&lt;ref-type name="Report"&gt;27&lt;/ref-type&gt;&lt;contributors&gt;&lt;authors&gt;&lt;author&gt;Rees, G.N.&lt;/author&gt;&lt;author&gt;Zampatti, B.&lt;/author&gt;&lt;author&gt;McInerney, P.&lt;/author&gt;&lt;author&gt;Biswas, T.K.&lt;/author&gt;&lt;author&gt;Bice, C. &lt;/author&gt;&lt;author&gt;Tonkin, Z. &lt;/author&gt;&lt;/authors&gt;&lt;/contributors&gt;&lt;titles&gt;&lt;title&gt;River Murray Channel Monitoring 2021-2022: a technical report to the Commonwealth Environmental Water Office and The Living Murray joint venture. &lt;/title&gt;&lt;/titles&gt;&lt;dates&gt;&lt;year&gt;2022&lt;/year&gt;&lt;/dates&gt;&lt;pub-location&gt;CSIRO Land &amp;amp; Water, Canberra, Australia&lt;/pub-location&gt;&lt;urls&gt;&lt;/urls&gt;&lt;/record&gt;&lt;/Cite&gt;&lt;/EndNote&gt;</w:instrText>
      </w:r>
      <w:r w:rsidR="00373FE1">
        <w:fldChar w:fldCharType="separate"/>
      </w:r>
      <w:r w:rsidR="00373FE1">
        <w:rPr>
          <w:noProof/>
        </w:rPr>
        <w:t>(e.g. Rees et al. 2022)</w:t>
      </w:r>
      <w:r w:rsidR="00373FE1">
        <w:fldChar w:fldCharType="end"/>
      </w:r>
      <w:r w:rsidR="0027577D" w:rsidRPr="5D5D0CA3">
        <w:t xml:space="preserve"> and has been recently identified as a priority for future monitoring</w:t>
      </w:r>
      <w:r w:rsidRPr="5D5D0CA3">
        <w:t xml:space="preserve">. </w:t>
      </w:r>
      <w:r w:rsidR="009225E5" w:rsidRPr="5D5D0CA3">
        <w:t xml:space="preserve">Specifically, in the </w:t>
      </w:r>
      <w:r w:rsidR="00163551" w:rsidRPr="5D5D0CA3">
        <w:t xml:space="preserve">wake of successive </w:t>
      </w:r>
      <w:r w:rsidR="00496FBF" w:rsidRPr="5D5D0CA3">
        <w:t xml:space="preserve">wet years, </w:t>
      </w:r>
      <w:r w:rsidR="009225E5" w:rsidRPr="5D5D0CA3">
        <w:t>the collection of a contemporary sample of otoliths from across the</w:t>
      </w:r>
      <w:r w:rsidR="00496FBF" w:rsidRPr="5D5D0CA3">
        <w:t xml:space="preserve"> Basin</w:t>
      </w:r>
      <w:r w:rsidR="009225E5" w:rsidRPr="5D5D0CA3">
        <w:t xml:space="preserve"> (repeating the approach from Zampatti et al. 2019) in coming monitoring years will improve the program</w:t>
      </w:r>
      <w:r w:rsidR="00516563" w:rsidRPr="5D5D0CA3">
        <w:t>’</w:t>
      </w:r>
      <w:r w:rsidR="009225E5" w:rsidRPr="5D5D0CA3">
        <w:t>s ability to detect recruitment</w:t>
      </w:r>
      <w:r w:rsidR="00A36A47">
        <w:t xml:space="preserve"> and</w:t>
      </w:r>
      <w:r w:rsidR="009225E5" w:rsidRPr="5D5D0CA3">
        <w:t xml:space="preserve"> their sources and </w:t>
      </w:r>
      <w:r w:rsidR="00A36A47">
        <w:t xml:space="preserve">identify the </w:t>
      </w:r>
      <w:r w:rsidR="009225E5" w:rsidRPr="5D5D0CA3">
        <w:t xml:space="preserve">role of flows in governing for evaluation against Basin Plan objectives. Other </w:t>
      </w:r>
      <w:r w:rsidR="00E905A5" w:rsidRPr="5D5D0CA3">
        <w:t xml:space="preserve">priorities for better understanding of </w:t>
      </w:r>
      <w:r w:rsidR="00A36A47">
        <w:t xml:space="preserve">the population dynamics of </w:t>
      </w:r>
      <w:r w:rsidR="00E905A5" w:rsidRPr="5D5D0CA3">
        <w:t xml:space="preserve">golden perch include </w:t>
      </w:r>
      <w:r w:rsidR="00A36A47">
        <w:t xml:space="preserve">the </w:t>
      </w:r>
      <w:r w:rsidR="00E905A5" w:rsidRPr="5D5D0CA3">
        <w:t>p</w:t>
      </w:r>
      <w:r w:rsidRPr="5D5D0CA3">
        <w:t xml:space="preserve">otential integration of additional Selected Area </w:t>
      </w:r>
      <w:r w:rsidR="004E7686" w:rsidRPr="5D5D0CA3">
        <w:t xml:space="preserve">and southern Murray </w:t>
      </w:r>
      <w:r w:rsidRPr="5D5D0CA3">
        <w:t>sites</w:t>
      </w:r>
      <w:r w:rsidR="00A36A47">
        <w:t>,</w:t>
      </w:r>
      <w:r w:rsidRPr="5D5D0CA3">
        <w:t xml:space="preserve"> </w:t>
      </w:r>
      <w:r w:rsidR="004E7686" w:rsidRPr="5D5D0CA3">
        <w:t xml:space="preserve">synthesis of data and conceptual </w:t>
      </w:r>
      <w:r w:rsidR="00F77A94" w:rsidRPr="5D5D0CA3">
        <w:t>models</w:t>
      </w:r>
      <w:r w:rsidR="00A36A47">
        <w:t>,</w:t>
      </w:r>
      <w:r w:rsidR="00936182" w:rsidRPr="5D5D0CA3">
        <w:t xml:space="preserve"> </w:t>
      </w:r>
      <w:r w:rsidR="00F77A94" w:rsidRPr="5D5D0CA3">
        <w:t>and</w:t>
      </w:r>
      <w:r w:rsidRPr="5D5D0CA3">
        <w:t xml:space="preserve"> utilisation of </w:t>
      </w:r>
      <w:r w:rsidR="00E905A5" w:rsidRPr="5D5D0CA3">
        <w:t>B</w:t>
      </w:r>
      <w:r w:rsidRPr="5D5D0CA3">
        <w:t xml:space="preserve">asin-wide metapopulation models developed for golden perch from Flow-MER </w:t>
      </w:r>
      <w:r w:rsidR="006A60BF">
        <w:t>r</w:t>
      </w:r>
      <w:r w:rsidRPr="5D5D0CA3">
        <w:t>esearch</w:t>
      </w:r>
      <w:r w:rsidR="00936182" w:rsidRPr="5D5D0CA3">
        <w:t xml:space="preserve">, </w:t>
      </w:r>
      <w:r w:rsidRPr="5D5D0CA3">
        <w:t xml:space="preserve">to test a range of watering scenarios to maximise predicted </w:t>
      </w:r>
      <w:r w:rsidR="006A60BF">
        <w:t xml:space="preserve">recovery of </w:t>
      </w:r>
      <w:r w:rsidRPr="5D5D0CA3">
        <w:t>fish population</w:t>
      </w:r>
      <w:r w:rsidR="006A60BF">
        <w:t>s</w:t>
      </w:r>
      <w:r w:rsidRPr="5D5D0CA3">
        <w:t xml:space="preserve"> </w:t>
      </w:r>
      <w:r w:rsidR="00373FE1">
        <w:fldChar w:fldCharType="begin"/>
      </w:r>
      <w:r w:rsidR="009A22B0">
        <w:instrText xml:space="preserve"> ADDIN EN.CITE &lt;EndNote&gt;&lt;Cite&gt;&lt;Author&gt;Todd&lt;/Author&gt;&lt;Year&gt;2023&lt;/Year&gt;&lt;RecNum&gt;256&lt;/RecNum&gt;&lt;DisplayText&gt;(Todd et al. 2023)&lt;/DisplayText&gt;&lt;record&gt;&lt;rec-number&gt;256&lt;/rec-number&gt;&lt;foreign-keys&gt;&lt;key app="EN" db-id="pv0dwpfx9fxazleez5cx29d3rssw0x9xavv2" timestamp="0"&gt;256&lt;/key&gt;&lt;/foreign-keys&gt;&lt;ref-type name="Report"&gt;27&lt;/ref-type&gt;&lt;contributors&gt;&lt;authors&gt;&lt;author&gt;Todd, C.R.&lt;/author&gt;&lt;author&gt;Wootton, H.F.&lt;/author&gt;&lt;author&gt;Stuart, I.G.&lt;/author&gt;&lt;author&gt;Koehn, J.D.&lt;/author&gt;&lt;author&gt;Tonkin, Z.&lt;/author&gt;&lt;author&gt;Thiem, J.D.&lt;/author&gt;&lt;author&gt;Baumgartner, L.&lt;/author&gt;&lt;author&gt;Bice, C.&lt;/author&gt;&lt;author&gt;Butler, G.L.&lt;/author&gt;&lt;author&gt;Koster, W.&lt;/author&gt;&lt;author&gt;Sharpe, C.&lt;/author&gt;&lt;author&gt;Ye, Q.&lt;/author&gt;&lt;author&gt;Zampatti, B&lt;/author&gt;&lt;/authors&gt;&lt;/contributors&gt;&lt;titles&gt;&lt;title&gt;Fish population models to inform Commonwealth water for the environment. Flow-MER Program&lt;/title&gt;&lt;/titles&gt;&lt;dates&gt;&lt;year&gt;2023&lt;/year&gt;&lt;/dates&gt;&lt;pub-location&gt;Commonwealth Environmental Water Office (CEWO): Monitoring, Evaluation and Research Program, Department of Agriculture, Water and the Environment, Australia&lt;/pub-location&gt;&lt;urls&gt;&lt;/urls&gt;&lt;/record&gt;&lt;/Cite&gt;&lt;/EndNote&gt;</w:instrText>
      </w:r>
      <w:r w:rsidR="00373FE1">
        <w:fldChar w:fldCharType="separate"/>
      </w:r>
      <w:r w:rsidR="00373FE1">
        <w:rPr>
          <w:noProof/>
        </w:rPr>
        <w:t>(Todd et al. 2023)</w:t>
      </w:r>
      <w:r w:rsidR="00373FE1">
        <w:fldChar w:fldCharType="end"/>
      </w:r>
      <w:r w:rsidRPr="5D5D0CA3">
        <w:t>.</w:t>
      </w:r>
    </w:p>
    <w:bookmarkEnd w:id="246"/>
    <w:p w14:paraId="71C03135" w14:textId="77777777" w:rsidR="00C13488" w:rsidRDefault="00CF7E4B" w:rsidP="00486092">
      <w:pPr>
        <w:pStyle w:val="Heading3"/>
      </w:pPr>
      <w:r>
        <w:t>Murray cod spawning and recruitment</w:t>
      </w:r>
    </w:p>
    <w:p w14:paraId="281C6813" w14:textId="17B76591" w:rsidR="00C00351" w:rsidRDefault="00B36FCF" w:rsidP="00725796">
      <w:pPr>
        <w:pStyle w:val="Boxedtextgreen"/>
      </w:pPr>
      <w:r>
        <w:t xml:space="preserve">There is evidence of recruitment of Murray cod </w:t>
      </w:r>
      <w:r w:rsidR="002B4A78">
        <w:t>in</w:t>
      </w:r>
      <w:r>
        <w:t xml:space="preserve"> </w:t>
      </w:r>
      <w:r w:rsidR="00FD487C">
        <w:t>some</w:t>
      </w:r>
      <w:r>
        <w:t xml:space="preserve"> Selected Areas</w:t>
      </w:r>
      <w:r w:rsidR="00D02E91">
        <w:t xml:space="preserve">; however, in recent years </w:t>
      </w:r>
      <w:r w:rsidR="00EF04A8">
        <w:t xml:space="preserve">recruitment has </w:t>
      </w:r>
      <w:r w:rsidR="00656369">
        <w:t xml:space="preserve">been absent </w:t>
      </w:r>
      <w:r w:rsidR="00FC1DCF">
        <w:t>or minimal in several Selected Areas</w:t>
      </w:r>
      <w:r>
        <w:t xml:space="preserve">. Counterfactual modelling indicated </w:t>
      </w:r>
      <w:r w:rsidR="000100B1">
        <w:t xml:space="preserve">that recruitment of </w:t>
      </w:r>
      <w:r w:rsidR="00EE6F98">
        <w:t>Murray cod had variable responses to Commonwealth environmental water</w:t>
      </w:r>
      <w:r>
        <w:t xml:space="preserve"> in the </w:t>
      </w:r>
      <w:r w:rsidR="00404BDF">
        <w:lastRenderedPageBreak/>
        <w:t>Edward/Kolety–Wakool river systems</w:t>
      </w:r>
      <w:r w:rsidR="002A1552">
        <w:t>, Gwydir River System</w:t>
      </w:r>
      <w:r w:rsidR="00404BDF">
        <w:t xml:space="preserve"> </w:t>
      </w:r>
      <w:r>
        <w:t xml:space="preserve">and </w:t>
      </w:r>
      <w:r w:rsidR="002A1552">
        <w:t xml:space="preserve">Murrumbidgee River System </w:t>
      </w:r>
      <w:r w:rsidR="005D3776">
        <w:t>(</w:t>
      </w:r>
      <w:r>
        <w:t xml:space="preserve">an association with </w:t>
      </w:r>
      <w:r w:rsidR="00404BDF">
        <w:t xml:space="preserve">high </w:t>
      </w:r>
      <w:r>
        <w:t>confidence)</w:t>
      </w:r>
      <w:r w:rsidR="00C00351">
        <w:t>.</w:t>
      </w:r>
    </w:p>
    <w:p w14:paraId="29A8A0A0" w14:textId="2C580F64" w:rsidR="00C00351" w:rsidRDefault="00A46373" w:rsidP="002E1373">
      <w:pPr>
        <w:pStyle w:val="BodyText"/>
        <w:rPr>
          <w:color w:val="000000" w:themeColor="text2"/>
        </w:rPr>
      </w:pPr>
      <w:r>
        <w:t>T</w:t>
      </w:r>
      <w:r w:rsidR="00D30E9F">
        <w:t xml:space="preserve">here was evidence of Murray cod spawning in all Selected Areas and </w:t>
      </w:r>
      <w:r>
        <w:t xml:space="preserve">of </w:t>
      </w:r>
      <w:r w:rsidR="00D30E9F">
        <w:t>recruitment in most Selected Areas</w:t>
      </w:r>
      <w:r w:rsidR="00385ACF">
        <w:t xml:space="preserve"> </w:t>
      </w:r>
      <w:r w:rsidR="000C108E">
        <w:t>most</w:t>
      </w:r>
      <w:r w:rsidR="00385ACF">
        <w:t xml:space="preserve"> years</w:t>
      </w:r>
      <w:r w:rsidR="00916337">
        <w:t xml:space="preserve"> over the </w:t>
      </w:r>
      <w:r w:rsidR="007F56D2">
        <w:t>10-year</w:t>
      </w:r>
      <w:r w:rsidR="00916337">
        <w:t xml:space="preserve"> period</w:t>
      </w:r>
      <w:r w:rsidR="007836FF">
        <w:t>.</w:t>
      </w:r>
      <w:r w:rsidR="000200B0">
        <w:t xml:space="preserve"> </w:t>
      </w:r>
      <w:r w:rsidR="00D30E9F">
        <w:t xml:space="preserve">The 2016–17 (Murray River) </w:t>
      </w:r>
      <w:r w:rsidR="006F08EB">
        <w:t>hypoxic</w:t>
      </w:r>
      <w:r w:rsidR="00D30E9F">
        <w:t xml:space="preserve"> event and associated fish deaths, or fish migration </w:t>
      </w:r>
      <w:r w:rsidR="00362BC4">
        <w:t xml:space="preserve">away from </w:t>
      </w:r>
      <w:r w:rsidR="00D30E9F">
        <w:t>the area, had an adverse impact on Murray cod populations</w:t>
      </w:r>
      <w:r w:rsidR="00B47D94">
        <w:t xml:space="preserve"> </w:t>
      </w:r>
      <w:r w:rsidR="00135D34">
        <w:t>across some parts of the Basin</w:t>
      </w:r>
      <w:r w:rsidR="004666A6">
        <w:t>.</w:t>
      </w:r>
      <w:r w:rsidR="00D30E9F">
        <w:t xml:space="preserve"> </w:t>
      </w:r>
      <w:r w:rsidR="004666A6">
        <w:t>R</w:t>
      </w:r>
      <w:r w:rsidR="00D30E9F">
        <w:t>eductions in recruits and adult abundances</w:t>
      </w:r>
      <w:r w:rsidR="004666A6">
        <w:t xml:space="preserve"> were</w:t>
      </w:r>
      <w:r w:rsidR="00D30E9F">
        <w:t xml:space="preserve"> </w:t>
      </w:r>
      <w:r w:rsidR="00B52F85">
        <w:t xml:space="preserve">evident </w:t>
      </w:r>
      <w:r w:rsidR="00D30E9F">
        <w:t xml:space="preserve">in the Edward/Kolety–Wakool river systems, Lachlan River System, Murrumbidgee River </w:t>
      </w:r>
      <w:r w:rsidR="00AD3526">
        <w:t xml:space="preserve">System </w:t>
      </w:r>
      <w:r w:rsidR="00D30E9F">
        <w:t xml:space="preserve">and, to a </w:t>
      </w:r>
      <w:r w:rsidR="00B97F81">
        <w:t>lesser</w:t>
      </w:r>
      <w:r w:rsidR="00D30E9F">
        <w:t xml:space="preserve"> extent, </w:t>
      </w:r>
      <w:r w:rsidR="2B6D8AB6">
        <w:t xml:space="preserve">the </w:t>
      </w:r>
      <w:r w:rsidR="00C1735B">
        <w:t xml:space="preserve">lower </w:t>
      </w:r>
      <w:r w:rsidR="00D30E9F">
        <w:t>Goulburn River</w:t>
      </w:r>
      <w:r w:rsidR="007155E4">
        <w:t xml:space="preserve"> </w:t>
      </w:r>
      <w:r w:rsidR="00D30E9F">
        <w:fldChar w:fldCharType="begin"/>
      </w:r>
      <w:r w:rsidR="009A22B0">
        <w:instrText xml:space="preserve"> ADDIN EN.CITE &lt;EndNote&gt;&lt;Cite&gt;&lt;Author&gt;Thiem&lt;/Author&gt;&lt;Year&gt;2017&lt;/Year&gt;&lt;RecNum&gt;46&lt;/RecNum&gt;&lt;DisplayText&gt;(Thiem et al. 2017; Vertessy et al. 2019)&lt;/DisplayText&gt;&lt;record&gt;&lt;rec-number&gt;46&lt;/rec-number&gt;&lt;foreign-keys&gt;&lt;key app="EN" db-id="pv0dwpfx9fxazleez5cx29d3rssw0x9xavv2" timestamp="0"&gt;46&lt;/key&gt;&lt;/foreign-keys&gt;&lt;ref-type name="Journal Article"&gt;17&lt;/ref-type&gt;&lt;contributors&gt;&lt;authors&gt;&lt;author&gt;Thiem, Jason D.&lt;/author&gt;&lt;author&gt;Wooden, Ian J.&lt;/author&gt;&lt;author&gt;Baumgartner, Lee J.&lt;/author&gt;&lt;author&gt;Butler, Gavin L.&lt;/author&gt;&lt;author&gt;Forbes, Jamin P.&lt;/author&gt;&lt;author&gt;Conallin, John&lt;/author&gt;&lt;/authors&gt;&lt;/contributors&gt;&lt;titles&gt;&lt;title&gt;Recovery from a fish kill in a semi-arid Australian river: Can stocking augment natural recruitment processes?&lt;/title&gt;&lt;secondary-title&gt;Austral Ecology&lt;/secondary-title&gt;&lt;/titles&gt;&lt;pages&gt;218-226&lt;/pages&gt;&lt;volume&gt;42&lt;/volume&gt;&lt;number&gt;2&lt;/number&gt;&lt;dates&gt;&lt;year&gt;2017&lt;/year&gt;&lt;/dates&gt;&lt;isbn&gt;1442-9985&lt;/isbn&gt;&lt;urls&gt;&lt;related-urls&gt;&lt;url&gt;https://onlinelibrary.wiley.com/doi/abs/10.1111/aec.12424&lt;/url&gt;&lt;/related-urls&gt;&lt;/urls&gt;&lt;electronic-resource-num&gt;https://doi.org/10.1111/aec.12424&lt;/electronic-resource-num&gt;&lt;/record&gt;&lt;/Cite&gt;&lt;Cite&gt;&lt;Author&gt;Vertessy&lt;/Author&gt;&lt;Year&gt;2019&lt;/Year&gt;&lt;RecNum&gt;65&lt;/RecNum&gt;&lt;record&gt;&lt;rec-number&gt;65&lt;/rec-number&gt;&lt;foreign-keys&gt;&lt;key app="EN" db-id="pv0dwpfx9fxazleez5cx29d3rssw0x9xavv2" timestamp="0"&gt;65&lt;/key&gt;&lt;/foreign-keys&gt;&lt;ref-type name="Report"&gt;27&lt;/ref-type&gt;&lt;contributors&gt;&lt;authors&gt;&lt;author&gt;Vertessy, R. &lt;/author&gt;&lt;author&gt;Barma, D.&lt;/author&gt;&lt;author&gt;Baumgartner, L.&lt;/author&gt;&lt;author&gt;Mitrovic, S.&lt;/author&gt;&lt;author&gt;Sheldon, F.&lt;/author&gt;&lt;author&gt;Bond, N.&lt;/author&gt;&lt;/authors&gt;&lt;tertiary-authors&gt;&lt;author&gt;Australian Government&lt;/author&gt;&lt;/tertiary-authors&gt;&lt;/contributors&gt;&lt;titles&gt;&lt;title&gt;Independent assessment of the 2018-19 fish deaths in the Lower Darling: Final report&lt;/title&gt;&lt;/titles&gt;&lt;dates&gt;&lt;year&gt;2019&lt;/year&gt;&lt;/dates&gt;&lt;pub-location&gt;Australian Government&lt;/pub-location&gt;&lt;urls&gt;&lt;related-urls&gt;&lt;url&gt;https://www.mdba.gov.au/sites/default/files/pubs/Final-Report-Independent-Panel-fish-deaths-lower%20Darling_4.pdf&lt;/url&gt;&lt;/related-urls&gt;&lt;/urls&gt;&lt;/record&gt;&lt;/Cite&gt;&lt;/EndNote&gt;</w:instrText>
      </w:r>
      <w:r w:rsidR="00D30E9F">
        <w:fldChar w:fldCharType="separate"/>
      </w:r>
      <w:r w:rsidR="009A22B0">
        <w:rPr>
          <w:noProof/>
        </w:rPr>
        <w:t>(Thiem et al. 2017)</w:t>
      </w:r>
      <w:r w:rsidR="00D30E9F">
        <w:fldChar w:fldCharType="end"/>
      </w:r>
      <w:r w:rsidR="0038725A">
        <w:t>.</w:t>
      </w:r>
      <w:r w:rsidR="00D30E9F" w:rsidRPr="7370F4A0">
        <w:rPr>
          <w:color w:val="000000" w:themeColor="text2"/>
        </w:rPr>
        <w:t xml:space="preserve"> </w:t>
      </w:r>
      <w:r w:rsidR="00ED02DE">
        <w:rPr>
          <w:color w:val="000000" w:themeColor="text2"/>
        </w:rPr>
        <w:t>After</w:t>
      </w:r>
      <w:r w:rsidR="00ED02DE" w:rsidRPr="7370F4A0">
        <w:rPr>
          <w:color w:val="000000" w:themeColor="text2"/>
        </w:rPr>
        <w:t xml:space="preserve"> </w:t>
      </w:r>
      <w:r w:rsidR="00844E6B" w:rsidRPr="7370F4A0">
        <w:rPr>
          <w:color w:val="000000" w:themeColor="text2"/>
        </w:rPr>
        <w:t xml:space="preserve">this event, </w:t>
      </w:r>
      <w:r w:rsidR="00D30E9F" w:rsidRPr="7370F4A0">
        <w:rPr>
          <w:color w:val="000000" w:themeColor="text2"/>
        </w:rPr>
        <w:t>populations s</w:t>
      </w:r>
      <w:r w:rsidR="0020657E" w:rsidRPr="7370F4A0">
        <w:rPr>
          <w:color w:val="000000" w:themeColor="text2"/>
        </w:rPr>
        <w:t>tarted to s</w:t>
      </w:r>
      <w:r w:rsidR="00D30E9F" w:rsidRPr="7370F4A0">
        <w:rPr>
          <w:color w:val="000000" w:themeColor="text2"/>
        </w:rPr>
        <w:t xml:space="preserve">how a </w:t>
      </w:r>
      <w:r w:rsidR="00E04B80" w:rsidRPr="7370F4A0">
        <w:rPr>
          <w:color w:val="000000" w:themeColor="text2"/>
        </w:rPr>
        <w:t xml:space="preserve">steady </w:t>
      </w:r>
      <w:r w:rsidR="00D30E9F" w:rsidRPr="7370F4A0">
        <w:rPr>
          <w:color w:val="000000" w:themeColor="text2"/>
        </w:rPr>
        <w:t>recovery</w:t>
      </w:r>
      <w:r w:rsidR="0020657E" w:rsidRPr="7370F4A0">
        <w:rPr>
          <w:color w:val="000000" w:themeColor="text2"/>
        </w:rPr>
        <w:t xml:space="preserve"> </w:t>
      </w:r>
      <w:r w:rsidR="00890451" w:rsidRPr="7370F4A0">
        <w:rPr>
          <w:color w:val="000000" w:themeColor="text2"/>
        </w:rPr>
        <w:t xml:space="preserve">at several Selected Areas </w:t>
      </w:r>
      <w:r w:rsidR="0020657E" w:rsidRPr="7370F4A0">
        <w:rPr>
          <w:color w:val="000000" w:themeColor="text2"/>
        </w:rPr>
        <w:t>(</w:t>
      </w:r>
      <w:r w:rsidR="00CB2F24">
        <w:rPr>
          <w:color w:val="000000" w:themeColor="text2"/>
        </w:rPr>
        <w:fldChar w:fldCharType="begin"/>
      </w:r>
      <w:r w:rsidR="00CB2F24">
        <w:rPr>
          <w:color w:val="000000" w:themeColor="text2"/>
        </w:rPr>
        <w:instrText xml:space="preserve"> REF _Ref200009225 \h </w:instrText>
      </w:r>
      <w:r w:rsidR="00CB2F24">
        <w:rPr>
          <w:color w:val="000000" w:themeColor="text2"/>
        </w:rPr>
      </w:r>
      <w:r w:rsidR="00CB2F24">
        <w:rPr>
          <w:color w:val="000000" w:themeColor="text2"/>
        </w:rPr>
        <w:fldChar w:fldCharType="separate"/>
      </w:r>
      <w:r w:rsidR="00912559">
        <w:t>Figure </w:t>
      </w:r>
      <w:r w:rsidR="00912559">
        <w:rPr>
          <w:noProof/>
        </w:rPr>
        <w:t>E</w:t>
      </w:r>
      <w:r w:rsidR="00912559">
        <w:t>.</w:t>
      </w:r>
      <w:r w:rsidR="00912559">
        <w:rPr>
          <w:noProof/>
        </w:rPr>
        <w:t>1</w:t>
      </w:r>
      <w:r w:rsidR="00CB2F24">
        <w:rPr>
          <w:color w:val="000000" w:themeColor="text2"/>
        </w:rPr>
        <w:fldChar w:fldCharType="end"/>
      </w:r>
      <w:r w:rsidR="0020657E" w:rsidRPr="7370F4A0">
        <w:rPr>
          <w:color w:val="000000" w:themeColor="text2"/>
        </w:rPr>
        <w:t>)</w:t>
      </w:r>
      <w:r w:rsidR="00C00351">
        <w:rPr>
          <w:color w:val="000000" w:themeColor="text2"/>
        </w:rPr>
        <w:t>.</w:t>
      </w:r>
    </w:p>
    <w:p w14:paraId="08E26A61" w14:textId="425DC193" w:rsidR="00C00351" w:rsidRDefault="6DE80364" w:rsidP="5D5D0CA3">
      <w:pPr>
        <w:pStyle w:val="BodyText"/>
        <w:rPr>
          <w:color w:val="000000" w:themeColor="text2"/>
        </w:rPr>
      </w:pPr>
      <w:r>
        <w:t>I</w:t>
      </w:r>
      <w:r w:rsidR="3F9EAC0C">
        <w:t xml:space="preserve">n recent years </w:t>
      </w:r>
      <w:r>
        <w:t>(2022–23, 2023–24)</w:t>
      </w:r>
      <w:r w:rsidR="2514BC42">
        <w:t>,</w:t>
      </w:r>
      <w:r>
        <w:t xml:space="preserve"> </w:t>
      </w:r>
      <w:r w:rsidR="3F9EAC0C">
        <w:t xml:space="preserve">recruitment </w:t>
      </w:r>
      <w:r w:rsidR="00BF0D7A">
        <w:t xml:space="preserve">of Murray cod </w:t>
      </w:r>
      <w:r w:rsidR="00CB2F24">
        <w:t>was</w:t>
      </w:r>
      <w:r w:rsidR="3F9EAC0C">
        <w:t xml:space="preserve"> absent or minimal, based on young-of-year abundances in the Edward/Kolety–Wakool river systems, Goulburn River, </w:t>
      </w:r>
      <w:r w:rsidR="00DE1758">
        <w:t>Gwydir</w:t>
      </w:r>
      <w:r w:rsidR="3F9EAC0C">
        <w:t xml:space="preserve"> River System, Lachlan River System and Murrumbidgee River System (</w:t>
      </w:r>
      <w:proofErr w:type="spellStart"/>
      <w:r w:rsidR="0038725A">
        <w:t>Higgisson</w:t>
      </w:r>
      <w:proofErr w:type="spellEnd"/>
      <w:r w:rsidR="0038725A">
        <w:t xml:space="preserve"> et al. 2024; </w:t>
      </w:r>
      <w:r w:rsidR="3F9EAC0C">
        <w:t>Liu et al. 2024; Mika et al. 2024</w:t>
      </w:r>
      <w:r w:rsidR="00E6421B">
        <w:t>b</w:t>
      </w:r>
      <w:r w:rsidR="3F9EAC0C">
        <w:t>; Treadwell et al. 2024; Wassens et al. 2024).</w:t>
      </w:r>
      <w:r w:rsidR="2514BC42">
        <w:t xml:space="preserve"> </w:t>
      </w:r>
      <w:r w:rsidR="154C7FDF">
        <w:t>Further to the</w:t>
      </w:r>
      <w:r w:rsidR="009E06B0">
        <w:t>se</w:t>
      </w:r>
      <w:r w:rsidR="154C7FDF">
        <w:t xml:space="preserve"> Flow</w:t>
      </w:r>
      <w:r w:rsidR="009E06B0">
        <w:t>-</w:t>
      </w:r>
      <w:r w:rsidR="154C7FDF">
        <w:t>MER results, p</w:t>
      </w:r>
      <w:r w:rsidR="0E79F5A4">
        <w:t xml:space="preserve">oor recruitment of Murray </w:t>
      </w:r>
      <w:r w:rsidR="57A7F5D5">
        <w:t xml:space="preserve">cod </w:t>
      </w:r>
      <w:r w:rsidR="0E79F5A4">
        <w:t xml:space="preserve">was also </w:t>
      </w:r>
      <w:r w:rsidR="109814A5">
        <w:t xml:space="preserve">documented across many other </w:t>
      </w:r>
      <w:r w:rsidR="154C7FDF">
        <w:t>waterways</w:t>
      </w:r>
      <w:r w:rsidR="109814A5">
        <w:t xml:space="preserve"> of the southern </w:t>
      </w:r>
      <w:r w:rsidR="004324C5">
        <w:t xml:space="preserve">Basin </w:t>
      </w:r>
      <w:r w:rsidR="1080C000">
        <w:t>in</w:t>
      </w:r>
      <w:r w:rsidR="109814A5">
        <w:t xml:space="preserve"> </w:t>
      </w:r>
      <w:r w:rsidR="1080C000">
        <w:t xml:space="preserve">2022–23 </w:t>
      </w:r>
      <w:r w:rsidR="00385ACF">
        <w:fldChar w:fldCharType="begin"/>
      </w:r>
      <w:r w:rsidR="009A22B0">
        <w:instrText xml:space="preserve"> ADDIN EN.CITE &lt;EndNote&gt;&lt;Cite&gt;&lt;Author&gt;Stoios&lt;/Author&gt;&lt;Year&gt;2023&lt;/Year&gt;&lt;RecNum&gt;295&lt;/RecNum&gt;&lt;DisplayText&gt;(Stoios et al. 2023)&lt;/DisplayText&gt;&lt;record&gt;&lt;rec-number&gt;295&lt;/rec-number&gt;&lt;foreign-keys&gt;&lt;key app="EN" db-id="pv0dwpfx9fxazleez5cx29d3rssw0x9xavv2" timestamp="0"&gt;295&lt;/key&gt;&lt;/foreign-keys&gt;&lt;ref-type name="Report"&gt;27&lt;/ref-type&gt;&lt;contributors&gt;&lt;authors&gt;&lt;author&gt;Stoios, R.&lt;/author&gt;&lt;author&gt;Tonkin, Z.&lt;/author&gt;&lt;author&gt;Yen, J.&lt;/author&gt;&lt;author&gt;Kitchingman, A.&lt;/author&gt;&lt;author&gt;Lyon, J.&lt;/author&gt;&lt;/authors&gt;&lt;/contributors&gt;&lt;titles&gt;&lt;title&gt;Floodwater short-term impacts and potential recovery paths of freshwater fish populations. &lt;/title&gt;&lt;/titles&gt;&lt;dates&gt;&lt;year&gt;2023&lt;/year&gt;&lt;/dates&gt;&lt;pub-location&gt;Unpublished report for the Department of Energy, Environment and Climate Action - Water and Catchments Division. Arthur Rylah Institute for Environmental Research, Department of Energy, Environment and Climate Action. &lt;/pub-location&gt;&lt;urls&gt;&lt;/urls&gt;&lt;/record&gt;&lt;/Cite&gt;&lt;/EndNote&gt;</w:instrText>
      </w:r>
      <w:r w:rsidR="00385ACF">
        <w:fldChar w:fldCharType="separate"/>
      </w:r>
      <w:r w:rsidR="00373FE1" w:rsidRPr="089A166E">
        <w:rPr>
          <w:noProof/>
        </w:rPr>
        <w:t>(Stoios et al. 2023)</w:t>
      </w:r>
      <w:r w:rsidR="00385ACF">
        <w:fldChar w:fldCharType="end"/>
      </w:r>
      <w:r w:rsidR="154C7FDF">
        <w:t>.</w:t>
      </w:r>
      <w:r w:rsidR="006C41BA">
        <w:t xml:space="preserve"> </w:t>
      </w:r>
      <w:r w:rsidR="58531305">
        <w:t>Possible reasons may be that</w:t>
      </w:r>
      <w:r w:rsidR="0013178D">
        <w:t>,</w:t>
      </w:r>
      <w:r w:rsidR="58531305">
        <w:t xml:space="preserve"> in some Selected Areas</w:t>
      </w:r>
      <w:r w:rsidR="0013178D">
        <w:t>,</w:t>
      </w:r>
      <w:r w:rsidR="58531305">
        <w:t xml:space="preserve"> falling water levels coincided with nesting behaviours and spawning windows which may have led to low larval abundance and poor recruitment (</w:t>
      </w:r>
      <w:proofErr w:type="spellStart"/>
      <w:r w:rsidR="00584180" w:rsidRPr="00584180">
        <w:t>Higgisson</w:t>
      </w:r>
      <w:proofErr w:type="spellEnd"/>
      <w:r w:rsidR="58531305">
        <w:t xml:space="preserve"> et al. 2024)</w:t>
      </w:r>
      <w:r w:rsidR="008A24D5">
        <w:t>,</w:t>
      </w:r>
      <w:r w:rsidR="58531305">
        <w:t xml:space="preserve"> there may have been insufficient prey availability in summer leading to poor recruitment (Liu et al. 2024), or populations may be still </w:t>
      </w:r>
      <w:r w:rsidR="0041180E">
        <w:t>be recovering</w:t>
      </w:r>
      <w:r w:rsidR="58531305">
        <w:t xml:space="preserve"> from the previous year</w:t>
      </w:r>
      <w:r w:rsidR="000163EE">
        <w:t>’s</w:t>
      </w:r>
      <w:r w:rsidR="58531305">
        <w:t xml:space="preserve"> disturbances</w:t>
      </w:r>
      <w:r w:rsidR="00166C95">
        <w:t>,</w:t>
      </w:r>
      <w:r w:rsidR="58531305">
        <w:t xml:space="preserve"> whe</w:t>
      </w:r>
      <w:r w:rsidR="000163EE">
        <w:t>n</w:t>
      </w:r>
      <w:r w:rsidR="58531305">
        <w:t xml:space="preserve"> widespread flooding and high flows reduced water quality (</w:t>
      </w:r>
      <w:r w:rsidR="00166C95">
        <w:t xml:space="preserve">causing </w:t>
      </w:r>
      <w:r w:rsidR="58531305">
        <w:t>hypoxic conditions)</w:t>
      </w:r>
      <w:r w:rsidR="008233A1">
        <w:t>. This</w:t>
      </w:r>
      <w:r w:rsidR="58531305">
        <w:t xml:space="preserve"> may have caused fish emigration or fish deaths</w:t>
      </w:r>
      <w:r w:rsidR="6BEB1FBD">
        <w:t xml:space="preserve">, </w:t>
      </w:r>
      <w:r w:rsidR="58531305">
        <w:t>noting that mass fish</w:t>
      </w:r>
      <w:r w:rsidR="00D0063B">
        <w:t>-</w:t>
      </w:r>
      <w:r w:rsidR="58531305">
        <w:t>death events were not evident in 2022–23 at Selected Areas</w:t>
      </w:r>
      <w:r w:rsidR="004B446C">
        <w:t xml:space="preserve"> </w:t>
      </w:r>
      <w:r w:rsidR="58531305">
        <w:t xml:space="preserve">(Treadwell et al. 2024). </w:t>
      </w:r>
      <w:r w:rsidR="6510C5C4" w:rsidRPr="089A166E">
        <w:rPr>
          <w:color w:val="000000" w:themeColor="text2"/>
        </w:rPr>
        <w:t>There were, however, large-scale</w:t>
      </w:r>
      <w:r w:rsidR="001420B8">
        <w:rPr>
          <w:color w:val="000000" w:themeColor="text2"/>
        </w:rPr>
        <w:t xml:space="preserve"> deaths of</w:t>
      </w:r>
      <w:r w:rsidR="6510C5C4" w:rsidRPr="089A166E">
        <w:rPr>
          <w:color w:val="000000" w:themeColor="text2"/>
        </w:rPr>
        <w:t xml:space="preserve"> Murray cod at unmonitored sites, such as the lower Darling River in </w:t>
      </w:r>
      <w:r w:rsidR="5A9671BE" w:rsidRPr="089A166E">
        <w:rPr>
          <w:color w:val="000000" w:themeColor="text2"/>
        </w:rPr>
        <w:t xml:space="preserve">2018-19 and </w:t>
      </w:r>
      <w:r w:rsidR="6510C5C4">
        <w:t xml:space="preserve">2022–23 </w:t>
      </w:r>
      <w:r w:rsidR="6510C5C4" w:rsidRPr="089A166E">
        <w:rPr>
          <w:color w:val="000000" w:themeColor="text2"/>
        </w:rPr>
        <w:t>(OCSE 2023</w:t>
      </w:r>
      <w:r w:rsidR="00171A84">
        <w:rPr>
          <w:color w:val="000000" w:themeColor="text2"/>
        </w:rPr>
        <w:t xml:space="preserve">; Sheldon et al. 2022; Stocks et al. </w:t>
      </w:r>
      <w:r w:rsidR="007A78DC">
        <w:rPr>
          <w:color w:val="000000" w:themeColor="text2"/>
        </w:rPr>
        <w:t>2022</w:t>
      </w:r>
      <w:r w:rsidR="6510C5C4" w:rsidRPr="089A166E">
        <w:rPr>
          <w:color w:val="000000" w:themeColor="text2"/>
        </w:rPr>
        <w:t>)</w:t>
      </w:r>
      <w:r w:rsidR="00BA151B">
        <w:rPr>
          <w:color w:val="000000" w:themeColor="text2"/>
        </w:rPr>
        <w:fldChar w:fldCharType="begin"/>
      </w:r>
      <w:r w:rsidR="009A22B0">
        <w:rPr>
          <w:color w:val="000000" w:themeColor="text2"/>
        </w:rPr>
        <w:instrText xml:space="preserve"> ADDIN EN.CITE &lt;EndNote&gt;&lt;Cite ExcludeAuth="1" ExcludeYear="1" Hidden="1"&gt;&lt;Author&gt;Fanson&lt;/Author&gt;&lt;Year&gt;2025&lt;/Year&gt;&lt;RecNum&gt;311&lt;/RecNum&gt;&lt;record&gt;&lt;rec-number&gt;311&lt;/rec-number&gt;&lt;foreign-keys&gt;&lt;key app="EN" db-id="pv0dwpfx9fxazleez5cx29d3rssw0x9xavv2" timestamp="0"&gt;311&lt;/key&gt;&lt;/foreign-keys&gt;&lt;ref-type name="Report"&gt;27&lt;/ref-type&gt;&lt;contributors&gt;&lt;authors&gt;&lt;author&gt;Fanson, B.&lt;/author&gt;&lt;author&gt;Hladyz, S.&lt;/author&gt;&lt;author&gt;Tonkin, Z.&lt;/author&gt;&lt;author&gt;Arrowsmith, C.&lt;/author&gt;&lt;author&gt;Bice, C.&lt;/author&gt;&lt;author&gt;Giatis, G.&lt;/author&gt;&lt;author&gt;Gibbs, M.&lt;/author&gt;&lt;author&gt;Koster, W.&lt;/author&gt;&lt;author&gt;Ye, Q.&lt;/author&gt;&lt;author&gt;Zampatti, B.&lt;/author&gt;&lt;author&gt;Yen, J.D.L. &lt;/author&gt;&lt;/authors&gt;&lt;/contributors&gt;&lt;titles&gt;&lt;title&gt;Can hydraulic information improve Basin-scale evaluation of fish outcomes? &lt;/title&gt;&lt;/titles&gt;&lt;dates&gt;&lt;year&gt;2025&lt;/year&gt;&lt;/dates&gt;&lt;pub-location&gt;Arthur Rylah Institute for Environmental Research Published Report for the Commonwealth Environmental Water Holder. Department of Energy, Environment and Climate Action, Heidelberg, Victoria.&lt;/pub-location&gt;&lt;urls&gt;&lt;/urls&gt;&lt;/record&gt;&lt;/Cite&gt;&lt;Cite ExcludeAuth="1" ExcludeYear="1" Hidden="1"&gt;&lt;Author&gt;Stocks&lt;/Author&gt;&lt;Year&gt;2022&lt;/Year&gt;&lt;RecNum&gt;315&lt;/RecNum&gt;&lt;record&gt;&lt;rec-number&gt;315&lt;/rec-number&gt;&lt;foreign-keys&gt;&lt;key app="EN" db-id="pv0dwpfx9fxazleez5cx29d3rssw0x9xavv2" timestamp="0"&gt;315&lt;/key&gt;&lt;/foreign-keys&gt;&lt;ref-type name="Journal Article"&gt;17&lt;/ref-type&gt;&lt;contributors&gt;&lt;authors&gt;&lt;author&gt;Stocks, J.R.&lt;/author&gt;&lt;author&gt;Ellis, I.M.&lt;/author&gt;&lt;author&gt;van der Meulen, D.E.&lt;/author&gt;&lt;author&gt;Doyle, J.I.&lt;/author&gt;&lt;author&gt;Cheshire, K.J.M.&lt;/author&gt;&lt;/authors&gt;&lt;/contributors&gt;&lt;titles&gt;&lt;title&gt;Kills in the Darling: assessing the impact of the 2018–20 mass fish kills on the fish communities of the Lower Darling–Baaka River, a large lowland river of south-eastern Australia.&lt;/title&gt;&lt;secondary-title&gt; Marine and Freshwater Research&lt;/secondary-title&gt;&lt;/titles&gt;&lt;pages&gt;159-177&lt;/pages&gt;&lt;volume&gt;73&lt;/volume&gt;&lt;dates&gt;&lt;year&gt;2022&lt;/year&gt;&lt;/dates&gt;&lt;urls&gt;&lt;/urls&gt;&lt;/record&gt;&lt;/Cite&gt;&lt;/EndNote&gt;</w:instrText>
      </w:r>
      <w:r w:rsidR="00BA151B">
        <w:rPr>
          <w:color w:val="000000" w:themeColor="text2"/>
        </w:rPr>
        <w:fldChar w:fldCharType="separate"/>
      </w:r>
      <w:r w:rsidR="00BA151B">
        <w:rPr>
          <w:color w:val="000000" w:themeColor="text2"/>
        </w:rPr>
        <w:fldChar w:fldCharType="end"/>
      </w:r>
      <w:r w:rsidR="00C00351">
        <w:rPr>
          <w:color w:val="000000" w:themeColor="text2"/>
        </w:rPr>
        <w:t>.</w:t>
      </w:r>
      <w:r w:rsidR="0025013F">
        <w:rPr>
          <w:color w:val="000000" w:themeColor="text2"/>
        </w:rPr>
        <w:fldChar w:fldCharType="begin"/>
      </w:r>
      <w:r w:rsidR="0025013F">
        <w:rPr>
          <w:color w:val="000000" w:themeColor="text2"/>
        </w:rPr>
        <w:instrText xml:space="preserve"> ADDIN EN.CITE &lt;EndNote&gt;&lt;Cite Hidden="1"&gt;&lt;Author&gt;OCSE&lt;/Author&gt;&lt;Year&gt;2023&lt;/Year&gt;&lt;RecNum&gt;294&lt;/RecNum&gt;&lt;record&gt;&lt;rec-number&gt;294&lt;/rec-number&gt;&lt;foreign-keys&gt;&lt;key app="EN" db-id="pv0dwpfx9fxazleez5cx29d3rssw0x9xavv2" timestamp="0"&gt;294&lt;/key&gt;&lt;/foreign-keys&gt;&lt;ref-type name="Report"&gt;27&lt;/ref-type&gt;&lt;contributors&gt;&lt;authors&gt;&lt;author&gt;OCSE&lt;/author&gt;&lt;/authors&gt;&lt;/contributors&gt;&lt;titles&gt;&lt;title&gt;Independent review into the 2023 fish deaths in the Darling-Baaka River at Menindee&lt;/title&gt;&lt;/titles&gt;&lt;dates&gt;&lt;year&gt;2023&lt;/year&gt;&lt;/dates&gt;&lt;pub-location&gt;Published by the Office of the NSW Chief Scientist &amp;amp; Engineer, September 2023.&lt;/pub-location&gt;&lt;urls&gt;&lt;/urls&gt;&lt;/record&gt;&lt;/Cite&gt;&lt;/EndNote&gt;</w:instrText>
      </w:r>
      <w:r w:rsidR="0025013F">
        <w:rPr>
          <w:color w:val="000000" w:themeColor="text2"/>
        </w:rPr>
        <w:fldChar w:fldCharType="separate"/>
      </w:r>
      <w:r w:rsidR="0025013F">
        <w:rPr>
          <w:color w:val="000000" w:themeColor="text2"/>
        </w:rPr>
        <w:fldChar w:fldCharType="end"/>
      </w:r>
    </w:p>
    <w:p w14:paraId="63336830" w14:textId="71787E7B" w:rsidR="00ED52C2" w:rsidRDefault="0003684F" w:rsidP="5D5D0CA3">
      <w:pPr>
        <w:pStyle w:val="BodyText"/>
        <w:rPr>
          <w:color w:val="000000" w:themeColor="text2"/>
        </w:rPr>
      </w:pPr>
      <w:r>
        <w:rPr>
          <w:color w:val="000000" w:themeColor="text2"/>
        </w:rPr>
        <w:t>Evidence of minor</w:t>
      </w:r>
      <w:r w:rsidRPr="5D5D0CA3">
        <w:rPr>
          <w:color w:val="000000" w:themeColor="text2"/>
        </w:rPr>
        <w:t xml:space="preserve"> </w:t>
      </w:r>
      <w:r w:rsidR="00873634" w:rsidRPr="5D5D0CA3">
        <w:rPr>
          <w:color w:val="000000" w:themeColor="text2"/>
        </w:rPr>
        <w:t>recruitment was detected in the Lower Murray River</w:t>
      </w:r>
      <w:r w:rsidR="00893B18">
        <w:rPr>
          <w:color w:val="000000" w:themeColor="text2"/>
        </w:rPr>
        <w:t xml:space="preserve"> in 2023</w:t>
      </w:r>
      <w:r w:rsidR="00893B18">
        <w:t>–</w:t>
      </w:r>
      <w:r w:rsidR="00893B18">
        <w:rPr>
          <w:color w:val="000000" w:themeColor="text2"/>
        </w:rPr>
        <w:t>24</w:t>
      </w:r>
      <w:r w:rsidR="00ED02DE">
        <w:rPr>
          <w:color w:val="000000" w:themeColor="text2"/>
        </w:rPr>
        <w:t>. P</w:t>
      </w:r>
      <w:r w:rsidR="000535AA" w:rsidRPr="5D5D0CA3">
        <w:rPr>
          <w:color w:val="000000" w:themeColor="text2"/>
        </w:rPr>
        <w:t>otential drivers</w:t>
      </w:r>
      <w:r w:rsidR="00ED02DE">
        <w:rPr>
          <w:color w:val="000000" w:themeColor="text2"/>
        </w:rPr>
        <w:t xml:space="preserve"> were</w:t>
      </w:r>
      <w:r w:rsidR="000535AA" w:rsidRPr="5D5D0CA3">
        <w:rPr>
          <w:color w:val="000000" w:themeColor="text2"/>
        </w:rPr>
        <w:t xml:space="preserve"> </w:t>
      </w:r>
      <w:r w:rsidR="008750F1" w:rsidRPr="5D5D0CA3">
        <w:rPr>
          <w:color w:val="000000" w:themeColor="text2"/>
        </w:rPr>
        <w:t>identified as</w:t>
      </w:r>
      <w:r w:rsidR="000535AA" w:rsidRPr="5D5D0CA3">
        <w:rPr>
          <w:color w:val="000000" w:themeColor="text2"/>
        </w:rPr>
        <w:t xml:space="preserve"> </w:t>
      </w:r>
      <w:r w:rsidR="001903C4">
        <w:t xml:space="preserve">high </w:t>
      </w:r>
      <w:r w:rsidR="00A56A8E">
        <w:t>in-stream</w:t>
      </w:r>
      <w:r w:rsidR="001903C4">
        <w:t xml:space="preserve"> spring</w:t>
      </w:r>
      <w:r w:rsidR="001903C4" w:rsidRPr="5D5D0CA3">
        <w:t>–summer</w:t>
      </w:r>
      <w:r w:rsidR="001903C4">
        <w:t xml:space="preserve"> flows, which </w:t>
      </w:r>
      <w:r w:rsidR="00E26594">
        <w:t>CEW</w:t>
      </w:r>
      <w:r w:rsidR="001903C4">
        <w:t xml:space="preserve"> contributed to, providing </w:t>
      </w:r>
      <w:r w:rsidR="000535AA" w:rsidRPr="5D5D0CA3">
        <w:rPr>
          <w:color w:val="000000" w:themeColor="text2"/>
        </w:rPr>
        <w:t>increases in productivity</w:t>
      </w:r>
      <w:r w:rsidR="00616F86">
        <w:rPr>
          <w:color w:val="000000" w:themeColor="text2"/>
        </w:rPr>
        <w:t xml:space="preserve"> and </w:t>
      </w:r>
      <w:r w:rsidR="000535AA" w:rsidRPr="5D5D0CA3">
        <w:rPr>
          <w:color w:val="000000" w:themeColor="text2"/>
        </w:rPr>
        <w:t>food resources and improv</w:t>
      </w:r>
      <w:r w:rsidR="0093601C" w:rsidRPr="5D5D0CA3">
        <w:rPr>
          <w:color w:val="000000" w:themeColor="text2"/>
        </w:rPr>
        <w:t>ing</w:t>
      </w:r>
      <w:r w:rsidR="000535AA" w:rsidRPr="5D5D0CA3">
        <w:rPr>
          <w:color w:val="000000" w:themeColor="text2"/>
        </w:rPr>
        <w:t xml:space="preserve"> habitat </w:t>
      </w:r>
      <w:r w:rsidR="00762602" w:rsidRPr="5D5D0CA3">
        <w:rPr>
          <w:color w:val="000000" w:themeColor="text2"/>
        </w:rPr>
        <w:t xml:space="preserve">(Ye et al. </w:t>
      </w:r>
      <w:r w:rsidR="00877617" w:rsidRPr="5D5D0CA3">
        <w:rPr>
          <w:color w:val="000000" w:themeColor="text2"/>
        </w:rPr>
        <w:t>202</w:t>
      </w:r>
      <w:r w:rsidR="00877617">
        <w:rPr>
          <w:color w:val="000000" w:themeColor="text2"/>
        </w:rPr>
        <w:t>5</w:t>
      </w:r>
      <w:r w:rsidR="00762602" w:rsidRPr="5D5D0CA3">
        <w:rPr>
          <w:color w:val="000000" w:themeColor="text2"/>
        </w:rPr>
        <w:t>)</w:t>
      </w:r>
      <w:r w:rsidR="00ED52C2" w:rsidRPr="5D5D0CA3">
        <w:rPr>
          <w:color w:val="000000" w:themeColor="text2"/>
        </w:rPr>
        <w:t>.</w:t>
      </w:r>
    </w:p>
    <w:p w14:paraId="72FABC98" w14:textId="1EFA36B6" w:rsidR="00ED52C2" w:rsidRDefault="002E1373" w:rsidP="002E1373">
      <w:pPr>
        <w:pStyle w:val="BodyText"/>
      </w:pPr>
      <w:r>
        <w:t xml:space="preserve">Recent broad-scale analyses are identifying key hydrological </w:t>
      </w:r>
      <w:r w:rsidR="00E718C7">
        <w:t>(e.g. elevated flows with minimal extreme variability during core spawning period</w:t>
      </w:r>
      <w:r w:rsidR="001006A1">
        <w:t>,</w:t>
      </w:r>
      <w:r w:rsidR="00E718C7">
        <w:t xml:space="preserve"> </w:t>
      </w:r>
      <w:r w:rsidR="001D37E7">
        <w:t>low stable base flows with suitable water quality during summer</w:t>
      </w:r>
      <w:r w:rsidR="00E718C7">
        <w:t xml:space="preserve">) </w:t>
      </w:r>
      <w:r>
        <w:t xml:space="preserve">and hydraulic </w:t>
      </w:r>
      <w:r w:rsidR="001D37E7">
        <w:t>(e.g. average cross</w:t>
      </w:r>
      <w:r w:rsidR="007E2B6C">
        <w:t>-</w:t>
      </w:r>
      <w:r w:rsidR="001D37E7">
        <w:t>sectional velocities &gt; 0.3</w:t>
      </w:r>
      <w:r w:rsidR="007E2B6C">
        <w:t xml:space="preserve"> </w:t>
      </w:r>
      <w:r w:rsidR="001D37E7">
        <w:t xml:space="preserve">m/s; </w:t>
      </w:r>
      <w:r>
        <w:fldChar w:fldCharType="begin"/>
      </w:r>
      <w:r w:rsidR="009A22B0">
        <w:instrText xml:space="preserve"> ADDIN EN.CITE &lt;EndNote&gt;&lt;Cite&gt;&lt;Author&gt;Gibbs&lt;/Author&gt;&lt;Year&gt;2023&lt;/Year&gt;&lt;RecNum&gt;296&lt;/RecNum&gt;&lt;DisplayText&gt;(Gibbs et al. 2023)&lt;/DisplayText&gt;&lt;record&gt;&lt;rec-number&gt;296&lt;/rec-number&gt;&lt;foreign-keys&gt;&lt;key app="EN" db-id="pv0dwpfx9fxazleez5cx29d3rssw0x9xavv2" timestamp="0"&gt;296&lt;/key&gt;&lt;/foreign-keys&gt;&lt;ref-type name="Journal Article"&gt;17&lt;/ref-type&gt;&lt;contributors&gt;&lt;authors&gt;&lt;author&gt;Gibbs, Matt&lt;/author&gt;&lt;author&gt;Bice, Christopher&lt;/author&gt;&lt;author&gt;Furst, D. J.&lt;/author&gt;&lt;author&gt;Gao, Lei&lt;/author&gt;&lt;author&gt;Joehnk, Klaus&lt;/author&gt;&lt;author&gt;McCullough, Daniel&lt;/author&gt;&lt;author&gt;Montazeri, Mahdi&lt;/author&gt;&lt;author&gt;Nicol, Jason&lt;/author&gt;&lt;author&gt;Smart, Jonathon&lt;/author&gt;&lt;author&gt;Wallace, Todd&lt;/author&gt;&lt;author&gt;Zampatti, Brenton&lt;/author&gt;&lt;author&gt;Brookes, Justin&lt;/author&gt;&lt;/authors&gt;&lt;/contributors&gt;&lt;titles&gt;&lt;title&gt;Using hydraulics to evaluate ecological benefits, risks, and trade‐offs from engineered flooding&lt;/title&gt;&lt;secondary-title&gt;Hydrological Processes&lt;/secondary-title&gt;&lt;/titles&gt;&lt;volume&gt;37&lt;/volume&gt;&lt;dates&gt;&lt;year&gt;2023&lt;/year&gt;&lt;pub-dates&gt;&lt;date&gt;11/10&lt;/date&gt;&lt;/pub-dates&gt;&lt;/dates&gt;&lt;urls&gt;&lt;/urls&gt;&lt;electronic-resource-num&gt;10.1002/hyp.15024&lt;/electronic-resource-num&gt;&lt;/record&gt;&lt;/Cite&gt;&lt;/EndNote&gt;</w:instrText>
      </w:r>
      <w:r>
        <w:fldChar w:fldCharType="separate"/>
      </w:r>
      <w:r w:rsidR="00373FE1" w:rsidRPr="7370F4A0">
        <w:rPr>
          <w:noProof/>
        </w:rPr>
        <w:t>(Gibbs et al. 2023)</w:t>
      </w:r>
      <w:r>
        <w:fldChar w:fldCharType="end"/>
      </w:r>
      <w:r w:rsidR="003B419C">
        <w:t>)</w:t>
      </w:r>
      <w:r>
        <w:t xml:space="preserve"> components of the flow regime that contribute to Murray cod ecology and population structure </w:t>
      </w:r>
      <w:r>
        <w:fldChar w:fldCharType="begin">
          <w:fldData xml:space="preserve">PEVuZE5vdGU+PENpdGU+PEF1dGhvcj5TdHVhcnQ8L0F1dGhvcj48WWVhcj4yMDE5PC9ZZWFyPjxS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</w:fldData>
        </w:fldChar>
      </w:r>
      <w:r w:rsidR="009A22B0">
        <w:instrText xml:space="preserve"> ADDIN EN.CITE </w:instrText>
      </w:r>
      <w:r w:rsidR="009A22B0">
        <w:fldChar w:fldCharType="begin">
          <w:fldData xml:space="preserve">PEVuZE5vdGU+PENpdGU+PEF1dGhvcj5TdHVhcnQ8L0F1dGhvcj48WWVhcj4yMDE5PC9ZZWFyPjxS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</w:fldData>
        </w:fldChar>
      </w:r>
      <w:r w:rsidR="009A22B0">
        <w:instrText xml:space="preserve"> ADDIN EN.CITE.DATA </w:instrText>
      </w:r>
      <w:r w:rsidR="009A22B0">
        <w:fldChar w:fldCharType="end"/>
      </w:r>
      <w:r>
        <w:fldChar w:fldCharType="separate"/>
      </w:r>
      <w:r w:rsidR="007C0B11">
        <w:rPr>
          <w:noProof/>
        </w:rPr>
        <w:t>(Stuart et al. 2019; Stuart and Sharpe 2022; Tonkin et al. 2020)</w:t>
      </w:r>
      <w:r>
        <w:fldChar w:fldCharType="end"/>
      </w:r>
      <w:r w:rsidRPr="7370F4A0">
        <w:rPr>
          <w:noProof/>
        </w:rPr>
        <w:t>. Fu</w:t>
      </w:r>
      <w:r w:rsidR="009A06F8" w:rsidRPr="7370F4A0">
        <w:rPr>
          <w:noProof/>
        </w:rPr>
        <w:t>r</w:t>
      </w:r>
      <w:r w:rsidRPr="7370F4A0">
        <w:rPr>
          <w:noProof/>
        </w:rPr>
        <w:t>ther insight</w:t>
      </w:r>
      <w:r w:rsidR="00C705F3">
        <w:rPr>
          <w:noProof/>
        </w:rPr>
        <w:t>s</w:t>
      </w:r>
      <w:r w:rsidRPr="7370F4A0">
        <w:rPr>
          <w:noProof/>
        </w:rPr>
        <w:t xml:space="preserve"> into Murray cod populations and environmental water delivery </w:t>
      </w:r>
      <w:r w:rsidR="00B75A15" w:rsidRPr="7370F4A0">
        <w:rPr>
          <w:noProof/>
        </w:rPr>
        <w:t xml:space="preserve">may </w:t>
      </w:r>
      <w:r w:rsidRPr="7370F4A0">
        <w:rPr>
          <w:noProof/>
        </w:rPr>
        <w:t xml:space="preserve">be gained with the use of population </w:t>
      </w:r>
      <w:r>
        <w:t xml:space="preserve">models </w:t>
      </w:r>
      <w:r w:rsidR="009A06F8">
        <w:t>that</w:t>
      </w:r>
      <w:r>
        <w:t xml:space="preserve"> have been developed </w:t>
      </w:r>
      <w:r w:rsidRPr="7370F4A0">
        <w:rPr>
          <w:noProof/>
        </w:rPr>
        <w:t xml:space="preserve">by </w:t>
      </w:r>
      <w:r>
        <w:t xml:space="preserve">Flow-MER </w:t>
      </w:r>
      <w:r w:rsidR="00C705F3">
        <w:t>r</w:t>
      </w:r>
      <w:r>
        <w:t>esearch (</w:t>
      </w:r>
      <w:r w:rsidR="00F62C8F">
        <w:t xml:space="preserve">project </w:t>
      </w:r>
      <w:r>
        <w:t>F1: Fish population models)</w:t>
      </w:r>
      <w:r w:rsidR="00C705F3">
        <w:t>. These</w:t>
      </w:r>
      <w:r>
        <w:t xml:space="preserve"> can </w:t>
      </w:r>
      <w:r w:rsidRPr="7370F4A0">
        <w:rPr>
          <w:noProof/>
        </w:rPr>
        <w:t xml:space="preserve">test a range of </w:t>
      </w:r>
      <w:r>
        <w:t xml:space="preserve">watering scenarios (e.g. with and without </w:t>
      </w:r>
      <w:r w:rsidR="00E26594">
        <w:t>CEW</w:t>
      </w:r>
      <w:r>
        <w:t xml:space="preserve"> counterfactuals, hydrograph simulations) on the recruitment of Murray cod </w:t>
      </w:r>
      <w:r w:rsidR="002B4A78">
        <w:t>in</w:t>
      </w:r>
      <w:r>
        <w:t xml:space="preserve"> Selected Areas </w:t>
      </w:r>
      <w:r>
        <w:fldChar w:fldCharType="begin"/>
      </w:r>
      <w:r w:rsidR="009A22B0">
        <w:instrText xml:space="preserve"> ADDIN EN.CITE &lt;EndNote&gt;&lt;Cite&gt;&lt;Author&gt;Todd&lt;/Author&gt;&lt;Year&gt;2023&lt;/Year&gt;&lt;RecNum&gt;256&lt;/RecNum&gt;&lt;DisplayText&gt;(Todd et al. 2023)&lt;/DisplayText&gt;&lt;record&gt;&lt;rec-number&gt;256&lt;/rec-number&gt;&lt;foreign-keys&gt;&lt;key app="EN" db-id="pv0dwpfx9fxazleez5cx29d3rssw0x9xavv2" timestamp="0"&gt;256&lt;/key&gt;&lt;/foreign-keys&gt;&lt;ref-type name="Report"&gt;27&lt;/ref-type&gt;&lt;contributors&gt;&lt;authors&gt;&lt;author&gt;Todd, C.R.&lt;/author&gt;&lt;author&gt;Wootton, H.F.&lt;/author&gt;&lt;author&gt;Stuart, I.G.&lt;/author&gt;&lt;author&gt;Koehn, J.D.&lt;/author&gt;&lt;author&gt;Tonkin, Z.&lt;/author&gt;&lt;author&gt;Thiem, J.D.&lt;/author&gt;&lt;author&gt;Baumgartner, L.&lt;/author&gt;&lt;author&gt;Bice, C.&lt;/author&gt;&lt;author&gt;Butler, G.L.&lt;/author&gt;&lt;author&gt;Koster, W.&lt;/author&gt;&lt;author&gt;Sharpe, C.&lt;/author&gt;&lt;author&gt;Ye, Q.&lt;/author&gt;&lt;author&gt;Zampatti, B&lt;/author&gt;&lt;/authors&gt;&lt;/contributors&gt;&lt;titles&gt;&lt;title&gt;Fish population models to inform Commonwealth water for the environment. Flow-MER Program&lt;/title&gt;&lt;/titles&gt;&lt;dates&gt;&lt;year&gt;2023&lt;/year&gt;&lt;/dates&gt;&lt;pub-location&gt;Commonwealth Environmental Water Office (CEWO): Monitoring, Evaluation and Research Program, Department of Agriculture, Water and the Environment, Australia&lt;/pub-location&gt;&lt;urls&gt;&lt;/urls&gt;&lt;/record&gt;&lt;/Cite&gt;&lt;/EndNote&gt;</w:instrText>
      </w:r>
      <w:r>
        <w:fldChar w:fldCharType="separate"/>
      </w:r>
      <w:r w:rsidR="00373FE1" w:rsidRPr="7370F4A0">
        <w:rPr>
          <w:noProof/>
        </w:rPr>
        <w:t>(Todd et al. 2023)</w:t>
      </w:r>
      <w:r>
        <w:fldChar w:fldCharType="end"/>
      </w:r>
      <w:r w:rsidR="00ED52C2">
        <w:t>.</w:t>
      </w:r>
    </w:p>
    <w:p w14:paraId="6E9DD3EA" w14:textId="41519CD7" w:rsidR="006F0CE3" w:rsidRPr="001D29D4" w:rsidRDefault="004D4E10" w:rsidP="00E75E08">
      <w:pPr>
        <w:pStyle w:val="Heading2"/>
      </w:pPr>
      <w:bookmarkStart w:id="247" w:name="_Toc139221205"/>
      <w:bookmarkStart w:id="248" w:name="_Toc202787461"/>
      <w:bookmarkEnd w:id="247"/>
      <w:r w:rsidRPr="001D29D4">
        <w:t>Strategy</w:t>
      </w:r>
      <w:r w:rsidR="00124B75" w:rsidRPr="001D29D4">
        <w:t xml:space="preserve"> outcome: </w:t>
      </w:r>
      <w:r w:rsidR="006F0CE3" w:rsidRPr="001D29D4">
        <w:t>Increased movement of key fish species</w:t>
      </w:r>
      <w:bookmarkEnd w:id="248"/>
    </w:p>
    <w:p w14:paraId="57AB6139" w14:textId="76DA616E" w:rsidR="00ED52C2" w:rsidRDefault="00304A88" w:rsidP="00C10324">
      <w:pPr>
        <w:pStyle w:val="Boxedtextgreen"/>
      </w:pPr>
      <w:r w:rsidRPr="5D5D0CA3">
        <w:t xml:space="preserve">The Basin-scale evaluation was not designed to assess increased movement of fish species. </w:t>
      </w:r>
      <w:r w:rsidR="0081100C" w:rsidRPr="5D5D0CA3">
        <w:t>T</w:t>
      </w:r>
      <w:r w:rsidR="009952C1" w:rsidRPr="5D5D0CA3">
        <w:t xml:space="preserve">he Flow-MER </w:t>
      </w:r>
      <w:r w:rsidR="00243539">
        <w:t>f</w:t>
      </w:r>
      <w:r w:rsidR="00746A59" w:rsidRPr="5D5D0CA3">
        <w:t xml:space="preserve">ish movement </w:t>
      </w:r>
      <w:r w:rsidR="007F56D2">
        <w:t xml:space="preserve">research </w:t>
      </w:r>
      <w:r w:rsidR="007D435F" w:rsidRPr="5D5D0CA3">
        <w:t xml:space="preserve">project </w:t>
      </w:r>
      <w:r w:rsidR="007C32E9" w:rsidRPr="5D5D0CA3">
        <w:t>found</w:t>
      </w:r>
      <w:r w:rsidR="00243539">
        <w:t xml:space="preserve"> that</w:t>
      </w:r>
      <w:r w:rsidR="00CD6480" w:rsidRPr="5D5D0CA3">
        <w:t xml:space="preserve"> </w:t>
      </w:r>
      <w:r w:rsidR="000E1263" w:rsidRPr="5D5D0CA3">
        <w:t>the</w:t>
      </w:r>
      <w:r w:rsidR="00CD6480" w:rsidRPr="5D5D0CA3">
        <w:t xml:space="preserve"> magnitude of river discharge positive</w:t>
      </w:r>
      <w:r w:rsidR="00042CF8">
        <w:t>ly</w:t>
      </w:r>
      <w:r w:rsidR="00CD6480" w:rsidRPr="5D5D0CA3">
        <w:t xml:space="preserve"> influence</w:t>
      </w:r>
      <w:r w:rsidR="00042CF8">
        <w:t>d</w:t>
      </w:r>
      <w:r w:rsidR="00CD6480" w:rsidRPr="5D5D0CA3">
        <w:t xml:space="preserve"> </w:t>
      </w:r>
      <w:r w:rsidR="007F4BB4">
        <w:t xml:space="preserve">regional and inter-regional movements of </w:t>
      </w:r>
      <w:r w:rsidR="001164B5" w:rsidRPr="5D5D0CA3">
        <w:t>Murray cod and golden perc</w:t>
      </w:r>
      <w:r w:rsidR="00903E2A">
        <w:t>h</w:t>
      </w:r>
      <w:r w:rsidR="007D435F" w:rsidRPr="5D5D0CA3">
        <w:t>. These findings</w:t>
      </w:r>
      <w:r w:rsidR="00D60A2C" w:rsidRPr="5D5D0CA3">
        <w:t xml:space="preserve"> could </w:t>
      </w:r>
      <w:r w:rsidR="00C4675F" w:rsidRPr="5D5D0CA3">
        <w:t>help</w:t>
      </w:r>
      <w:r w:rsidR="00D60A2C" w:rsidRPr="5D5D0CA3">
        <w:t xml:space="preserve"> </w:t>
      </w:r>
      <w:r w:rsidR="00C4185A" w:rsidRPr="5D5D0CA3">
        <w:t xml:space="preserve">guide </w:t>
      </w:r>
      <w:r w:rsidR="00D60A2C" w:rsidRPr="5D5D0CA3">
        <w:t xml:space="preserve">future </w:t>
      </w:r>
      <w:r w:rsidR="00C4185A" w:rsidRPr="5D5D0CA3">
        <w:t>management of</w:t>
      </w:r>
      <w:r w:rsidR="00FB5628" w:rsidRPr="5D5D0CA3">
        <w:t xml:space="preserve"> </w:t>
      </w:r>
      <w:r w:rsidR="00D60A2C" w:rsidRPr="5D5D0CA3">
        <w:t>environmental water</w:t>
      </w:r>
      <w:r w:rsidR="002022C9" w:rsidRPr="5D5D0CA3">
        <w:t xml:space="preserve"> </w:t>
      </w:r>
      <w:r w:rsidR="00C4185A" w:rsidRPr="5D5D0CA3">
        <w:t xml:space="preserve">to improve </w:t>
      </w:r>
      <w:r w:rsidR="00AD4B4E" w:rsidRPr="5D5D0CA3">
        <w:t xml:space="preserve">movement </w:t>
      </w:r>
      <w:r w:rsidR="007F4BB4">
        <w:t>of</w:t>
      </w:r>
      <w:r w:rsidR="00AD4B4E" w:rsidRPr="5D5D0CA3">
        <w:t xml:space="preserve"> these species</w:t>
      </w:r>
      <w:r w:rsidR="00ED52C2" w:rsidRPr="5D5D0CA3">
        <w:t>.</w:t>
      </w:r>
    </w:p>
    <w:p w14:paraId="45C89DCB" w14:textId="77777777" w:rsidR="000D7135" w:rsidRDefault="006F0CE3" w:rsidP="006F0CE3">
      <w:pPr>
        <w:pStyle w:val="BodyText"/>
      </w:pPr>
      <w:r w:rsidRPr="5D5D0CA3">
        <w:t xml:space="preserve">The Basin-scale evaluation was not </w:t>
      </w:r>
      <w:r w:rsidR="0049567E" w:rsidRPr="5D5D0CA3">
        <w:t xml:space="preserve">originally </w:t>
      </w:r>
      <w:r w:rsidRPr="5D5D0CA3">
        <w:t xml:space="preserve">designed to assess increased movement of fish species. However, </w:t>
      </w:r>
      <w:r w:rsidR="00121089" w:rsidRPr="5D5D0CA3">
        <w:t>other metrics</w:t>
      </w:r>
      <w:r w:rsidR="006B4739">
        <w:t>,</w:t>
      </w:r>
      <w:r w:rsidR="00121089" w:rsidRPr="5D5D0CA3">
        <w:t xml:space="preserve"> including spawning and </w:t>
      </w:r>
      <w:r w:rsidR="00C969D3" w:rsidRPr="5D5D0CA3">
        <w:t>frequency of occurrence</w:t>
      </w:r>
      <w:r w:rsidR="006B4739">
        <w:t>,</w:t>
      </w:r>
      <w:r w:rsidR="004B23C0" w:rsidRPr="5D5D0CA3">
        <w:t xml:space="preserve"> have strong links to movement </w:t>
      </w:r>
      <w:r w:rsidR="00373FE1">
        <w:lastRenderedPageBreak/>
        <w:fldChar w:fldCharType="begin"/>
      </w:r>
      <w:r w:rsidR="009A22B0">
        <w:instrText xml:space="preserve"> ADDIN EN.CITE &lt;EndNote&gt;&lt;Cite&gt;&lt;Author&gt;Koster&lt;/Author&gt;&lt;Year&gt;2017&lt;/Year&gt;&lt;RecNum&gt;74&lt;/RecNum&gt;&lt;Prefix&gt;e.g. &lt;/Prefix&gt;&lt;DisplayText&gt;(e.g. Koster et al. 2017)&lt;/DisplayText&gt;&lt;record&gt;&lt;rec-number&gt;74&lt;/rec-number&gt;&lt;foreign-keys&gt;&lt;key app="EN" db-id="pv0dwpfx9fxazleez5cx29d3rssw0x9xavv2" timestamp="0"&gt;74&lt;/key&gt;&lt;/foreign-keys&gt;&lt;ref-type name="Journal Article"&gt;17&lt;/ref-type&gt;&lt;contributors&gt;&lt;authors&gt;&lt;author&gt;Koster, W. M.&lt;/author&gt;&lt;author&gt;Dawson, D. R.&lt;/author&gt;&lt;author&gt;Liu, C.&lt;/author&gt;&lt;author&gt;Moloney, P. D.&lt;/author&gt;&lt;author&gt;Crook, D. A.&lt;/author&gt;&lt;author&gt;Thomson, J. R.&lt;/author&gt;&lt;/authors&gt;&lt;/contributors&gt;&lt;titles&gt;&lt;title&gt;&lt;style face="normal" font="default" size="100%"&gt;Influence of streamflow on spawning-related movements of golden perch &lt;/style&gt;&lt;style face="italic" font="default" size="100%"&gt;Macquaria ambigua&lt;/style&gt;&lt;style face="normal" font="default" size="100%"&gt; in south-eastern Australia&lt;/style&gt;&lt;/title&gt;&lt;secondary-title&gt;Journal of Fish Biology&lt;/secondary-title&gt;&lt;/titles&gt;&lt;pages&gt;93-108&lt;/pages&gt;&lt;volume&gt;90&lt;/volume&gt;&lt;number&gt;1&lt;/number&gt;&lt;dates&gt;&lt;year&gt;2017&lt;/year&gt;&lt;/dates&gt;&lt;isbn&gt;0022-1112&lt;/isbn&gt;&lt;urls&gt;&lt;related-urls&gt;&lt;url&gt;https://onlinelibrary.wiley.com/doi/abs/10.1111/jfb.13160&lt;/url&gt;&lt;/related-urls&gt;&lt;/urls&gt;&lt;electronic-resource-num&gt;https://doi.org/10.1111/jfb.13160&lt;/electronic-resource-num&gt;&lt;/record&gt;&lt;/Cite&gt;&lt;/EndNote&gt;</w:instrText>
      </w:r>
      <w:r w:rsidR="00373FE1">
        <w:fldChar w:fldCharType="separate"/>
      </w:r>
      <w:r w:rsidR="00373FE1">
        <w:rPr>
          <w:noProof/>
        </w:rPr>
        <w:t>(e.g. Koster et al. 2017)</w:t>
      </w:r>
      <w:r w:rsidR="00373FE1">
        <w:fldChar w:fldCharType="end"/>
      </w:r>
      <w:r w:rsidR="00520085">
        <w:t>. W</w:t>
      </w:r>
      <w:r w:rsidR="00C36EEC" w:rsidRPr="5D5D0CA3">
        <w:t>e could</w:t>
      </w:r>
      <w:r w:rsidR="00520085">
        <w:t>,</w:t>
      </w:r>
      <w:r w:rsidR="00C36EEC" w:rsidRPr="5D5D0CA3">
        <w:t xml:space="preserve"> therefore</w:t>
      </w:r>
      <w:r w:rsidR="00520085">
        <w:t>,</w:t>
      </w:r>
      <w:r w:rsidR="00C36EEC" w:rsidRPr="5D5D0CA3">
        <w:t xml:space="preserve"> infer that </w:t>
      </w:r>
      <w:r w:rsidR="00E01D02" w:rsidRPr="5D5D0CA3">
        <w:t xml:space="preserve">any </w:t>
      </w:r>
      <w:r w:rsidR="004B23C0" w:rsidRPr="5D5D0CA3">
        <w:t xml:space="preserve">positive association between </w:t>
      </w:r>
      <w:r w:rsidR="00E26594">
        <w:t>CEW</w:t>
      </w:r>
      <w:r w:rsidR="004B23C0" w:rsidRPr="5D5D0CA3">
        <w:t xml:space="preserve"> delivery and these metrics </w:t>
      </w:r>
      <w:r w:rsidR="00E01D02" w:rsidRPr="5D5D0CA3">
        <w:t>could also translate to movement outcomes. V</w:t>
      </w:r>
      <w:r w:rsidRPr="5D5D0CA3">
        <w:t xml:space="preserve">aluable insights </w:t>
      </w:r>
      <w:r w:rsidR="000369E0" w:rsidRPr="5D5D0CA3">
        <w:t xml:space="preserve">have been </w:t>
      </w:r>
      <w:r w:rsidRPr="5D5D0CA3">
        <w:t xml:space="preserve">provided by </w:t>
      </w:r>
      <w:r w:rsidR="00F421C8" w:rsidRPr="5D5D0CA3">
        <w:t xml:space="preserve">Flow-MER </w:t>
      </w:r>
      <w:r w:rsidR="005C2D02">
        <w:t>r</w:t>
      </w:r>
      <w:r w:rsidRPr="5D5D0CA3">
        <w:t>esearch</w:t>
      </w:r>
      <w:r w:rsidR="005C2D02">
        <w:t xml:space="preserve"> </w:t>
      </w:r>
      <w:r w:rsidR="00311B09">
        <w:t>–</w:t>
      </w:r>
      <w:r w:rsidRPr="5D5D0CA3">
        <w:t xml:space="preserve"> a major project on fish movement</w:t>
      </w:r>
      <w:r w:rsidR="00A63933" w:rsidRPr="5D5D0CA3">
        <w:t xml:space="preserve"> </w:t>
      </w:r>
      <w:r w:rsidR="00311B09">
        <w:t xml:space="preserve">was </w:t>
      </w:r>
      <w:r w:rsidR="00BB431C" w:rsidRPr="5D5D0CA3">
        <w:t>completed</w:t>
      </w:r>
      <w:r w:rsidR="00311B09">
        <w:t>,</w:t>
      </w:r>
      <w:r w:rsidR="00BB431C" w:rsidRPr="5D5D0CA3">
        <w:t xml:space="preserve"> </w:t>
      </w:r>
      <w:r w:rsidR="00613742" w:rsidRPr="5D5D0CA3">
        <w:t xml:space="preserve">which </w:t>
      </w:r>
      <w:r w:rsidR="00AD7A88" w:rsidRPr="5D5D0CA3">
        <w:t xml:space="preserve">investigated </w:t>
      </w:r>
      <w:r w:rsidRPr="5D5D0CA3">
        <w:t xml:space="preserve">regional and Basin-scale fish response to flows </w:t>
      </w:r>
      <w:r w:rsidR="00373FE1">
        <w:fldChar w:fldCharType="begin"/>
      </w:r>
      <w:r w:rsidR="009A22B0">
        <w:instrText xml:space="preserve"> ADDIN EN.CITE &lt;EndNote&gt;&lt;Cite&gt;&lt;Author&gt;Thiem&lt;/Author&gt;&lt;Year&gt;2022&lt;/Year&gt;&lt;RecNum&gt;250&lt;/RecNum&gt;&lt;Prefix&gt;F2: Fish movement`, &lt;/Prefix&gt;&lt;DisplayText&gt;(F2: Fish movement, Thiem et al. 2022b)&lt;/DisplayText&gt;&lt;record&gt;&lt;rec-number&gt;250&lt;/rec-number&gt;&lt;foreign-keys&gt;&lt;key app="EN" db-id="pv0dwpfx9fxazleez5cx29d3rssw0x9xavv2" timestamp="0"&gt;250&lt;/key&gt;&lt;/foreign-keys&gt;&lt;ref-type name="Report"&gt;27&lt;/ref-type&gt;&lt;contributors&gt;&lt;authors&gt;&lt;author&gt;Thiem, J.D.&lt;/author&gt;&lt;author&gt;Zampatti, B.P.&lt;/author&gt;&lt;author&gt;Fanson, B.G.&lt;/author&gt;&lt;author&gt;Stuart, I.&lt;/author&gt;&lt;author&gt;Baumgartner, L. &lt;/author&gt;&lt;author&gt;Bice, C.&lt;/author&gt;&lt;author&gt;Butler, G.L.&lt;/author&gt;&lt;author&gt;Carpenter-Bundhoo, L.&lt;/author&gt;&lt;author&gt;Crook, D.&lt;/author&gt;&lt;author&gt;Harding, D.&lt;/author&gt;&lt;author&gt;Hodges, K.&lt;/author&gt;&lt;author&gt;Koster, W.&lt;/author&gt;&lt;author&gt;Lyon, J.&lt;/author&gt;&lt;author&gt;Tonkin, Z.&lt;/author&gt;&lt;author&gt;Wooden, I.&lt;/author&gt;&lt;author&gt;Woods, R.&lt;/author&gt;&lt;/authors&gt;&lt;/contributors&gt;&lt;titles&gt;&lt;title&gt;Regional and inter-regional fish movement responses to river discharge: Final report. Flow-MER Program&lt;/title&gt;&lt;/titles&gt;&lt;dates&gt;&lt;year&gt;2022&lt;/year&gt;&lt;/dates&gt;&lt;pub-location&gt;Commonwealth Environmental Water Office (CEWO): Monitoring, Evaluation and Research Program, Department of Agriculture, Water and the Environment, Australia&lt;/pub-location&gt;&lt;urls&gt;&lt;/urls&gt;&lt;/record&gt;&lt;/Cite&gt;&lt;/EndNote&gt;</w:instrText>
      </w:r>
      <w:r w:rsidR="00373FE1">
        <w:fldChar w:fldCharType="separate"/>
      </w:r>
      <w:r w:rsidR="00373FE1">
        <w:rPr>
          <w:noProof/>
        </w:rPr>
        <w:t>(F2: Fish movement, Thiem et al. 2022b)</w:t>
      </w:r>
      <w:r w:rsidR="00373FE1">
        <w:fldChar w:fldCharType="end"/>
      </w:r>
      <w:r w:rsidRPr="5D5D0CA3">
        <w:t>.</w:t>
      </w:r>
      <w:r w:rsidR="00D14B0D" w:rsidRPr="5D5D0CA3">
        <w:t xml:space="preserve"> A key finding was that </w:t>
      </w:r>
      <w:r w:rsidR="00670712" w:rsidRPr="5D5D0CA3">
        <w:t xml:space="preserve">the magnitude of river discharge </w:t>
      </w:r>
      <w:r w:rsidR="00D14B0D" w:rsidRPr="5D5D0CA3">
        <w:t>had a positive influence on regional and inter-regi</w:t>
      </w:r>
      <w:r w:rsidR="00613742" w:rsidRPr="5D5D0CA3">
        <w:t>o</w:t>
      </w:r>
      <w:r w:rsidR="00D14B0D" w:rsidRPr="5D5D0CA3">
        <w:t xml:space="preserve">nal movements of </w:t>
      </w:r>
      <w:r w:rsidR="00AE2B5A" w:rsidRPr="5D5D0CA3">
        <w:t>Murray cod and golden perch</w:t>
      </w:r>
      <w:r w:rsidR="00397DCE">
        <w:t>. F</w:t>
      </w:r>
      <w:r w:rsidR="00AE2B5A" w:rsidRPr="5D5D0CA3">
        <w:t xml:space="preserve">urther details </w:t>
      </w:r>
      <w:r w:rsidR="00284548" w:rsidRPr="5D5D0CA3">
        <w:t xml:space="preserve">on the research </w:t>
      </w:r>
      <w:r w:rsidR="00AE2B5A" w:rsidRPr="5D5D0CA3">
        <w:t>can be found in</w:t>
      </w:r>
      <w:r w:rsidR="00F56712" w:rsidRPr="5D5D0CA3">
        <w:rPr>
          <w:noProof/>
        </w:rPr>
        <w:t xml:space="preserve"> </w:t>
      </w:r>
      <w:r w:rsidR="00373FE1">
        <w:fldChar w:fldCharType="begin"/>
      </w:r>
      <w:r w:rsidR="009A22B0">
        <w:instrText xml:space="preserve"> ADDIN EN.CITE &lt;EndNote&gt;&lt;Cite AuthorYear="1"&gt;&lt;Author&gt;Thiem&lt;/Author&gt;&lt;Year&gt;2022&lt;/Year&gt;&lt;RecNum&gt;250&lt;/RecNum&gt;&lt;DisplayText&gt;Thiem et al. (2022b)&lt;/DisplayText&gt;&lt;record&gt;&lt;rec-number&gt;250&lt;/rec-number&gt;&lt;foreign-keys&gt;&lt;key app="EN" db-id="pv0dwpfx9fxazleez5cx29d3rssw0x9xavv2" timestamp="0"&gt;250&lt;/key&gt;&lt;/foreign-keys&gt;&lt;ref-type name="Report"&gt;27&lt;/ref-type&gt;&lt;contributors&gt;&lt;authors&gt;&lt;author&gt;Thiem, J.D.&lt;/author&gt;&lt;author&gt;Zampatti, B.P.&lt;/author&gt;&lt;author&gt;Fanson, B.G.&lt;/author&gt;&lt;author&gt;Stuart, I.&lt;/author&gt;&lt;author&gt;Baumgartner, L. &lt;/author&gt;&lt;author&gt;Bice, C.&lt;/author&gt;&lt;author&gt;Butler, G.L.&lt;/author&gt;&lt;author&gt;Carpenter-Bundhoo, L.&lt;/author&gt;&lt;author&gt;Crook, D.&lt;/author&gt;&lt;author&gt;Harding, D.&lt;/author&gt;&lt;author&gt;Hodges, K.&lt;/author&gt;&lt;author&gt;Koster, W.&lt;/author&gt;&lt;author&gt;Lyon, J.&lt;/author&gt;&lt;author&gt;Tonkin, Z.&lt;/author&gt;&lt;author&gt;Wooden, I.&lt;/author&gt;&lt;author&gt;Woods, R.&lt;/author&gt;&lt;/authors&gt;&lt;/contributors&gt;&lt;titles&gt;&lt;title&gt;Regional and inter-regional fish movement responses to river discharge: Final report. Flow-MER Program&lt;/title&gt;&lt;/titles&gt;&lt;dates&gt;&lt;year&gt;2022&lt;/year&gt;&lt;/dates&gt;&lt;pub-location&gt;Commonwealth Environmental Water Office (CEWO): Monitoring, Evaluation and Research Program, Department of Agriculture, Water and the Environment, Australia&lt;/pub-location&gt;&lt;urls&gt;&lt;/urls&gt;&lt;/record&gt;&lt;/Cite&gt;&lt;/EndNote&gt;</w:instrText>
      </w:r>
      <w:r w:rsidR="00373FE1">
        <w:fldChar w:fldCharType="separate"/>
      </w:r>
      <w:r w:rsidR="00373FE1">
        <w:rPr>
          <w:noProof/>
        </w:rPr>
        <w:t>Thiem et al. (2022b)</w:t>
      </w:r>
      <w:r w:rsidR="00373FE1">
        <w:fldChar w:fldCharType="end"/>
      </w:r>
      <w:r w:rsidR="00AE2B5A" w:rsidRPr="5D5D0CA3">
        <w:t>.</w:t>
      </w:r>
      <w:r w:rsidR="001E242A" w:rsidRPr="5D5D0CA3">
        <w:t xml:space="preserve"> </w:t>
      </w:r>
      <w:r w:rsidR="00AA1338" w:rsidRPr="5D5D0CA3">
        <w:t>More recently, the influence of flows on downstream dispersal of early life</w:t>
      </w:r>
      <w:r w:rsidR="0045670B">
        <w:t xml:space="preserve"> </w:t>
      </w:r>
      <w:r w:rsidR="00AA1338" w:rsidRPr="5D5D0CA3">
        <w:t>stages of golden perch has highlighted the potentially large (hundreds to thousands of k</w:t>
      </w:r>
      <w:r w:rsidR="0045670B">
        <w:t>ilo</w:t>
      </w:r>
      <w:r w:rsidR="00AA1338" w:rsidRPr="5D5D0CA3">
        <w:t>m</w:t>
      </w:r>
      <w:r w:rsidR="0045670B">
        <w:t>etres</w:t>
      </w:r>
      <w:r w:rsidR="00AA1338" w:rsidRPr="5D5D0CA3">
        <w:t xml:space="preserve">) spatial scale over which flows should be considered </w:t>
      </w:r>
      <w:r w:rsidR="00373FE1">
        <w:fldChar w:fldCharType="begin"/>
      </w:r>
      <w:r w:rsidR="009A22B0">
        <w:instrText xml:space="preserve"> ADDIN EN.CITE &lt;EndNote&gt;&lt;Cite&gt;&lt;Author&gt;Thiem&lt;/Author&gt;&lt;Year&gt;2023&lt;/Year&gt;&lt;RecNum&gt;301&lt;/RecNum&gt;&lt;DisplayText&gt;(Thiem et al. 2023)&lt;/DisplayText&gt;&lt;record&gt;&lt;rec-number&gt;301&lt;/rec-number&gt;&lt;foreign-keys&gt;&lt;key app="EN" db-id="pv0dwpfx9fxazleez5cx29d3rssw0x9xavv2" timestamp="0"&gt;301&lt;/key&gt;&lt;/foreign-keys&gt;&lt;ref-type name="Journal Article"&gt;17&lt;/ref-type&gt;&lt;contributors&gt;&lt;authors&gt;&lt;author&gt;Thiem, Jason D.&lt;/author&gt;&lt;author&gt;Michie, Laura E.&lt;/author&gt;&lt;author&gt;Butler, Gavin L.&lt;/author&gt;&lt;author&gt;Ebner, Brendan C.&lt;/author&gt;&lt;author&gt;Sharpe, Clayton P.&lt;/author&gt;&lt;author&gt;Stuart, Ivor&lt;/author&gt;&lt;author&gt;Townsend, Anthony&lt;/author&gt;&lt;/authors&gt;&lt;/contributors&gt;&lt;titles&gt;&lt;title&gt;A protected flow breaks the drought for golden perch (Macquaria ambigua) spawning along an extensive semi-arid river system&lt;/title&gt;&lt;secondary-title&gt;Ecohydrology&lt;/secondary-title&gt;&lt;/titles&gt;&lt;pages&gt;e2576&lt;/pages&gt;&lt;volume&gt;16&lt;/volume&gt;&lt;number&gt;7&lt;/number&gt;&lt;dates&gt;&lt;year&gt;2023&lt;/year&gt;&lt;/dates&gt;&lt;isbn&gt;1936-0584&lt;/isbn&gt;&lt;urls&gt;&lt;related-urls&gt;&lt;url&gt;https://onlinelibrary.wiley.com/doi/abs/10.1002/eco.2576&lt;/url&gt;&lt;/related-urls&gt;&lt;/urls&gt;&lt;electronic-resource-num&gt;https://doi.org/10.1002/eco.2576&lt;/electronic-resource-num&gt;&lt;/record&gt;&lt;/Cite&gt;&lt;/EndNote&gt;</w:instrText>
      </w:r>
      <w:r w:rsidR="00373FE1">
        <w:fldChar w:fldCharType="separate"/>
      </w:r>
      <w:r w:rsidR="00373FE1">
        <w:rPr>
          <w:noProof/>
        </w:rPr>
        <w:t>(Thiem et al. 2023)</w:t>
      </w:r>
      <w:r w:rsidR="00373FE1">
        <w:fldChar w:fldCharType="end"/>
      </w:r>
      <w:r w:rsidR="00AA1338" w:rsidRPr="5D5D0CA3">
        <w:t>.</w:t>
      </w:r>
      <w:r w:rsidR="00E03430">
        <w:t xml:space="preserve"> Future planning of the </w:t>
      </w:r>
      <w:r w:rsidR="009B0AD5">
        <w:t xml:space="preserve">Basin-scale evaluation will consider </w:t>
      </w:r>
      <w:r w:rsidR="00222259">
        <w:t xml:space="preserve">the </w:t>
      </w:r>
      <w:r w:rsidR="00E0209B">
        <w:t xml:space="preserve">inclusion of </w:t>
      </w:r>
      <w:r w:rsidR="009B0AD5">
        <w:t>movement indicators</w:t>
      </w:r>
      <w:r w:rsidR="006802CE">
        <w:t>. T</w:t>
      </w:r>
      <w:r w:rsidR="00E0209B">
        <w:t xml:space="preserve">he </w:t>
      </w:r>
      <w:r w:rsidR="000207BC">
        <w:t xml:space="preserve">primary </w:t>
      </w:r>
      <w:r w:rsidR="00E0209B">
        <w:t xml:space="preserve">challenge </w:t>
      </w:r>
      <w:r w:rsidR="006802CE">
        <w:t>will be</w:t>
      </w:r>
      <w:r w:rsidR="00E0209B">
        <w:t xml:space="preserve"> de</w:t>
      </w:r>
      <w:r w:rsidR="003F60A5">
        <w:t>fining what is meaningful movement</w:t>
      </w:r>
      <w:r w:rsidR="009C7A9D">
        <w:t xml:space="preserve"> in response to </w:t>
      </w:r>
      <w:r w:rsidR="00E26594">
        <w:t>CEW</w:t>
      </w:r>
      <w:r w:rsidR="00C44FA3">
        <w:t xml:space="preserve"> delivery</w:t>
      </w:r>
      <w:r w:rsidR="000D7135">
        <w:t>.</w:t>
      </w:r>
    </w:p>
    <w:p w14:paraId="680AF539" w14:textId="7C2C2D09" w:rsidR="006F0CE3" w:rsidRPr="001D29D4" w:rsidRDefault="00124B75" w:rsidP="00E75E08">
      <w:pPr>
        <w:pStyle w:val="Heading2"/>
      </w:pPr>
      <w:bookmarkStart w:id="249" w:name="_Toc202787462"/>
      <w:r w:rsidRPr="001D29D4">
        <w:t>S</w:t>
      </w:r>
      <w:r w:rsidR="004D4E10" w:rsidRPr="001D29D4">
        <w:t>trategy</w:t>
      </w:r>
      <w:r w:rsidRPr="001D29D4">
        <w:t xml:space="preserve"> </w:t>
      </w:r>
      <w:r w:rsidRPr="00C44FA3">
        <w:t xml:space="preserve">outcome: </w:t>
      </w:r>
      <w:r w:rsidR="006F0CE3" w:rsidRPr="00C44FA3">
        <w:t>Expanded</w:t>
      </w:r>
      <w:r w:rsidR="006F0CE3" w:rsidRPr="001D29D4">
        <w:t xml:space="preserve"> distribution of key fish species and populations in the northern and southern Basin</w:t>
      </w:r>
      <w:bookmarkEnd w:id="249"/>
    </w:p>
    <w:p w14:paraId="27A37261" w14:textId="5F3739C5" w:rsidR="00ED52C2" w:rsidRDefault="00F77A94" w:rsidP="00C10324">
      <w:pPr>
        <w:pStyle w:val="Boxedtextgreen"/>
      </w:pPr>
      <w:r w:rsidRPr="5D5D0CA3">
        <w:t>The Basin-scale evaluation was not designed to assess</w:t>
      </w:r>
      <w:r w:rsidR="000F0838">
        <w:t xml:space="preserve"> the</w:t>
      </w:r>
      <w:r w:rsidRPr="5D5D0CA3">
        <w:t xml:space="preserve"> distribution of fish species. The Flow-MER fish data could be used in conjunction with other Commonwealth and state agency monitoring programs to help inform the evaluation against this objective.</w:t>
      </w:r>
      <w:r w:rsidR="00F26C27">
        <w:t xml:space="preserve"> </w:t>
      </w:r>
      <w:r w:rsidRPr="5D5D0CA3">
        <w:t>T</w:t>
      </w:r>
      <w:r w:rsidR="00415B3A" w:rsidRPr="5D5D0CA3">
        <w:t xml:space="preserve">he contribution of Commonwealth environmental water to this outcome at the wider Basin scale is unknown due to the limited availability of </w:t>
      </w:r>
      <w:r w:rsidR="000F0838">
        <w:t xml:space="preserve">both </w:t>
      </w:r>
      <w:r w:rsidR="00415B3A" w:rsidRPr="5D5D0CA3">
        <w:t xml:space="preserve">adequate species </w:t>
      </w:r>
      <w:r w:rsidR="00E6332E" w:rsidRPr="5D5D0CA3">
        <w:t xml:space="preserve">data </w:t>
      </w:r>
      <w:r w:rsidR="00415B3A" w:rsidRPr="5D5D0CA3">
        <w:t>and counterfactual flow data</w:t>
      </w:r>
      <w:r w:rsidR="00ED52C2" w:rsidRPr="5D5D0CA3">
        <w:t>.</w:t>
      </w:r>
    </w:p>
    <w:p w14:paraId="5A8D580D" w14:textId="2B2AA930" w:rsidR="00ED52C2" w:rsidRDefault="00DC0AA8" w:rsidP="00DC0AA8">
      <w:pPr>
        <w:pStyle w:val="BodyText"/>
      </w:pPr>
      <w:r w:rsidRPr="5D5D0CA3">
        <w:t xml:space="preserve">The monitoring program was not </w:t>
      </w:r>
      <w:r w:rsidR="00FE1900" w:rsidRPr="5D5D0CA3">
        <w:t xml:space="preserve">originally </w:t>
      </w:r>
      <w:r w:rsidRPr="5D5D0CA3">
        <w:t>designed to assess this objective</w:t>
      </w:r>
      <w:r w:rsidR="00311B09">
        <w:t>. S</w:t>
      </w:r>
      <w:r w:rsidRPr="5D5D0CA3">
        <w:t>tandardised fish monitoring only occur</w:t>
      </w:r>
      <w:r w:rsidR="00311B09">
        <w:t>s</w:t>
      </w:r>
      <w:r w:rsidRPr="5D5D0CA3">
        <w:t xml:space="preserve"> in 6 Selected Areas across the Basin</w:t>
      </w:r>
      <w:r w:rsidR="00F77A94" w:rsidRPr="5D5D0CA3">
        <w:t xml:space="preserve"> and is considered out of scope for the </w:t>
      </w:r>
      <w:r w:rsidR="00311B09">
        <w:t>B</w:t>
      </w:r>
      <w:r w:rsidR="00F77A94" w:rsidRPr="5D5D0CA3">
        <w:t>asin-scale evaluation</w:t>
      </w:r>
      <w:r w:rsidR="00ED52C2" w:rsidRPr="5D5D0CA3">
        <w:t>.</w:t>
      </w:r>
    </w:p>
    <w:p w14:paraId="12AC5564" w14:textId="190B80BD" w:rsidR="00DC0AA8" w:rsidRDefault="00DC0AA8" w:rsidP="00DC0AA8">
      <w:pPr>
        <w:pStyle w:val="BodyText"/>
      </w:pPr>
      <w:r>
        <w:t>The LTIM and Flow-MER fish data could be used in conjunction with other Commonwealth and state agency monitoring programs (e.g. The Living Murray, VEFMAP, New South Wales Basin Plan Environmental Outcomes Monitoring</w:t>
      </w:r>
      <w:r w:rsidR="0E66783F">
        <w:t xml:space="preserve">, </w:t>
      </w:r>
      <w:r w:rsidR="00D96572">
        <w:t>Murray–Darling</w:t>
      </w:r>
      <w:r w:rsidR="0E66783F">
        <w:t xml:space="preserve"> Basin Fish Survey</w:t>
      </w:r>
      <w:r>
        <w:t>) to help inform th</w:t>
      </w:r>
      <w:r w:rsidR="00A74BE6">
        <w:t>e evaluation against th</w:t>
      </w:r>
      <w:r>
        <w:t xml:space="preserve">is objective. </w:t>
      </w:r>
      <w:r w:rsidR="00870FC4">
        <w:t xml:space="preserve">Coverage of the basin will increase with additional </w:t>
      </w:r>
      <w:r w:rsidR="00311A03">
        <w:t>a</w:t>
      </w:r>
      <w:r w:rsidR="00870FC4">
        <w:t xml:space="preserve">reas </w:t>
      </w:r>
      <w:r w:rsidR="00F32A84">
        <w:t>being monitored in</w:t>
      </w:r>
      <w:r w:rsidR="007458A9">
        <w:t xml:space="preserve"> the</w:t>
      </w:r>
      <w:r w:rsidR="00F32A84">
        <w:t xml:space="preserve"> future for the Basin-Scale evaluation. </w:t>
      </w:r>
      <w:r>
        <w:t xml:space="preserve">The development of predictive models to extrapolate beyond Selected Areas would provide some insight into distributional changes in response to </w:t>
      </w:r>
      <w:r w:rsidR="00E26594">
        <w:t>CEW</w:t>
      </w:r>
      <w:r>
        <w:t xml:space="preserve">. In </w:t>
      </w:r>
      <w:r w:rsidR="00C3093D">
        <w:t>2023</w:t>
      </w:r>
      <w:r w:rsidR="00387551">
        <w:t>–2</w:t>
      </w:r>
      <w:r w:rsidR="00C3093D">
        <w:t>4</w:t>
      </w:r>
      <w:r>
        <w:t xml:space="preserve">, we predicted </w:t>
      </w:r>
      <w:r w:rsidR="00E26594">
        <w:t>CEW</w:t>
      </w:r>
      <w:r>
        <w:t xml:space="preserve"> effects on </w:t>
      </w:r>
      <w:r w:rsidR="002503B7">
        <w:t xml:space="preserve">the recruitment of </w:t>
      </w:r>
      <w:r>
        <w:t xml:space="preserve">Murray cod and </w:t>
      </w:r>
      <w:r w:rsidR="00D96572">
        <w:t>Murray–Darling</w:t>
      </w:r>
      <w:r>
        <w:t xml:space="preserve"> rainbowfish at unmonitored areas across the Basin</w:t>
      </w:r>
      <w:r w:rsidR="001E242A">
        <w:t xml:space="preserve"> </w:t>
      </w:r>
      <w:r w:rsidR="00482E8D">
        <w:t xml:space="preserve">(see </w:t>
      </w:r>
      <w:r w:rsidR="001E242A">
        <w:t>S</w:t>
      </w:r>
      <w:r w:rsidR="00482E8D">
        <w:t xml:space="preserve">ection </w:t>
      </w:r>
      <w:r>
        <w:fldChar w:fldCharType="begin"/>
      </w:r>
      <w:r>
        <w:instrText xml:space="preserve"> REF _Ref99892531 \n \h </w:instrText>
      </w:r>
      <w:r>
        <w:fldChar w:fldCharType="separate"/>
      </w:r>
      <w:r w:rsidR="00912559">
        <w:t>5.2.10</w:t>
      </w:r>
      <w:r>
        <w:fldChar w:fldCharType="end"/>
      </w:r>
      <w:r w:rsidR="00482E8D">
        <w:t>)</w:t>
      </w:r>
      <w:r>
        <w:t>. Extending and validating this approach for other fish response variables (e.g. adult abundance) would provide insights into changes in</w:t>
      </w:r>
      <w:r w:rsidR="002503B7">
        <w:t xml:space="preserve"> distributions of</w:t>
      </w:r>
      <w:r>
        <w:t xml:space="preserve"> fish species across the entire Basin.</w:t>
      </w:r>
    </w:p>
    <w:p w14:paraId="44C755BC" w14:textId="0BB27AF0" w:rsidR="006F0CE3" w:rsidRPr="001D29D4" w:rsidRDefault="00175FE7" w:rsidP="00E75E08">
      <w:pPr>
        <w:pStyle w:val="Heading2"/>
      </w:pPr>
      <w:bookmarkStart w:id="250" w:name="_Ref138690413"/>
      <w:bookmarkStart w:id="251" w:name="_Toc202787463"/>
      <w:r w:rsidRPr="001D29D4">
        <w:t>S</w:t>
      </w:r>
      <w:r w:rsidR="004D4E10" w:rsidRPr="001D29D4">
        <w:t>trategy</w:t>
      </w:r>
      <w:r w:rsidRPr="001D29D4">
        <w:t xml:space="preserve"> outcome: </w:t>
      </w:r>
      <w:r w:rsidR="006F0CE3" w:rsidRPr="001D29D4">
        <w:t>Improved community structure of key native fish species</w:t>
      </w:r>
      <w:bookmarkEnd w:id="250"/>
      <w:bookmarkEnd w:id="251"/>
    </w:p>
    <w:p w14:paraId="0BF141F0" w14:textId="52E3C9D1" w:rsidR="00ED52C2" w:rsidRDefault="009916D1" w:rsidP="00C10324">
      <w:pPr>
        <w:pStyle w:val="Boxedtextgreen"/>
      </w:pPr>
      <w:bookmarkStart w:id="252" w:name="_Toc102403087"/>
      <w:bookmarkStart w:id="253" w:name="_Toc102391212"/>
      <w:bookmarkStart w:id="254" w:name="_Ref104377672"/>
      <w:bookmarkStart w:id="255" w:name="_Ref104377683"/>
      <w:bookmarkStart w:id="256" w:name="_Ref104377701"/>
      <w:r w:rsidRPr="006D7192">
        <w:t>Counterfactual modelling showed that</w:t>
      </w:r>
      <w:r w:rsidR="0098387A" w:rsidRPr="0098387A">
        <w:t xml:space="preserve"> </w:t>
      </w:r>
      <w:r w:rsidR="0098387A">
        <w:t xml:space="preserve">there were positive effects </w:t>
      </w:r>
      <w:r w:rsidR="0098387A" w:rsidRPr="006D7192">
        <w:t xml:space="preserve">on the community metric (the proportion of catch that was native) </w:t>
      </w:r>
      <w:r w:rsidRPr="006D7192">
        <w:t>in the Goulburn</w:t>
      </w:r>
      <w:r w:rsidR="000E49B8">
        <w:t>,</w:t>
      </w:r>
      <w:r w:rsidRPr="006D7192">
        <w:t xml:space="preserve"> Lower Murray River </w:t>
      </w:r>
      <w:r>
        <w:t>and Murrumbidgee River System</w:t>
      </w:r>
      <w:r w:rsidR="002B57E7">
        <w:t xml:space="preserve"> (</w:t>
      </w:r>
      <w:r w:rsidR="004822E9">
        <w:t xml:space="preserve">all </w:t>
      </w:r>
      <w:r w:rsidR="002B57E7">
        <w:t>association</w:t>
      </w:r>
      <w:r w:rsidR="004822E9">
        <w:t>s</w:t>
      </w:r>
      <w:r w:rsidR="002B57E7">
        <w:t xml:space="preserve"> with </w:t>
      </w:r>
      <w:r w:rsidR="00D610F2">
        <w:t>medium</w:t>
      </w:r>
      <w:r w:rsidR="002B57E7">
        <w:t xml:space="preserve"> confidence)</w:t>
      </w:r>
      <w:r>
        <w:t xml:space="preserve"> </w:t>
      </w:r>
      <w:r w:rsidRPr="006D7192">
        <w:t xml:space="preserve">in association with Commonwealth environmental water in multiple years. </w:t>
      </w:r>
      <w:r w:rsidR="0090026B" w:rsidRPr="006D7192">
        <w:t xml:space="preserve">There were more variable responses </w:t>
      </w:r>
      <w:r w:rsidR="002B4A78">
        <w:t>in</w:t>
      </w:r>
      <w:r w:rsidR="0090026B" w:rsidRPr="006D7192">
        <w:t xml:space="preserve"> the other Selected Areas</w:t>
      </w:r>
      <w:r w:rsidR="00ED52C2">
        <w:t>.</w:t>
      </w:r>
    </w:p>
    <w:p w14:paraId="3A90863A" w14:textId="7E3726A5" w:rsidR="0077677B" w:rsidRDefault="0077677B" w:rsidP="5D5D0CA3">
      <w:pPr>
        <w:pStyle w:val="BodyText"/>
        <w:rPr>
          <w:highlight w:val="yellow"/>
        </w:rPr>
      </w:pPr>
      <w:r w:rsidRPr="5D5D0CA3">
        <w:t xml:space="preserve">Setting community metrics for assessing </w:t>
      </w:r>
      <w:r w:rsidR="00E26594">
        <w:t>CEW</w:t>
      </w:r>
      <w:r w:rsidRPr="5D5D0CA3">
        <w:t xml:space="preserve"> is challenging, as the Strategy outcome does not provide any guidance as to what is considered an improvement. In th</w:t>
      </w:r>
      <w:r w:rsidR="005323F5">
        <w:t>is</w:t>
      </w:r>
      <w:r w:rsidRPr="5D5D0CA3">
        <w:t xml:space="preserve"> evaluation, we used the proportion of catch that was native as a community metric to assess community compositional responses. Counterfactual modelling </w:t>
      </w:r>
      <w:r w:rsidRPr="5D5D0CA3">
        <w:lastRenderedPageBreak/>
        <w:t xml:space="preserve">indicated </w:t>
      </w:r>
      <w:r w:rsidR="00E26594">
        <w:t>CEW</w:t>
      </w:r>
      <w:r w:rsidRPr="5D5D0CA3">
        <w:t xml:space="preserve"> showed </w:t>
      </w:r>
      <w:r w:rsidR="00CF6D95" w:rsidRPr="5D5D0CA3">
        <w:t>medium confidence of</w:t>
      </w:r>
      <w:r w:rsidRPr="5D5D0CA3">
        <w:t xml:space="preserve"> positive effects with the community metric in some Selected Areas. This community compositional metric </w:t>
      </w:r>
      <w:r w:rsidR="00B917A5" w:rsidRPr="5D5D0CA3">
        <w:t>is</w:t>
      </w:r>
      <w:r w:rsidRPr="5D5D0CA3">
        <w:t xml:space="preserve"> sensitive to exotic species, such as common carp, which can respond with increased recruitment during floods and </w:t>
      </w:r>
      <w:r w:rsidR="00DA2C80" w:rsidRPr="5D5D0CA3">
        <w:t xml:space="preserve">hypoxic </w:t>
      </w:r>
      <w:r w:rsidRPr="5D5D0CA3">
        <w:t>events</w:t>
      </w:r>
      <w:r w:rsidR="0079201F">
        <w:t>. A</w:t>
      </w:r>
      <w:r w:rsidRPr="5D5D0CA3">
        <w:t xml:space="preserve">t the same time, </w:t>
      </w:r>
      <w:r w:rsidR="001C44ED" w:rsidRPr="5D5D0CA3">
        <w:t xml:space="preserve">hypoxic </w:t>
      </w:r>
      <w:r w:rsidRPr="5D5D0CA3">
        <w:t>events often negatively impact native species</w:t>
      </w:r>
      <w:r w:rsidR="00F56712" w:rsidRPr="5D5D0CA3">
        <w:t xml:space="preserve"> </w:t>
      </w:r>
      <w:r w:rsidR="00373FE1">
        <w:fldChar w:fldCharType="begin">
          <w:fldData xml:space="preserve">PEVuZE5vdGU+PENpdGU+PEF1dGhvcj5LaW5nPC9BdXRob3I+PFllYXI+MjAxMjwvWWVhcj48UmVj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</w:fldData>
        </w:fldChar>
      </w:r>
      <w:r w:rsidR="009A22B0">
        <w:instrText xml:space="preserve"> ADDIN EN.CITE </w:instrText>
      </w:r>
      <w:r w:rsidR="009A22B0">
        <w:fldChar w:fldCharType="begin">
          <w:fldData xml:space="preserve">PEVuZE5vdGU+PENpdGU+PEF1dGhvcj5LaW5nPC9BdXRob3I+PFllYXI+MjAxMjwvWWVhcj48UmVj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</w:fldData>
        </w:fldChar>
      </w:r>
      <w:r w:rsidR="009A22B0">
        <w:instrText xml:space="preserve"> ADDIN EN.CITE.DATA </w:instrText>
      </w:r>
      <w:r w:rsidR="009A22B0">
        <w:fldChar w:fldCharType="end"/>
      </w:r>
      <w:r w:rsidR="00373FE1">
        <w:fldChar w:fldCharType="separate"/>
      </w:r>
      <w:r w:rsidR="00373FE1">
        <w:rPr>
          <w:noProof/>
        </w:rPr>
        <w:t>(King et al. 2012; Thiem et al. 2017)</w:t>
      </w:r>
      <w:r w:rsidR="00373FE1">
        <w:fldChar w:fldCharType="end"/>
      </w:r>
      <w:r w:rsidRPr="5D5D0CA3">
        <w:t>. Future avenues to explore include investigating alternative community metrics or using a reference community to demonstrate the trajectory of improvement</w:t>
      </w:r>
      <w:r w:rsidR="000E59DB">
        <w:t>; however</w:t>
      </w:r>
      <w:r w:rsidRPr="5D5D0CA3">
        <w:t>, defining reference communities introduces a range of conceptual and practical challenges.</w:t>
      </w:r>
      <w:r w:rsidR="00AA1338" w:rsidRPr="5D5D0CA3">
        <w:t xml:space="preserve"> Alternatively, monitoring community responses in a wider variety of aquatic habitats (including </w:t>
      </w:r>
      <w:r w:rsidR="002F255D" w:rsidRPr="5D5D0CA3">
        <w:t xml:space="preserve">floodplains and </w:t>
      </w:r>
      <w:r w:rsidR="00AA1338" w:rsidRPr="5D5D0CA3">
        <w:t>wetlands)</w:t>
      </w:r>
      <w:r w:rsidR="002F255D" w:rsidRPr="5D5D0CA3">
        <w:t xml:space="preserve"> may help to demonstrate positive responses to floodplain watering and the river as a fish</w:t>
      </w:r>
      <w:r w:rsidR="002518B2" w:rsidRPr="5D5D0CA3">
        <w:t>-</w:t>
      </w:r>
      <w:r w:rsidR="002F255D" w:rsidRPr="5D5D0CA3">
        <w:t xml:space="preserve">receiving habitat, as for the Gunbower system </w:t>
      </w:r>
      <w:r w:rsidR="00373FE1">
        <w:fldChar w:fldCharType="begin"/>
      </w:r>
      <w:r w:rsidR="009A22B0">
        <w:instrText xml:space="preserve"> ADDIN EN.CITE &lt;EndNote&gt;&lt;Cite&gt;&lt;Author&gt;Stuart&lt;/Author&gt;&lt;Year&gt;2024&lt;/Year&gt;&lt;RecNum&gt;297&lt;/RecNum&gt;&lt;DisplayText&gt;(Stuart et al. 2024b)&lt;/DisplayText&gt;&lt;record&gt;&lt;rec-number&gt;297&lt;/rec-number&gt;&lt;foreign-keys&gt;&lt;key app="EN" db-id="pv0dwpfx9fxazleez5cx29d3rssw0x9xavv2" timestamp="0"&gt;297&lt;/key&gt;&lt;/foreign-keys&gt;&lt;ref-type name="Journal Article"&gt;17&lt;/ref-type&gt;&lt;contributors&gt;&lt;authors&gt;&lt;author&gt;Stuart, Ivor G.&lt;/author&gt;&lt;author&gt;Sharpe, Clayton P.&lt;/author&gt;&lt;author&gt;O&amp;apos;Connor, Justin&lt;/author&gt;&lt;author&gt;Lieschke, Jason&lt;/author&gt;&lt;author&gt;Hale, Robin&lt;/author&gt;&lt;author&gt;Fanson, Ben&lt;/author&gt;&lt;/authors&gt;&lt;/contributors&gt;&lt;titles&gt;&lt;title&gt;Escaping the dry: Native and non-native fish outmigration from a receding floodplain following managed inundation&lt;/title&gt;&lt;secondary-title&gt;Freshwater Biology&lt;/secondary-title&gt;&lt;/titles&gt;&lt;pages&gt;240-253&lt;/pages&gt;&lt;volume&gt;69&lt;/volume&gt;&lt;number&gt;2&lt;/number&gt;&lt;dates&gt;&lt;year&gt;2024&lt;/year&gt;&lt;/dates&gt;&lt;isbn&gt;0046-5070&lt;/isbn&gt;&lt;urls&gt;&lt;related-urls&gt;&lt;url&gt;https://onlinelibrary.wiley.com/doi/abs/10.1111/fwb.14207&lt;/url&gt;&lt;/related-urls&gt;&lt;/urls&gt;&lt;electronic-resource-num&gt;https://doi.org/10.1111/fwb.14207&lt;/electronic-resource-num&gt;&lt;/record&gt;&lt;/Cite&gt;&lt;/EndNote&gt;</w:instrText>
      </w:r>
      <w:r w:rsidR="00373FE1">
        <w:fldChar w:fldCharType="separate"/>
      </w:r>
      <w:r w:rsidR="0091018F">
        <w:rPr>
          <w:noProof/>
        </w:rPr>
        <w:t>(Stuart et al. 2024b)</w:t>
      </w:r>
      <w:r w:rsidR="00373FE1">
        <w:fldChar w:fldCharType="end"/>
      </w:r>
      <w:r w:rsidR="002F255D" w:rsidRPr="5D5D0CA3">
        <w:t>.</w:t>
      </w:r>
    </w:p>
    <w:p w14:paraId="489DF2E3" w14:textId="5AC5B11F" w:rsidR="001172BE" w:rsidRPr="001D29D4" w:rsidRDefault="00C40758" w:rsidP="00E75E08">
      <w:pPr>
        <w:pStyle w:val="Heading1"/>
      </w:pPr>
      <w:bookmarkStart w:id="257" w:name="_Toc139221209"/>
      <w:bookmarkStart w:id="258" w:name="_Ref135127865"/>
      <w:bookmarkStart w:id="259" w:name="_Ref138687404"/>
      <w:bookmarkStart w:id="260" w:name="_Toc202787464"/>
      <w:bookmarkEnd w:id="257"/>
      <w:r w:rsidRPr="001D29D4">
        <w:lastRenderedPageBreak/>
        <w:t>Informing</w:t>
      </w:r>
      <w:r w:rsidR="00B555EC" w:rsidRPr="001D29D4">
        <w:t xml:space="preserve"> a</w:t>
      </w:r>
      <w:r w:rsidR="001172BE" w:rsidRPr="001D29D4">
        <w:t>daptive management</w:t>
      </w:r>
      <w:bookmarkEnd w:id="252"/>
      <w:bookmarkEnd w:id="253"/>
      <w:bookmarkEnd w:id="254"/>
      <w:bookmarkEnd w:id="255"/>
      <w:bookmarkEnd w:id="256"/>
      <w:bookmarkEnd w:id="258"/>
      <w:bookmarkEnd w:id="259"/>
      <w:bookmarkEnd w:id="260"/>
    </w:p>
    <w:p w14:paraId="6CA94AED" w14:textId="5DF840C8" w:rsidR="00ED52C2" w:rsidRPr="00F45868" w:rsidRDefault="00983575" w:rsidP="00F45868">
      <w:pPr>
        <w:pStyle w:val="BodyText"/>
        <w:rPr>
          <w:rStyle w:val="Italics"/>
          <w:i w:val="0"/>
        </w:rPr>
      </w:pPr>
      <w:bookmarkStart w:id="261" w:name="_Hlk100161776"/>
      <w:r w:rsidRPr="00F45868">
        <w:rPr>
          <w:rStyle w:val="Italics"/>
          <w:i w:val="0"/>
        </w:rPr>
        <w:t>Each annual evaluation contributes to our understanding of how the ecosystems of the Basin respond</w:t>
      </w:r>
      <w:r w:rsidR="003633D9">
        <w:rPr>
          <w:rStyle w:val="Italics"/>
          <w:i w:val="0"/>
        </w:rPr>
        <w:t xml:space="preserve"> to delivery of CEW</w:t>
      </w:r>
      <w:r w:rsidRPr="00F45868">
        <w:rPr>
          <w:rStyle w:val="Italics"/>
          <w:i w:val="0"/>
        </w:rPr>
        <w:t xml:space="preserve"> in the short</w:t>
      </w:r>
      <w:r w:rsidR="003633D9">
        <w:rPr>
          <w:rStyle w:val="Italics"/>
          <w:i w:val="0"/>
        </w:rPr>
        <w:t xml:space="preserve"> term</w:t>
      </w:r>
      <w:r w:rsidRPr="00F45868">
        <w:rPr>
          <w:rStyle w:val="Italics"/>
          <w:i w:val="0"/>
        </w:rPr>
        <w:t xml:space="preserve"> and long</w:t>
      </w:r>
      <w:r w:rsidR="001E242A" w:rsidRPr="00F45868">
        <w:rPr>
          <w:rStyle w:val="Italics"/>
          <w:i w:val="0"/>
        </w:rPr>
        <w:t xml:space="preserve"> </w:t>
      </w:r>
      <w:r w:rsidRPr="00F45868">
        <w:rPr>
          <w:rStyle w:val="Italics"/>
          <w:i w:val="0"/>
        </w:rPr>
        <w:t>term. This chapter provides our reflections on how this increased understanding can inform the next cycle of environmental water planning and its delivery and improve our approach to Basin-scale evaluation</w:t>
      </w:r>
      <w:r w:rsidR="00ED52C2" w:rsidRPr="00F45868">
        <w:rPr>
          <w:rStyle w:val="Italics"/>
          <w:i w:val="0"/>
        </w:rPr>
        <w:t>.</w:t>
      </w:r>
    </w:p>
    <w:p w14:paraId="3B22F985" w14:textId="68B43B8A" w:rsidR="00983575" w:rsidRPr="0050063F" w:rsidRDefault="00983575" w:rsidP="00F43B3F">
      <w:pPr>
        <w:pStyle w:val="Boxedtext"/>
        <w:rPr>
          <w:rStyle w:val="Italics"/>
          <w:szCs w:val="22"/>
        </w:rPr>
      </w:pPr>
      <w:r w:rsidRPr="00F45868">
        <w:rPr>
          <w:rStyle w:val="Bold"/>
        </w:rPr>
        <w:t>Adaptive management</w:t>
      </w:r>
      <w:r>
        <w:rPr>
          <w:rStyle w:val="Italics"/>
        </w:rPr>
        <w:t xml:space="preserve"> </w:t>
      </w:r>
      <w:r w:rsidR="00D80805">
        <w:rPr>
          <w:rStyle w:val="Italics"/>
          <w:i w:val="0"/>
          <w:iCs/>
        </w:rPr>
        <w:t>[</w:t>
      </w:r>
      <w:r>
        <w:t>includes</w:t>
      </w:r>
      <w:r w:rsidR="00D80805">
        <w:t>]:</w:t>
      </w:r>
      <w:r>
        <w:t xml:space="preserve"> (a) setting clear objectives</w:t>
      </w:r>
      <w:r w:rsidR="008E73C4">
        <w:t>,</w:t>
      </w:r>
      <w:r>
        <w:t xml:space="preserve"> (b) linking knowledge (including local knowledge), management evaluation and feedback over a period of time</w:t>
      </w:r>
      <w:r w:rsidR="008E73C4">
        <w:t>,</w:t>
      </w:r>
      <w:r>
        <w:t xml:space="preserve"> (c) identifying and testing uncertainties</w:t>
      </w:r>
      <w:r w:rsidR="008E73C4">
        <w:t>,</w:t>
      </w:r>
      <w:r>
        <w:t xml:space="preserve"> (d) using management as a tool to learn about the relevant system and change its management</w:t>
      </w:r>
      <w:r w:rsidR="008E73C4">
        <w:t>,</w:t>
      </w:r>
      <w:r>
        <w:t xml:space="preserve"> (</w:t>
      </w:r>
      <w:r w:rsidR="002F342E">
        <w:t>e</w:t>
      </w:r>
      <w:r>
        <w:t>) improving knowledge</w:t>
      </w:r>
      <w:r w:rsidR="008E73C4">
        <w:t>,</w:t>
      </w:r>
      <w:r>
        <w:t xml:space="preserve"> (f) having regard to the social, economic and technical aspects of management. </w:t>
      </w:r>
      <w:r w:rsidRPr="00D80805">
        <w:t xml:space="preserve">Basin Plan </w:t>
      </w:r>
      <w:r w:rsidR="002F342E">
        <w:t>subsection</w:t>
      </w:r>
      <w:r>
        <w:t xml:space="preserve"> 1.07(1)</w:t>
      </w:r>
    </w:p>
    <w:p w14:paraId="19810654" w14:textId="40F45B95" w:rsidR="002F357C" w:rsidRPr="001D29D4" w:rsidRDefault="002F357C" w:rsidP="00E75E08">
      <w:pPr>
        <w:pStyle w:val="Heading2"/>
      </w:pPr>
      <w:bookmarkStart w:id="262" w:name="_Toc126095290"/>
      <w:bookmarkStart w:id="263" w:name="_Toc202787465"/>
      <w:r w:rsidRPr="001D29D4">
        <w:t xml:space="preserve">Informing the planning and management of environmental water for </w:t>
      </w:r>
      <w:bookmarkEnd w:id="262"/>
      <w:r w:rsidR="00AD398A" w:rsidRPr="001D29D4">
        <w:t>fish</w:t>
      </w:r>
      <w:bookmarkEnd w:id="263"/>
    </w:p>
    <w:p w14:paraId="6E465922" w14:textId="458FE217" w:rsidR="007B6519" w:rsidRDefault="007B6519" w:rsidP="00486092">
      <w:pPr>
        <w:pStyle w:val="Heading3"/>
      </w:pPr>
      <w:r w:rsidRPr="00331F6E">
        <w:t>Commonwealth environmental water</w:t>
      </w:r>
      <w:r>
        <w:t xml:space="preserve"> </w:t>
      </w:r>
      <w:r w:rsidRPr="00A950F9">
        <w:t>should continue to be m</w:t>
      </w:r>
      <w:r>
        <w:t xml:space="preserve">anaged to mitigate </w:t>
      </w:r>
      <w:r w:rsidRPr="00331F6E">
        <w:t xml:space="preserve">the number of low flow days </w:t>
      </w:r>
      <w:r>
        <w:t>and increase average daily flows to support fish populations</w:t>
      </w:r>
    </w:p>
    <w:p w14:paraId="41446F40" w14:textId="09EBB322" w:rsidR="00ED52C2" w:rsidRDefault="007B6519" w:rsidP="007B6519">
      <w:pPr>
        <w:pStyle w:val="BodyText"/>
      </w:pPr>
      <w:r>
        <w:t xml:space="preserve">Commonwealth environmental water contributions to </w:t>
      </w:r>
      <w:r w:rsidR="00F978AB">
        <w:t xml:space="preserve">reducing the number of </w:t>
      </w:r>
      <w:r>
        <w:t>low flow days and</w:t>
      </w:r>
      <w:r w:rsidR="00E63D68">
        <w:t>,</w:t>
      </w:r>
      <w:r>
        <w:t xml:space="preserve"> to a lesser extent, increas</w:t>
      </w:r>
      <w:r w:rsidR="00D35518">
        <w:t>ed</w:t>
      </w:r>
      <w:r>
        <w:t xml:space="preserve"> average daily flows </w:t>
      </w:r>
      <w:r w:rsidR="002B4A78">
        <w:t>in</w:t>
      </w:r>
      <w:r>
        <w:t xml:space="preserve"> Selected Areas</w:t>
      </w:r>
      <w:r w:rsidR="00BA782E">
        <w:t>,</w:t>
      </w:r>
      <w:r>
        <w:t xml:space="preserve"> provided a range of benefits to native fish populations and supported critical life-history processes, such as recruitment, body condition and population growth. </w:t>
      </w:r>
      <w:r w:rsidR="00441E2A">
        <w:t>Over-wintering flows are also important to prevent cease-to-flow conditions</w:t>
      </w:r>
      <w:r w:rsidR="4D2A5D01">
        <w:t xml:space="preserve"> and major habitat constriction</w:t>
      </w:r>
      <w:r w:rsidR="00BA782E">
        <w:t>,</w:t>
      </w:r>
      <w:r w:rsidR="00441E2A">
        <w:t xml:space="preserve"> which is important in some southern </w:t>
      </w:r>
      <w:r w:rsidR="00EE5C67">
        <w:t>B</w:t>
      </w:r>
      <w:r w:rsidR="00441E2A">
        <w:t xml:space="preserve">asin systems to improve fish recruitment. </w:t>
      </w:r>
      <w:r>
        <w:t xml:space="preserve">The provision of </w:t>
      </w:r>
      <w:r w:rsidR="00E26594">
        <w:t>CEW</w:t>
      </w:r>
      <w:r>
        <w:t xml:space="preserve"> </w:t>
      </w:r>
      <w:r w:rsidR="00E93DC7">
        <w:t>(</w:t>
      </w:r>
      <w:r>
        <w:t>particularly in drier years</w:t>
      </w:r>
      <w:r w:rsidR="00E93DC7">
        <w:t>)</w:t>
      </w:r>
      <w:r>
        <w:t xml:space="preserve"> to maintain water quality </w:t>
      </w:r>
      <w:r w:rsidR="00E36B08">
        <w:t xml:space="preserve">and critical habitat </w:t>
      </w:r>
      <w:r>
        <w:t>for fish survival will be crucial as the Basin enters the next arc of low flows and reduced water availability</w:t>
      </w:r>
      <w:r w:rsidR="00BA782E">
        <w:t>,</w:t>
      </w:r>
      <w:r w:rsidR="00FD3D55">
        <w:t xml:space="preserve"> which </w:t>
      </w:r>
      <w:r w:rsidR="0012314B">
        <w:t>will be</w:t>
      </w:r>
      <w:r w:rsidR="00FD3D55">
        <w:t xml:space="preserve"> further exacerbated by climate change</w:t>
      </w:r>
      <w:r>
        <w:t xml:space="preserve"> </w:t>
      </w:r>
      <w:r>
        <w:fldChar w:fldCharType="begin"/>
      </w:r>
      <w:r w:rsidR="009A22B0">
        <w:instrText xml:space="preserve"> ADDIN EN.CITE &lt;EndNote&gt;&lt;Cite&gt;&lt;Author&gt;Colloff&lt;/Author&gt;&lt;Year&gt;2022&lt;/Year&gt;&lt;RecNum&gt;232&lt;/RecNum&gt;&lt;DisplayText&gt;(Colloff and Pittock 2022)&lt;/DisplayText&gt;&lt;record&gt;&lt;rec-number&gt;232&lt;/rec-number&gt;&lt;foreign-keys&gt;&lt;key app="EN" db-id="pv0dwpfx9fxazleez5cx29d3rssw0x9xavv2" timestamp="0"&gt;232&lt;/key&gt;&lt;/foreign-keys&gt;&lt;ref-type name="Journal Article"&gt;17&lt;/ref-type&gt;&lt;contributors&gt;&lt;authors&gt;&lt;author&gt;Colloff, Matthew J.&lt;/author&gt;&lt;author&gt;Pittock, Jamie&lt;/author&gt;&lt;/authors&gt;&lt;/contributors&gt;&lt;titles&gt;&lt;title&gt;Mind the Gap! Reconciling Environmental Water Requirements with Scarcity in the Murray-Darling Basin, Australia&lt;/title&gt;&lt;secondary-title&gt;Water&lt;/secondary-title&gt;&lt;/titles&gt;&lt;pages&gt;208&lt;/pages&gt;&lt;volume&gt;14&lt;/volume&gt;&lt;number&gt;2&lt;/number&gt;&lt;dates&gt;&lt;year&gt;2022&lt;/year&gt;&lt;/dates&gt;&lt;isbn&gt;2073-4441&lt;/isbn&gt;&lt;accession-num&gt;doi:10.3390/w14020208&lt;/accession-num&gt;&lt;urls&gt;&lt;related-urls&gt;&lt;url&gt;https://www.mdpi.com/2073-4441/14/2/208&lt;/url&gt;&lt;/related-urls&gt;&lt;/urls&gt;&lt;/record&gt;&lt;/Cite&gt;&lt;/EndNote&gt;</w:instrText>
      </w:r>
      <w:r>
        <w:fldChar w:fldCharType="separate"/>
      </w:r>
      <w:r w:rsidR="00373FE1" w:rsidRPr="7370F4A0">
        <w:rPr>
          <w:noProof/>
        </w:rPr>
        <w:t>(Colloff and Pittock 2022)</w:t>
      </w:r>
      <w:r>
        <w:fldChar w:fldCharType="end"/>
      </w:r>
      <w:r w:rsidR="00ED52C2">
        <w:t>.</w:t>
      </w:r>
    </w:p>
    <w:p w14:paraId="0A69C707" w14:textId="407B9A4B" w:rsidR="007B6519" w:rsidRDefault="007B6519" w:rsidP="00486092">
      <w:pPr>
        <w:pStyle w:val="Heading3"/>
      </w:pPr>
      <w:r>
        <w:t>Counterfactual modelling with o</w:t>
      </w:r>
      <w:r w:rsidRPr="00D75908">
        <w:t>bserved</w:t>
      </w:r>
      <w:r w:rsidR="003A54DA">
        <w:t>,</w:t>
      </w:r>
      <w:r w:rsidRPr="00D75908">
        <w:t xml:space="preserve"> and counterfactual flow </w:t>
      </w:r>
      <w:r>
        <w:t xml:space="preserve">is a useful approach </w:t>
      </w:r>
      <w:r w:rsidRPr="00D75908">
        <w:t xml:space="preserve">to assess the </w:t>
      </w:r>
      <w:r>
        <w:t xml:space="preserve">effectiveness of </w:t>
      </w:r>
      <w:r w:rsidR="00C34BD2">
        <w:t xml:space="preserve">Commonwealth </w:t>
      </w:r>
      <w:r>
        <w:t>environmental water delivery on fish populations</w:t>
      </w:r>
    </w:p>
    <w:p w14:paraId="399298D3" w14:textId="5D96D0EB" w:rsidR="007B6519" w:rsidRDefault="007B6519" w:rsidP="00486092">
      <w:pPr>
        <w:pStyle w:val="BodyText"/>
      </w:pPr>
      <w:r>
        <w:t xml:space="preserve">The counterfactual approach is a reliable way of overcoming some of the common challenges of monitoring environmental flows (e.g. lack of control sites, distinguishing the effects of environmental flows from the background hydrological regime) and can be used to assess the effectiveness of interventions in environmental water management. </w:t>
      </w:r>
      <w:r w:rsidR="495CE739">
        <w:t xml:space="preserve">Uncertainty in predictions should </w:t>
      </w:r>
      <w:r w:rsidR="4112C0AB">
        <w:t xml:space="preserve">reduce </w:t>
      </w:r>
      <w:r w:rsidR="61701ED9">
        <w:t>as</w:t>
      </w:r>
      <w:r w:rsidR="102C4728">
        <w:t xml:space="preserve"> the new monitoring program</w:t>
      </w:r>
      <w:r w:rsidR="00C36526">
        <w:t xml:space="preserve"> i</w:t>
      </w:r>
      <w:r w:rsidR="7486643B">
        <w:t xml:space="preserve">mproves the </w:t>
      </w:r>
      <w:r w:rsidR="495CE739">
        <w:t xml:space="preserve">spatial and temporal </w:t>
      </w:r>
      <w:r w:rsidR="3C26970E">
        <w:t xml:space="preserve">coverage of </w:t>
      </w:r>
      <w:r w:rsidR="602CF791">
        <w:t>data collection (</w:t>
      </w:r>
      <w:r w:rsidR="6EE4E647">
        <w:t>and fish</w:t>
      </w:r>
      <w:r w:rsidR="004E1547">
        <w:t>–</w:t>
      </w:r>
      <w:r w:rsidR="6EE4E647">
        <w:t>flow relationships improve</w:t>
      </w:r>
      <w:r w:rsidR="7061CEEB">
        <w:t>)</w:t>
      </w:r>
      <w:r w:rsidR="50F0D6F1">
        <w:t xml:space="preserve"> and </w:t>
      </w:r>
      <w:r w:rsidR="54B335EF">
        <w:t xml:space="preserve">generates </w:t>
      </w:r>
      <w:r w:rsidR="50F0D6F1">
        <w:t xml:space="preserve">additional </w:t>
      </w:r>
      <w:r w:rsidR="3A726F0E">
        <w:t xml:space="preserve">or </w:t>
      </w:r>
      <w:r w:rsidR="245DF5F6">
        <w:t xml:space="preserve">more </w:t>
      </w:r>
      <w:r w:rsidR="3A726F0E">
        <w:t xml:space="preserve">ecologically relevant </w:t>
      </w:r>
      <w:r w:rsidR="50F0D6F1">
        <w:t>counterfactual flow scenarios.</w:t>
      </w:r>
      <w:r w:rsidR="00F52906">
        <w:t xml:space="preserve"> </w:t>
      </w:r>
      <w:r>
        <w:t xml:space="preserve">Predictive </w:t>
      </w:r>
      <w:r w:rsidR="00887FCC">
        <w:t>models provide</w:t>
      </w:r>
      <w:r>
        <w:t xml:space="preserve"> a useful </w:t>
      </w:r>
      <w:r w:rsidR="002A1FA3">
        <w:t xml:space="preserve">tool to inform </w:t>
      </w:r>
      <w:r>
        <w:t>environmental flow management</w:t>
      </w:r>
      <w:r w:rsidR="004E1547">
        <w:t>.</w:t>
      </w:r>
    </w:p>
    <w:p w14:paraId="7F626F96" w14:textId="4D744C01" w:rsidR="00C00351" w:rsidRDefault="007B6519" w:rsidP="001A6ACC">
      <w:pPr>
        <w:pStyle w:val="BodyText"/>
        <w:keepLines/>
      </w:pPr>
      <w:r>
        <w:lastRenderedPageBreak/>
        <w:t>Scaling from</w:t>
      </w:r>
      <w:r w:rsidR="004B446C">
        <w:t xml:space="preserve"> </w:t>
      </w:r>
      <w:r w:rsidR="3DA90389">
        <w:t>the</w:t>
      </w:r>
      <w:r w:rsidR="00441E2A">
        <w:t xml:space="preserve"> </w:t>
      </w:r>
      <w:r>
        <w:t>Selected Area scale to Basin scale presents many challenges</w:t>
      </w:r>
      <w:r w:rsidR="00BA782E">
        <w:t>,</w:t>
      </w:r>
      <w:r w:rsidR="00441E2A">
        <w:t xml:space="preserve"> especially in the northern </w:t>
      </w:r>
      <w:r w:rsidR="006062C5">
        <w:t>B</w:t>
      </w:r>
      <w:r w:rsidR="00441E2A">
        <w:t xml:space="preserve">asin and </w:t>
      </w:r>
      <w:r w:rsidR="54A1D668">
        <w:t>in relation to</w:t>
      </w:r>
      <w:r w:rsidR="00441E2A">
        <w:t xml:space="preserve"> cryptic fish species</w:t>
      </w:r>
      <w:r>
        <w:t xml:space="preserve">. We suggest that the predictive modelling </w:t>
      </w:r>
      <w:r w:rsidR="00B75762">
        <w:t xml:space="preserve">approach </w:t>
      </w:r>
      <w:r>
        <w:t xml:space="preserve">demonstrated here for recruitment of Murray cod and </w:t>
      </w:r>
      <w:r w:rsidR="00D96572">
        <w:t>Murray–Darling</w:t>
      </w:r>
      <w:r>
        <w:t xml:space="preserve"> rainbowfish at unmonitored sites could be extended to other sites and other fish species</w:t>
      </w:r>
      <w:r w:rsidR="3DECB421">
        <w:t>, particularly as fish</w:t>
      </w:r>
      <w:r w:rsidR="00014DEC">
        <w:t>–</w:t>
      </w:r>
      <w:r w:rsidR="3DECB421">
        <w:t>flow relationships improve via a more expansive spatial and temporal data set</w:t>
      </w:r>
      <w:r>
        <w:t xml:space="preserve">. This modelling provides an opportunity to </w:t>
      </w:r>
      <w:r w:rsidR="007B74F1">
        <w:t xml:space="preserve">assess the effects of </w:t>
      </w:r>
      <w:r w:rsidR="00E26594">
        <w:t>CEW</w:t>
      </w:r>
      <w:r w:rsidR="007B74F1">
        <w:t xml:space="preserve"> on these </w:t>
      </w:r>
      <w:r w:rsidR="007D171A">
        <w:t>2</w:t>
      </w:r>
      <w:r w:rsidR="007B74F1">
        <w:t xml:space="preserve"> species</w:t>
      </w:r>
      <w:r w:rsidR="00E34F9F">
        <w:t xml:space="preserve"> across a larger set of sites than represented in the Selected Areas</w:t>
      </w:r>
      <w:r w:rsidR="007B74F1">
        <w:t xml:space="preserve">. </w:t>
      </w:r>
      <w:r w:rsidR="00EF1C97">
        <w:t>In addition, p</w:t>
      </w:r>
      <w:r w:rsidR="00A57388">
        <w:t xml:space="preserve">opulation models developed from </w:t>
      </w:r>
      <w:r w:rsidR="00E905A5">
        <w:t xml:space="preserve">Flow-MER </w:t>
      </w:r>
      <w:r w:rsidR="001A1A67">
        <w:t>r</w:t>
      </w:r>
      <w:r w:rsidR="00A57388">
        <w:t xml:space="preserve">esearch </w:t>
      </w:r>
      <w:r w:rsidR="00EF1C97">
        <w:t xml:space="preserve">are </w:t>
      </w:r>
      <w:r w:rsidR="00A57388">
        <w:t xml:space="preserve">able to </w:t>
      </w:r>
      <w:r w:rsidR="00867F61">
        <w:t>predict the outcomes of</w:t>
      </w:r>
      <w:r w:rsidR="00EF1C97">
        <w:t xml:space="preserve"> </w:t>
      </w:r>
      <w:r>
        <w:t>various flow regimes</w:t>
      </w:r>
      <w:r w:rsidR="00EF1C97">
        <w:t xml:space="preserve"> at Basin scale (including movement </w:t>
      </w:r>
      <w:r w:rsidR="00C944B5">
        <w:t xml:space="preserve">of </w:t>
      </w:r>
      <w:r w:rsidR="009359D7">
        <w:t xml:space="preserve">golden </w:t>
      </w:r>
      <w:r w:rsidR="00106387">
        <w:t>perch</w:t>
      </w:r>
      <w:r w:rsidR="00D278C7">
        <w:t xml:space="preserve"> among sites</w:t>
      </w:r>
      <w:r w:rsidR="005A2B4B">
        <w:t>)</w:t>
      </w:r>
      <w:r w:rsidR="00A57388">
        <w:t xml:space="preserve"> </w:t>
      </w:r>
      <w:r>
        <w:fldChar w:fldCharType="begin"/>
      </w:r>
      <w:r w:rsidR="009A22B0">
        <w:instrText xml:space="preserve"> ADDIN EN.CITE &lt;EndNote&gt;&lt;Cite&gt;&lt;Author&gt;Todd&lt;/Author&gt;&lt;Year&gt;2023&lt;/Year&gt;&lt;RecNum&gt;256&lt;/RecNum&gt;&lt;DisplayText&gt;(Todd et al. 2023)&lt;/DisplayText&gt;&lt;record&gt;&lt;rec-number&gt;256&lt;/rec-number&gt;&lt;foreign-keys&gt;&lt;key app="EN" db-id="pv0dwpfx9fxazleez5cx29d3rssw0x9xavv2" timestamp="0"&gt;256&lt;/key&gt;&lt;/foreign-keys&gt;&lt;ref-type name="Report"&gt;27&lt;/ref-type&gt;&lt;contributors&gt;&lt;authors&gt;&lt;author&gt;Todd, C.R.&lt;/author&gt;&lt;author&gt;Wootton, H.F.&lt;/author&gt;&lt;author&gt;Stuart, I.G.&lt;/author&gt;&lt;author&gt;Koehn, J.D.&lt;/author&gt;&lt;author&gt;Tonkin, Z.&lt;/author&gt;&lt;author&gt;Thiem, J.D.&lt;/author&gt;&lt;author&gt;Baumgartner, L.&lt;/author&gt;&lt;author&gt;Bice, C.&lt;/author&gt;&lt;author&gt;Butler, G.L.&lt;/author&gt;&lt;author&gt;Koster, W.&lt;/author&gt;&lt;author&gt;Sharpe, C.&lt;/author&gt;&lt;author&gt;Ye, Q.&lt;/author&gt;&lt;author&gt;Zampatti, B&lt;/author&gt;&lt;/authors&gt;&lt;/contributors&gt;&lt;titles&gt;&lt;title&gt;Fish population models to inform Commonwealth water for the environment. Flow-MER Program&lt;/title&gt;&lt;/titles&gt;&lt;dates&gt;&lt;year&gt;2023&lt;/year&gt;&lt;/dates&gt;&lt;pub-location&gt;Commonwealth Environmental Water Office (CEWO): Monitoring, Evaluation and Research Program, Department of Agriculture, Water and the Environment, Australia&lt;/pub-location&gt;&lt;urls&gt;&lt;/urls&gt;&lt;/record&gt;&lt;/Cite&gt;&lt;/EndNote&gt;</w:instrText>
      </w:r>
      <w:r>
        <w:fldChar w:fldCharType="separate"/>
      </w:r>
      <w:r w:rsidR="00373FE1" w:rsidRPr="7370F4A0">
        <w:rPr>
          <w:noProof/>
        </w:rPr>
        <w:t>(Todd et al. 2023)</w:t>
      </w:r>
      <w:r>
        <w:fldChar w:fldCharType="end"/>
      </w:r>
      <w:r>
        <w:t xml:space="preserve">. </w:t>
      </w:r>
      <w:r w:rsidR="001C162C">
        <w:t>This form of predictive</w:t>
      </w:r>
      <w:r w:rsidR="0097482F">
        <w:t>-</w:t>
      </w:r>
      <w:r w:rsidR="00E10E53">
        <w:t xml:space="preserve">scenario testing and </w:t>
      </w:r>
      <w:r>
        <w:t>modelling</w:t>
      </w:r>
      <w:r w:rsidR="007153A0">
        <w:t xml:space="preserve"> can</w:t>
      </w:r>
      <w:r>
        <w:t xml:space="preserve"> </w:t>
      </w:r>
      <w:r w:rsidR="00E10E53">
        <w:t xml:space="preserve">inform </w:t>
      </w:r>
      <w:r>
        <w:t xml:space="preserve">hydrograph design and adaptive implementation of flows (i.e. </w:t>
      </w:r>
      <w:r w:rsidR="00153CD4">
        <w:t xml:space="preserve">an </w:t>
      </w:r>
      <w:r>
        <w:t>active</w:t>
      </w:r>
      <w:r w:rsidR="00153CD4">
        <w:t>, forward-looking approach</w:t>
      </w:r>
      <w:r>
        <w:t xml:space="preserve">) rather than simply assessing actual flows (i.e. </w:t>
      </w:r>
      <w:r w:rsidR="003E361F">
        <w:t>a</w:t>
      </w:r>
      <w:r>
        <w:t xml:space="preserve"> passive</w:t>
      </w:r>
      <w:r w:rsidR="003E361F">
        <w:t>, hindcasting approach</w:t>
      </w:r>
      <w:r>
        <w:t xml:space="preserve">) and trying to retrofit patterns and </w:t>
      </w:r>
      <w:r w:rsidR="009B71CB">
        <w:t xml:space="preserve">infer </w:t>
      </w:r>
      <w:r>
        <w:t>causality</w:t>
      </w:r>
      <w:r w:rsidR="00C00351">
        <w:t>.</w:t>
      </w:r>
    </w:p>
    <w:p w14:paraId="47FD96CA" w14:textId="33CB10FE" w:rsidR="007B6519" w:rsidRDefault="00227FC8" w:rsidP="001A6ACC">
      <w:pPr>
        <w:pStyle w:val="BodyText"/>
        <w:keepLines/>
      </w:pPr>
      <w:r>
        <w:t>Importantly,</w:t>
      </w:r>
      <w:r w:rsidR="004B755B">
        <w:t xml:space="preserve"> </w:t>
      </w:r>
      <w:r w:rsidR="00E10E53">
        <w:t xml:space="preserve">monitoring and </w:t>
      </w:r>
      <w:r w:rsidR="007153A0">
        <w:t xml:space="preserve">assessing </w:t>
      </w:r>
      <w:r w:rsidR="004B755B">
        <w:t xml:space="preserve">observed </w:t>
      </w:r>
      <w:r w:rsidR="00E10E53">
        <w:t xml:space="preserve">fish responses to </w:t>
      </w:r>
      <w:r w:rsidR="007153A0">
        <w:t xml:space="preserve">flows </w:t>
      </w:r>
      <w:r w:rsidR="00D36E4E">
        <w:t>remains</w:t>
      </w:r>
      <w:r w:rsidR="00E0225B">
        <w:t xml:space="preserve"> </w:t>
      </w:r>
      <w:r w:rsidR="005D2BBF">
        <w:t>important</w:t>
      </w:r>
      <w:r w:rsidR="00BA782E">
        <w:t>,</w:t>
      </w:r>
      <w:r w:rsidR="005D2BBF">
        <w:t xml:space="preserve"> as </w:t>
      </w:r>
      <w:r w:rsidR="00D36E4E">
        <w:t>this fundamental ecological knowledge</w:t>
      </w:r>
      <w:r w:rsidR="005D2BBF">
        <w:t xml:space="preserve"> </w:t>
      </w:r>
      <w:r w:rsidR="007153A0">
        <w:t xml:space="preserve">forms the </w:t>
      </w:r>
      <w:r w:rsidR="00D36E4E">
        <w:t xml:space="preserve">basis of the </w:t>
      </w:r>
      <w:r w:rsidR="007153A0">
        <w:t xml:space="preserve">predictive </w:t>
      </w:r>
      <w:r w:rsidR="00D36E4E">
        <w:t xml:space="preserve">models described above </w:t>
      </w:r>
      <w:r w:rsidR="007C27F2">
        <w:t xml:space="preserve">and </w:t>
      </w:r>
      <w:r w:rsidR="00D36E4E">
        <w:t>support</w:t>
      </w:r>
      <w:r w:rsidR="008B14C5">
        <w:t>s</w:t>
      </w:r>
      <w:r w:rsidR="00D36E4E">
        <w:t xml:space="preserve"> reporting</w:t>
      </w:r>
      <w:r w:rsidR="007C27F2">
        <w:t xml:space="preserve"> on </w:t>
      </w:r>
      <w:r w:rsidR="000848E4">
        <w:t xml:space="preserve">the </w:t>
      </w:r>
      <w:r w:rsidR="007C27F2">
        <w:t xml:space="preserve">actual outcomes </w:t>
      </w:r>
      <w:r w:rsidR="00D36E4E">
        <w:t>of past management</w:t>
      </w:r>
      <w:r w:rsidR="007B6519">
        <w:t>.</w:t>
      </w:r>
      <w:r w:rsidR="00425F01">
        <w:t xml:space="preserve"> </w:t>
      </w:r>
      <w:r w:rsidR="00C16FAF">
        <w:t>An example of fundamental ecological knowledge from o</w:t>
      </w:r>
      <w:r w:rsidR="00CB7F35">
        <w:t xml:space="preserve">ur work </w:t>
      </w:r>
      <w:r w:rsidR="00C16FAF">
        <w:t>is the finding that</w:t>
      </w:r>
      <w:r w:rsidR="00CB7F35">
        <w:t xml:space="preserve"> the directions of </w:t>
      </w:r>
      <w:r w:rsidR="00C16FAF">
        <w:t xml:space="preserve">some </w:t>
      </w:r>
      <w:r w:rsidR="00CB7F35">
        <w:t xml:space="preserve">fish responses to </w:t>
      </w:r>
      <w:r w:rsidR="00E26594">
        <w:t>CEW</w:t>
      </w:r>
      <w:r w:rsidR="00CB7F35">
        <w:t xml:space="preserve"> varied idiosyncratically </w:t>
      </w:r>
      <w:r w:rsidR="00C16FAF">
        <w:t xml:space="preserve">among </w:t>
      </w:r>
      <w:r w:rsidR="00CB7F35">
        <w:t>rivers</w:t>
      </w:r>
      <w:r w:rsidR="00C16FAF">
        <w:t>, which</w:t>
      </w:r>
      <w:r w:rsidR="00CB7F35">
        <w:t xml:space="preserve"> </w:t>
      </w:r>
      <w:r w:rsidR="00EE3148">
        <w:t>has implications for how water managers apply learnings from one Selected Area to another</w:t>
      </w:r>
      <w:r w:rsidR="000D035B">
        <w:t xml:space="preserve">. </w:t>
      </w:r>
      <w:r w:rsidR="007B6519">
        <w:t>For the CEW</w:t>
      </w:r>
      <w:r w:rsidR="00A11543">
        <w:t>H</w:t>
      </w:r>
      <w:r w:rsidR="007B6519">
        <w:t xml:space="preserve">, </w:t>
      </w:r>
      <w:r w:rsidR="00C16FAF">
        <w:t xml:space="preserve">a </w:t>
      </w:r>
      <w:r w:rsidR="007B6519">
        <w:t>predictive</w:t>
      </w:r>
      <w:r w:rsidR="0097482F">
        <w:t>-</w:t>
      </w:r>
      <w:r w:rsidR="007B6519">
        <w:t xml:space="preserve">modelling approach represents a powerful way to design local, regional and inter-valley flow regimes and predict likely fish responses </w:t>
      </w:r>
      <w:r w:rsidR="00F45F1C">
        <w:t>to proposed future flow regimes</w:t>
      </w:r>
      <w:r w:rsidR="007B6519">
        <w:t xml:space="preserve"> at multiple scales (sites, rivers, Basin).</w:t>
      </w:r>
      <w:r w:rsidR="00441E2A">
        <w:t xml:space="preserve"> In addition, complementary measures (</w:t>
      </w:r>
      <w:r w:rsidR="008977FF">
        <w:t>e.g.</w:t>
      </w:r>
      <w:r w:rsidR="00441E2A">
        <w:t xml:space="preserve"> fishways, thermal pollution mitigation, carp control) can also be included in the modelling for more integrated management outcomes.</w:t>
      </w:r>
    </w:p>
    <w:p w14:paraId="668EAFCD" w14:textId="461BB634" w:rsidR="007B6519" w:rsidRDefault="00C745A6" w:rsidP="00486092">
      <w:pPr>
        <w:pStyle w:val="Heading3"/>
      </w:pPr>
      <w:r w:rsidRPr="00C745A6">
        <w:t xml:space="preserve">Evaluation of </w:t>
      </w:r>
      <w:r w:rsidR="007715B3">
        <w:t xml:space="preserve">Commonwealth </w:t>
      </w:r>
      <w:r w:rsidRPr="00C745A6">
        <w:t>environmental water requires better alignment of recovery frameworks and clearer objectives</w:t>
      </w:r>
    </w:p>
    <w:p w14:paraId="05DC827C" w14:textId="30CEB8A9" w:rsidR="002F357C" w:rsidRPr="00636E91" w:rsidRDefault="007B6519" w:rsidP="002F357C">
      <w:pPr>
        <w:pStyle w:val="BodyText"/>
      </w:pPr>
      <w:r w:rsidRPr="5D5D0CA3">
        <w:t xml:space="preserve">Native fish face </w:t>
      </w:r>
      <w:r w:rsidR="005A07D0" w:rsidRPr="5D5D0CA3">
        <w:t xml:space="preserve">multiple </w:t>
      </w:r>
      <w:r w:rsidRPr="5D5D0CA3">
        <w:t>threats, many of which are not related to flow. Therefore,</w:t>
      </w:r>
      <w:r w:rsidR="00705ACB">
        <w:t xml:space="preserve"> it is strongly recommended to</w:t>
      </w:r>
      <w:r w:rsidRPr="5D5D0CA3">
        <w:t xml:space="preserve"> integrat</w:t>
      </w:r>
      <w:r w:rsidR="00705ACB">
        <w:t>e</w:t>
      </w:r>
      <w:r w:rsidRPr="5D5D0CA3">
        <w:t xml:space="preserve"> Flow-MER into the broader recovery framework for the Basin, such as </w:t>
      </w:r>
      <w:r w:rsidR="00E32D13" w:rsidRPr="5D5D0CA3">
        <w:t xml:space="preserve">objectives from threatened </w:t>
      </w:r>
      <w:r w:rsidR="00B41C1C" w:rsidRPr="5D5D0CA3">
        <w:t>species</w:t>
      </w:r>
      <w:r w:rsidR="00E32D13" w:rsidRPr="5D5D0CA3">
        <w:t xml:space="preserve"> recovery plans, </w:t>
      </w:r>
      <w:r w:rsidR="00FA5034" w:rsidRPr="5D5D0CA3">
        <w:t xml:space="preserve">the Native Fish Recovery Strategy, </w:t>
      </w:r>
      <w:r w:rsidRPr="5D5D0CA3">
        <w:t>the Basin Plan and the Strategy. However, this is challenging</w:t>
      </w:r>
      <w:r w:rsidR="00BA782E" w:rsidRPr="5D5D0CA3">
        <w:t>,</w:t>
      </w:r>
      <w:r w:rsidRPr="5D5D0CA3">
        <w:t xml:space="preserve"> as the high-level objectives in the Basin Plan for fish (which are to protect and restore biodiversity that is dependent on water resources in the </w:t>
      </w:r>
      <w:r w:rsidR="001B4848" w:rsidRPr="5D5D0CA3">
        <w:t>B</w:t>
      </w:r>
      <w:r w:rsidRPr="5D5D0CA3">
        <w:t xml:space="preserve">asin) do not align </w:t>
      </w:r>
      <w:r w:rsidR="00F15C22" w:rsidRPr="5D5D0CA3">
        <w:t xml:space="preserve">closely </w:t>
      </w:r>
      <w:r w:rsidRPr="5D5D0CA3">
        <w:t xml:space="preserve">with </w:t>
      </w:r>
      <w:r w:rsidRPr="5D5D0CA3">
        <w:rPr>
          <w:rFonts w:cstheme="minorBidi"/>
        </w:rPr>
        <w:t xml:space="preserve">the more specific objectives of the Strategy and Flow-MER. Objectives of the Strategy are sometimes unquantifiable (e.g. </w:t>
      </w:r>
      <w:r w:rsidR="001B4848" w:rsidRPr="5D5D0CA3">
        <w:rPr>
          <w:rFonts w:cstheme="minorBidi"/>
        </w:rPr>
        <w:t>‘</w:t>
      </w:r>
      <w:r w:rsidRPr="5D5D0CA3">
        <w:rPr>
          <w:rFonts w:cstheme="minorBidi"/>
        </w:rPr>
        <w:t>improved</w:t>
      </w:r>
      <w:r w:rsidR="001B4848" w:rsidRPr="5D5D0CA3">
        <w:rPr>
          <w:rFonts w:cstheme="minorBidi"/>
        </w:rPr>
        <w:t>’</w:t>
      </w:r>
      <w:r w:rsidRPr="5D5D0CA3">
        <w:rPr>
          <w:rFonts w:cstheme="minorBidi"/>
        </w:rPr>
        <w:t xml:space="preserve"> community structure of key native fish species) and </w:t>
      </w:r>
      <w:r w:rsidR="001E2931">
        <w:rPr>
          <w:rFonts w:cstheme="minorBidi"/>
        </w:rPr>
        <w:t xml:space="preserve">have a focus </w:t>
      </w:r>
      <w:r w:rsidRPr="5D5D0CA3">
        <w:rPr>
          <w:rFonts w:cstheme="minorBidi"/>
        </w:rPr>
        <w:t xml:space="preserve">on key species (often threatened species) </w:t>
      </w:r>
      <w:r w:rsidR="003D29CE">
        <w:rPr>
          <w:rFonts w:cstheme="minorBidi"/>
        </w:rPr>
        <w:t>that</w:t>
      </w:r>
      <w:r w:rsidRPr="5D5D0CA3">
        <w:rPr>
          <w:rFonts w:cstheme="minorBidi"/>
        </w:rPr>
        <w:t xml:space="preserve"> are rarely detected in Flow-MER</w:t>
      </w:r>
      <w:r w:rsidR="00B534FB">
        <w:rPr>
          <w:rFonts w:cstheme="minorBidi"/>
        </w:rPr>
        <w:t xml:space="preserve"> Area-scale monitoring</w:t>
      </w:r>
      <w:r w:rsidRPr="5D5D0CA3">
        <w:rPr>
          <w:rFonts w:cstheme="minorBidi"/>
        </w:rPr>
        <w:t xml:space="preserve">. Furthermore, the Strategy objectives have a </w:t>
      </w:r>
      <w:r w:rsidR="008F5D72" w:rsidRPr="5D5D0CA3">
        <w:rPr>
          <w:rFonts w:cstheme="minorBidi"/>
        </w:rPr>
        <w:t>B</w:t>
      </w:r>
      <w:r w:rsidRPr="5D5D0CA3">
        <w:rPr>
          <w:rFonts w:cstheme="minorBidi"/>
        </w:rPr>
        <w:t>asin-</w:t>
      </w:r>
      <w:r w:rsidR="00AE688D">
        <w:rPr>
          <w:rFonts w:cstheme="minorBidi"/>
        </w:rPr>
        <w:t>wide</w:t>
      </w:r>
      <w:r w:rsidRPr="5D5D0CA3">
        <w:rPr>
          <w:rFonts w:cstheme="minorBidi"/>
        </w:rPr>
        <w:t xml:space="preserve"> focus</w:t>
      </w:r>
      <w:r w:rsidR="00D74384">
        <w:rPr>
          <w:rFonts w:cstheme="minorBidi"/>
        </w:rPr>
        <w:t>,</w:t>
      </w:r>
      <w:r w:rsidRPr="5D5D0CA3">
        <w:rPr>
          <w:rFonts w:cstheme="minorBidi"/>
        </w:rPr>
        <w:t xml:space="preserve"> </w:t>
      </w:r>
      <w:r w:rsidR="00E4211D">
        <w:rPr>
          <w:rFonts w:cstheme="minorBidi"/>
        </w:rPr>
        <w:t>while</w:t>
      </w:r>
      <w:r w:rsidRPr="5D5D0CA3">
        <w:rPr>
          <w:rFonts w:cstheme="minorBidi"/>
        </w:rPr>
        <w:t xml:space="preserve"> Flow-MER has only </w:t>
      </w:r>
      <w:r w:rsidR="001B4848" w:rsidRPr="5D5D0CA3">
        <w:rPr>
          <w:rFonts w:cstheme="minorBidi"/>
        </w:rPr>
        <w:t>7</w:t>
      </w:r>
      <w:r w:rsidRPr="5D5D0CA3">
        <w:rPr>
          <w:rFonts w:cstheme="minorBidi"/>
        </w:rPr>
        <w:t xml:space="preserve"> Selected Areas in the B</w:t>
      </w:r>
      <w:r w:rsidR="001B4848" w:rsidRPr="5D5D0CA3">
        <w:rPr>
          <w:rFonts w:cstheme="minorBidi"/>
        </w:rPr>
        <w:t>asin (of which 6 are used for evaluation of fish populations)</w:t>
      </w:r>
      <w:r w:rsidRPr="5D5D0CA3">
        <w:rPr>
          <w:rFonts w:cstheme="minorBidi"/>
        </w:rPr>
        <w:t>. In future iterations of the Basin Plan, the Strategy and Flow-MER</w:t>
      </w:r>
      <w:r w:rsidR="001B4848" w:rsidRPr="5D5D0CA3">
        <w:rPr>
          <w:rFonts w:cstheme="minorBidi"/>
        </w:rPr>
        <w:t>,</w:t>
      </w:r>
      <w:r w:rsidRPr="5D5D0CA3">
        <w:rPr>
          <w:rFonts w:cstheme="minorBidi"/>
        </w:rPr>
        <w:t xml:space="preserve"> it is recommended that there is better alignment among the frameworks</w:t>
      </w:r>
      <w:r w:rsidR="001B4848" w:rsidRPr="5D5D0CA3">
        <w:rPr>
          <w:rFonts w:cstheme="minorBidi"/>
        </w:rPr>
        <w:t>,</w:t>
      </w:r>
      <w:r w:rsidRPr="5D5D0CA3">
        <w:rPr>
          <w:rFonts w:cstheme="minorBidi"/>
        </w:rPr>
        <w:t xml:space="preserve"> </w:t>
      </w:r>
      <w:r w:rsidR="00A74EE0">
        <w:rPr>
          <w:rFonts w:cstheme="minorBidi"/>
        </w:rPr>
        <w:t>including</w:t>
      </w:r>
      <w:r w:rsidRPr="5D5D0CA3">
        <w:rPr>
          <w:rFonts w:cstheme="minorBidi"/>
        </w:rPr>
        <w:t xml:space="preserve"> clear</w:t>
      </w:r>
      <w:r w:rsidR="001B4848" w:rsidRPr="5D5D0CA3">
        <w:rPr>
          <w:rFonts w:cstheme="minorBidi"/>
        </w:rPr>
        <w:t>,</w:t>
      </w:r>
      <w:r w:rsidRPr="5D5D0CA3">
        <w:rPr>
          <w:rFonts w:cstheme="minorBidi"/>
        </w:rPr>
        <w:t xml:space="preserve"> quantifiable objectives </w:t>
      </w:r>
      <w:r w:rsidR="00A74EE0">
        <w:rPr>
          <w:rFonts w:cstheme="minorBidi"/>
        </w:rPr>
        <w:t>that</w:t>
      </w:r>
      <w:r w:rsidR="00A74EE0" w:rsidRPr="5D5D0CA3">
        <w:rPr>
          <w:rFonts w:cstheme="minorBidi"/>
        </w:rPr>
        <w:t xml:space="preserve"> </w:t>
      </w:r>
      <w:r w:rsidR="000C4FDA" w:rsidRPr="5D5D0CA3">
        <w:rPr>
          <w:rFonts w:cstheme="minorBidi"/>
        </w:rPr>
        <w:t xml:space="preserve">can be better addressed by the </w:t>
      </w:r>
      <w:r w:rsidR="0007029D" w:rsidRPr="5D5D0CA3">
        <w:rPr>
          <w:rFonts w:cstheme="minorBidi"/>
        </w:rPr>
        <w:t xml:space="preserve">Flow-MER evaluation. </w:t>
      </w:r>
      <w:r w:rsidR="00AF794F" w:rsidRPr="5D5D0CA3">
        <w:rPr>
          <w:rFonts w:cstheme="minorBidi"/>
        </w:rPr>
        <w:t xml:space="preserve">This will require knowledge exchange between Flow-MER and </w:t>
      </w:r>
      <w:r w:rsidR="009244DE" w:rsidRPr="5D5D0CA3">
        <w:rPr>
          <w:rFonts w:cstheme="minorBidi"/>
        </w:rPr>
        <w:t>the Murray–Darling Basin Authority</w:t>
      </w:r>
      <w:r w:rsidR="00AF794F" w:rsidRPr="5D5D0CA3">
        <w:rPr>
          <w:rFonts w:cstheme="minorBidi"/>
        </w:rPr>
        <w:t xml:space="preserve"> (</w:t>
      </w:r>
      <w:r w:rsidR="0046781F" w:rsidRPr="5D5D0CA3">
        <w:rPr>
          <w:rFonts w:cstheme="minorBidi"/>
        </w:rPr>
        <w:t>the Strategy</w:t>
      </w:r>
      <w:r w:rsidR="00AF794F" w:rsidRPr="5D5D0CA3">
        <w:rPr>
          <w:rFonts w:cstheme="minorBidi"/>
        </w:rPr>
        <w:t>) teams.</w:t>
      </w:r>
    </w:p>
    <w:p w14:paraId="72AA95BF" w14:textId="6612AFEA" w:rsidR="002F357C" w:rsidRPr="001D29D4" w:rsidRDefault="002F357C" w:rsidP="00FE0318">
      <w:pPr>
        <w:pStyle w:val="Heading2"/>
      </w:pPr>
      <w:bookmarkStart w:id="264" w:name="_Toc126095291"/>
      <w:bookmarkStart w:id="265" w:name="_Toc202787466"/>
      <w:r w:rsidRPr="001D29D4">
        <w:t>Improving our approach to Basin-scale evaluation</w:t>
      </w:r>
      <w:bookmarkEnd w:id="264"/>
      <w:bookmarkEnd w:id="265"/>
    </w:p>
    <w:p w14:paraId="67225949" w14:textId="7761EB5A" w:rsidR="00D70006" w:rsidRPr="006344A7" w:rsidRDefault="00D70006" w:rsidP="00486092">
      <w:pPr>
        <w:pStyle w:val="Heading3"/>
      </w:pPr>
      <w:bookmarkStart w:id="266" w:name="_Toc102391126"/>
      <w:bookmarkStart w:id="267" w:name="_Toc102391213"/>
      <w:bookmarkEnd w:id="266"/>
      <w:bookmarkEnd w:id="267"/>
      <w:r w:rsidRPr="5D5D0CA3">
        <w:t xml:space="preserve">Improvements to the broad objectives of the </w:t>
      </w:r>
      <w:r w:rsidR="002B6164" w:rsidRPr="5D5D0CA3">
        <w:t xml:space="preserve">Flow-MER </w:t>
      </w:r>
      <w:r w:rsidR="00715886" w:rsidRPr="5D5D0CA3">
        <w:t xml:space="preserve">program </w:t>
      </w:r>
      <w:r w:rsidR="00995465" w:rsidRPr="5D5D0CA3">
        <w:t>should be considered</w:t>
      </w:r>
    </w:p>
    <w:p w14:paraId="5DFF5F0D" w14:textId="73721EBA" w:rsidR="00ED52C2" w:rsidRDefault="00D70006" w:rsidP="00D70006">
      <w:pPr>
        <w:pStyle w:val="BodyText"/>
      </w:pPr>
      <w:r w:rsidRPr="00BC11E7">
        <w:rPr>
          <w:color w:val="auto"/>
        </w:rPr>
        <w:t xml:space="preserve">The broad objective of the Flow-MER </w:t>
      </w:r>
      <w:r w:rsidR="00AD2437">
        <w:rPr>
          <w:color w:val="auto"/>
        </w:rPr>
        <w:t xml:space="preserve">Basin-scale </w:t>
      </w:r>
      <w:r w:rsidRPr="00BC11E7">
        <w:rPr>
          <w:color w:val="auto"/>
        </w:rPr>
        <w:t xml:space="preserve">Fish Theme </w:t>
      </w:r>
      <w:r w:rsidR="00392181" w:rsidRPr="00BC11E7">
        <w:rPr>
          <w:color w:val="auto"/>
        </w:rPr>
        <w:t>i</w:t>
      </w:r>
      <w:r w:rsidRPr="00BC11E7">
        <w:rPr>
          <w:color w:val="auto"/>
        </w:rPr>
        <w:t xml:space="preserve">s to demonstrate the benefits of </w:t>
      </w:r>
      <w:r w:rsidR="00E26594">
        <w:rPr>
          <w:color w:val="auto"/>
        </w:rPr>
        <w:t>CEW</w:t>
      </w:r>
      <w:r w:rsidRPr="00BC11E7">
        <w:rPr>
          <w:color w:val="auto"/>
        </w:rPr>
        <w:t xml:space="preserve"> to native fish populations.</w:t>
      </w:r>
      <w:r w:rsidR="001E03E6">
        <w:rPr>
          <w:color w:val="auto"/>
        </w:rPr>
        <w:t xml:space="preserve"> </w:t>
      </w:r>
      <w:r w:rsidR="00ED6D1D">
        <w:t>Demonstrating this can be challenging i</w:t>
      </w:r>
      <w:r>
        <w:t>n c</w:t>
      </w:r>
      <w:r w:rsidR="00066507">
        <w:t>ontexts</w:t>
      </w:r>
      <w:r>
        <w:t xml:space="preserve"> where Selected Area monitoring is not</w:t>
      </w:r>
      <w:r w:rsidR="0082101A">
        <w:t xml:space="preserve"> based on</w:t>
      </w:r>
      <w:r>
        <w:t xml:space="preserve"> flow</w:t>
      </w:r>
      <w:r w:rsidR="0082101A">
        <w:t xml:space="preserve"> </w:t>
      </w:r>
      <w:r>
        <w:t>event</w:t>
      </w:r>
      <w:r w:rsidR="0082101A">
        <w:t>s</w:t>
      </w:r>
      <w:r w:rsidR="000622D7">
        <w:t>.</w:t>
      </w:r>
      <w:r>
        <w:t xml:space="preserve"> </w:t>
      </w:r>
      <w:r w:rsidR="000622D7">
        <w:t>There is</w:t>
      </w:r>
      <w:r>
        <w:t xml:space="preserve"> a relatively short time series of hydrological and </w:t>
      </w:r>
      <w:r w:rsidR="000777F4">
        <w:t xml:space="preserve">annual measures of </w:t>
      </w:r>
      <w:r>
        <w:t xml:space="preserve">fish </w:t>
      </w:r>
      <w:r w:rsidR="000777F4">
        <w:t>population demograp</w:t>
      </w:r>
      <w:r w:rsidR="000F10CE">
        <w:t>hy,</w:t>
      </w:r>
      <w:r>
        <w:t xml:space="preserve"> </w:t>
      </w:r>
      <w:r w:rsidR="00461072">
        <w:t>particularly</w:t>
      </w:r>
      <w:r w:rsidR="000777F4">
        <w:t xml:space="preserve"> where (in most cases)</w:t>
      </w:r>
      <w:r>
        <w:t xml:space="preserve"> </w:t>
      </w:r>
      <w:r w:rsidR="00E26594">
        <w:t>CEW</w:t>
      </w:r>
      <w:r>
        <w:t xml:space="preserve"> is a small component of the </w:t>
      </w:r>
      <w:r w:rsidR="000F10CE">
        <w:t xml:space="preserve">entire </w:t>
      </w:r>
      <w:r>
        <w:t>flow regime</w:t>
      </w:r>
      <w:r w:rsidR="001E03E6">
        <w:t xml:space="preserve"> (</w:t>
      </w:r>
      <w:r w:rsidR="004B5F2D">
        <w:t xml:space="preserve">which is </w:t>
      </w:r>
      <w:r w:rsidR="001E03E6">
        <w:t>especially</w:t>
      </w:r>
      <w:r w:rsidR="004B5F2D">
        <w:t xml:space="preserve"> evident </w:t>
      </w:r>
      <w:r w:rsidR="001E03E6">
        <w:t>in wet years)</w:t>
      </w:r>
      <w:r>
        <w:t>.</w:t>
      </w:r>
      <w:r w:rsidR="00D95F8D">
        <w:t xml:space="preserve"> </w:t>
      </w:r>
      <w:r w:rsidR="00EC48A8">
        <w:t>I</w:t>
      </w:r>
      <w:r w:rsidR="002F066C">
        <w:t xml:space="preserve">mprovements </w:t>
      </w:r>
      <w:r w:rsidR="00B269F4">
        <w:t xml:space="preserve">could </w:t>
      </w:r>
      <w:r w:rsidR="002F066C">
        <w:t xml:space="preserve">include </w:t>
      </w:r>
      <w:r w:rsidR="00412C4E">
        <w:t xml:space="preserve">encompassing all </w:t>
      </w:r>
      <w:r w:rsidR="008160FB">
        <w:lastRenderedPageBreak/>
        <w:t>components of e</w:t>
      </w:r>
      <w:r w:rsidR="00607664">
        <w:t>nvironmental water</w:t>
      </w:r>
      <w:r w:rsidR="00C15AA4">
        <w:t>,</w:t>
      </w:r>
      <w:r w:rsidR="00607664">
        <w:t xml:space="preserve"> </w:t>
      </w:r>
      <w:r w:rsidR="00412C4E">
        <w:t xml:space="preserve">rather than just </w:t>
      </w:r>
      <w:r w:rsidR="00E26594">
        <w:t>CEW</w:t>
      </w:r>
      <w:r w:rsidR="00412C4E">
        <w:t xml:space="preserve"> </w:t>
      </w:r>
      <w:r w:rsidR="00B269F4">
        <w:t>contributions</w:t>
      </w:r>
      <w:r w:rsidR="00C15AA4">
        <w:t>,</w:t>
      </w:r>
      <w:r w:rsidR="00B269F4">
        <w:t xml:space="preserve"> </w:t>
      </w:r>
      <w:r w:rsidR="00990334">
        <w:t>to ensure a more rep</w:t>
      </w:r>
      <w:r w:rsidR="000B0F70">
        <w:t xml:space="preserve">resentative </w:t>
      </w:r>
      <w:r w:rsidR="00990334">
        <w:t xml:space="preserve">assessment of </w:t>
      </w:r>
      <w:r w:rsidR="000B0F70">
        <w:t xml:space="preserve">the value of </w:t>
      </w:r>
      <w:r w:rsidR="00990334">
        <w:t>environmental water</w:t>
      </w:r>
      <w:r w:rsidR="00C4140F">
        <w:t xml:space="preserve"> </w:t>
      </w:r>
      <w:r w:rsidR="00F53BCB">
        <w:t xml:space="preserve">to fish populations </w:t>
      </w:r>
      <w:r w:rsidR="00C4140F">
        <w:t xml:space="preserve">(e.g. </w:t>
      </w:r>
      <w:r w:rsidR="00E26594">
        <w:t>CEW</w:t>
      </w:r>
      <w:r w:rsidR="00493773">
        <w:t xml:space="preserve"> </w:t>
      </w:r>
      <w:r w:rsidR="004C1FCA">
        <w:t>plus</w:t>
      </w:r>
      <w:r w:rsidR="00C4140F">
        <w:t xml:space="preserve"> The Living Murray)</w:t>
      </w:r>
      <w:r w:rsidR="0026357E">
        <w:t xml:space="preserve">. </w:t>
      </w:r>
      <w:r w:rsidR="009344E0">
        <w:t>We recommend continued i</w:t>
      </w:r>
      <w:r w:rsidR="0084632F" w:rsidRPr="00E77552">
        <w:t>nvest</w:t>
      </w:r>
      <w:r w:rsidR="009344E0">
        <w:t>ment</w:t>
      </w:r>
      <w:r w:rsidR="0084632F" w:rsidRPr="00E77552">
        <w:t xml:space="preserve"> in research and evaluation that targets both functional questions related to process</w:t>
      </w:r>
      <w:r w:rsidR="00066507">
        <w:t xml:space="preserve"> and</w:t>
      </w:r>
      <w:r w:rsidR="0084632F" w:rsidRPr="00E77552">
        <w:t xml:space="preserve"> specific flow events </w:t>
      </w:r>
      <w:r w:rsidR="00DE4587">
        <w:t>as well as</w:t>
      </w:r>
      <w:r w:rsidR="0084632F" w:rsidRPr="00E77552">
        <w:t xml:space="preserve"> </w:t>
      </w:r>
      <w:r w:rsidR="00813051" w:rsidRPr="00E77552">
        <w:t>longer-term</w:t>
      </w:r>
      <w:r w:rsidR="0084632F" w:rsidRPr="00E77552">
        <w:t xml:space="preserve"> monitoring and research that tracks fundamental outcomes related to the whole flow regime</w:t>
      </w:r>
      <w:r w:rsidR="000F10CE">
        <w:t xml:space="preserve"> and population</w:t>
      </w:r>
      <w:r w:rsidR="00B024ED">
        <w:t xml:space="preserve"> dynamics</w:t>
      </w:r>
      <w:r w:rsidR="00ED52C2">
        <w:t>.</w:t>
      </w:r>
    </w:p>
    <w:p w14:paraId="384AF3E1" w14:textId="106D09D7" w:rsidR="00D70006" w:rsidRPr="006344A7" w:rsidRDefault="00995465" w:rsidP="00486092">
      <w:pPr>
        <w:pStyle w:val="Heading3"/>
      </w:pPr>
      <w:r>
        <w:t>R</w:t>
      </w:r>
      <w:r w:rsidR="008772DF">
        <w:t>ealistic e</w:t>
      </w:r>
      <w:r w:rsidR="00D70006">
        <w:t>xpected outcomes for the hydrological regime, fish species and Selected Area</w:t>
      </w:r>
      <w:r>
        <w:t>s</w:t>
      </w:r>
      <w:r w:rsidR="00D70006">
        <w:t xml:space="preserve"> </w:t>
      </w:r>
      <w:r>
        <w:t xml:space="preserve">need to be incorporated into the </w:t>
      </w:r>
      <w:r w:rsidR="000A54C6">
        <w:t xml:space="preserve">Flow-MER </w:t>
      </w:r>
      <w:r>
        <w:t>monitoring program</w:t>
      </w:r>
    </w:p>
    <w:p w14:paraId="7A16FD5B" w14:textId="2377D04F" w:rsidR="00ED52C2" w:rsidRDefault="00565DE3" w:rsidP="00D70006">
      <w:pPr>
        <w:pStyle w:val="BodyText"/>
      </w:pPr>
      <w:r w:rsidRPr="5D5D0CA3">
        <w:t>T</w:t>
      </w:r>
      <w:r w:rsidR="00D70006" w:rsidRPr="5D5D0CA3">
        <w:t>he monitoring program would be</w:t>
      </w:r>
      <w:r w:rsidRPr="5D5D0CA3">
        <w:t>nefit</w:t>
      </w:r>
      <w:r w:rsidR="00D70006" w:rsidRPr="5D5D0CA3">
        <w:t xml:space="preserve"> </w:t>
      </w:r>
      <w:r w:rsidRPr="5D5D0CA3">
        <w:t xml:space="preserve">from </w:t>
      </w:r>
      <w:r w:rsidR="00D70006" w:rsidRPr="5D5D0CA3">
        <w:t xml:space="preserve">clear and realistic expectations for </w:t>
      </w:r>
      <w:r w:rsidR="000A7DBC" w:rsidRPr="5D5D0CA3">
        <w:t xml:space="preserve">anticipated </w:t>
      </w:r>
      <w:r w:rsidR="00D70006" w:rsidRPr="5D5D0CA3">
        <w:t xml:space="preserve">ecological responses (i.e. during a drought or a wet year), especially if the objective is to disentangle environmental water from the wider flow regime. For example, in a drought year, </w:t>
      </w:r>
      <w:r w:rsidR="00E26594">
        <w:t>CEW</w:t>
      </w:r>
      <w:r w:rsidR="00D70006" w:rsidRPr="5D5D0CA3">
        <w:t xml:space="preserve"> will likely be used to support fish survival (e.g. refugia habitats, flow connectivity)</w:t>
      </w:r>
      <w:r w:rsidR="00995465" w:rsidRPr="5D5D0CA3">
        <w:t>, while</w:t>
      </w:r>
      <w:r w:rsidR="00D70006" w:rsidRPr="5D5D0CA3">
        <w:t xml:space="preserve"> in a wet year</w:t>
      </w:r>
      <w:r w:rsidR="00995465" w:rsidRPr="5D5D0CA3">
        <w:t>,</w:t>
      </w:r>
      <w:r w:rsidR="00D70006" w:rsidRPr="5D5D0CA3">
        <w:t xml:space="preserve"> water could be used to increase</w:t>
      </w:r>
      <w:r w:rsidR="00995465" w:rsidRPr="5D5D0CA3">
        <w:t xml:space="preserve"> the</w:t>
      </w:r>
      <w:r w:rsidR="00D70006" w:rsidRPr="5D5D0CA3">
        <w:t xml:space="preserve"> likelihood of optimal fish outcomes (e.g. spawning and recruitment) by filling gaps in the hydrograph and extending the duration of flows or maintaining high</w:t>
      </w:r>
      <w:r w:rsidR="005836A0">
        <w:t xml:space="preserve"> in-stream</w:t>
      </w:r>
      <w:r w:rsidR="00D70006" w:rsidRPr="5D5D0CA3">
        <w:t xml:space="preserve"> flow rates. In more degraded rivers (e.</w:t>
      </w:r>
      <w:r w:rsidR="00235740" w:rsidRPr="5D5D0CA3">
        <w:t>g.</w:t>
      </w:r>
      <w:r w:rsidR="00D70006" w:rsidRPr="5D5D0CA3">
        <w:t xml:space="preserve"> </w:t>
      </w:r>
      <w:r w:rsidR="00235740" w:rsidRPr="5D5D0CA3">
        <w:t>the</w:t>
      </w:r>
      <w:r w:rsidR="00D70006" w:rsidRPr="5D5D0CA3">
        <w:t xml:space="preserve"> Gwydir</w:t>
      </w:r>
      <w:r w:rsidR="00235740" w:rsidRPr="5D5D0CA3">
        <w:t xml:space="preserve"> River</w:t>
      </w:r>
      <w:r w:rsidR="00D70006" w:rsidRPr="5D5D0CA3">
        <w:t xml:space="preserve">), </w:t>
      </w:r>
      <w:r w:rsidR="6E6F7A36" w:rsidRPr="5D5D0CA3">
        <w:t>limited</w:t>
      </w:r>
      <w:r w:rsidR="00D70006" w:rsidRPr="5D5D0CA3">
        <w:t xml:space="preserve"> fish response</w:t>
      </w:r>
      <w:r w:rsidR="00640D08">
        <w:t>s</w:t>
      </w:r>
      <w:r w:rsidR="00D70006" w:rsidRPr="5D5D0CA3">
        <w:t xml:space="preserve"> to environmental water alone may be expected because of</w:t>
      </w:r>
      <w:r w:rsidR="00BC787C" w:rsidRPr="5D5D0CA3">
        <w:t xml:space="preserve"> the low population base and</w:t>
      </w:r>
      <w:r w:rsidR="00D70006" w:rsidRPr="5D5D0CA3">
        <w:t xml:space="preserve"> an overwhelming influence of other factors, such as cold-water pollution</w:t>
      </w:r>
      <w:r w:rsidR="00441E2A" w:rsidRPr="5D5D0CA3">
        <w:t xml:space="preserve"> and </w:t>
      </w:r>
      <w:r w:rsidR="00823124" w:rsidRPr="5D5D0CA3">
        <w:t xml:space="preserve">restricted </w:t>
      </w:r>
      <w:r w:rsidR="00441E2A" w:rsidRPr="5D5D0CA3">
        <w:t>fish passage</w:t>
      </w:r>
      <w:r w:rsidR="00D70006" w:rsidRPr="5D5D0CA3">
        <w:t>.</w:t>
      </w:r>
      <w:r w:rsidR="004054D0">
        <w:t xml:space="preserve"> </w:t>
      </w:r>
      <w:r w:rsidR="00D84977">
        <w:t xml:space="preserve">Other scenarios where limited </w:t>
      </w:r>
      <w:r w:rsidR="0036320F">
        <w:t xml:space="preserve">fish </w:t>
      </w:r>
      <w:r w:rsidR="00D84977">
        <w:t xml:space="preserve">responses to </w:t>
      </w:r>
      <w:r w:rsidR="00E26594">
        <w:t>CEW</w:t>
      </w:r>
      <w:r w:rsidR="00D84977">
        <w:t xml:space="preserve"> </w:t>
      </w:r>
      <w:r w:rsidR="00EF1C91">
        <w:t xml:space="preserve">delivery </w:t>
      </w:r>
      <w:r w:rsidR="00796340">
        <w:t xml:space="preserve">may </w:t>
      </w:r>
      <w:r w:rsidR="00794690">
        <w:t xml:space="preserve">be expected </w:t>
      </w:r>
      <w:r w:rsidR="00796340">
        <w:t xml:space="preserve">include </w:t>
      </w:r>
      <w:r w:rsidR="002D312D">
        <w:t xml:space="preserve">when </w:t>
      </w:r>
      <w:r w:rsidR="0036320F">
        <w:t xml:space="preserve">a fish species </w:t>
      </w:r>
      <w:r w:rsidR="00796340">
        <w:t xml:space="preserve">is in a recovery phase (Theim et al. </w:t>
      </w:r>
      <w:r w:rsidR="00794690">
        <w:t>2017</w:t>
      </w:r>
      <w:r w:rsidR="00796340">
        <w:t>)</w:t>
      </w:r>
      <w:r w:rsidR="0036320F">
        <w:t>.</w:t>
      </w:r>
      <w:r w:rsidR="00D84977">
        <w:t xml:space="preserve"> </w:t>
      </w:r>
      <w:r w:rsidR="004B32D5" w:rsidRPr="5D5D0CA3">
        <w:t xml:space="preserve">These refined expectations could then </w:t>
      </w:r>
      <w:r w:rsidR="00A4764E" w:rsidRPr="5D5D0CA3">
        <w:t xml:space="preserve">be used to inform the improvement of </w:t>
      </w:r>
      <w:r w:rsidR="00084294" w:rsidRPr="5D5D0CA3">
        <w:t>the Strategy</w:t>
      </w:r>
      <w:r w:rsidR="00066507" w:rsidRPr="5D5D0CA3">
        <w:t>’s</w:t>
      </w:r>
      <w:r w:rsidR="00084294" w:rsidRPr="5D5D0CA3">
        <w:t xml:space="preserve"> </w:t>
      </w:r>
      <w:r w:rsidR="00A4764E" w:rsidRPr="5D5D0CA3">
        <w:t>desired outcomes</w:t>
      </w:r>
      <w:r w:rsidR="00823124" w:rsidRPr="5D5D0CA3">
        <w:t xml:space="preserve"> and </w:t>
      </w:r>
      <w:r w:rsidR="00645394">
        <w:t>contextualise</w:t>
      </w:r>
      <w:r w:rsidR="00823124" w:rsidRPr="5D5D0CA3">
        <w:t xml:space="preserve"> other prevailing threats to responses </w:t>
      </w:r>
      <w:r w:rsidR="009A4CEF" w:rsidRPr="5D5D0CA3">
        <w:t xml:space="preserve">to environmental water </w:t>
      </w:r>
      <w:r w:rsidR="00823124" w:rsidRPr="5D5D0CA3">
        <w:t>(e.g. low standing adult stock, barrier</w:t>
      </w:r>
      <w:r w:rsidR="00645394">
        <w:t>s</w:t>
      </w:r>
      <w:r w:rsidR="00823124" w:rsidRPr="5D5D0CA3">
        <w:t xml:space="preserve"> to migration, high exotic fish abundance/biomass)</w:t>
      </w:r>
      <w:r w:rsidR="00ED52C2" w:rsidRPr="5D5D0CA3">
        <w:t>.</w:t>
      </w:r>
      <w:r w:rsidR="00BD2CDD">
        <w:t xml:space="preserve"> </w:t>
      </w:r>
      <w:r w:rsidR="008A7C02">
        <w:t xml:space="preserve">Expected outcomes from </w:t>
      </w:r>
      <w:r w:rsidR="00E26594">
        <w:t>CEW</w:t>
      </w:r>
      <w:r w:rsidR="008A7C02">
        <w:t xml:space="preserve"> </w:t>
      </w:r>
      <w:r w:rsidR="001756AA">
        <w:t>c</w:t>
      </w:r>
      <w:r w:rsidR="008A7C02">
        <w:t>ould be further contextualised by reporting on</w:t>
      </w:r>
      <w:r w:rsidR="00B53BDF">
        <w:t xml:space="preserve"> absolute</w:t>
      </w:r>
      <w:r w:rsidR="008A7C02">
        <w:t xml:space="preserve"> </w:t>
      </w:r>
      <w:r w:rsidR="00C9562A">
        <w:t xml:space="preserve">ecological condition alongside the benefits of </w:t>
      </w:r>
      <w:r w:rsidR="00E26594">
        <w:t>CEW</w:t>
      </w:r>
      <w:r w:rsidR="00C9562A">
        <w:t>.</w:t>
      </w:r>
    </w:p>
    <w:p w14:paraId="36F6786B" w14:textId="70B99341" w:rsidR="00D70006" w:rsidRPr="006344A7" w:rsidRDefault="00D70006" w:rsidP="00486092">
      <w:pPr>
        <w:pStyle w:val="Heading3"/>
      </w:pPr>
      <w:r w:rsidRPr="006344A7">
        <w:t>Improvements to the sampling design are needed to better support the evaluation</w:t>
      </w:r>
    </w:p>
    <w:p w14:paraId="287662F6" w14:textId="11028532" w:rsidR="00D70006" w:rsidRDefault="00D70006" w:rsidP="00D70006">
      <w:pPr>
        <w:pStyle w:val="BodyText"/>
      </w:pPr>
      <w:r w:rsidRPr="5D5D0CA3">
        <w:t>The Selected Area sites represent a valuable source of data and are representative of specific river reaches and management opportunities. We recommend modifying this approach to gain more spatial coverage</w:t>
      </w:r>
      <w:r w:rsidR="00084294" w:rsidRPr="5D5D0CA3">
        <w:t xml:space="preserve"> and representativeness</w:t>
      </w:r>
      <w:r w:rsidRPr="5D5D0CA3">
        <w:t xml:space="preserve"> </w:t>
      </w:r>
      <w:r w:rsidR="00846760" w:rsidRPr="5D5D0CA3">
        <w:t>to</w:t>
      </w:r>
      <w:r w:rsidRPr="5D5D0CA3">
        <w:t xml:space="preserve"> improve the description of flow–ecology relationships, particularly for species with few data (e.g. silver perch in the mid</w:t>
      </w:r>
      <w:r w:rsidR="006B42B5">
        <w:t>-</w:t>
      </w:r>
      <w:r w:rsidRPr="5D5D0CA3">
        <w:t>Murray River)</w:t>
      </w:r>
      <w:r w:rsidR="007A5FD8" w:rsidRPr="5D5D0CA3">
        <w:t>.</w:t>
      </w:r>
    </w:p>
    <w:p w14:paraId="60BF32C9" w14:textId="26DEEB1F" w:rsidR="00D70006" w:rsidRDefault="00D70006" w:rsidP="00D70006">
      <w:pPr>
        <w:pStyle w:val="BodyText"/>
      </w:pPr>
      <w:r w:rsidRPr="5D5D0CA3">
        <w:t xml:space="preserve">The spatial scale of water delivery needs to match the life history of fish, </w:t>
      </w:r>
      <w:r w:rsidR="00A56632">
        <w:t>and</w:t>
      </w:r>
      <w:r w:rsidR="00A56632" w:rsidRPr="5D5D0CA3">
        <w:t xml:space="preserve"> </w:t>
      </w:r>
      <w:r w:rsidRPr="5D5D0CA3">
        <w:t>monitoring increasingly reveal</w:t>
      </w:r>
      <w:r w:rsidR="00A56632">
        <w:t>s</w:t>
      </w:r>
      <w:r w:rsidRPr="5D5D0CA3">
        <w:t xml:space="preserve"> the large spatial scale over which some processes (e.g. movement) can operate. For some species, such as silver perch and golden perch, hundreds of kilometres of continuous lotic habitat, which may require inter-region</w:t>
      </w:r>
      <w:r w:rsidR="002C4B07" w:rsidRPr="5D5D0CA3">
        <w:t>al</w:t>
      </w:r>
      <w:r w:rsidRPr="5D5D0CA3">
        <w:t xml:space="preserve"> connected flow events, are needed for fish to complete life-history processes </w:t>
      </w:r>
      <w:r w:rsidR="00373FE1">
        <w:fldChar w:fldCharType="begin">
          <w:fldData xml:space="preserve">PEVuZE5vdGU+PENpdGU+PEF1dGhvcj5Lb3N0ZXI8L0F1dGhvcj48WWVhcj4yMDIxPC9ZZWFyPjxS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</w:fldData>
        </w:fldChar>
      </w:r>
      <w:r w:rsidR="009A22B0">
        <w:instrText xml:space="preserve"> ADDIN EN.CITE </w:instrText>
      </w:r>
      <w:r w:rsidR="009A22B0">
        <w:fldChar w:fldCharType="begin">
          <w:fldData xml:space="preserve">PEVuZE5vdGU+PENpdGU+PEF1dGhvcj5Lb3N0ZXI8L0F1dGhvcj48WWVhcj4yMDIxPC9ZZWFyPjxS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</w:fldData>
        </w:fldChar>
      </w:r>
      <w:r w:rsidR="009A22B0">
        <w:instrText xml:space="preserve"> ADDIN EN.CITE.DATA </w:instrText>
      </w:r>
      <w:r w:rsidR="009A22B0">
        <w:fldChar w:fldCharType="end"/>
      </w:r>
      <w:r w:rsidR="00373FE1">
        <w:fldChar w:fldCharType="separate"/>
      </w:r>
      <w:r w:rsidR="00373FE1">
        <w:rPr>
          <w:noProof/>
        </w:rPr>
        <w:t>(Koster et al. 2021; Stuart and Sharpe 2020; Zampatti et al. 2022; Zampatti et al. 2019)</w:t>
      </w:r>
      <w:r w:rsidR="00373FE1">
        <w:fldChar w:fldCharType="end"/>
      </w:r>
      <w:r w:rsidRPr="5D5D0CA3">
        <w:t>. For other species,</w:t>
      </w:r>
      <w:r w:rsidR="00002CDF" w:rsidRPr="00002CDF">
        <w:t xml:space="preserve"> </w:t>
      </w:r>
      <w:r w:rsidR="00002CDF" w:rsidRPr="5D5D0CA3">
        <w:t>such as Murray cod</w:t>
      </w:r>
      <w:r w:rsidR="00002CDF">
        <w:t>,</w:t>
      </w:r>
      <w:r w:rsidRPr="5D5D0CA3">
        <w:t xml:space="preserve"> relatively small spatial scales are required </w:t>
      </w:r>
      <w:r w:rsidR="00373FE1">
        <w:fldChar w:fldCharType="begin"/>
      </w:r>
      <w:r w:rsidR="009A22B0">
        <w:instrText xml:space="preserve"> ADDIN EN.CITE &lt;EndNote&gt;&lt;Cite&gt;&lt;Author&gt;Stuart&lt;/Author&gt;&lt;Year&gt;2022&lt;/Year&gt;&lt;RecNum&gt;212&lt;/RecNum&gt;&lt;Prefix&gt;tens of kilometres`; &lt;/Prefix&gt;&lt;DisplayText&gt;(tens of kilometres; Stuart and Sharpe 2022)&lt;/DisplayText&gt;&lt;record&gt;&lt;rec-number&gt;212&lt;/rec-number&gt;&lt;foreign-keys&gt;&lt;key app="EN" db-id="pv0dwpfx9fxazleez5cx29d3rssw0x9xavv2" timestamp="0"&gt;212&lt;/key&gt;&lt;/foreign-keys&gt;&lt;ref-type name="Journal Article"&gt;17&lt;/ref-type&gt;&lt;contributors&gt;&lt;authors&gt;&lt;author&gt;Stuart, Ivor G.&lt;/author&gt;&lt;author&gt;Sharpe, Clayton P.&lt;/author&gt;&lt;/authors&gt;&lt;/contributors&gt;&lt;titles&gt;&lt;title&gt;&lt;style face="normal" font="default" size="100%"&gt;Ecohydraulic model for designing environmental flows supports recovery of imperilled Murray cod (&lt;/style&gt;&lt;style face="italic" font="default" size="100%"&gt;Maccullochella peelii)&lt;/style&gt;&lt;style face="normal" font="default" size="100%"&gt; in the Lower Darling–&lt;/style&gt;&lt;style face="italic" font="default" size="100%"&gt;Baaka&lt;/style&gt;&lt;style face="normal" font="default" size="100%"&gt; River following catastrophic fish kills&lt;/style&gt;&lt;/title&gt;&lt;secondary-title&gt;Marine and Freshwater Research&lt;/secondary-title&gt;&lt;/titles&gt;&lt;pages&gt;247-258&lt;/pages&gt;&lt;volume&gt;73&lt;/volume&gt;&lt;number&gt;2&lt;/number&gt;&lt;keywords&gt;&lt;keyword&gt;Keywords: Australia, Murray–Darling Basin, recovery, recruitment, river regulation.&lt;/keyword&gt;&lt;/keywords&gt;&lt;dates&gt;&lt;year&gt;2022&lt;/year&gt;&lt;/dates&gt;&lt;urls&gt;&lt;related-urls&gt;&lt;url&gt;https://doi.org/10.1071/MF20377&lt;/url&gt;&lt;/related-urls&gt;&lt;/urls&gt;&lt;/record&gt;&lt;/Cite&gt;&lt;/EndNote&gt;</w:instrText>
      </w:r>
      <w:r w:rsidR="00373FE1">
        <w:fldChar w:fldCharType="separate"/>
      </w:r>
      <w:r w:rsidR="00373FE1">
        <w:rPr>
          <w:noProof/>
        </w:rPr>
        <w:t>(tens of kilometres; Stuart and Sharpe 2022)</w:t>
      </w:r>
      <w:r w:rsidR="00373FE1">
        <w:fldChar w:fldCharType="end"/>
      </w:r>
      <w:r w:rsidRPr="5D5D0CA3">
        <w:t>. For this reason, the CEW</w:t>
      </w:r>
      <w:r w:rsidR="00392181" w:rsidRPr="5D5D0CA3">
        <w:t>H</w:t>
      </w:r>
      <w:r w:rsidRPr="5D5D0CA3">
        <w:t xml:space="preserve">’s shift to landscape-scale planning and delivery of environmental water is warranted </w:t>
      </w:r>
      <w:r w:rsidR="004D519B" w:rsidRPr="5D5D0CA3">
        <w:t xml:space="preserve">if </w:t>
      </w:r>
      <w:r w:rsidR="00E300A1" w:rsidRPr="5D5D0CA3">
        <w:t>the objective is to achieve outcomes for those wide</w:t>
      </w:r>
      <w:r w:rsidR="002C4B07" w:rsidRPr="5D5D0CA3">
        <w:t>-</w:t>
      </w:r>
      <w:r w:rsidR="00E300A1" w:rsidRPr="5D5D0CA3">
        <w:t>ranging species</w:t>
      </w:r>
      <w:r w:rsidR="00707977" w:rsidRPr="5D5D0CA3">
        <w:t xml:space="preserve">. It </w:t>
      </w:r>
      <w:r w:rsidRPr="5D5D0CA3">
        <w:t>can be further supported by expanding the spatial scope of Selected Area monitoring</w:t>
      </w:r>
      <w:r w:rsidR="00AD1889" w:rsidRPr="5D5D0CA3">
        <w:t xml:space="preserve"> and us</w:t>
      </w:r>
      <w:r w:rsidR="00085986">
        <w:t>ing</w:t>
      </w:r>
      <w:r w:rsidR="00AD1889" w:rsidRPr="5D5D0CA3">
        <w:t xml:space="preserve"> predictive models (e.g. population models) to examine likely region</w:t>
      </w:r>
      <w:r w:rsidR="00BE6EEC" w:rsidRPr="5D5D0CA3">
        <w:t>al</w:t>
      </w:r>
      <w:r w:rsidR="00AD1889" w:rsidRPr="5D5D0CA3">
        <w:t xml:space="preserve"> or Basin-scale outcomes for target fish species</w:t>
      </w:r>
      <w:r w:rsidRPr="5D5D0CA3">
        <w:t>.</w:t>
      </w:r>
    </w:p>
    <w:p w14:paraId="5A617A3E" w14:textId="39771A57" w:rsidR="0073704A" w:rsidRDefault="00BE6EEC" w:rsidP="00D70006">
      <w:pPr>
        <w:pStyle w:val="BodyText"/>
      </w:pPr>
      <w:r w:rsidRPr="5D5D0CA3">
        <w:t>Greater</w:t>
      </w:r>
      <w:r w:rsidR="00D70006" w:rsidRPr="5D5D0CA3">
        <w:t xml:space="preserve"> incorporation of </w:t>
      </w:r>
      <w:r w:rsidR="00853D72" w:rsidRPr="5D5D0CA3">
        <w:t>n</w:t>
      </w:r>
      <w:r w:rsidR="0098625F" w:rsidRPr="5D5D0CA3">
        <w:t xml:space="preserve">orthern </w:t>
      </w:r>
      <w:r w:rsidR="00A84619" w:rsidRPr="5D5D0CA3">
        <w:t>B</w:t>
      </w:r>
      <w:r w:rsidR="0098625F" w:rsidRPr="5D5D0CA3">
        <w:t xml:space="preserve">asin river systems </w:t>
      </w:r>
      <w:r w:rsidR="00D70006" w:rsidRPr="5D5D0CA3">
        <w:t>into Basin-scale analyses would be useful.</w:t>
      </w:r>
      <w:r w:rsidR="00BD6DD7" w:rsidRPr="5D5D0CA3">
        <w:t xml:space="preserve"> Currently, </w:t>
      </w:r>
      <w:r w:rsidR="007B22E1" w:rsidRPr="5D5D0CA3">
        <w:t>there is</w:t>
      </w:r>
      <w:r w:rsidR="00BD6DD7" w:rsidRPr="5D5D0CA3">
        <w:t xml:space="preserve"> only one Selected Area</w:t>
      </w:r>
      <w:r w:rsidR="00F73A0E">
        <w:t xml:space="preserve"> – Gwydir River System –</w:t>
      </w:r>
      <w:r w:rsidR="003957C4" w:rsidRPr="5D5D0CA3">
        <w:t xml:space="preserve"> represented</w:t>
      </w:r>
      <w:r w:rsidR="007B22E1" w:rsidRPr="5D5D0CA3">
        <w:t xml:space="preserve"> in </w:t>
      </w:r>
      <w:r w:rsidR="00505330" w:rsidRPr="5D5D0CA3">
        <w:t xml:space="preserve">the northern </w:t>
      </w:r>
      <w:r w:rsidR="00A84619" w:rsidRPr="5D5D0CA3">
        <w:t>B</w:t>
      </w:r>
      <w:r w:rsidR="00505330" w:rsidRPr="5D5D0CA3">
        <w:t>asin</w:t>
      </w:r>
      <w:r w:rsidR="008D3B9B" w:rsidRPr="5D5D0CA3">
        <w:t xml:space="preserve">. </w:t>
      </w:r>
      <w:r w:rsidR="008F6CA1">
        <w:t xml:space="preserve">The </w:t>
      </w:r>
      <w:r w:rsidR="00E36A39" w:rsidRPr="5D5D0CA3">
        <w:t xml:space="preserve">climate, </w:t>
      </w:r>
      <w:r w:rsidR="006367D6" w:rsidRPr="5D5D0CA3">
        <w:t xml:space="preserve">hydrological </w:t>
      </w:r>
      <w:r w:rsidR="008511BE" w:rsidRPr="5D5D0CA3">
        <w:t xml:space="preserve">regimes </w:t>
      </w:r>
      <w:r w:rsidR="00BA1DC0" w:rsidRPr="5D5D0CA3">
        <w:t xml:space="preserve">and threats </w:t>
      </w:r>
      <w:r w:rsidR="006367D6" w:rsidRPr="5D5D0CA3">
        <w:t xml:space="preserve">in the </w:t>
      </w:r>
      <w:r w:rsidR="00BA1DC0" w:rsidRPr="5D5D0CA3">
        <w:t>n</w:t>
      </w:r>
      <w:r w:rsidR="006367D6" w:rsidRPr="5D5D0CA3">
        <w:t xml:space="preserve">orthern </w:t>
      </w:r>
      <w:r w:rsidR="00A84619" w:rsidRPr="5D5D0CA3">
        <w:t>B</w:t>
      </w:r>
      <w:r w:rsidR="006367D6" w:rsidRPr="5D5D0CA3">
        <w:t>asin</w:t>
      </w:r>
      <w:r w:rsidR="00D77692" w:rsidRPr="5D5D0CA3">
        <w:t xml:space="preserve"> </w:t>
      </w:r>
      <w:r w:rsidR="008F6CA1">
        <w:t>are different to those in</w:t>
      </w:r>
      <w:r w:rsidR="006367D6" w:rsidRPr="5D5D0CA3">
        <w:t xml:space="preserve"> the </w:t>
      </w:r>
      <w:r w:rsidR="00BA1DC0" w:rsidRPr="5D5D0CA3">
        <w:t>s</w:t>
      </w:r>
      <w:r w:rsidR="006367D6" w:rsidRPr="5D5D0CA3">
        <w:t xml:space="preserve">outhern </w:t>
      </w:r>
      <w:r w:rsidR="00A84619" w:rsidRPr="5D5D0CA3">
        <w:t>B</w:t>
      </w:r>
      <w:r w:rsidR="006367D6" w:rsidRPr="5D5D0CA3">
        <w:t>asin</w:t>
      </w:r>
      <w:r w:rsidR="006257C4" w:rsidRPr="5D5D0CA3">
        <w:t>,</w:t>
      </w:r>
      <w:r w:rsidR="00C6540D" w:rsidRPr="5D5D0CA3">
        <w:t xml:space="preserve"> </w:t>
      </w:r>
      <w:r w:rsidR="00ED6BD7" w:rsidRPr="5D5D0CA3">
        <w:t xml:space="preserve">and </w:t>
      </w:r>
      <w:r w:rsidR="002E7D2E" w:rsidRPr="5D5D0CA3">
        <w:t>a truly Basin-scale</w:t>
      </w:r>
      <w:r w:rsidR="00ED6BD7" w:rsidRPr="5D5D0CA3">
        <w:t xml:space="preserve"> evaluation</w:t>
      </w:r>
      <w:r w:rsidR="002E7D2E" w:rsidRPr="5D5D0CA3">
        <w:t xml:space="preserve"> requires</w:t>
      </w:r>
      <w:r w:rsidR="00786589" w:rsidRPr="5D5D0CA3">
        <w:t xml:space="preserve"> </w:t>
      </w:r>
      <w:r w:rsidR="002E7D2E" w:rsidRPr="5D5D0CA3">
        <w:t>broadened</w:t>
      </w:r>
      <w:r w:rsidR="009A4CEF" w:rsidRPr="5D5D0CA3">
        <w:t xml:space="preserve"> monitoring and evaluation in the northern Basin</w:t>
      </w:r>
      <w:r w:rsidR="00B4086B" w:rsidRPr="5D5D0CA3">
        <w:t>.</w:t>
      </w:r>
      <w:r w:rsidR="00786589" w:rsidRPr="5D5D0CA3">
        <w:t xml:space="preserve"> </w:t>
      </w:r>
      <w:r w:rsidR="00D70006" w:rsidRPr="5D5D0CA3">
        <w:t>The value of semi-unregulated systems</w:t>
      </w:r>
      <w:r w:rsidR="00DD62FE">
        <w:t>,</w:t>
      </w:r>
      <w:r w:rsidR="00D70006" w:rsidRPr="5D5D0CA3">
        <w:t xml:space="preserve"> such as the </w:t>
      </w:r>
      <w:r w:rsidR="00A84619" w:rsidRPr="5D5D0CA3">
        <w:t xml:space="preserve">Junction of </w:t>
      </w:r>
      <w:r w:rsidR="00D70006" w:rsidRPr="5D5D0CA3">
        <w:t>Warrego</w:t>
      </w:r>
      <w:r w:rsidR="00A84619" w:rsidRPr="5D5D0CA3">
        <w:t xml:space="preserve"> and </w:t>
      </w:r>
      <w:r w:rsidR="00D70006" w:rsidRPr="5D5D0CA3">
        <w:t xml:space="preserve">Darling </w:t>
      </w:r>
      <w:r w:rsidR="00A84619" w:rsidRPr="5D5D0CA3">
        <w:t xml:space="preserve">rivers </w:t>
      </w:r>
      <w:r w:rsidR="00D70006" w:rsidRPr="5D5D0CA3">
        <w:t>site</w:t>
      </w:r>
      <w:r w:rsidR="00DD62FE">
        <w:t>,</w:t>
      </w:r>
      <w:r w:rsidR="00D70006" w:rsidRPr="5D5D0CA3">
        <w:t xml:space="preserve"> is that their ecology is relatively intact (i.e. regular golden perch recruitment). Therefore, these systems provide an important </w:t>
      </w:r>
      <w:r w:rsidR="00D70006" w:rsidRPr="5D5D0CA3">
        <w:lastRenderedPageBreak/>
        <w:t xml:space="preserve">opportunity to rapidly identify flow components that support major ecological processes that have been suppressed in regulated systems </w:t>
      </w:r>
      <w:r w:rsidR="00373FE1">
        <w:fldChar w:fldCharType="begin"/>
      </w:r>
      <w:r w:rsidR="009A22B0">
        <w:instrText xml:space="preserve"> ADDIN EN.CITE &lt;EndNote&gt;&lt;Cite&gt;&lt;Author&gt;Zampatti&lt;/Author&gt;&lt;Year&gt;2021&lt;/Year&gt;&lt;RecNum&gt;214&lt;/RecNum&gt;&lt;DisplayText&gt;(Zampatti et al. 2021)&lt;/DisplayText&gt;&lt;record&gt;&lt;rec-number&gt;214&lt;/rec-number&gt;&lt;foreign-keys&gt;&lt;key app="EN" db-id="pv0dwpfx9fxazleez5cx29d3rssw0x9xavv2" timestamp="0"&gt;214&lt;/key&gt;&lt;/foreign-keys&gt;&lt;ref-type name="Journal Article"&gt;17&lt;/ref-type&gt;&lt;contributors&gt;&lt;authors&gt;&lt;author&gt;Zampatti, B.P.&lt;/author&gt;&lt;author&gt;Leigh, S.J.&lt;/author&gt;&lt;author&gt;Wilson, P.J.&lt;/author&gt;&lt;author&gt;Crook, D.A.&lt;/author&gt;&lt;author&gt;Gillanders, B.M.&lt;/author&gt;&lt;author&gt;Maas, R.&lt;/author&gt;&lt;author&gt;Macdonald, J.I.&lt;/author&gt;&lt;author&gt;Woodhead, J.&lt;/author&gt;&lt;/authors&gt;&lt;/contributors&gt;&lt;titles&gt;&lt;title&gt;&lt;style face="normal" font="default" size="100%"&gt;Otolith chemistry delineates the influence of natal origin, dispersal and flow on the population dynamics of golden perch (&lt;/style&gt;&lt;style face="italic" font="default" size="100%"&gt;Macquaria ambigua&lt;/style&gt;&lt;style face="normal" font="default" size="100%"&gt;) in a regulated river&lt;/style&gt;&lt;/title&gt;&lt;secondary-title&gt;Marine and Freshwater Research&lt;/secondary-title&gt;&lt;/titles&gt;&lt;volume&gt;72&lt;/volume&gt;&lt;dates&gt;&lt;year&gt;2021&lt;/year&gt;&lt;pub-dates&gt;&lt;date&gt;06/29&lt;/date&gt;&lt;/pub-dates&gt;&lt;/dates&gt;&lt;urls&gt;&lt;/urls&gt;&lt;electronic-resource-num&gt;10.1071/MF20280&lt;/electronic-resource-num&gt;&lt;/record&gt;&lt;/Cite&gt;&lt;/EndNote&gt;</w:instrText>
      </w:r>
      <w:r w:rsidR="00373FE1">
        <w:fldChar w:fldCharType="separate"/>
      </w:r>
      <w:r w:rsidR="00373FE1">
        <w:rPr>
          <w:noProof/>
        </w:rPr>
        <w:t>(Zampatti et al. 2021)</w:t>
      </w:r>
      <w:r w:rsidR="00373FE1">
        <w:fldChar w:fldCharType="end"/>
      </w:r>
      <w:r w:rsidR="00D70006" w:rsidRPr="5D5D0CA3">
        <w:t xml:space="preserve">. The Ovens River is an example of an unregulated river </w:t>
      </w:r>
      <w:r w:rsidR="005C0647" w:rsidRPr="5D5D0CA3">
        <w:t xml:space="preserve">in the </w:t>
      </w:r>
      <w:r w:rsidR="00D13F71" w:rsidRPr="5D5D0CA3">
        <w:t>s</w:t>
      </w:r>
      <w:r w:rsidR="005C0647" w:rsidRPr="5D5D0CA3">
        <w:t xml:space="preserve">outhern </w:t>
      </w:r>
      <w:r w:rsidR="00A84619" w:rsidRPr="5D5D0CA3">
        <w:t>B</w:t>
      </w:r>
      <w:r w:rsidR="005C0647" w:rsidRPr="5D5D0CA3">
        <w:t xml:space="preserve">asin </w:t>
      </w:r>
      <w:r w:rsidR="00D70006" w:rsidRPr="5D5D0CA3">
        <w:t>whose addition into future monitoring would also be informative. A mid-Murray Selected Area site (i.e. within the Swan Hill to Hattah reach) is a high priority</w:t>
      </w:r>
      <w:r w:rsidR="00707977" w:rsidRPr="5D5D0CA3">
        <w:t>,</w:t>
      </w:r>
      <w:r w:rsidR="00D70006" w:rsidRPr="5D5D0CA3">
        <w:t xml:space="preserve"> and this may now be filled by the Murray River </w:t>
      </w:r>
      <w:r w:rsidR="00A84619" w:rsidRPr="5D5D0CA3">
        <w:t>C</w:t>
      </w:r>
      <w:r w:rsidR="00D70006" w:rsidRPr="5D5D0CA3">
        <w:t xml:space="preserve">hannel </w:t>
      </w:r>
      <w:r w:rsidR="00A84619" w:rsidRPr="5D5D0CA3">
        <w:t>M</w:t>
      </w:r>
      <w:r w:rsidR="00D70006" w:rsidRPr="5D5D0CA3">
        <w:t>onitoring program</w:t>
      </w:r>
      <w:r w:rsidR="00E300A1" w:rsidRPr="5D5D0CA3">
        <w:t xml:space="preserve"> </w:t>
      </w:r>
      <w:r w:rsidR="00373FE1">
        <w:fldChar w:fldCharType="begin"/>
      </w:r>
      <w:r w:rsidR="009A22B0">
        <w:instrText xml:space="preserve"> ADDIN EN.CITE &lt;EndNote&gt;&lt;Cite&gt;&lt;Author&gt;Rees&lt;/Author&gt;&lt;Year&gt;2022&lt;/Year&gt;&lt;RecNum&gt;280&lt;/RecNum&gt;&lt;DisplayText&gt;(Rees et al. 2022)&lt;/DisplayText&gt;&lt;record&gt;&lt;rec-number&gt;280&lt;/rec-number&gt;&lt;foreign-keys&gt;&lt;key app="EN" db-id="pv0dwpfx9fxazleez5cx29d3rssw0x9xavv2" timestamp="0"&gt;280&lt;/key&gt;&lt;/foreign-keys&gt;&lt;ref-type name="Report"&gt;27&lt;/ref-type&gt;&lt;contributors&gt;&lt;authors&gt;&lt;author&gt;Rees, G.N.&lt;/author&gt;&lt;author&gt;Zampatti, B.&lt;/author&gt;&lt;author&gt;McInerney, P.&lt;/author&gt;&lt;author&gt;Biswas, T.K.&lt;/author&gt;&lt;author&gt;Bice, C. &lt;/author&gt;&lt;author&gt;Tonkin, Z. &lt;/author&gt;&lt;/authors&gt;&lt;/contributors&gt;&lt;titles&gt;&lt;title&gt;River Murray Channel Monitoring 2021-2022: a technical report to the Commonwealth Environmental Water Office and The Living Murray joint venture. &lt;/title&gt;&lt;/titles&gt;&lt;dates&gt;&lt;year&gt;2022&lt;/year&gt;&lt;/dates&gt;&lt;pub-location&gt;CSIRO Land &amp;amp; Water, Canberra, Australia&lt;/pub-location&gt;&lt;urls&gt;&lt;/urls&gt;&lt;/record&gt;&lt;/Cite&gt;&lt;/EndNote&gt;</w:instrText>
      </w:r>
      <w:r w:rsidR="00373FE1">
        <w:fldChar w:fldCharType="separate"/>
      </w:r>
      <w:r w:rsidR="00373FE1">
        <w:rPr>
          <w:noProof/>
        </w:rPr>
        <w:t>(Rees et al. 2022)</w:t>
      </w:r>
      <w:r w:rsidR="00373FE1">
        <w:fldChar w:fldCharType="end"/>
      </w:r>
      <w:r w:rsidR="00ED52C2" w:rsidRPr="5D5D0CA3">
        <w:t>.</w:t>
      </w:r>
    </w:p>
    <w:p w14:paraId="6103074F" w14:textId="1D3C954B" w:rsidR="00D70006" w:rsidRDefault="00D70006" w:rsidP="00486092">
      <w:pPr>
        <w:pStyle w:val="Heading3"/>
      </w:pPr>
      <w:r>
        <w:t>Improvements to analysis are needed to better support</w:t>
      </w:r>
      <w:r w:rsidR="00AC6F45">
        <w:t xml:space="preserve"> the</w:t>
      </w:r>
      <w:r>
        <w:t xml:space="preserve"> evaluation</w:t>
      </w:r>
    </w:p>
    <w:p w14:paraId="5235E92D" w14:textId="5423A2C9" w:rsidR="002219E0" w:rsidRDefault="00B46559" w:rsidP="00D70006">
      <w:pPr>
        <w:pStyle w:val="BodyText"/>
      </w:pPr>
      <w:r>
        <w:t>The</w:t>
      </w:r>
      <w:r w:rsidR="00FD3B3F" w:rsidRPr="5D5D0CA3">
        <w:t xml:space="preserve"> predictive modelling </w:t>
      </w:r>
      <w:r>
        <w:t xml:space="preserve">approach </w:t>
      </w:r>
      <w:r w:rsidR="00FD3B3F" w:rsidRPr="5D5D0CA3">
        <w:t>c</w:t>
      </w:r>
      <w:r w:rsidR="00F62C8F" w:rsidRPr="5D5D0CA3">
        <w:t>ould</w:t>
      </w:r>
      <w:r w:rsidR="00FD3B3F" w:rsidRPr="5D5D0CA3">
        <w:t xml:space="preserve"> </w:t>
      </w:r>
      <w:r w:rsidR="005F7B9A">
        <w:t xml:space="preserve">be </w:t>
      </w:r>
      <w:r>
        <w:t>improved</w:t>
      </w:r>
      <w:r w:rsidR="00FD3B3F" w:rsidRPr="5D5D0CA3">
        <w:t xml:space="preserve"> by considering river</w:t>
      </w:r>
      <w:r w:rsidR="00AC6F45" w:rsidRPr="5D5D0CA3">
        <w:t>-</w:t>
      </w:r>
      <w:r w:rsidR="00A6529E">
        <w:t>specific</w:t>
      </w:r>
      <w:r w:rsidR="00915E66" w:rsidRPr="5D5D0CA3">
        <w:t xml:space="preserve"> or region-</w:t>
      </w:r>
      <w:r w:rsidR="00FD3B3F" w:rsidRPr="5D5D0CA3">
        <w:t>specific relationships</w:t>
      </w:r>
      <w:r w:rsidR="00252A9A" w:rsidRPr="5D5D0CA3">
        <w:t xml:space="preserve"> </w:t>
      </w:r>
      <w:r w:rsidR="00915E66" w:rsidRPr="5D5D0CA3">
        <w:t xml:space="preserve">between </w:t>
      </w:r>
      <w:r w:rsidR="003249E1" w:rsidRPr="5D5D0CA3">
        <w:t xml:space="preserve">flow and fish responses </w:t>
      </w:r>
      <w:r w:rsidR="00252A9A" w:rsidRPr="5D5D0CA3">
        <w:t xml:space="preserve">and </w:t>
      </w:r>
      <w:r w:rsidR="008B4A3C" w:rsidRPr="5D5D0CA3">
        <w:t>by</w:t>
      </w:r>
      <w:r w:rsidR="00251339" w:rsidRPr="5D5D0CA3">
        <w:t xml:space="preserve"> </w:t>
      </w:r>
      <w:r w:rsidR="00FD3B3F" w:rsidRPr="5D5D0CA3">
        <w:t>mov</w:t>
      </w:r>
      <w:r w:rsidR="008B4A3C" w:rsidRPr="5D5D0CA3">
        <w:t>ing</w:t>
      </w:r>
      <w:r w:rsidR="00FD3B3F" w:rsidRPr="5D5D0CA3">
        <w:t xml:space="preserve"> away from </w:t>
      </w:r>
      <w:r w:rsidR="00630D27" w:rsidRPr="5D5D0CA3">
        <w:t xml:space="preserve">a </w:t>
      </w:r>
      <w:r w:rsidR="00AC6F45" w:rsidRPr="5D5D0CA3">
        <w:t>‘</w:t>
      </w:r>
      <w:r w:rsidR="00FD3B3F" w:rsidRPr="5D5D0CA3">
        <w:t>one rule fits all</w:t>
      </w:r>
      <w:r w:rsidR="00AC6F45" w:rsidRPr="5D5D0CA3">
        <w:t>’ approach</w:t>
      </w:r>
      <w:r w:rsidR="00FD3B3F" w:rsidRPr="5D5D0CA3">
        <w:t xml:space="preserve"> </w:t>
      </w:r>
      <w:r w:rsidR="00915E66" w:rsidRPr="5D5D0CA3">
        <w:t>to designing flow metrics,</w:t>
      </w:r>
      <w:r w:rsidR="00FD3B3F" w:rsidRPr="5D5D0CA3">
        <w:t xml:space="preserve"> </w:t>
      </w:r>
      <w:r w:rsidR="003D4CB8" w:rsidRPr="5D5D0CA3">
        <w:t>which</w:t>
      </w:r>
      <w:r w:rsidR="00FD3B3F" w:rsidRPr="5D5D0CA3">
        <w:t xml:space="preserve"> </w:t>
      </w:r>
      <w:r w:rsidR="00AC6F45" w:rsidRPr="5D5D0CA3">
        <w:t>is</w:t>
      </w:r>
      <w:r w:rsidR="00FD3B3F" w:rsidRPr="5D5D0CA3">
        <w:t xml:space="preserve"> </w:t>
      </w:r>
      <w:r w:rsidR="00630D27" w:rsidRPr="5D5D0CA3">
        <w:t xml:space="preserve">currently </w:t>
      </w:r>
      <w:r w:rsidR="00FD3B3F" w:rsidRPr="5D5D0CA3">
        <w:t xml:space="preserve">applied to all </w:t>
      </w:r>
      <w:r w:rsidR="00AC6F45" w:rsidRPr="5D5D0CA3">
        <w:t>B</w:t>
      </w:r>
      <w:r w:rsidR="00FD3B3F" w:rsidRPr="5D5D0CA3">
        <w:t>asin flow gauges</w:t>
      </w:r>
      <w:r w:rsidR="00BB173A">
        <w:t xml:space="preserve"> and species</w:t>
      </w:r>
      <w:r w:rsidR="00454AA2" w:rsidRPr="5D5D0CA3">
        <w:t xml:space="preserve"> (e.g. </w:t>
      </w:r>
      <w:r w:rsidR="00077681" w:rsidRPr="5D5D0CA3">
        <w:t xml:space="preserve">the current </w:t>
      </w:r>
      <w:r w:rsidR="00AA72BC" w:rsidRPr="5D5D0CA3">
        <w:t xml:space="preserve">flow metrics </w:t>
      </w:r>
      <w:r w:rsidR="005D2ECC" w:rsidRPr="5D5D0CA3">
        <w:t>assume</w:t>
      </w:r>
      <w:r w:rsidR="00077681" w:rsidRPr="5D5D0CA3">
        <w:t xml:space="preserve"> that </w:t>
      </w:r>
      <w:r w:rsidR="00454AA2" w:rsidRPr="5D5D0CA3">
        <w:t>spring flow</w:t>
      </w:r>
      <w:r w:rsidR="00077681" w:rsidRPr="5D5D0CA3">
        <w:t>s</w:t>
      </w:r>
      <w:r w:rsidR="00454AA2" w:rsidRPr="5D5D0CA3">
        <w:t xml:space="preserve"> </w:t>
      </w:r>
      <w:r w:rsidR="00FC6795" w:rsidRPr="5D5D0CA3">
        <w:t>underpin</w:t>
      </w:r>
      <w:r w:rsidR="00454AA2" w:rsidRPr="5D5D0CA3">
        <w:t xml:space="preserve"> recruitment)</w:t>
      </w:r>
      <w:r w:rsidR="00FD3B3F" w:rsidRPr="5D5D0CA3">
        <w:t xml:space="preserve">. </w:t>
      </w:r>
      <w:r w:rsidR="001E7C64" w:rsidRPr="5D5D0CA3">
        <w:t xml:space="preserve">A more flexible, location-specific approach to the analysis would be supported by </w:t>
      </w:r>
      <w:r w:rsidR="00AD6D28" w:rsidRPr="5D5D0CA3">
        <w:t xml:space="preserve">grouping similar </w:t>
      </w:r>
      <w:r w:rsidR="00377DB3" w:rsidRPr="5D5D0CA3">
        <w:t xml:space="preserve">waterways </w:t>
      </w:r>
      <w:r w:rsidR="001E7C64" w:rsidRPr="5D5D0CA3">
        <w:t>using current</w:t>
      </w:r>
      <w:r w:rsidR="00377DB3" w:rsidRPr="5D5D0CA3">
        <w:t xml:space="preserve"> mechanistic understanding</w:t>
      </w:r>
      <w:r w:rsidR="00763709">
        <w:t>s</w:t>
      </w:r>
      <w:r w:rsidR="00377DB3" w:rsidRPr="5D5D0CA3">
        <w:t xml:space="preserve"> of how different </w:t>
      </w:r>
      <w:r w:rsidR="002219E0" w:rsidRPr="5D5D0CA3">
        <w:t xml:space="preserve">flow attributes influence various life stages </w:t>
      </w:r>
      <w:r w:rsidR="001E7C64" w:rsidRPr="5D5D0CA3">
        <w:t xml:space="preserve">to inform </w:t>
      </w:r>
      <w:r w:rsidR="00916342" w:rsidRPr="5D5D0CA3">
        <w:t>an</w:t>
      </w:r>
      <w:r w:rsidR="001E7C64" w:rsidRPr="5D5D0CA3">
        <w:t xml:space="preserve"> analysis and</w:t>
      </w:r>
      <w:r w:rsidR="002219E0" w:rsidRPr="5D5D0CA3">
        <w:t xml:space="preserve"> predictive modelling approach</w:t>
      </w:r>
      <w:r w:rsidR="00916342" w:rsidRPr="5D5D0CA3">
        <w:t xml:space="preserve"> targeted to particular rivers</w:t>
      </w:r>
      <w:r w:rsidR="001D663A">
        <w:t>,</w:t>
      </w:r>
      <w:r w:rsidR="00916342" w:rsidRPr="5D5D0CA3">
        <w:t xml:space="preserve"> regions</w:t>
      </w:r>
      <w:r w:rsidR="001D663A">
        <w:t xml:space="preserve"> or species</w:t>
      </w:r>
      <w:r w:rsidR="002219E0" w:rsidRPr="5D5D0CA3">
        <w:t>.</w:t>
      </w:r>
    </w:p>
    <w:p w14:paraId="42F4F30E" w14:textId="3375BE67" w:rsidR="00D70006" w:rsidRDefault="00D70006" w:rsidP="00D70006">
      <w:pPr>
        <w:pStyle w:val="BodyText"/>
      </w:pPr>
      <w:r w:rsidRPr="5D5D0CA3">
        <w:t xml:space="preserve">Analyses should be refined to incorporate development of additional flow scenarios (e.g. </w:t>
      </w:r>
      <w:r w:rsidR="000A2206" w:rsidRPr="5D5D0CA3">
        <w:t xml:space="preserve">examining potential impacts of delivering </w:t>
      </w:r>
      <w:r w:rsidRPr="5D5D0CA3">
        <w:t>overbank flows and floods as well as designed hydrographs with environmental water targeting specific flow components) and</w:t>
      </w:r>
      <w:r w:rsidR="00AC6F45" w:rsidRPr="5D5D0CA3">
        <w:t>,</w:t>
      </w:r>
      <w:r w:rsidRPr="5D5D0CA3">
        <w:t xml:space="preserve"> potentially</w:t>
      </w:r>
      <w:r w:rsidR="00AC6F45" w:rsidRPr="5D5D0CA3">
        <w:t>,</w:t>
      </w:r>
      <w:r w:rsidRPr="5D5D0CA3">
        <w:t xml:space="preserve"> future flow predictions</w:t>
      </w:r>
      <w:r w:rsidR="00251160" w:rsidRPr="5D5D0CA3">
        <w:t xml:space="preserve"> (e.g. under scenarios of climate change)</w:t>
      </w:r>
      <w:r w:rsidRPr="5D5D0CA3">
        <w:t>. Overall, the development of improved flow metrics is a very high priority for</w:t>
      </w:r>
      <w:r w:rsidR="00306187">
        <w:t xml:space="preserve"> future planning of the Basin-Scale evaluation</w:t>
      </w:r>
      <w:r w:rsidRPr="5D5D0CA3">
        <w:t>, alongside transitioning to a wider range of flow scenarios.</w:t>
      </w:r>
    </w:p>
    <w:p w14:paraId="4A1D47B6" w14:textId="16E28BCF" w:rsidR="00D70006" w:rsidRPr="00037E2D" w:rsidRDefault="00D70006" w:rsidP="00D70006">
      <w:pPr>
        <w:pStyle w:val="BodyText"/>
      </w:pPr>
      <w:r w:rsidRPr="5D5D0CA3">
        <w:t xml:space="preserve">There are potential synergies with other </w:t>
      </w:r>
      <w:r w:rsidR="00EB1840">
        <w:t xml:space="preserve">federal and </w:t>
      </w:r>
      <w:r w:rsidR="00DC5C12">
        <w:t>s</w:t>
      </w:r>
      <w:r w:rsidR="004B585C">
        <w:t xml:space="preserve">tate-based </w:t>
      </w:r>
      <w:r w:rsidR="00C408D5" w:rsidRPr="5D5D0CA3">
        <w:t xml:space="preserve">monitoring </w:t>
      </w:r>
      <w:r w:rsidRPr="5D5D0CA3">
        <w:t xml:space="preserve">programs, such as </w:t>
      </w:r>
      <w:r w:rsidR="00A10984">
        <w:t>VEFMAP</w:t>
      </w:r>
      <w:r w:rsidR="00665692">
        <w:t xml:space="preserve"> </w:t>
      </w:r>
      <w:r w:rsidR="00373FE1">
        <w:fldChar w:fldCharType="begin"/>
      </w:r>
      <w:r w:rsidR="009A22B0">
        <w:instrText xml:space="preserve"> ADDIN EN.CITE &lt;EndNote&gt;&lt;Cite&gt;&lt;Author&gt;Tonkin&lt;/Author&gt;&lt;Year&gt;2020&lt;/Year&gt;&lt;RecNum&gt;27&lt;/RecNum&gt;&lt;DisplayText&gt;(Tonkin et al. 2020)&lt;/DisplayText&gt;&lt;record&gt;&lt;rec-number&gt;27&lt;/rec-number&gt;&lt;foreign-keys&gt;&lt;key app="EN" db-id="pv0dwpfx9fxazleez5cx29d3rssw0x9xavv2" timestamp="0"&gt;27&lt;/key&gt;&lt;/foreign-keys&gt;&lt;ref-type name="Report"&gt;27&lt;/ref-type&gt;&lt;contributors&gt;&lt;authors&gt;&lt;author&gt;Tonkin, Z.&lt;/author&gt;&lt;author&gt;Jones, C.&lt;/author&gt;&lt;author&gt;Clunie, P.&lt;/author&gt;&lt;author&gt;Vivian, L.&lt;/author&gt;&lt;author&gt;Amtstaetter, F.&lt;/author&gt;&lt;author&gt;Jones, M.&lt;/author&gt;&lt;author&gt;Koster, W.&lt;/author&gt;&lt;author&gt;Mole, B.&lt;/author&gt;&lt;author&gt;O’Connor, J.&lt;/author&gt;&lt;author&gt;Brooks, J.&lt;/author&gt;&lt;author&gt;Caffrey, L . &lt;/author&gt;&lt;author&gt;Lyon, J.&lt;/author&gt;&lt;/authors&gt;&lt;tertiary-authors&gt;&lt;author&gt;Department of Environment, Land, Water and Planning&lt;/author&gt;&lt;/tertiary-authors&gt;&lt;/contributors&gt;&lt;titles&gt;&lt;title&gt;Victorian Environmental Flows Monitoring and Assessment Program. Stage 6 Synthesis Report 2016-2020&lt;/title&gt;&lt;/titles&gt;&lt;number&gt;Technical Report Series No. 316&lt;/number&gt;&lt;dates&gt;&lt;year&gt;2020&lt;/year&gt;&lt;/dates&gt;&lt;pub-location&gt;Department of Environment, Land, Water and Planning, Heidelberg, Victoria&lt;/pub-location&gt;&lt;urls&gt;&lt;/urls&gt;&lt;/record&gt;&lt;/Cite&gt;&lt;/EndNote&gt;</w:instrText>
      </w:r>
      <w:r w:rsidR="00373FE1">
        <w:fldChar w:fldCharType="separate"/>
      </w:r>
      <w:r w:rsidR="00373FE1">
        <w:rPr>
          <w:noProof/>
        </w:rPr>
        <w:t>(Tonkin et al. 2020)</w:t>
      </w:r>
      <w:r w:rsidR="00373FE1">
        <w:fldChar w:fldCharType="end"/>
      </w:r>
      <w:r w:rsidR="00AC6F45" w:rsidRPr="5D5D0CA3">
        <w:t>,</w:t>
      </w:r>
      <w:r w:rsidRPr="5D5D0CA3">
        <w:t xml:space="preserve"> </w:t>
      </w:r>
      <w:r w:rsidR="00A10984">
        <w:t>that</w:t>
      </w:r>
      <w:r w:rsidR="00A10984" w:rsidRPr="5D5D0CA3">
        <w:t xml:space="preserve"> </w:t>
      </w:r>
      <w:r w:rsidRPr="5D5D0CA3">
        <w:t xml:space="preserve">also incorporate long-term data series based on both annual sampling of sites and </w:t>
      </w:r>
      <w:r w:rsidR="007A6CA0">
        <w:t xml:space="preserve">monitoring based on </w:t>
      </w:r>
      <w:r w:rsidRPr="5D5D0CA3">
        <w:t>flow</w:t>
      </w:r>
      <w:r w:rsidR="007A6CA0">
        <w:t xml:space="preserve"> </w:t>
      </w:r>
      <w:r w:rsidRPr="5D5D0CA3">
        <w:t>event</w:t>
      </w:r>
      <w:r w:rsidR="007A6CA0">
        <w:t>s</w:t>
      </w:r>
      <w:r w:rsidR="00AC5F4D">
        <w:t>.</w:t>
      </w:r>
      <w:r w:rsidR="00B921EA">
        <w:t xml:space="preserve"> </w:t>
      </w:r>
      <w:r w:rsidR="00C408D5" w:rsidRPr="5D5D0CA3">
        <w:t>The Living Murray</w:t>
      </w:r>
      <w:r w:rsidR="00B779CB">
        <w:t xml:space="preserve"> </w:t>
      </w:r>
      <w:r w:rsidR="00347E88">
        <w:t xml:space="preserve">and The </w:t>
      </w:r>
      <w:r w:rsidR="008B2DA8">
        <w:t xml:space="preserve">Basin Plan Environmental Outcomes Monitoring </w:t>
      </w:r>
      <w:r w:rsidR="00731FF4" w:rsidRPr="5D5D0CA3">
        <w:t>programs could also be considered</w:t>
      </w:r>
      <w:r w:rsidRPr="5D5D0CA3">
        <w:t xml:space="preserve">. In future, </w:t>
      </w:r>
      <w:r w:rsidR="002A16BA" w:rsidRPr="5D5D0CA3">
        <w:t>combining data from</w:t>
      </w:r>
      <w:r w:rsidRPr="5D5D0CA3">
        <w:t xml:space="preserve"> new sites or other </w:t>
      </w:r>
      <w:r w:rsidR="002A16BA" w:rsidRPr="5D5D0CA3">
        <w:t xml:space="preserve">monitoring programs with </w:t>
      </w:r>
      <w:r w:rsidR="00567626" w:rsidRPr="5D5D0CA3">
        <w:t>the predictive models outlined above would</w:t>
      </w:r>
      <w:r w:rsidRPr="5D5D0CA3">
        <w:t xml:space="preserve"> assist in </w:t>
      </w:r>
      <w:r w:rsidR="00567626" w:rsidRPr="5D5D0CA3">
        <w:t>validating our findings and approach (i.e. are</w:t>
      </w:r>
      <w:r w:rsidRPr="5D5D0CA3">
        <w:t xml:space="preserve"> trends observed </w:t>
      </w:r>
      <w:r w:rsidR="002B4A78" w:rsidRPr="5D5D0CA3">
        <w:t>in</w:t>
      </w:r>
      <w:r w:rsidRPr="5D5D0CA3">
        <w:t xml:space="preserve"> Selected Areas representative of the broader Basin</w:t>
      </w:r>
      <w:r w:rsidR="00567626" w:rsidRPr="5D5D0CA3">
        <w:t>?)</w:t>
      </w:r>
      <w:r w:rsidRPr="5D5D0CA3">
        <w:t>. Drawing from a broader suite of data w</w:t>
      </w:r>
      <w:r w:rsidR="00F62C8F" w:rsidRPr="5D5D0CA3">
        <w:t>ould</w:t>
      </w:r>
      <w:r w:rsidRPr="5D5D0CA3">
        <w:t xml:space="preserve"> </w:t>
      </w:r>
      <w:r w:rsidR="0081627A" w:rsidRPr="5D5D0CA3">
        <w:t>also</w:t>
      </w:r>
      <w:r w:rsidRPr="5D5D0CA3">
        <w:t xml:space="preserve"> help to </w:t>
      </w:r>
      <w:r w:rsidR="00EF4DD8" w:rsidRPr="5D5D0CA3">
        <w:t>identify the range of variability in</w:t>
      </w:r>
      <w:r w:rsidRPr="5D5D0CA3">
        <w:t xml:space="preserve"> flow–ecology relationships</w:t>
      </w:r>
      <w:r w:rsidR="00EF4DD8" w:rsidRPr="5D5D0CA3">
        <w:t>, which would</w:t>
      </w:r>
      <w:r w:rsidRPr="5D5D0CA3">
        <w:t xml:space="preserve"> </w:t>
      </w:r>
      <w:r w:rsidR="00EF4DD8" w:rsidRPr="5D5D0CA3">
        <w:t>inform river-</w:t>
      </w:r>
      <w:r w:rsidR="00F93681">
        <w:t>specific</w:t>
      </w:r>
      <w:r w:rsidR="00EF4DD8" w:rsidRPr="5D5D0CA3">
        <w:t xml:space="preserve"> or region-specific</w:t>
      </w:r>
      <w:r w:rsidRPr="5D5D0CA3">
        <w:t xml:space="preserve"> environmental flow planning. </w:t>
      </w:r>
      <w:r w:rsidR="00F60C44" w:rsidRPr="5D5D0CA3">
        <w:t xml:space="preserve">Capturing the full range of flow–ecology links </w:t>
      </w:r>
      <w:r w:rsidRPr="5D5D0CA3">
        <w:t>is especially</w:t>
      </w:r>
      <w:r w:rsidR="006C41BA" w:rsidRPr="5D5D0CA3">
        <w:t xml:space="preserve"> </w:t>
      </w:r>
      <w:r w:rsidR="00F60C44" w:rsidRPr="5D5D0CA3">
        <w:t xml:space="preserve">important when </w:t>
      </w:r>
      <w:r w:rsidRPr="5D5D0CA3">
        <w:t xml:space="preserve">designing multi-year flow regimes, rather than seasonal flow components, and </w:t>
      </w:r>
      <w:r w:rsidR="00E16435" w:rsidRPr="5D5D0CA3">
        <w:t xml:space="preserve">when </w:t>
      </w:r>
      <w:r w:rsidRPr="5D5D0CA3">
        <w:t>identifying linkages and opportunities among regions.</w:t>
      </w:r>
      <w:r w:rsidR="002406C2" w:rsidRPr="5D5D0CA3">
        <w:t xml:space="preserve"> </w:t>
      </w:r>
      <w:r w:rsidR="007679AB" w:rsidRPr="5D5D0CA3">
        <w:t>The knowledge accrued across these programs w</w:t>
      </w:r>
      <w:r w:rsidR="00F62C8F" w:rsidRPr="5D5D0CA3">
        <w:t>ould</w:t>
      </w:r>
      <w:r w:rsidR="007679AB" w:rsidRPr="5D5D0CA3">
        <w:t xml:space="preserve"> inform the development of predictive models of population dynamics, such as those developed in the Flow-MER research</w:t>
      </w:r>
      <w:r w:rsidR="00F62C8F" w:rsidRPr="5D5D0CA3">
        <w:t xml:space="preserve"> project </w:t>
      </w:r>
      <w:r w:rsidR="007679AB" w:rsidRPr="5D5D0CA3">
        <w:t>F1</w:t>
      </w:r>
      <w:r w:rsidR="00F62C8F" w:rsidRPr="5D5D0CA3">
        <w:t>: Fish</w:t>
      </w:r>
      <w:r w:rsidR="007679AB" w:rsidRPr="5D5D0CA3">
        <w:t xml:space="preserve"> population model</w:t>
      </w:r>
      <w:r w:rsidR="00F62C8F" w:rsidRPr="5D5D0CA3">
        <w:t>s</w:t>
      </w:r>
      <w:r w:rsidR="007679AB" w:rsidRPr="5D5D0CA3">
        <w:t>.</w:t>
      </w:r>
    </w:p>
    <w:p w14:paraId="1A80D0EC" w14:textId="77777777" w:rsidR="000D7135" w:rsidRDefault="00D70006" w:rsidP="00D70006">
      <w:pPr>
        <w:pStyle w:val="BodyText"/>
      </w:pPr>
      <w:r w:rsidRPr="5D5D0CA3">
        <w:t xml:space="preserve">Better alignment of flow metrics with response variables would provide greater clarity around the mechanisms underpinning species responses to </w:t>
      </w:r>
      <w:r w:rsidR="00E26594">
        <w:t>CEW</w:t>
      </w:r>
      <w:r w:rsidRPr="5D5D0CA3">
        <w:t xml:space="preserve">. The development of generalisable flow metrics linked to specific sampling events would potentially strengthen observed links with fish responses. </w:t>
      </w:r>
      <w:r w:rsidR="001D5AE3" w:rsidRPr="5D5D0CA3">
        <w:t>This is particularly important for event-based analyses (e.g. spawning)</w:t>
      </w:r>
      <w:r w:rsidR="00F476CC" w:rsidRPr="5D5D0CA3">
        <w:t xml:space="preserve"> for which the current </w:t>
      </w:r>
      <w:r w:rsidR="00C75717" w:rsidRPr="5D5D0CA3">
        <w:t>metrics (and associated counterfactuals)</w:t>
      </w:r>
      <w:r w:rsidR="00011A1C" w:rsidRPr="5D5D0CA3">
        <w:t xml:space="preserve"> provide only a snapshot of the </w:t>
      </w:r>
      <w:r w:rsidR="00E26594">
        <w:t>CEW</w:t>
      </w:r>
      <w:r w:rsidR="00BB1245" w:rsidRPr="5D5D0CA3">
        <w:t xml:space="preserve"> impacts prior to sampling of these events.</w:t>
      </w:r>
      <w:r w:rsidRPr="5D5D0CA3">
        <w:t xml:space="preserve"> This would be supported by event-based monitoring and the availability of </w:t>
      </w:r>
      <w:r w:rsidR="00BE1B77">
        <w:t>better</w:t>
      </w:r>
      <w:r w:rsidRPr="5D5D0CA3">
        <w:t xml:space="preserve">-resolved hydrodynamic information (e.g. river hydraulics </w:t>
      </w:r>
      <w:r w:rsidR="002B4A78" w:rsidRPr="5D5D0CA3">
        <w:t>in</w:t>
      </w:r>
      <w:r w:rsidRPr="5D5D0CA3">
        <w:t xml:space="preserve"> specific Selected Areas or river gauges).</w:t>
      </w:r>
      <w:r w:rsidR="00990E80" w:rsidRPr="00990E80">
        <w:t xml:space="preserve"> A recent analysis comparing hydraulic metrics with discharge-based metrics as predictors of fish response using hydraulic model outputs from </w:t>
      </w:r>
      <w:r w:rsidR="00FC5D57">
        <w:t xml:space="preserve">2 </w:t>
      </w:r>
      <w:r w:rsidR="00990E80" w:rsidRPr="00990E80">
        <w:t>Selected Areas (Goulburn River, Lower Murray River) and the Campaspe River identified the potential for hydraulic metrics to contain unique information beyond that captured by discharge metrics (Fanson et al. 2025). Findings showed near-linear associations</w:t>
      </w:r>
      <w:r w:rsidR="001F1D53">
        <w:t>,</w:t>
      </w:r>
      <w:r w:rsidR="00990E80" w:rsidRPr="00990E80">
        <w:t xml:space="preserve"> indicating high redundancy between the discharge and selected hydraulic metrics (Fanson et al. 2025). Further research in this area would help to assess whether these findings apply across a broader range of environmental contexts and to more thoroughly test whether hydraulic metrics are transferable among systems with different channel morphology and flow characteristics (Fanson et al. 2025)</w:t>
      </w:r>
      <w:r w:rsidR="000D7135">
        <w:t>.</w:t>
      </w:r>
    </w:p>
    <w:p w14:paraId="2728A86B" w14:textId="244231E4" w:rsidR="00ED52C2" w:rsidRDefault="00D70006" w:rsidP="00257DD1">
      <w:pPr>
        <w:pStyle w:val="BodyText"/>
      </w:pPr>
      <w:r w:rsidRPr="400DB1D6">
        <w:lastRenderedPageBreak/>
        <w:t>For golden perch, an extension of the catch</w:t>
      </w:r>
      <w:r w:rsidR="0076506C">
        <w:t>-</w:t>
      </w:r>
      <w:r w:rsidRPr="400DB1D6">
        <w:t>curve approach</w:t>
      </w:r>
      <w:r w:rsidR="00985FE2">
        <w:t xml:space="preserve"> </w:t>
      </w:r>
      <w:r w:rsidR="00446771">
        <w:t xml:space="preserve">(e.g. </w:t>
      </w:r>
      <w:r w:rsidR="00446771" w:rsidRPr="00446771">
        <w:t xml:space="preserve">fish age </w:t>
      </w:r>
      <w:r w:rsidR="00D1677A">
        <w:t>derived from</w:t>
      </w:r>
      <w:r w:rsidR="006109A2">
        <w:t xml:space="preserve"> </w:t>
      </w:r>
      <w:r w:rsidR="00446771" w:rsidRPr="00446771">
        <w:t>otolith data</w:t>
      </w:r>
      <w:r w:rsidR="006109A2">
        <w:t xml:space="preserve"> </w:t>
      </w:r>
      <w:r w:rsidR="00446771" w:rsidRPr="00446771">
        <w:t>used to generate year-class abundance)</w:t>
      </w:r>
      <w:r w:rsidRPr="400DB1D6">
        <w:t xml:space="preserve"> would consider direct integration of monitoring data with dynamic population models (e.g. an integrated population model).</w:t>
      </w:r>
      <w:r w:rsidR="002653DD">
        <w:t xml:space="preserve"> </w:t>
      </w:r>
      <w:r w:rsidR="008009A3">
        <w:t xml:space="preserve">The </w:t>
      </w:r>
      <w:r w:rsidR="008D72E4">
        <w:t>Selected Area statistical models</w:t>
      </w:r>
      <w:r w:rsidR="00341B60">
        <w:t>,</w:t>
      </w:r>
      <w:r w:rsidR="008D72E4">
        <w:t xml:space="preserve"> such as </w:t>
      </w:r>
      <w:r w:rsidR="002B2022">
        <w:t>those used to examine</w:t>
      </w:r>
      <w:r w:rsidR="008D72E4">
        <w:t xml:space="preserve"> </w:t>
      </w:r>
      <w:r w:rsidR="002B2022">
        <w:t>flow</w:t>
      </w:r>
      <w:r w:rsidR="00BC50B6">
        <w:t>–</w:t>
      </w:r>
      <w:r w:rsidR="008D72E4">
        <w:t>recruitment relationships</w:t>
      </w:r>
      <w:r w:rsidR="00341B60">
        <w:t>,</w:t>
      </w:r>
      <w:r w:rsidR="008009A3">
        <w:t xml:space="preserve"> </w:t>
      </w:r>
      <w:r w:rsidR="00733EF9">
        <w:t xml:space="preserve">are </w:t>
      </w:r>
      <w:r w:rsidR="008009A3">
        <w:t xml:space="preserve">continuing </w:t>
      </w:r>
      <w:r w:rsidR="008D72E4">
        <w:t xml:space="preserve">to improve the </w:t>
      </w:r>
      <w:r w:rsidR="0000291C">
        <w:t>evaluation</w:t>
      </w:r>
      <w:r w:rsidR="00AF507E">
        <w:t xml:space="preserve"> (</w:t>
      </w:r>
      <w:r w:rsidR="00650DF3">
        <w:t xml:space="preserve">highlighting the </w:t>
      </w:r>
      <w:r w:rsidR="00AF507E">
        <w:t>i</w:t>
      </w:r>
      <w:r w:rsidR="00650DF3">
        <w:t>diosyncratic nature of these relationships</w:t>
      </w:r>
      <w:r w:rsidR="0000291C">
        <w:t xml:space="preserve"> </w:t>
      </w:r>
      <w:r w:rsidR="00650DF3">
        <w:t>in</w:t>
      </w:r>
      <w:r w:rsidR="00733EF9">
        <w:t xml:space="preserve"> </w:t>
      </w:r>
      <w:r w:rsidR="00650DF3">
        <w:t>Selected Areas)</w:t>
      </w:r>
      <w:r w:rsidR="00707977">
        <w:t>,</w:t>
      </w:r>
      <w:r w:rsidR="00650DF3">
        <w:t xml:space="preserve"> </w:t>
      </w:r>
      <w:r w:rsidR="002B2022">
        <w:t>and these findings could be used to refine</w:t>
      </w:r>
      <w:r w:rsidR="0000291C">
        <w:t xml:space="preserve"> population model parameters for each Selected Area.</w:t>
      </w:r>
      <w:r w:rsidRPr="400DB1D6">
        <w:t xml:space="preserve"> This approach would support the development of predictive models that explicitly incorporate demographic and life-history processes, allowing greater interrogation and validation of the links between </w:t>
      </w:r>
      <w:r w:rsidR="00E26594">
        <w:t>CEW</w:t>
      </w:r>
      <w:r w:rsidRPr="400DB1D6">
        <w:t xml:space="preserve"> and population responses</w:t>
      </w:r>
      <w:bookmarkEnd w:id="261"/>
      <w:r w:rsidR="00ED52C2">
        <w:t>.</w:t>
      </w:r>
    </w:p>
    <w:p w14:paraId="40A3B16A" w14:textId="682614A6" w:rsidR="00A026C0" w:rsidRDefault="00096DBA" w:rsidP="00257DD1">
      <w:pPr>
        <w:pStyle w:val="BodyText"/>
      </w:pPr>
      <w:r>
        <w:t>Note</w:t>
      </w:r>
      <w:r w:rsidR="00153AE9">
        <w:t xml:space="preserve"> that</w:t>
      </w:r>
      <w:r w:rsidR="006F27D5">
        <w:t xml:space="preserve"> m</w:t>
      </w:r>
      <w:r w:rsidR="004A4656">
        <w:t xml:space="preserve">any of the </w:t>
      </w:r>
      <w:r w:rsidR="006F27D5">
        <w:t>recommendations</w:t>
      </w:r>
      <w:r w:rsidR="004A4656">
        <w:t xml:space="preserve"> made here are </w:t>
      </w:r>
      <w:r w:rsidR="64BDBFD1">
        <w:t xml:space="preserve">already </w:t>
      </w:r>
      <w:r w:rsidR="004A4656">
        <w:t xml:space="preserve">being incorporated into </w:t>
      </w:r>
      <w:r w:rsidR="006F27D5">
        <w:t xml:space="preserve">the future </w:t>
      </w:r>
      <w:r w:rsidR="004A4656">
        <w:t xml:space="preserve">planning </w:t>
      </w:r>
      <w:r w:rsidR="006F27D5">
        <w:t xml:space="preserve">of </w:t>
      </w:r>
      <w:r>
        <w:t>the Basin-scale fish evaluation</w:t>
      </w:r>
      <w:r w:rsidR="006F27D5">
        <w:t>.</w:t>
      </w:r>
    </w:p>
    <w:p w14:paraId="7238C874" w14:textId="79E6D28F" w:rsidR="00F97890" w:rsidRDefault="00F97890" w:rsidP="00F97890">
      <w:pPr>
        <w:pStyle w:val="BodyText"/>
      </w:pPr>
    </w:p>
    <w:p w14:paraId="2BEAD712" w14:textId="77777777" w:rsidR="0017636D" w:rsidRDefault="0017636D" w:rsidP="00F97890">
      <w:pPr>
        <w:pStyle w:val="BodyText"/>
        <w:sectPr w:rsidR="0017636D" w:rsidSect="00D771F2">
          <w:pgSz w:w="11906" w:h="16838" w:code="9"/>
          <w:pgMar w:top="1134" w:right="1134" w:bottom="1134" w:left="1134" w:header="510" w:footer="510" w:gutter="0"/>
          <w:cols w:space="284"/>
          <w:docGrid w:linePitch="360"/>
        </w:sectPr>
      </w:pPr>
    </w:p>
    <w:p w14:paraId="532EED6E" w14:textId="11E4DB56" w:rsidR="005474ED" w:rsidRPr="00895BB2" w:rsidRDefault="005474ED" w:rsidP="000A0FCA">
      <w:pPr>
        <w:pStyle w:val="Heading1"/>
      </w:pPr>
      <w:bookmarkStart w:id="268" w:name="_Toc155888446"/>
      <w:bookmarkStart w:id="269" w:name="_Toc155888447"/>
      <w:bookmarkStart w:id="270" w:name="_Toc155888448"/>
      <w:bookmarkStart w:id="271" w:name="_Toc155888449"/>
      <w:bookmarkStart w:id="272" w:name="_Toc155888450"/>
      <w:bookmarkStart w:id="273" w:name="_Toc155888451"/>
      <w:bookmarkStart w:id="274" w:name="_Toc155888452"/>
      <w:bookmarkStart w:id="275" w:name="_Toc155888453"/>
      <w:bookmarkStart w:id="276" w:name="_Toc155888454"/>
      <w:bookmarkStart w:id="277" w:name="_Toc155888455"/>
      <w:bookmarkStart w:id="278" w:name="_Toc155888456"/>
      <w:bookmarkStart w:id="279" w:name="_Toc155888457"/>
      <w:bookmarkStart w:id="280" w:name="_Toc155888458"/>
      <w:bookmarkStart w:id="281" w:name="_Toc155888459"/>
      <w:bookmarkStart w:id="282" w:name="_Toc155888460"/>
      <w:bookmarkStart w:id="283" w:name="_Toc155888461"/>
      <w:bookmarkStart w:id="284" w:name="_Toc155888462"/>
      <w:bookmarkStart w:id="285" w:name="_Toc155888463"/>
      <w:bookmarkStart w:id="286" w:name="_Toc155888464"/>
      <w:bookmarkStart w:id="287" w:name="_Toc155888465"/>
      <w:bookmarkStart w:id="288" w:name="_Toc155888466"/>
      <w:bookmarkStart w:id="289" w:name="_Toc155888467"/>
      <w:bookmarkStart w:id="290" w:name="_Toc155888468"/>
      <w:bookmarkStart w:id="291" w:name="_Toc155888469"/>
      <w:bookmarkStart w:id="292" w:name="_Toc155888470"/>
      <w:bookmarkStart w:id="293" w:name="_Toc155888471"/>
      <w:bookmarkStart w:id="294" w:name="_Toc155888472"/>
      <w:bookmarkStart w:id="295" w:name="_Toc155888473"/>
      <w:bookmarkStart w:id="296" w:name="_Toc155888698"/>
      <w:bookmarkStart w:id="297" w:name="_Toc155888699"/>
      <w:bookmarkStart w:id="298" w:name="_Toc155888700"/>
      <w:bookmarkStart w:id="299" w:name="_Toc155888701"/>
      <w:bookmarkStart w:id="300" w:name="_Toc155888702"/>
      <w:bookmarkStart w:id="301" w:name="_Toc155888703"/>
      <w:bookmarkStart w:id="302" w:name="_Toc155888704"/>
      <w:bookmarkStart w:id="303" w:name="_Toc155888705"/>
      <w:bookmarkStart w:id="304" w:name="_Toc155888706"/>
      <w:bookmarkStart w:id="305" w:name="_Toc155888707"/>
      <w:bookmarkStart w:id="306" w:name="_Toc155888708"/>
      <w:bookmarkStart w:id="307" w:name="_Toc155888709"/>
      <w:bookmarkStart w:id="308" w:name="_Toc155888710"/>
      <w:bookmarkStart w:id="309" w:name="_Toc155888711"/>
      <w:bookmarkStart w:id="310" w:name="_Toc155888712"/>
      <w:bookmarkStart w:id="311" w:name="_Toc155888713"/>
      <w:bookmarkStart w:id="312" w:name="_Toc155888714"/>
      <w:bookmarkStart w:id="313" w:name="_Toc155888715"/>
      <w:bookmarkStart w:id="314" w:name="_Toc155888716"/>
      <w:bookmarkStart w:id="315" w:name="_Toc155888717"/>
      <w:bookmarkStart w:id="316" w:name="_Toc155888718"/>
      <w:bookmarkStart w:id="317" w:name="_Toc155888719"/>
      <w:bookmarkStart w:id="318" w:name="_Toc155888720"/>
      <w:bookmarkStart w:id="319" w:name="_Toc155888721"/>
      <w:bookmarkStart w:id="320" w:name="_Toc155888722"/>
      <w:bookmarkStart w:id="321" w:name="_Toc155888772"/>
      <w:bookmarkStart w:id="322" w:name="_Toc155888773"/>
      <w:bookmarkStart w:id="323" w:name="_Toc155888774"/>
      <w:bookmarkStart w:id="324" w:name="_Toc155888775"/>
      <w:bookmarkStart w:id="325" w:name="_Toc155888776"/>
      <w:bookmarkStart w:id="326" w:name="_Toc155888777"/>
      <w:bookmarkStart w:id="327" w:name="_Toc155888778"/>
      <w:bookmarkStart w:id="328" w:name="_Toc155888779"/>
      <w:bookmarkStart w:id="329" w:name="_Toc155888780"/>
      <w:bookmarkStart w:id="330" w:name="_Toc155888781"/>
      <w:bookmarkStart w:id="331" w:name="_Toc155888782"/>
      <w:bookmarkStart w:id="332" w:name="_Toc155888783"/>
      <w:bookmarkStart w:id="333" w:name="_Toc155888784"/>
      <w:bookmarkStart w:id="334" w:name="_Toc155888827"/>
      <w:bookmarkStart w:id="335" w:name="_Toc155888828"/>
      <w:bookmarkStart w:id="336" w:name="_Toc155888829"/>
      <w:bookmarkStart w:id="337" w:name="_Ref135902417"/>
      <w:bookmarkStart w:id="338" w:name="_Ref138687432"/>
      <w:bookmarkStart w:id="339" w:name="_Toc202787467"/>
      <w:bookmarkStart w:id="340" w:name="_Ref99920025"/>
      <w:bookmarkStart w:id="341" w:name="_Toc102403093"/>
      <w:bookmarkStart w:id="342" w:name="_Ref102031329"/>
      <w:bookmarkStart w:id="343" w:name="_Toc102391220"/>
      <w:bookmarkStart w:id="344" w:name="_Ref102399235"/>
      <w:bookmarkStart w:id="345" w:name="_Ref105750178"/>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r w:rsidRPr="00895BB2">
        <w:lastRenderedPageBreak/>
        <w:t>Discus</w:t>
      </w:r>
      <w:r w:rsidRPr="007B7B86">
        <w:t>sion</w:t>
      </w:r>
      <w:bookmarkEnd w:id="337"/>
      <w:bookmarkEnd w:id="338"/>
      <w:bookmarkEnd w:id="339"/>
    </w:p>
    <w:p w14:paraId="4E65FC40" w14:textId="71C6866D" w:rsidR="00ED52C2" w:rsidRDefault="005474ED" w:rsidP="005474ED">
      <w:pPr>
        <w:pStyle w:val="BodyText"/>
      </w:pPr>
      <w:r w:rsidRPr="5D5D0CA3">
        <w:t>Counterfactual modelling</w:t>
      </w:r>
      <w:r w:rsidR="00F60CCB" w:rsidRPr="5D5D0CA3">
        <w:t xml:space="preserve"> in the Selected Areas</w:t>
      </w:r>
      <w:r w:rsidRPr="5D5D0CA3">
        <w:t xml:space="preserve"> showed that </w:t>
      </w:r>
      <w:r w:rsidR="00E26594">
        <w:t>CEW</w:t>
      </w:r>
      <w:r w:rsidRPr="5D5D0CA3">
        <w:t xml:space="preserve"> provided a range of benefits to native fish populations and supported critical life-history processes, such as recruitment, body condition and population growth</w:t>
      </w:r>
      <w:r w:rsidR="009304E2">
        <w:t>,</w:t>
      </w:r>
      <w:r w:rsidR="00E063F7">
        <w:t xml:space="preserve"> over the </w:t>
      </w:r>
      <w:r w:rsidR="00474091">
        <w:t>10-year</w:t>
      </w:r>
      <w:r w:rsidR="00E063F7">
        <w:t xml:space="preserve"> monitoring period</w:t>
      </w:r>
      <w:r w:rsidRPr="5D5D0CA3">
        <w:t xml:space="preserve">. Positive </w:t>
      </w:r>
      <w:r w:rsidR="00AF268A" w:rsidRPr="5D5D0CA3">
        <w:t xml:space="preserve">responses </w:t>
      </w:r>
      <w:r w:rsidR="00167D15" w:rsidRPr="5D5D0CA3">
        <w:t>t</w:t>
      </w:r>
      <w:r w:rsidRPr="5D5D0CA3">
        <w:t xml:space="preserve">o </w:t>
      </w:r>
      <w:r w:rsidR="00167D15" w:rsidRPr="5D5D0CA3">
        <w:t xml:space="preserve">the delivery of </w:t>
      </w:r>
      <w:r w:rsidR="00E26594">
        <w:t>CEW</w:t>
      </w:r>
      <w:r w:rsidRPr="5D5D0CA3">
        <w:t xml:space="preserve"> were most pronounced in the Goulburn River</w:t>
      </w:r>
      <w:r w:rsidR="0037651E">
        <w:t>,</w:t>
      </w:r>
      <w:r w:rsidRPr="5D5D0CA3">
        <w:t xml:space="preserve"> Lower Murray River and, to a lesser extent</w:t>
      </w:r>
      <w:r w:rsidR="008D05E9" w:rsidRPr="5D5D0CA3">
        <w:t>,</w:t>
      </w:r>
      <w:r w:rsidRPr="5D5D0CA3">
        <w:t xml:space="preserve"> </w:t>
      </w:r>
      <w:r w:rsidR="007D1D67" w:rsidRPr="5D5D0CA3">
        <w:t xml:space="preserve">Edward/Kolety–Wakool river systems, </w:t>
      </w:r>
      <w:r w:rsidR="009C43A5" w:rsidRPr="5D5D0CA3">
        <w:t xml:space="preserve">Murrumbidgee River System </w:t>
      </w:r>
      <w:r w:rsidRPr="5D5D0CA3">
        <w:t xml:space="preserve">and Lachlan River System. </w:t>
      </w:r>
      <w:r w:rsidR="0079584C" w:rsidRPr="5D5D0CA3">
        <w:t xml:space="preserve">There were </w:t>
      </w:r>
      <w:r w:rsidR="00167D15" w:rsidRPr="5D5D0CA3">
        <w:t xml:space="preserve">very </w:t>
      </w:r>
      <w:r w:rsidR="0079584C" w:rsidRPr="5D5D0CA3">
        <w:t>f</w:t>
      </w:r>
      <w:r w:rsidRPr="5D5D0CA3">
        <w:t xml:space="preserve">ew positive </w:t>
      </w:r>
      <w:r w:rsidR="00F072DB" w:rsidRPr="5D5D0CA3">
        <w:t xml:space="preserve">responses </w:t>
      </w:r>
      <w:r w:rsidR="004E5B31" w:rsidRPr="5D5D0CA3">
        <w:t>t</w:t>
      </w:r>
      <w:r w:rsidRPr="5D5D0CA3">
        <w:t xml:space="preserve">o </w:t>
      </w:r>
      <w:r w:rsidR="00E26594">
        <w:t>CEW</w:t>
      </w:r>
      <w:r w:rsidRPr="5D5D0CA3">
        <w:t xml:space="preserve"> </w:t>
      </w:r>
      <w:r w:rsidR="0079584C" w:rsidRPr="5D5D0CA3">
        <w:t xml:space="preserve">delivery </w:t>
      </w:r>
      <w:r w:rsidRPr="5D5D0CA3">
        <w:t>in the Gwydir River System</w:t>
      </w:r>
      <w:r w:rsidR="00E91AFA">
        <w:t>,</w:t>
      </w:r>
      <w:r w:rsidR="005E492D" w:rsidRPr="5D5D0CA3">
        <w:t xml:space="preserve"> and </w:t>
      </w:r>
      <w:r w:rsidR="00F60CCB" w:rsidRPr="5D5D0CA3">
        <w:t xml:space="preserve">the underlying </w:t>
      </w:r>
      <w:r w:rsidR="005E492D" w:rsidRPr="5D5D0CA3">
        <w:t>reasons are discussed below</w:t>
      </w:r>
      <w:r w:rsidR="00ED52C2" w:rsidRPr="5D5D0CA3">
        <w:t>.</w:t>
      </w:r>
    </w:p>
    <w:p w14:paraId="515DFFC3" w14:textId="4CDA3A05" w:rsidR="005474ED" w:rsidRDefault="00E91AFA" w:rsidP="005474ED">
      <w:pPr>
        <w:pStyle w:val="BodyText"/>
      </w:pPr>
      <w:r>
        <w:t>Commonwealth environmental water</w:t>
      </w:r>
      <w:r w:rsidR="005474ED">
        <w:t xml:space="preserve"> reduced the number of low flow days and, to a lesser extent, increased average daily flows in the Goulburn</w:t>
      </w:r>
      <w:r w:rsidR="008D05E9">
        <w:t xml:space="preserve"> River</w:t>
      </w:r>
      <w:r w:rsidR="005474ED">
        <w:t xml:space="preserve"> and Lower Murray </w:t>
      </w:r>
      <w:r w:rsidR="008D05E9">
        <w:t>R</w:t>
      </w:r>
      <w:r w:rsidR="005474ED">
        <w:t xml:space="preserve">iver. Management of flows for fish in these systems is </w:t>
      </w:r>
      <w:r w:rsidR="00DE6D17">
        <w:t xml:space="preserve">supported </w:t>
      </w:r>
      <w:r w:rsidR="005474ED">
        <w:t>by a long research history</w:t>
      </w:r>
      <w:r w:rsidR="00895BB2">
        <w:t>. T</w:t>
      </w:r>
      <w:r w:rsidR="005474ED">
        <w:t xml:space="preserve">his knowledge has provided a </w:t>
      </w:r>
      <w:r w:rsidR="006716F7">
        <w:t xml:space="preserve">sound </w:t>
      </w:r>
      <w:r w:rsidR="005474ED">
        <w:t>foundation for the management of flow</w:t>
      </w:r>
      <w:r w:rsidR="006716F7">
        <w:t>s</w:t>
      </w:r>
      <w:r w:rsidR="005474ED">
        <w:t xml:space="preserve"> to benefit native fish in these rivers</w:t>
      </w:r>
      <w:r w:rsidR="00100BC7">
        <w:rPr>
          <w:noProof/>
        </w:rPr>
        <w:t xml:space="preserve"> (e.g. </w:t>
      </w:r>
      <w:r w:rsidR="004979AC">
        <w:rPr>
          <w:noProof/>
        </w:rPr>
        <w:t>Tread</w:t>
      </w:r>
      <w:r w:rsidR="00954B3F">
        <w:rPr>
          <w:noProof/>
        </w:rPr>
        <w:t xml:space="preserve">well </w:t>
      </w:r>
      <w:r w:rsidR="00126192">
        <w:rPr>
          <w:noProof/>
        </w:rPr>
        <w:t xml:space="preserve">et al. </w:t>
      </w:r>
      <w:r w:rsidR="00954B3F">
        <w:rPr>
          <w:noProof/>
        </w:rPr>
        <w:t>2024</w:t>
      </w:r>
      <w:r w:rsidR="00E2247F">
        <w:rPr>
          <w:noProof/>
        </w:rPr>
        <w:t xml:space="preserve">; </w:t>
      </w:r>
      <w:r w:rsidR="00E558C7">
        <w:rPr>
          <w:noProof/>
        </w:rPr>
        <w:t xml:space="preserve">Ye et al. </w:t>
      </w:r>
      <w:r w:rsidR="004979AC">
        <w:rPr>
          <w:noProof/>
        </w:rPr>
        <w:t>2025</w:t>
      </w:r>
      <w:r w:rsidR="00E558C7">
        <w:rPr>
          <w:noProof/>
        </w:rPr>
        <w:t>)</w:t>
      </w:r>
      <w:r w:rsidR="005474ED">
        <w:rPr>
          <w:noProof/>
        </w:rPr>
        <w:t>.</w:t>
      </w:r>
      <w:r w:rsidR="005474ED">
        <w:t xml:space="preserve"> In particular, restoring specific flow components (such as winter flows to aid recruitment, summer flows to enhance water quality</w:t>
      </w:r>
      <w:r w:rsidR="00895BB2">
        <w:t>,</w:t>
      </w:r>
      <w:r w:rsidR="005474ED">
        <w:t xml:space="preserve"> and spring flows to enhance </w:t>
      </w:r>
      <w:r w:rsidR="009D5981">
        <w:t>lotic habitats,</w:t>
      </w:r>
      <w:r w:rsidR="005474ED">
        <w:t xml:space="preserve"> breeding success and recruitment) has</w:t>
      </w:r>
      <w:r w:rsidR="006C41BA">
        <w:t xml:space="preserve"> </w:t>
      </w:r>
      <w:r w:rsidR="005474ED">
        <w:t xml:space="preserve">significant benefits, particularly for Murray cod, highlighting the need to examine </w:t>
      </w:r>
      <w:r w:rsidR="04BF448F">
        <w:t>the characteristics of river-specific</w:t>
      </w:r>
      <w:r w:rsidR="005474ED">
        <w:t xml:space="preserve"> hydrographs relative to natural flow regimes when planning </w:t>
      </w:r>
      <w:r w:rsidR="00532260">
        <w:t xml:space="preserve">and managing </w:t>
      </w:r>
      <w:r w:rsidR="005474ED">
        <w:t xml:space="preserve">flows </w:t>
      </w:r>
      <w:r w:rsidR="00373FE1">
        <w:rPr>
          <w:noProof/>
        </w:rPr>
        <w:fldChar w:fldCharType="begin"/>
      </w:r>
      <w:r w:rsidR="009A22B0">
        <w:rPr>
          <w:noProof/>
        </w:rPr>
        <w:instrText xml:space="preserve"> ADDIN EN.CITE &lt;EndNote&gt;&lt;Cite&gt;&lt;Author&gt;Yarnell&lt;/Author&gt;&lt;Year&gt;2015&lt;/Year&gt;&lt;RecNum&gt;217&lt;/RecNum&gt;&lt;DisplayText&gt;(Yarnell et al. 2015)&lt;/DisplayText&gt;&lt;record&gt;&lt;rec-number&gt;217&lt;/rec-number&gt;&lt;foreign-keys&gt;&lt;key app="EN" db-id="pv0dwpfx9fxazleez5cx29d3rssw0x9xavv2" timestamp="0"&gt;217&lt;/key&gt;&lt;/foreign-keys&gt;&lt;ref-type name="Journal Article"&gt;17&lt;/ref-type&gt;&lt;contributors&gt;&lt;authors&gt;&lt;author&gt;Yarnell, Sarah M.&lt;/author&gt;&lt;author&gt;Petts, Geoffrey E.&lt;/author&gt;&lt;author&gt;Schmidt, John C.&lt;/author&gt;&lt;author&gt;Whipple, Alison A.&lt;/author&gt;&lt;author&gt;Beller, Erin E.&lt;/author&gt;&lt;author&gt;Dahm, Clifford N.&lt;/author&gt;&lt;author&gt;Goodwin, Peter&lt;/author&gt;&lt;author&gt;Viers, Joshua H.&lt;/author&gt;&lt;/authors&gt;&lt;/contributors&gt;&lt;titles&gt;&lt;title&gt;Functional Flows in Modified Riverscapes: Hydrographs, Habitats and Opportunities&lt;/title&gt;&lt;secondary-title&gt;BioScience&lt;/secondary-title&gt;&lt;/titles&gt;&lt;pages&gt;963-972&lt;/pages&gt;&lt;volume&gt;65&lt;/volume&gt;&lt;number&gt;10&lt;/number&gt;&lt;dates&gt;&lt;year&gt;2015&lt;/year&gt;&lt;/dates&gt;&lt;isbn&gt;0006-3568&lt;/isbn&gt;&lt;urls&gt;&lt;related-urls&gt;&lt;url&gt;https://doi.org/10.1093/biosci/biv102&lt;/url&gt;&lt;/related-urls&gt;&lt;/urls&gt;&lt;electronic-resource-num&gt;10.1093/biosci/biv102&lt;/electronic-resource-num&gt;&lt;access-date&gt;3/31/2022&lt;/access-date&gt;&lt;/record&gt;&lt;/Cite&gt;&lt;/EndNote&gt;</w:instrText>
      </w:r>
      <w:r w:rsidR="00373FE1">
        <w:rPr>
          <w:noProof/>
        </w:rPr>
        <w:fldChar w:fldCharType="separate"/>
      </w:r>
      <w:r w:rsidR="00373FE1">
        <w:rPr>
          <w:noProof/>
        </w:rPr>
        <w:t>(Yarnell et al. 2015)</w:t>
      </w:r>
      <w:r w:rsidR="00373FE1">
        <w:rPr>
          <w:noProof/>
        </w:rPr>
        <w:fldChar w:fldCharType="end"/>
      </w:r>
      <w:r w:rsidR="005474ED" w:rsidRPr="00E248E3">
        <w:t>.</w:t>
      </w:r>
    </w:p>
    <w:p w14:paraId="4FC30CF6" w14:textId="0E0DA0D3" w:rsidR="00C00351" w:rsidRDefault="001F55AB" w:rsidP="5D5D0CA3">
      <w:pPr>
        <w:pStyle w:val="BodyText"/>
        <w:rPr>
          <w:color w:val="auto"/>
        </w:rPr>
      </w:pPr>
      <w:r>
        <w:rPr>
          <w:color w:val="auto"/>
        </w:rPr>
        <w:t>Commonwealth environmental water</w:t>
      </w:r>
      <w:r w:rsidR="005474ED" w:rsidRPr="5D5D0CA3">
        <w:rPr>
          <w:color w:val="auto"/>
        </w:rPr>
        <w:t xml:space="preserve"> had less </w:t>
      </w:r>
      <w:r w:rsidR="009C5F0A" w:rsidRPr="5D5D0CA3">
        <w:rPr>
          <w:color w:val="auto"/>
        </w:rPr>
        <w:t>influence</w:t>
      </w:r>
      <w:r w:rsidR="005474ED" w:rsidRPr="5D5D0CA3">
        <w:rPr>
          <w:color w:val="auto"/>
        </w:rPr>
        <w:t xml:space="preserve"> on </w:t>
      </w:r>
      <w:r w:rsidR="00727ADF" w:rsidRPr="5D5D0CA3">
        <w:rPr>
          <w:color w:val="auto"/>
        </w:rPr>
        <w:t xml:space="preserve">reducing </w:t>
      </w:r>
      <w:r w:rsidR="000F63BD" w:rsidRPr="5D5D0CA3">
        <w:rPr>
          <w:color w:val="auto"/>
        </w:rPr>
        <w:t xml:space="preserve">the number of </w:t>
      </w:r>
      <w:r w:rsidR="005474ED" w:rsidRPr="5D5D0CA3">
        <w:rPr>
          <w:color w:val="auto"/>
        </w:rPr>
        <w:t xml:space="preserve">low flow days and </w:t>
      </w:r>
      <w:r w:rsidR="00727ADF" w:rsidRPr="5D5D0CA3">
        <w:rPr>
          <w:color w:val="auto"/>
        </w:rPr>
        <w:t>increas</w:t>
      </w:r>
      <w:r w:rsidR="000644B3" w:rsidRPr="5D5D0CA3">
        <w:rPr>
          <w:color w:val="auto"/>
        </w:rPr>
        <w:t>ing</w:t>
      </w:r>
      <w:r w:rsidR="00727ADF" w:rsidRPr="5D5D0CA3">
        <w:rPr>
          <w:color w:val="auto"/>
        </w:rPr>
        <w:t xml:space="preserve"> </w:t>
      </w:r>
      <w:r w:rsidR="005474ED" w:rsidRPr="5D5D0CA3">
        <w:rPr>
          <w:color w:val="auto"/>
        </w:rPr>
        <w:t>average daily flows in other Selected Areas</w:t>
      </w:r>
      <w:r w:rsidR="00A56632">
        <w:rPr>
          <w:color w:val="auto"/>
        </w:rPr>
        <w:t xml:space="preserve"> –</w:t>
      </w:r>
      <w:r w:rsidR="005474ED" w:rsidRPr="5D5D0CA3">
        <w:rPr>
          <w:color w:val="auto"/>
        </w:rPr>
        <w:t xml:space="preserve"> fewer positive fish responses</w:t>
      </w:r>
      <w:r w:rsidR="00A56632">
        <w:rPr>
          <w:color w:val="auto"/>
        </w:rPr>
        <w:t xml:space="preserve"> were</w:t>
      </w:r>
      <w:r w:rsidR="005474ED" w:rsidRPr="5D5D0CA3">
        <w:rPr>
          <w:color w:val="auto"/>
        </w:rPr>
        <w:t xml:space="preserve"> detected in these systems. For example, the Gwydir River System had</w:t>
      </w:r>
      <w:r w:rsidR="004D6CA7" w:rsidRPr="5D5D0CA3">
        <w:rPr>
          <w:color w:val="auto"/>
        </w:rPr>
        <w:t xml:space="preserve"> </w:t>
      </w:r>
      <w:r w:rsidR="005474ED" w:rsidRPr="5D5D0CA3">
        <w:rPr>
          <w:color w:val="auto"/>
        </w:rPr>
        <w:t xml:space="preserve">few positive </w:t>
      </w:r>
      <w:r w:rsidR="009328EB" w:rsidRPr="5D5D0CA3">
        <w:rPr>
          <w:color w:val="auto"/>
        </w:rPr>
        <w:t xml:space="preserve">responses </w:t>
      </w:r>
      <w:r w:rsidR="004D6CA7" w:rsidRPr="5D5D0CA3">
        <w:rPr>
          <w:color w:val="auto"/>
        </w:rPr>
        <w:t>t</w:t>
      </w:r>
      <w:r w:rsidR="005474ED" w:rsidRPr="5D5D0CA3">
        <w:rPr>
          <w:color w:val="auto"/>
        </w:rPr>
        <w:t xml:space="preserve">o </w:t>
      </w:r>
      <w:r w:rsidR="00E26594">
        <w:rPr>
          <w:color w:val="auto"/>
        </w:rPr>
        <w:t>CEW</w:t>
      </w:r>
      <w:r w:rsidR="005474ED" w:rsidRPr="5D5D0CA3">
        <w:rPr>
          <w:color w:val="auto"/>
        </w:rPr>
        <w:t xml:space="preserve"> </w:t>
      </w:r>
      <w:r w:rsidR="004D6CA7" w:rsidRPr="5D5D0CA3">
        <w:rPr>
          <w:color w:val="auto"/>
        </w:rPr>
        <w:t>delivery</w:t>
      </w:r>
      <w:r w:rsidR="005474ED" w:rsidRPr="5D5D0CA3">
        <w:rPr>
          <w:color w:val="auto"/>
        </w:rPr>
        <w:t xml:space="preserve">. The minimal </w:t>
      </w:r>
      <w:r w:rsidR="00D02FF2" w:rsidRPr="5D5D0CA3">
        <w:rPr>
          <w:color w:val="auto"/>
        </w:rPr>
        <w:t xml:space="preserve">fish responses </w:t>
      </w:r>
      <w:r w:rsidR="7077EB83" w:rsidRPr="5D5D0CA3">
        <w:rPr>
          <w:color w:val="auto"/>
        </w:rPr>
        <w:t>of large</w:t>
      </w:r>
      <w:r w:rsidR="001C69F5">
        <w:rPr>
          <w:color w:val="auto"/>
        </w:rPr>
        <w:t>-</w:t>
      </w:r>
      <w:r w:rsidR="7077EB83" w:rsidRPr="5D5D0CA3">
        <w:rPr>
          <w:color w:val="auto"/>
        </w:rPr>
        <w:t xml:space="preserve">bodied species </w:t>
      </w:r>
      <w:r w:rsidR="00D02FF2" w:rsidRPr="5D5D0CA3">
        <w:rPr>
          <w:color w:val="auto"/>
        </w:rPr>
        <w:t xml:space="preserve">to </w:t>
      </w:r>
      <w:r w:rsidR="00E26594">
        <w:rPr>
          <w:color w:val="auto"/>
        </w:rPr>
        <w:t>CEW</w:t>
      </w:r>
      <w:r w:rsidR="005474ED" w:rsidRPr="5D5D0CA3">
        <w:rPr>
          <w:color w:val="auto"/>
        </w:rPr>
        <w:t xml:space="preserve"> </w:t>
      </w:r>
      <w:r w:rsidR="00D02FF2" w:rsidRPr="5D5D0CA3">
        <w:rPr>
          <w:color w:val="auto"/>
        </w:rPr>
        <w:t>delivery</w:t>
      </w:r>
      <w:r w:rsidR="005474ED" w:rsidRPr="5D5D0CA3">
        <w:rPr>
          <w:color w:val="auto"/>
        </w:rPr>
        <w:t xml:space="preserve"> (</w:t>
      </w:r>
      <w:r w:rsidR="005474ED" w:rsidRPr="00800514">
        <w:rPr>
          <w:color w:val="auto"/>
        </w:rPr>
        <w:fldChar w:fldCharType="begin"/>
      </w:r>
      <w:r w:rsidR="005474ED" w:rsidRPr="00800514">
        <w:rPr>
          <w:color w:val="auto"/>
        </w:rPr>
        <w:instrText xml:space="preserve"> REF _Ref71799370 \h </w:instrText>
      </w:r>
      <w:r w:rsidR="005474ED" w:rsidRPr="00800514">
        <w:rPr>
          <w:color w:val="auto"/>
        </w:rPr>
      </w:r>
      <w:r w:rsidR="005474ED" w:rsidRPr="00800514">
        <w:rPr>
          <w:color w:val="auto"/>
        </w:rPr>
        <w:fldChar w:fldCharType="separate"/>
      </w:r>
      <w:r w:rsidR="00912559" w:rsidRPr="5D5D0CA3">
        <w:t>Figure</w:t>
      </w:r>
      <w:r w:rsidR="00912559">
        <w:t> </w:t>
      </w:r>
      <w:r w:rsidR="00912559">
        <w:rPr>
          <w:noProof/>
        </w:rPr>
        <w:t>5</w:t>
      </w:r>
      <w:r w:rsidR="00912559" w:rsidRPr="5D5D0CA3">
        <w:t>.</w:t>
      </w:r>
      <w:r w:rsidR="00912559">
        <w:rPr>
          <w:noProof/>
        </w:rPr>
        <w:t>1</w:t>
      </w:r>
      <w:r w:rsidR="005474ED" w:rsidRPr="00800514">
        <w:rPr>
          <w:color w:val="auto"/>
        </w:rPr>
        <w:fldChar w:fldCharType="end"/>
      </w:r>
      <w:r w:rsidR="005474ED" w:rsidRPr="5D5D0CA3">
        <w:rPr>
          <w:color w:val="auto"/>
        </w:rPr>
        <w:t>) might arise because fish communities in this system are largely maintained by artificial stocking</w:t>
      </w:r>
      <w:r w:rsidR="001114CA">
        <w:rPr>
          <w:color w:val="auto"/>
        </w:rPr>
        <w:t xml:space="preserve"> and </w:t>
      </w:r>
      <w:r w:rsidR="001E4841">
        <w:rPr>
          <w:color w:val="auto"/>
        </w:rPr>
        <w:t xml:space="preserve">are subjected to several stressors such as </w:t>
      </w:r>
      <w:r w:rsidR="00BD1153">
        <w:rPr>
          <w:color w:val="auto"/>
        </w:rPr>
        <w:t>impacts of cold</w:t>
      </w:r>
      <w:r w:rsidR="00CC188E">
        <w:rPr>
          <w:color w:val="auto"/>
        </w:rPr>
        <w:t>-</w:t>
      </w:r>
      <w:r w:rsidR="00BD1153">
        <w:rPr>
          <w:color w:val="auto"/>
        </w:rPr>
        <w:t xml:space="preserve">water pollution from Copeton </w:t>
      </w:r>
      <w:r w:rsidR="00E86D74">
        <w:rPr>
          <w:color w:val="auto"/>
        </w:rPr>
        <w:t>D</w:t>
      </w:r>
      <w:r w:rsidR="00BD1153">
        <w:rPr>
          <w:color w:val="auto"/>
        </w:rPr>
        <w:t>am</w:t>
      </w:r>
      <w:r w:rsidR="00342721">
        <w:rPr>
          <w:color w:val="auto"/>
        </w:rPr>
        <w:t xml:space="preserve">, </w:t>
      </w:r>
      <w:r w:rsidR="00E86D74">
        <w:rPr>
          <w:color w:val="auto"/>
        </w:rPr>
        <w:t xml:space="preserve">the </w:t>
      </w:r>
      <w:r w:rsidR="00342721">
        <w:t>presence of competing exotic species</w:t>
      </w:r>
      <w:r w:rsidR="00E86D74">
        <w:t>,</w:t>
      </w:r>
      <w:r w:rsidR="00342721">
        <w:t xml:space="preserve"> and barriers to fish movement with weirs and regulators. </w:t>
      </w:r>
      <w:r w:rsidR="00875D21">
        <w:rPr>
          <w:color w:val="auto"/>
        </w:rPr>
        <w:t>In the Gwydir River System</w:t>
      </w:r>
      <w:r w:rsidR="009A3724">
        <w:rPr>
          <w:color w:val="auto"/>
        </w:rPr>
        <w:t>,</w:t>
      </w:r>
      <w:r w:rsidR="00875D21">
        <w:rPr>
          <w:color w:val="auto"/>
        </w:rPr>
        <w:t xml:space="preserve"> </w:t>
      </w:r>
      <w:r w:rsidR="008B3081">
        <w:rPr>
          <w:color w:val="auto"/>
        </w:rPr>
        <w:t xml:space="preserve">the </w:t>
      </w:r>
      <w:r w:rsidR="00663709">
        <w:rPr>
          <w:color w:val="auto"/>
        </w:rPr>
        <w:t xml:space="preserve">abundance of </w:t>
      </w:r>
      <w:r w:rsidR="00875D21">
        <w:rPr>
          <w:color w:val="auto"/>
        </w:rPr>
        <w:t xml:space="preserve">most native species </w:t>
      </w:r>
      <w:r w:rsidR="00514C6C">
        <w:rPr>
          <w:color w:val="auto"/>
        </w:rPr>
        <w:t>ha</w:t>
      </w:r>
      <w:r w:rsidR="008B3081">
        <w:rPr>
          <w:color w:val="auto"/>
        </w:rPr>
        <w:t>s</w:t>
      </w:r>
      <w:r w:rsidR="00514C6C">
        <w:rPr>
          <w:color w:val="auto"/>
        </w:rPr>
        <w:t xml:space="preserve"> </w:t>
      </w:r>
      <w:proofErr w:type="gramStart"/>
      <w:r w:rsidR="00514C6C">
        <w:rPr>
          <w:color w:val="auto"/>
        </w:rPr>
        <w:t>declined</w:t>
      </w:r>
      <w:proofErr w:type="gramEnd"/>
      <w:r w:rsidR="00514C6C">
        <w:rPr>
          <w:color w:val="auto"/>
        </w:rPr>
        <w:t xml:space="preserve"> </w:t>
      </w:r>
      <w:r w:rsidR="00875D21">
        <w:rPr>
          <w:color w:val="auto"/>
        </w:rPr>
        <w:t xml:space="preserve">and </w:t>
      </w:r>
      <w:r w:rsidR="008B3081">
        <w:rPr>
          <w:color w:val="auto"/>
        </w:rPr>
        <w:t xml:space="preserve">recruitment levels have been </w:t>
      </w:r>
      <w:r w:rsidR="00875D21">
        <w:rPr>
          <w:color w:val="auto"/>
        </w:rPr>
        <w:t xml:space="preserve">low </w:t>
      </w:r>
      <w:r w:rsidR="006C730B">
        <w:rPr>
          <w:color w:val="auto"/>
        </w:rPr>
        <w:t>despite favourable conditions in the last</w:t>
      </w:r>
      <w:r w:rsidR="00CA3955">
        <w:rPr>
          <w:color w:val="auto"/>
        </w:rPr>
        <w:t xml:space="preserve"> </w:t>
      </w:r>
      <w:r w:rsidR="00FC5D57">
        <w:rPr>
          <w:color w:val="auto"/>
        </w:rPr>
        <w:t xml:space="preserve">2 </w:t>
      </w:r>
      <w:r w:rsidR="00CA3955">
        <w:rPr>
          <w:color w:val="auto"/>
        </w:rPr>
        <w:t>years</w:t>
      </w:r>
      <w:r w:rsidR="00D0742B">
        <w:rPr>
          <w:color w:val="auto"/>
        </w:rPr>
        <w:t xml:space="preserve"> </w:t>
      </w:r>
      <w:r w:rsidR="005F26FC">
        <w:rPr>
          <w:color w:val="auto"/>
        </w:rPr>
        <w:t>(Mika et al. 2024</w:t>
      </w:r>
      <w:r w:rsidR="00B318AC">
        <w:rPr>
          <w:color w:val="auto"/>
        </w:rPr>
        <w:t>b</w:t>
      </w:r>
      <w:r w:rsidR="005F26FC">
        <w:rPr>
          <w:color w:val="auto"/>
        </w:rPr>
        <w:t xml:space="preserve">). </w:t>
      </w:r>
      <w:r w:rsidR="00AA5681">
        <w:rPr>
          <w:color w:val="auto"/>
        </w:rPr>
        <w:t xml:space="preserve">This system has </w:t>
      </w:r>
      <w:r w:rsidR="0081102F">
        <w:rPr>
          <w:color w:val="auto"/>
        </w:rPr>
        <w:t>been</w:t>
      </w:r>
      <w:r w:rsidR="00722B67">
        <w:rPr>
          <w:color w:val="auto"/>
        </w:rPr>
        <w:t xml:space="preserve"> </w:t>
      </w:r>
      <w:r w:rsidR="0081102F">
        <w:rPr>
          <w:color w:val="auto"/>
        </w:rPr>
        <w:t xml:space="preserve">described to be </w:t>
      </w:r>
      <w:r w:rsidR="00722B67">
        <w:rPr>
          <w:color w:val="auto"/>
        </w:rPr>
        <w:t xml:space="preserve">in a </w:t>
      </w:r>
      <w:r w:rsidR="00AA5681">
        <w:rPr>
          <w:color w:val="auto"/>
        </w:rPr>
        <w:t>high</w:t>
      </w:r>
      <w:r w:rsidR="00722B67">
        <w:rPr>
          <w:color w:val="auto"/>
        </w:rPr>
        <w:t>ly</w:t>
      </w:r>
      <w:r w:rsidR="00AA5681">
        <w:rPr>
          <w:color w:val="auto"/>
        </w:rPr>
        <w:t xml:space="preserve"> stressed </w:t>
      </w:r>
      <w:r w:rsidR="00722B67">
        <w:rPr>
          <w:color w:val="auto"/>
        </w:rPr>
        <w:t xml:space="preserve">state </w:t>
      </w:r>
      <w:r w:rsidR="00C437C9">
        <w:rPr>
          <w:color w:val="auto"/>
        </w:rPr>
        <w:t xml:space="preserve">with intervention </w:t>
      </w:r>
      <w:r w:rsidR="00380AF7">
        <w:rPr>
          <w:color w:val="auto"/>
        </w:rPr>
        <w:t>needed</w:t>
      </w:r>
      <w:r w:rsidR="00C437C9">
        <w:rPr>
          <w:color w:val="auto"/>
        </w:rPr>
        <w:t xml:space="preserve"> to </w:t>
      </w:r>
      <w:r w:rsidR="00A82E75">
        <w:rPr>
          <w:color w:val="auto"/>
        </w:rPr>
        <w:t xml:space="preserve">recover native </w:t>
      </w:r>
      <w:r w:rsidR="00142E74">
        <w:rPr>
          <w:color w:val="auto"/>
        </w:rPr>
        <w:t>fish</w:t>
      </w:r>
      <w:r w:rsidR="00A82E75">
        <w:rPr>
          <w:color w:val="auto"/>
        </w:rPr>
        <w:t xml:space="preserve"> populations</w:t>
      </w:r>
      <w:r w:rsidR="00142E74">
        <w:rPr>
          <w:color w:val="auto"/>
        </w:rPr>
        <w:t xml:space="preserve"> </w:t>
      </w:r>
      <w:r w:rsidR="00443987">
        <w:rPr>
          <w:color w:val="auto"/>
        </w:rPr>
        <w:t xml:space="preserve">(e.g. </w:t>
      </w:r>
      <w:r w:rsidR="00680509">
        <w:rPr>
          <w:color w:val="auto"/>
        </w:rPr>
        <w:t xml:space="preserve">translocations of adults, </w:t>
      </w:r>
      <w:r w:rsidR="00443987" w:rsidRPr="5D5D0CA3">
        <w:rPr>
          <w:color w:val="auto"/>
        </w:rPr>
        <w:t>stocking of all large</w:t>
      </w:r>
      <w:r w:rsidR="00C615D8">
        <w:rPr>
          <w:color w:val="auto"/>
        </w:rPr>
        <w:t>-bodied</w:t>
      </w:r>
      <w:r w:rsidR="00443987" w:rsidRPr="5D5D0CA3">
        <w:rPr>
          <w:color w:val="auto"/>
        </w:rPr>
        <w:t xml:space="preserve"> and small-bodied specie</w:t>
      </w:r>
      <w:r w:rsidR="00680509">
        <w:rPr>
          <w:color w:val="auto"/>
        </w:rPr>
        <w:t>s) (Mika et al. 2024</w:t>
      </w:r>
      <w:r w:rsidR="007E3797">
        <w:rPr>
          <w:color w:val="auto"/>
        </w:rPr>
        <w:t>b</w:t>
      </w:r>
      <w:r w:rsidR="00680509">
        <w:rPr>
          <w:color w:val="auto"/>
        </w:rPr>
        <w:t xml:space="preserve">). </w:t>
      </w:r>
      <w:r w:rsidR="00135E62">
        <w:rPr>
          <w:color w:val="auto"/>
        </w:rPr>
        <w:t xml:space="preserve">Commonwealth environmental water is still </w:t>
      </w:r>
      <w:r w:rsidR="005D7AC6">
        <w:rPr>
          <w:color w:val="auto"/>
        </w:rPr>
        <w:t xml:space="preserve">crucial in providing </w:t>
      </w:r>
      <w:r w:rsidR="005D7AC6" w:rsidRPr="5D5D0CA3">
        <w:rPr>
          <w:color w:val="auto"/>
        </w:rPr>
        <w:t>suitable flow conditions in this system to conserve fish populations, particularly in drier years (further exacerbated by climate change), by reducing the risk of large-scale drying</w:t>
      </w:r>
      <w:r w:rsidR="00F32A91">
        <w:rPr>
          <w:color w:val="auto"/>
        </w:rPr>
        <w:t>-</w:t>
      </w:r>
      <w:r w:rsidR="005D7AC6" w:rsidRPr="5D5D0CA3">
        <w:rPr>
          <w:color w:val="auto"/>
        </w:rPr>
        <w:t>down of riverine corridors, alleviating poor water quality, and reducing risk of hypoxic events and associated fish deaths</w:t>
      </w:r>
      <w:r w:rsidR="00A35B8A">
        <w:rPr>
          <w:color w:val="auto"/>
        </w:rPr>
        <w:t xml:space="preserve"> </w:t>
      </w:r>
      <w:r w:rsidR="00413E28">
        <w:rPr>
          <w:color w:val="auto"/>
        </w:rPr>
        <w:t>(Mika et al. 2024</w:t>
      </w:r>
      <w:r w:rsidR="00D40606">
        <w:rPr>
          <w:color w:val="auto"/>
        </w:rPr>
        <w:t>b</w:t>
      </w:r>
      <w:r w:rsidR="00413E28">
        <w:rPr>
          <w:color w:val="auto"/>
        </w:rPr>
        <w:t>)</w:t>
      </w:r>
      <w:r w:rsidR="009C7855">
        <w:rPr>
          <w:color w:val="auto"/>
        </w:rPr>
        <w:t>.</w:t>
      </w:r>
      <w:r w:rsidR="00413E28">
        <w:rPr>
          <w:color w:val="auto"/>
        </w:rPr>
        <w:t xml:space="preserve"> </w:t>
      </w:r>
      <w:r w:rsidR="00D10F2B" w:rsidRPr="5D5D0CA3">
        <w:rPr>
          <w:color w:val="auto"/>
        </w:rPr>
        <w:t xml:space="preserve">As noted above, the counterfactual modelling approach used here accounts for </w:t>
      </w:r>
      <w:r w:rsidR="00E26594">
        <w:rPr>
          <w:color w:val="auto"/>
        </w:rPr>
        <w:t>CEW</w:t>
      </w:r>
      <w:r w:rsidR="001107AA" w:rsidRPr="5D5D0CA3">
        <w:rPr>
          <w:color w:val="auto"/>
        </w:rPr>
        <w:t xml:space="preserve"> contributions to </w:t>
      </w:r>
      <w:r w:rsidR="00895BB2" w:rsidRPr="5D5D0CA3">
        <w:rPr>
          <w:color w:val="auto"/>
        </w:rPr>
        <w:t xml:space="preserve">only </w:t>
      </w:r>
      <w:r w:rsidR="001107AA" w:rsidRPr="5D5D0CA3">
        <w:rPr>
          <w:color w:val="auto"/>
        </w:rPr>
        <w:t xml:space="preserve">discharge </w:t>
      </w:r>
      <w:r w:rsidR="006E257B" w:rsidRPr="5D5D0CA3">
        <w:rPr>
          <w:color w:val="auto"/>
        </w:rPr>
        <w:t>and</w:t>
      </w:r>
      <w:r w:rsidR="001107AA" w:rsidRPr="5D5D0CA3">
        <w:rPr>
          <w:color w:val="auto"/>
        </w:rPr>
        <w:t xml:space="preserve"> may underestimate contributions to maintaining water quality and </w:t>
      </w:r>
      <w:r w:rsidR="0080324E" w:rsidRPr="5D5D0CA3">
        <w:rPr>
          <w:color w:val="auto"/>
        </w:rPr>
        <w:t>lotic habitat that underpin fish populations</w:t>
      </w:r>
      <w:r w:rsidR="00C00351">
        <w:rPr>
          <w:color w:val="auto"/>
        </w:rPr>
        <w:t>.</w:t>
      </w:r>
    </w:p>
    <w:p w14:paraId="2DB96174" w14:textId="04B47E7A" w:rsidR="00BC11E7" w:rsidRDefault="00BC11E7" w:rsidP="00BC11E7">
      <w:pPr>
        <w:pStyle w:val="BodyText"/>
      </w:pPr>
      <w:r w:rsidRPr="00BC11E7">
        <w:t xml:space="preserve">Our work also highlights that the direction of some fish responses to </w:t>
      </w:r>
      <w:r w:rsidR="00E26594">
        <w:t>CEW</w:t>
      </w:r>
      <w:r w:rsidRPr="00BC11E7">
        <w:t xml:space="preserve"> varied idiosyncratically between rivers (e.g.</w:t>
      </w:r>
      <w:r>
        <w:t xml:space="preserve"> native fish</w:t>
      </w:r>
      <w:r w:rsidRPr="00BC11E7">
        <w:t xml:space="preserve"> </w:t>
      </w:r>
      <w:r>
        <w:t>responses</w:t>
      </w:r>
      <w:r w:rsidRPr="00BC11E7">
        <w:t xml:space="preserve"> in the Goulburn River</w:t>
      </w:r>
      <w:r>
        <w:t xml:space="preserve"> and Lower Murray River</w:t>
      </w:r>
      <w:r w:rsidRPr="00BC11E7">
        <w:t xml:space="preserve"> compared with the Gwydir River System). Indeed, this was recently demonstrated for Murray cod in the southern Basin</w:t>
      </w:r>
      <w:r w:rsidR="008F0193">
        <w:t>,</w:t>
      </w:r>
      <w:r w:rsidRPr="00BC11E7">
        <w:t xml:space="preserve"> where the magnitude and, in some cases, direction of responses to specific attributes of the flow regime differed among waterways </w:t>
      </w:r>
      <w:r w:rsidR="00BA151B">
        <w:fldChar w:fldCharType="begin"/>
      </w:r>
      <w:r w:rsidR="009A22B0">
        <w:instrText xml:space="preserve"> ADDIN EN.CITE &lt;EndNote&gt;&lt;Cite&gt;&lt;Author&gt;Tonkin&lt;/Author&gt;&lt;Year&gt;2021&lt;/Year&gt;&lt;RecNum&gt;53&lt;/RecNum&gt;&lt;DisplayText&gt;(Tonkin et al. 2021)&lt;/DisplayText&gt;&lt;record&gt;&lt;rec-number&gt;53&lt;/rec-number&gt;&lt;foreign-keys&gt;&lt;key app="EN" db-id="pv0dwpfx9fxazleez5cx29d3rssw0x9xavv2" timestamp="0"&gt;53&lt;/key&gt;&lt;/foreign-keys&gt;&lt;ref-type name="Journal Article"&gt;17&lt;/ref-type&gt;&lt;contributors&gt;&lt;authors&gt;&lt;author&gt;Tonkin, Z.&lt;/author&gt;&lt;author&gt;Yen, Jian&lt;/author&gt;&lt;author&gt;Lyon, Jarod&lt;/author&gt;&lt;author&gt;Kitchingman, Adrian&lt;/author&gt;&lt;author&gt;Koehn, John D.&lt;/author&gt;&lt;author&gt;Koster, Wayne M.&lt;/author&gt;&lt;author&gt;Lieschke, Jason&lt;/author&gt;&lt;author&gt;Raymond, Scott&lt;/author&gt;&lt;author&gt;Sharley, Joanne&lt;/author&gt;&lt;author&gt;Stuart, Ivor&lt;/author&gt;&lt;author&gt;Todd, Charles&lt;/author&gt;&lt;/authors&gt;&lt;/contributors&gt;&lt;titles&gt;&lt;title&gt;Linking flow attributes to recruitment to inform water management for an Australian freshwater fish with an equilibrium life-history strategy&lt;/title&gt;&lt;secondary-title&gt;Science of The Total Environment&lt;/secondary-title&gt;&lt;/titles&gt;&lt;pages&gt;141863&lt;/pages&gt;&lt;volume&gt;752&lt;/volume&gt;&lt;keywords&gt;&lt;keyword&gt;River regulation&lt;/keyword&gt;&lt;keyword&gt;Environmental flows&lt;/keyword&gt;&lt;keyword&gt;Murray cod&lt;/keyword&gt;&lt;keyword&gt;Murray-Darling basin&lt;/keyword&gt;&lt;keyword&gt;Australia&lt;/keyword&gt;&lt;keyword&gt;Bayesian&lt;/keyword&gt;&lt;keyword&gt;Natural flow regime&lt;/keyword&gt;&lt;/keywords&gt;&lt;dates&gt;&lt;year&gt;2021&lt;/year&gt;&lt;pub-dates&gt;&lt;date&gt;2021/01/15/&lt;/date&gt;&lt;/pub-dates&gt;&lt;/dates&gt;&lt;isbn&gt;0048-9697&lt;/isbn&gt;&lt;urls&gt;&lt;related-urls&gt;&lt;url&gt;https://www.sciencedirect.com/science/article/pii/S0048969720353924&lt;/url&gt;&lt;/related-urls&gt;&lt;/urls&gt;&lt;electronic-resource-num&gt;https://doi.org/10.1016/j.scitotenv.2020.141863&lt;/electronic-resource-num&gt;&lt;/record&gt;&lt;/Cite&gt;&lt;/EndNote&gt;</w:instrText>
      </w:r>
      <w:r w:rsidR="00BA151B">
        <w:fldChar w:fldCharType="separate"/>
      </w:r>
      <w:r w:rsidR="00BA151B">
        <w:rPr>
          <w:noProof/>
        </w:rPr>
        <w:t>(Tonkin et al. 2021)</w:t>
      </w:r>
      <w:r w:rsidR="00BA151B">
        <w:fldChar w:fldCharType="end"/>
      </w:r>
      <w:r w:rsidRPr="00BC11E7">
        <w:t>. For example, summer or winter low flows are unlikely to influence water quality or habitat availability in Selected Areas such as the Lower Murray River (perennial), compared with more flow-stressed rivers or Selected Areas in the northern Basin (where habitat availability or water quality can be significantly reduced due to large-scale drying</w:t>
      </w:r>
      <w:r w:rsidR="00846F1C">
        <w:t>-</w:t>
      </w:r>
      <w:r w:rsidRPr="00BC11E7">
        <w:t>down of riverine corridors during droughts or ‘bust’ hydrological cycles). This has implications for how water managers apply learnings from one Selected Area to another and for our Basin-scale evaluation</w:t>
      </w:r>
      <w:r w:rsidR="00846F1C">
        <w:t>,</w:t>
      </w:r>
      <w:r w:rsidRPr="00BC11E7">
        <w:t xml:space="preserve"> where one set of flow associations is assumed to apply across all Basin flow gauges (see Section </w:t>
      </w:r>
      <w:r w:rsidRPr="00BC11E7">
        <w:fldChar w:fldCharType="begin"/>
      </w:r>
      <w:r w:rsidRPr="00BC11E7">
        <w:instrText xml:space="preserve"> REF _Ref135222485 \n \h  \* MERGEFORMAT </w:instrText>
      </w:r>
      <w:r w:rsidRPr="00BC11E7">
        <w:fldChar w:fldCharType="separate"/>
      </w:r>
      <w:r w:rsidR="00912559">
        <w:t>8.1.7</w:t>
      </w:r>
      <w:r w:rsidRPr="00BC11E7">
        <w:fldChar w:fldCharType="end"/>
      </w:r>
      <w:r w:rsidRPr="00BC11E7">
        <w:t xml:space="preserve">). As such, as our mechanistic understanding of how different </w:t>
      </w:r>
      <w:r w:rsidRPr="00BC11E7">
        <w:lastRenderedPageBreak/>
        <w:t>flow attributes influence different life stages increases, future assessments of regional or even waterway-specific flow associations will greatly benefit the Basin-scale evaluation.</w:t>
      </w:r>
    </w:p>
    <w:p w14:paraId="1FD22A4E" w14:textId="56C7FD39" w:rsidR="005474ED" w:rsidRDefault="005474ED" w:rsidP="00486092">
      <w:pPr>
        <w:pStyle w:val="BodyText"/>
        <w:tabs>
          <w:tab w:val="left" w:pos="1701"/>
        </w:tabs>
      </w:pPr>
      <w:r w:rsidRPr="5D5D0CA3">
        <w:t xml:space="preserve">Commonwealth environmental water was also predicted to have negative associations for some metrics and species. </w:t>
      </w:r>
      <w:r w:rsidR="0075590C" w:rsidRPr="5D5D0CA3">
        <w:t>It</w:t>
      </w:r>
      <w:r w:rsidRPr="5D5D0CA3">
        <w:t xml:space="preserve"> was negatively associated with recruitment</w:t>
      </w:r>
      <w:r w:rsidR="0069285D" w:rsidRPr="5D5D0CA3">
        <w:t xml:space="preserve">, </w:t>
      </w:r>
      <w:r w:rsidR="00C10F7A" w:rsidRPr="5D5D0CA3">
        <w:t>population growth rates</w:t>
      </w:r>
      <w:r w:rsidRPr="5D5D0CA3">
        <w:t xml:space="preserve"> and </w:t>
      </w:r>
      <w:r w:rsidR="00340131" w:rsidRPr="5D5D0CA3">
        <w:t>frequency of occurrence</w:t>
      </w:r>
      <w:r w:rsidRPr="5D5D0CA3">
        <w:t xml:space="preserve"> of Murray cod, </w:t>
      </w:r>
      <w:r w:rsidR="006E64DB" w:rsidRPr="5D5D0CA3">
        <w:t xml:space="preserve">golden perch, </w:t>
      </w:r>
      <w:r w:rsidR="00D96572">
        <w:t>Murray–Darling</w:t>
      </w:r>
      <w:r w:rsidRPr="5D5D0CA3">
        <w:t xml:space="preserve"> rainbowfish and bony herring in the </w:t>
      </w:r>
      <w:r w:rsidR="009D5981" w:rsidRPr="5D5D0CA3">
        <w:t xml:space="preserve">most ecologically stressed </w:t>
      </w:r>
      <w:r w:rsidRPr="5D5D0CA3">
        <w:t xml:space="preserve">Gwydir River System. </w:t>
      </w:r>
      <w:r w:rsidR="00AE3A10" w:rsidRPr="00E26DD1">
        <w:t>Commonwealth environmental water</w:t>
      </w:r>
      <w:r w:rsidR="00AE3A10">
        <w:t xml:space="preserve"> was negatively associated with </w:t>
      </w:r>
      <w:r w:rsidR="00550D7A" w:rsidRPr="00E26DD1">
        <w:t xml:space="preserve">recruitment of Murray </w:t>
      </w:r>
      <w:r w:rsidR="00550D7A">
        <w:t>cod</w:t>
      </w:r>
      <w:r w:rsidR="00550D7A" w:rsidRPr="00E26DD1">
        <w:t xml:space="preserve"> </w:t>
      </w:r>
      <w:r w:rsidR="00550D7A">
        <w:t>i</w:t>
      </w:r>
      <w:r w:rsidR="00E26DD1" w:rsidRPr="00E26DD1">
        <w:t>n the Lachlan River System</w:t>
      </w:r>
      <w:r w:rsidR="00E26DD1">
        <w:t>.</w:t>
      </w:r>
      <w:r w:rsidR="00E26DD1" w:rsidRPr="00E26DD1">
        <w:t xml:space="preserve"> </w:t>
      </w:r>
      <w:r w:rsidRPr="5D5D0CA3">
        <w:t xml:space="preserve">Commonwealth environmental water </w:t>
      </w:r>
      <w:r w:rsidR="00BE15E5" w:rsidRPr="5D5D0CA3">
        <w:t xml:space="preserve">had </w:t>
      </w:r>
      <w:r w:rsidRPr="5D5D0CA3">
        <w:t xml:space="preserve">negative associations with </w:t>
      </w:r>
      <w:r w:rsidR="006233FF" w:rsidRPr="5D5D0CA3">
        <w:t xml:space="preserve">some </w:t>
      </w:r>
      <w:r w:rsidRPr="5D5D0CA3">
        <w:t>exotic species</w:t>
      </w:r>
      <w:r w:rsidR="00E6145F" w:rsidRPr="5D5D0CA3">
        <w:t xml:space="preserve"> </w:t>
      </w:r>
      <w:r w:rsidR="00674F92" w:rsidRPr="5D5D0CA3">
        <w:t>that</w:t>
      </w:r>
      <w:r w:rsidR="00E6145F" w:rsidRPr="5D5D0CA3">
        <w:t xml:space="preserve"> could be considered </w:t>
      </w:r>
      <w:r w:rsidR="00A36916" w:rsidRPr="5D5D0CA3">
        <w:t xml:space="preserve">beneficial </w:t>
      </w:r>
      <w:r w:rsidR="00E6145F" w:rsidRPr="5D5D0CA3">
        <w:t>to the</w:t>
      </w:r>
      <w:r w:rsidR="00A36916" w:rsidRPr="5D5D0CA3">
        <w:t xml:space="preserve"> native fish community</w:t>
      </w:r>
      <w:r w:rsidR="00674F92" w:rsidRPr="5D5D0CA3">
        <w:t>; that is,</w:t>
      </w:r>
      <w:r w:rsidR="00016777" w:rsidRPr="5D5D0CA3">
        <w:t xml:space="preserve"> </w:t>
      </w:r>
      <w:r w:rsidR="00E26594">
        <w:t>CEW</w:t>
      </w:r>
      <w:r w:rsidR="00016777" w:rsidRPr="5D5D0CA3">
        <w:t xml:space="preserve"> </w:t>
      </w:r>
      <w:r w:rsidR="00991DCE" w:rsidRPr="5D5D0CA3">
        <w:t>decreased th</w:t>
      </w:r>
      <w:r w:rsidRPr="5D5D0CA3">
        <w:t xml:space="preserve">e </w:t>
      </w:r>
      <w:r w:rsidR="00C969D3" w:rsidRPr="5D5D0CA3">
        <w:t>frequency of occurrence</w:t>
      </w:r>
      <w:r w:rsidRPr="5D5D0CA3">
        <w:t xml:space="preserve"> of eastern gambusia and population growth rates of common carp within several Selected Areas. </w:t>
      </w:r>
      <w:r w:rsidR="00707863" w:rsidRPr="5D5D0CA3">
        <w:t xml:space="preserve">Low confidence </w:t>
      </w:r>
      <w:r w:rsidR="004C48C4" w:rsidRPr="5D5D0CA3">
        <w:t>associations</w:t>
      </w:r>
      <w:r w:rsidRPr="5D5D0CA3">
        <w:t xml:space="preserve"> or negative associations of fish responses </w:t>
      </w:r>
      <w:r w:rsidR="007F3341" w:rsidRPr="5D5D0CA3">
        <w:t>to</w:t>
      </w:r>
      <w:r w:rsidRPr="5D5D0CA3">
        <w:t xml:space="preserve"> </w:t>
      </w:r>
      <w:r w:rsidR="00E26594">
        <w:t>CEW</w:t>
      </w:r>
      <w:r w:rsidRPr="5D5D0CA3">
        <w:t xml:space="preserve"> may be due to </w:t>
      </w:r>
      <w:r w:rsidR="004C695D" w:rsidRPr="5D5D0CA3">
        <w:t>l</w:t>
      </w:r>
      <w:r w:rsidRPr="5D5D0CA3">
        <w:t xml:space="preserve">imitations of the modelling method and data, reinforced by the absence of counterfactual scenarios for predictor variables other than </w:t>
      </w:r>
      <w:r w:rsidR="006E3D5B" w:rsidRPr="5D5D0CA3">
        <w:t>discharge</w:t>
      </w:r>
      <w:r w:rsidRPr="5D5D0CA3">
        <w:t>, limited sample sizes for some species</w:t>
      </w:r>
      <w:r w:rsidR="0075590C" w:rsidRPr="5D5D0CA3">
        <w:t>,</w:t>
      </w:r>
      <w:r w:rsidRPr="5D5D0CA3">
        <w:t xml:space="preserve"> and the </w:t>
      </w:r>
      <w:r w:rsidR="00FA1DA3" w:rsidRPr="5D5D0CA3">
        <w:t xml:space="preserve">relatively low sample size </w:t>
      </w:r>
      <w:r w:rsidR="00F83841" w:rsidRPr="5D5D0CA3">
        <w:t xml:space="preserve">of monitoring </w:t>
      </w:r>
      <w:r w:rsidR="00FA1DA3" w:rsidRPr="5D5D0CA3">
        <w:t>data (</w:t>
      </w:r>
      <w:r w:rsidR="007C3B67">
        <w:t>10</w:t>
      </w:r>
      <w:r w:rsidR="007C3B67" w:rsidRPr="5D5D0CA3">
        <w:t xml:space="preserve"> </w:t>
      </w:r>
      <w:r w:rsidR="00FA1DA3" w:rsidRPr="5D5D0CA3">
        <w:t>years)</w:t>
      </w:r>
      <w:r w:rsidRPr="5D5D0CA3">
        <w:t>.</w:t>
      </w:r>
    </w:p>
    <w:p w14:paraId="5CADBD6A" w14:textId="77777777" w:rsidR="005474ED" w:rsidRPr="001D29D4" w:rsidRDefault="005474ED" w:rsidP="00E75E08">
      <w:pPr>
        <w:pStyle w:val="Heading3"/>
      </w:pPr>
      <w:r w:rsidRPr="001D29D4">
        <w:t>Spawning</w:t>
      </w:r>
    </w:p>
    <w:p w14:paraId="075CD4A8" w14:textId="76100C5A" w:rsidR="00C00351" w:rsidRDefault="47FA77DD" w:rsidP="007B1456">
      <w:pPr>
        <w:pStyle w:val="BodyText"/>
      </w:pPr>
      <w:r>
        <w:t xml:space="preserve">Golden and silver perch spawning is usually an annual event in free-flowing rivers based on suitable flows and hydraulics in locations in the Upper and Mid- Murray. It is not regular event in other river reaches such as the Lower Murray and Goulburn due to locks and weir pools and river regulation altering river hydraulics and flows. Environmental flows are used in these reaches to restore river functions and hydraulic attributes. </w:t>
      </w:r>
      <w:r w:rsidR="002D369D" w:rsidRPr="5D5D0CA3">
        <w:t xml:space="preserve">Spawning </w:t>
      </w:r>
      <w:r w:rsidR="00E13E09" w:rsidRPr="5D5D0CA3">
        <w:t xml:space="preserve">of golden perch </w:t>
      </w:r>
      <w:r w:rsidR="002D369D" w:rsidRPr="5D5D0CA3">
        <w:t xml:space="preserve">increased with </w:t>
      </w:r>
      <w:r w:rsidR="00D01F17" w:rsidRPr="5D5D0CA3">
        <w:t xml:space="preserve">delivery of </w:t>
      </w:r>
      <w:r w:rsidR="00E26594">
        <w:t>CEW</w:t>
      </w:r>
      <w:r w:rsidR="00B63BC0">
        <w:t xml:space="preserve"> in some years</w:t>
      </w:r>
      <w:r w:rsidR="00631295">
        <w:t>. It</w:t>
      </w:r>
      <w:r w:rsidR="00D01F17" w:rsidRPr="5D5D0CA3">
        <w:t xml:space="preserve"> was</w:t>
      </w:r>
      <w:r w:rsidR="005474ED" w:rsidRPr="5D5D0CA3">
        <w:t xml:space="preserve"> likely driven by increases in </w:t>
      </w:r>
      <w:r w:rsidR="00A6235C" w:rsidRPr="5D5D0CA3">
        <w:t xml:space="preserve">the number of days of increasing </w:t>
      </w:r>
      <w:r w:rsidR="00AE4623" w:rsidRPr="5D5D0CA3">
        <w:t>flow</w:t>
      </w:r>
      <w:r w:rsidR="00A6235C" w:rsidRPr="5D5D0CA3">
        <w:t xml:space="preserve"> in the 7 days prior to sampling and</w:t>
      </w:r>
      <w:r w:rsidR="006479D2" w:rsidRPr="5D5D0CA3">
        <w:t>,</w:t>
      </w:r>
      <w:r w:rsidR="00A6235C" w:rsidRPr="5D5D0CA3">
        <w:t xml:space="preserve"> to a lesser extent</w:t>
      </w:r>
      <w:r w:rsidR="006479D2" w:rsidRPr="5D5D0CA3">
        <w:t>,</w:t>
      </w:r>
      <w:r w:rsidR="00AE4623" w:rsidRPr="5D5D0CA3">
        <w:t xml:space="preserve"> </w:t>
      </w:r>
      <w:r w:rsidR="006479D2" w:rsidRPr="5D5D0CA3">
        <w:t xml:space="preserve">by </w:t>
      </w:r>
      <w:r w:rsidR="005474ED" w:rsidRPr="5D5D0CA3">
        <w:rPr>
          <w:color w:val="auto"/>
        </w:rPr>
        <w:t>median standardised flows in the 30 days prior to sampling</w:t>
      </w:r>
      <w:r w:rsidR="005474ED" w:rsidRPr="5D5D0CA3">
        <w:t xml:space="preserve">. Spawning of golden perch and silver perch is often associated with increases in flow during spring fresh events and, for golden perch, during large flow events and overbank flows </w:t>
      </w:r>
      <w:r w:rsidR="00373FE1">
        <w:rPr>
          <w:noProof/>
        </w:rPr>
        <w:fldChar w:fldCharType="begin">
          <w:fldData xml:space="preserve">PEVuZE5vdGU+PENpdGU+PEF1dGhvcj5Lb3N0ZXI8L0F1dGhvcj48WWVhcj4yMDE3PC9ZZWFyPjxS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</w:fldData>
        </w:fldChar>
      </w:r>
      <w:r w:rsidR="00B406E3">
        <w:rPr>
          <w:noProof/>
        </w:rPr>
        <w:instrText xml:space="preserve"> ADDIN EN.CITE </w:instrText>
      </w:r>
      <w:r w:rsidR="00B406E3">
        <w:rPr>
          <w:noProof/>
        </w:rPr>
        <w:fldChar w:fldCharType="begin">
          <w:fldData xml:space="preserve">PEVuZE5vdGU+PENpdGU+PEF1dGhvcj5Lb3N0ZXI8L0F1dGhvcj48WWVhcj4yMDE3PC9ZZWFyPjxS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</w:fldData>
        </w:fldChar>
      </w:r>
      <w:r w:rsidR="00B406E3">
        <w:rPr>
          <w:noProof/>
        </w:rPr>
        <w:instrText xml:space="preserve"> ADDIN EN.CITE.DATA </w:instrText>
      </w:r>
      <w:r w:rsidR="00B406E3">
        <w:rPr>
          <w:noProof/>
        </w:rPr>
      </w:r>
      <w:r w:rsidR="00B406E3">
        <w:rPr>
          <w:noProof/>
        </w:rPr>
        <w:fldChar w:fldCharType="end"/>
      </w:r>
      <w:r w:rsidR="00373FE1">
        <w:rPr>
          <w:noProof/>
        </w:rPr>
      </w:r>
      <w:r w:rsidR="00373FE1">
        <w:rPr>
          <w:noProof/>
        </w:rPr>
        <w:fldChar w:fldCharType="separate"/>
      </w:r>
      <w:r w:rsidR="00373FE1">
        <w:rPr>
          <w:noProof/>
        </w:rPr>
        <w:t>(Koster et al. 2017; Stuart and Sharpe 2020; Zampatti and Leigh 2013a)</w:t>
      </w:r>
      <w:r w:rsidR="00373FE1">
        <w:rPr>
          <w:noProof/>
        </w:rPr>
        <w:fldChar w:fldCharType="end"/>
      </w:r>
      <w:r w:rsidR="005474ED" w:rsidRPr="5D5D0CA3">
        <w:t xml:space="preserve">. </w:t>
      </w:r>
      <w:r w:rsidR="00523990" w:rsidRPr="5D5D0CA3">
        <w:t>Major spawning of golden</w:t>
      </w:r>
      <w:r w:rsidR="00631295">
        <w:t xml:space="preserve"> perch</w:t>
      </w:r>
      <w:r w:rsidR="00523990" w:rsidRPr="5D5D0CA3">
        <w:t xml:space="preserve"> and silver perch has not been detected in some </w:t>
      </w:r>
      <w:r w:rsidR="007D1E06">
        <w:t xml:space="preserve">of the </w:t>
      </w:r>
      <w:r w:rsidR="00523990" w:rsidRPr="5D5D0CA3">
        <w:t>Selected Areas since monitoring beg</w:t>
      </w:r>
      <w:r w:rsidR="00506274" w:rsidRPr="5D5D0CA3">
        <w:t>a</w:t>
      </w:r>
      <w:r w:rsidR="00523990" w:rsidRPr="5D5D0CA3">
        <w:t>n</w:t>
      </w:r>
      <w:r w:rsidR="00506274" w:rsidRPr="5D5D0CA3">
        <w:t>,</w:t>
      </w:r>
      <w:r w:rsidR="00523990" w:rsidRPr="5D5D0CA3">
        <w:t xml:space="preserve"> which may </w:t>
      </w:r>
      <w:r w:rsidR="00506274" w:rsidRPr="5D5D0CA3">
        <w:t>indicate that</w:t>
      </w:r>
      <w:r w:rsidR="00523990" w:rsidRPr="5D5D0CA3">
        <w:t xml:space="preserve"> some </w:t>
      </w:r>
      <w:r w:rsidR="00204E42" w:rsidRPr="5D5D0CA3">
        <w:t>Selected A</w:t>
      </w:r>
      <w:r w:rsidR="00523990" w:rsidRPr="5D5D0CA3">
        <w:t xml:space="preserve">reas are not key locations for </w:t>
      </w:r>
      <w:r w:rsidR="00204E42" w:rsidRPr="5D5D0CA3">
        <w:t>spawning for</w:t>
      </w:r>
      <w:r w:rsidR="00523990" w:rsidRPr="5D5D0CA3">
        <w:t xml:space="preserve"> these species</w:t>
      </w:r>
      <w:r w:rsidR="0075590C" w:rsidRPr="5D5D0CA3">
        <w:t>,</w:t>
      </w:r>
      <w:r w:rsidR="00523990" w:rsidRPr="5D5D0CA3">
        <w:t xml:space="preserve"> despite </w:t>
      </w:r>
      <w:r w:rsidR="00C532AB" w:rsidRPr="5D5D0CA3">
        <w:t xml:space="preserve">what appears to be </w:t>
      </w:r>
      <w:r w:rsidR="00991A9F" w:rsidRPr="5D5D0CA3">
        <w:t xml:space="preserve">suitable </w:t>
      </w:r>
      <w:r w:rsidR="00523990" w:rsidRPr="5D5D0CA3">
        <w:t xml:space="preserve">flow conditions </w:t>
      </w:r>
      <w:r w:rsidR="00B31151">
        <w:t>in some years (e.g.</w:t>
      </w:r>
      <w:r w:rsidR="00523990" w:rsidRPr="5D5D0CA3">
        <w:t xml:space="preserve"> </w:t>
      </w:r>
      <w:r w:rsidR="00387551" w:rsidRPr="5D5D0CA3">
        <w:t>2022–23</w:t>
      </w:r>
      <w:r w:rsidR="00B31151">
        <w:t>)</w:t>
      </w:r>
      <w:r w:rsidR="006044EA">
        <w:t xml:space="preserve"> </w:t>
      </w:r>
      <w:r w:rsidR="00527139">
        <w:t>(</w:t>
      </w:r>
      <w:proofErr w:type="spellStart"/>
      <w:r w:rsidR="008F0DB2">
        <w:t>Higgi</w:t>
      </w:r>
      <w:r w:rsidR="00380404">
        <w:t>s</w:t>
      </w:r>
      <w:r w:rsidR="008F0DB2">
        <w:t>son</w:t>
      </w:r>
      <w:proofErr w:type="spellEnd"/>
      <w:r w:rsidR="006044EA">
        <w:t xml:space="preserve"> et al. 2024</w:t>
      </w:r>
      <w:r w:rsidR="001C6BCB">
        <w:t>;</w:t>
      </w:r>
      <w:r w:rsidR="00B31151">
        <w:t xml:space="preserve"> Liu et al. 2024)</w:t>
      </w:r>
      <w:r w:rsidR="00523990" w:rsidRPr="5D5D0CA3">
        <w:t xml:space="preserve">. </w:t>
      </w:r>
      <w:r w:rsidR="00204E42" w:rsidRPr="5D5D0CA3">
        <w:t>Alternatively, other factors</w:t>
      </w:r>
      <w:r w:rsidR="00116B9A">
        <w:t xml:space="preserve"> </w:t>
      </w:r>
      <w:r w:rsidR="009B7478">
        <w:t xml:space="preserve">(e.g. barriers to movement) </w:t>
      </w:r>
      <w:r w:rsidR="00116B9A">
        <w:t>may be</w:t>
      </w:r>
      <w:r w:rsidR="00204E42" w:rsidRPr="5D5D0CA3">
        <w:t xml:space="preserve"> inhibiting spawning at these </w:t>
      </w:r>
      <w:r w:rsidR="00323978">
        <w:t>areas</w:t>
      </w:r>
      <w:r w:rsidR="009B7478">
        <w:t xml:space="preserve"> and</w:t>
      </w:r>
      <w:r w:rsidR="00204E42" w:rsidRPr="5D5D0CA3">
        <w:t xml:space="preserve"> need to be investigated</w:t>
      </w:r>
      <w:r w:rsidR="00C00351">
        <w:t>.</w:t>
      </w:r>
    </w:p>
    <w:p w14:paraId="4872A889" w14:textId="5689F259" w:rsidR="005474ED" w:rsidRDefault="005474ED" w:rsidP="007B1456">
      <w:pPr>
        <w:pStyle w:val="BodyText"/>
      </w:pPr>
      <w:r w:rsidRPr="5D5D0CA3">
        <w:t xml:space="preserve">The analysis of silver perch spawning was complicated by the sparsity of data </w:t>
      </w:r>
      <w:r w:rsidR="00254787" w:rsidRPr="5D5D0CA3">
        <w:t>across most Selected Areas</w:t>
      </w:r>
      <w:r w:rsidR="0075590C" w:rsidRPr="5D5D0CA3">
        <w:t>,</w:t>
      </w:r>
      <w:r w:rsidR="00254787" w:rsidRPr="5D5D0CA3">
        <w:t xml:space="preserve"> </w:t>
      </w:r>
      <w:r w:rsidRPr="5D5D0CA3">
        <w:t xml:space="preserve">and it was therefore difficult to detect any </w:t>
      </w:r>
      <w:r w:rsidR="00CE0CCA" w:rsidRPr="5D5D0CA3">
        <w:t>responses</w:t>
      </w:r>
      <w:r w:rsidRPr="5D5D0CA3">
        <w:t xml:space="preserve"> </w:t>
      </w:r>
      <w:r w:rsidR="00CE0CCA" w:rsidRPr="5D5D0CA3">
        <w:t>t</w:t>
      </w:r>
      <w:r w:rsidRPr="5D5D0CA3">
        <w:t xml:space="preserve">o </w:t>
      </w:r>
      <w:r w:rsidR="00E26594">
        <w:t>CEW</w:t>
      </w:r>
      <w:r w:rsidR="005C10FE" w:rsidRPr="5D5D0CA3">
        <w:t xml:space="preserve"> </w:t>
      </w:r>
      <w:r w:rsidR="00CE0CCA" w:rsidRPr="5D5D0CA3">
        <w:t>delivery</w:t>
      </w:r>
      <w:r w:rsidR="002F71C2" w:rsidRPr="5D5D0CA3">
        <w:t>.</w:t>
      </w:r>
      <w:r w:rsidRPr="5D5D0CA3">
        <w:t xml:space="preserve"> A primary challenge is that there are no Selected Areas</w:t>
      </w:r>
      <w:r w:rsidR="00204E42" w:rsidRPr="5D5D0CA3">
        <w:t xml:space="preserve"> (with the exception of the Goulburn River and possibly the Lower Murray)</w:t>
      </w:r>
      <w:r w:rsidRPr="5D5D0CA3">
        <w:t xml:space="preserve"> encompassing the main spawning (and recruitment) reach for silver perch, which occurs in the lotic mid</w:t>
      </w:r>
      <w:r w:rsidR="00E905A5" w:rsidRPr="5D5D0CA3">
        <w:t>–</w:t>
      </w:r>
      <w:r w:rsidRPr="5D5D0CA3">
        <w:t xml:space="preserve">Murray River between </w:t>
      </w:r>
      <w:r w:rsidR="00A65B61" w:rsidRPr="5D5D0CA3">
        <w:t xml:space="preserve">Yarrawonga </w:t>
      </w:r>
      <w:r w:rsidRPr="5D5D0CA3">
        <w:t xml:space="preserve">and Euston weirs </w:t>
      </w:r>
      <w:r w:rsidR="00373FE1">
        <w:rPr>
          <w:noProof/>
        </w:rPr>
        <w:fldChar w:fldCharType="begin">
          <w:fldData xml:space="preserve">PEVuZE5vdGU+PENpdGU+PEF1dGhvcj5NYWxsZW4tQ29vcGVyPC9BdXRob3I+PFllYXI+MjAwMzwv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</w:fldData>
        </w:fldChar>
      </w:r>
      <w:r w:rsidR="009A22B0">
        <w:rPr>
          <w:noProof/>
        </w:rPr>
        <w:instrText xml:space="preserve"> ADDIN EN.CITE </w:instrText>
      </w:r>
      <w:r w:rsidR="009A22B0">
        <w:rPr>
          <w:noProof/>
        </w:rPr>
        <w:fldChar w:fldCharType="begin">
          <w:fldData xml:space="preserve">PEVuZE5vdGU+PENpdGU+PEF1dGhvcj5NYWxsZW4tQ29vcGVyPC9BdXRob3I+PFllYXI+MjAwMzwv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</w:fldData>
        </w:fldChar>
      </w:r>
      <w:r w:rsidR="009A22B0">
        <w:rPr>
          <w:noProof/>
        </w:rPr>
        <w:instrText xml:space="preserve"> ADDIN EN.CITE.DATA </w:instrText>
      </w:r>
      <w:r w:rsidR="009A22B0">
        <w:rPr>
          <w:noProof/>
        </w:rPr>
      </w:r>
      <w:r w:rsidR="009A22B0">
        <w:rPr>
          <w:noProof/>
        </w:rPr>
        <w:fldChar w:fldCharType="end"/>
      </w:r>
      <w:r w:rsidR="00373FE1">
        <w:rPr>
          <w:noProof/>
        </w:rPr>
      </w:r>
      <w:r w:rsidR="00373FE1">
        <w:rPr>
          <w:noProof/>
        </w:rPr>
        <w:fldChar w:fldCharType="separate"/>
      </w:r>
      <w:r w:rsidR="00373FE1">
        <w:rPr>
          <w:noProof/>
        </w:rPr>
        <w:t>(Mallen-Cooper and Stuart 2003; Tonkin et al. 2019)</w:t>
      </w:r>
      <w:r w:rsidR="00373FE1">
        <w:rPr>
          <w:noProof/>
        </w:rPr>
        <w:fldChar w:fldCharType="end"/>
      </w:r>
      <w:r w:rsidRPr="5D5D0CA3">
        <w:t>. Fortunately, a monitoring program (spawning and recruitment) has begun in this reach, the results of which will provide important information over the coming years</w:t>
      </w:r>
      <w:r w:rsidR="00A65B61" w:rsidRPr="5D5D0CA3">
        <w:t xml:space="preserve"> </w:t>
      </w:r>
      <w:r w:rsidR="00373FE1">
        <w:fldChar w:fldCharType="begin"/>
      </w:r>
      <w:r w:rsidR="009A22B0">
        <w:instrText xml:space="preserve"> ADDIN EN.CITE &lt;EndNote&gt;&lt;Cite&gt;&lt;Author&gt;Rees&lt;/Author&gt;&lt;Year&gt;2022&lt;/Year&gt;&lt;RecNum&gt;280&lt;/RecNum&gt;&lt;DisplayText&gt;(Rees et al. 2022)&lt;/DisplayText&gt;&lt;record&gt;&lt;rec-number&gt;280&lt;/rec-number&gt;&lt;foreign-keys&gt;&lt;key app="EN" db-id="pv0dwpfx9fxazleez5cx29d3rssw0x9xavv2" timestamp="0"&gt;280&lt;/key&gt;&lt;/foreign-keys&gt;&lt;ref-type name="Report"&gt;27&lt;/ref-type&gt;&lt;contributors&gt;&lt;authors&gt;&lt;author&gt;Rees, G.N.&lt;/author&gt;&lt;author&gt;Zampatti, B.&lt;/author&gt;&lt;author&gt;McInerney, P.&lt;/author&gt;&lt;author&gt;Biswas, T.K.&lt;/author&gt;&lt;author&gt;Bice, C. &lt;/author&gt;&lt;author&gt;Tonkin, Z. &lt;/author&gt;&lt;/authors&gt;&lt;/contributors&gt;&lt;titles&gt;&lt;title&gt;River Murray Channel Monitoring 2021-2022: a technical report to the Commonwealth Environmental Water Office and The Living Murray joint venture. &lt;/title&gt;&lt;/titles&gt;&lt;dates&gt;&lt;year&gt;2022&lt;/year&gt;&lt;/dates&gt;&lt;pub-location&gt;CSIRO Land &amp;amp; Water, Canberra, Australia&lt;/pub-location&gt;&lt;urls&gt;&lt;/urls&gt;&lt;/record&gt;&lt;/Cite&gt;&lt;/EndNote&gt;</w:instrText>
      </w:r>
      <w:r w:rsidR="00373FE1">
        <w:fldChar w:fldCharType="separate"/>
      </w:r>
      <w:r w:rsidR="00373FE1">
        <w:rPr>
          <w:noProof/>
        </w:rPr>
        <w:t>(Rees et al. 2022)</w:t>
      </w:r>
      <w:r w:rsidR="00373FE1">
        <w:fldChar w:fldCharType="end"/>
      </w:r>
      <w:r w:rsidR="003021DE" w:rsidRPr="5D5D0CA3">
        <w:t>.</w:t>
      </w:r>
      <w:r w:rsidRPr="5D5D0CA3">
        <w:t xml:space="preserve"> </w:t>
      </w:r>
      <w:r w:rsidR="008100E4">
        <w:t xml:space="preserve">Continuation of the </w:t>
      </w:r>
      <w:r w:rsidR="00F27501">
        <w:t xml:space="preserve">spawning </w:t>
      </w:r>
      <w:r w:rsidR="008100E4">
        <w:t xml:space="preserve">sampling in </w:t>
      </w:r>
      <w:r w:rsidR="00BB710A">
        <w:t>the few area</w:t>
      </w:r>
      <w:r w:rsidR="008100E4">
        <w:t xml:space="preserve">s where </w:t>
      </w:r>
      <w:r w:rsidR="003F3516">
        <w:t>silver perch spawn</w:t>
      </w:r>
      <w:r w:rsidR="00FE56CF">
        <w:t>ing</w:t>
      </w:r>
      <w:r w:rsidR="003F3516">
        <w:t xml:space="preserve"> is detected (</w:t>
      </w:r>
      <w:r w:rsidR="00BB710A">
        <w:t xml:space="preserve">i.e. </w:t>
      </w:r>
      <w:r w:rsidR="001C0C6B">
        <w:t xml:space="preserve">the </w:t>
      </w:r>
      <w:r w:rsidR="00BB710A">
        <w:t xml:space="preserve">Lower Murray and </w:t>
      </w:r>
      <w:r w:rsidR="003F3516">
        <w:t xml:space="preserve">especially the Goulburn River) </w:t>
      </w:r>
      <w:r w:rsidR="00BB710A">
        <w:t>is also critical</w:t>
      </w:r>
      <w:r w:rsidR="00FE56CF">
        <w:t xml:space="preserve"> to developing </w:t>
      </w:r>
      <w:r w:rsidR="00444EFE">
        <w:t xml:space="preserve">an </w:t>
      </w:r>
      <w:r w:rsidR="00FE56CF">
        <w:t xml:space="preserve">understanding of </w:t>
      </w:r>
      <w:r w:rsidR="00B5434C" w:rsidRPr="00B5434C">
        <w:t xml:space="preserve">any </w:t>
      </w:r>
      <w:r w:rsidR="00B5434C">
        <w:t xml:space="preserve">benefits </w:t>
      </w:r>
      <w:r w:rsidR="001A6971">
        <w:t>of</w:t>
      </w:r>
      <w:r w:rsidR="00B5434C" w:rsidRPr="00B5434C">
        <w:t xml:space="preserve"> </w:t>
      </w:r>
      <w:r w:rsidR="00E26594">
        <w:t>CEW</w:t>
      </w:r>
      <w:r w:rsidR="00B5434C" w:rsidRPr="00B5434C">
        <w:t xml:space="preserve"> delivery</w:t>
      </w:r>
      <w:r w:rsidR="00BB710A">
        <w:t xml:space="preserve">. </w:t>
      </w:r>
      <w:r w:rsidR="00EF75DF">
        <w:t xml:space="preserve">It is important </w:t>
      </w:r>
      <w:r w:rsidR="0003040F">
        <w:t xml:space="preserve">to note that </w:t>
      </w:r>
      <w:r w:rsidR="00EF75DF">
        <w:t>spawn dates are not considered in these analyses</w:t>
      </w:r>
      <w:r w:rsidR="002B7EB7">
        <w:t xml:space="preserve"> (due to </w:t>
      </w:r>
      <w:r w:rsidR="00163EAB">
        <w:t>the requirement of consistency across Selected Areas)</w:t>
      </w:r>
      <w:r w:rsidR="00444EFE">
        <w:t>;</w:t>
      </w:r>
      <w:r w:rsidR="00EF75DF">
        <w:t xml:space="preserve"> therefore</w:t>
      </w:r>
      <w:r w:rsidR="00444EFE">
        <w:t>,</w:t>
      </w:r>
      <w:r w:rsidR="00EF75DF">
        <w:t xml:space="preserve"> i</w:t>
      </w:r>
      <w:r w:rsidR="00EF75DF" w:rsidRPr="004A0B9B">
        <w:t>t</w:t>
      </w:r>
      <w:r w:rsidR="00444EFE">
        <w:t xml:space="preserve"> i</w:t>
      </w:r>
      <w:r w:rsidR="00EF75DF" w:rsidRPr="004A0B9B">
        <w:t xml:space="preserve">s important to keep in mind that the confidence and correlations with </w:t>
      </w:r>
      <w:r w:rsidR="00163EAB">
        <w:t>the spawning</w:t>
      </w:r>
      <w:r w:rsidR="00EF75DF" w:rsidRPr="004A0B9B">
        <w:t xml:space="preserve"> metrics may change if the exact time of spawning is taken into account, rather than the timing of occurrence of larvae (which may be 5</w:t>
      </w:r>
      <w:r w:rsidR="00204C6F">
        <w:t>–</w:t>
      </w:r>
      <w:r w:rsidR="00EF75DF" w:rsidRPr="004A0B9B">
        <w:t>20 days old in some cases</w:t>
      </w:r>
      <w:r w:rsidR="00897D88">
        <w:t>)</w:t>
      </w:r>
      <w:r w:rsidR="00EF75DF" w:rsidRPr="004A0B9B">
        <w:t>.</w:t>
      </w:r>
    </w:p>
    <w:p w14:paraId="71B85EBE" w14:textId="77777777" w:rsidR="005474ED" w:rsidRPr="001D29D4" w:rsidRDefault="005474ED" w:rsidP="00E75E08">
      <w:pPr>
        <w:pStyle w:val="Heading3"/>
      </w:pPr>
      <w:bookmarkStart w:id="346" w:name="_Ref164774345"/>
      <w:r w:rsidRPr="001D29D4">
        <w:t>Recruitment</w:t>
      </w:r>
      <w:bookmarkEnd w:id="346"/>
    </w:p>
    <w:p w14:paraId="23DEFBCE" w14:textId="4DE5A1C6" w:rsidR="00ED52C2" w:rsidRDefault="00B13C3C" w:rsidP="005474ED">
      <w:pPr>
        <w:pStyle w:val="BodyText"/>
      </w:pPr>
      <w:r w:rsidRPr="5D5D0CA3">
        <w:t xml:space="preserve">There was increased recruitment </w:t>
      </w:r>
      <w:r w:rsidR="00CA30A5" w:rsidRPr="5D5D0CA3">
        <w:t xml:space="preserve">of Australian smelt with </w:t>
      </w:r>
      <w:r w:rsidR="004B67B9">
        <w:t>CEW</w:t>
      </w:r>
      <w:r w:rsidR="005474ED" w:rsidRPr="5D5D0CA3">
        <w:t xml:space="preserve"> </w:t>
      </w:r>
      <w:r w:rsidR="00CA30A5" w:rsidRPr="5D5D0CA3">
        <w:t xml:space="preserve">delivery </w:t>
      </w:r>
      <w:r w:rsidR="00AF1D49" w:rsidRPr="5D5D0CA3">
        <w:t>in</w:t>
      </w:r>
      <w:r w:rsidR="005474ED" w:rsidRPr="5D5D0CA3">
        <w:t xml:space="preserve"> several Selected Areas. Th</w:t>
      </w:r>
      <w:r w:rsidR="0095193A">
        <w:t>is</w:t>
      </w:r>
      <w:r w:rsidR="005474ED" w:rsidRPr="5D5D0CA3">
        <w:t xml:space="preserve"> species </w:t>
      </w:r>
      <w:r w:rsidR="0095193A">
        <w:t>is</w:t>
      </w:r>
      <w:r w:rsidR="005474ED" w:rsidRPr="5D5D0CA3">
        <w:t xml:space="preserve"> classified as opportunistic</w:t>
      </w:r>
      <w:r w:rsidR="00FA1D92" w:rsidRPr="5D5D0CA3">
        <w:t>,</w:t>
      </w:r>
      <w:r w:rsidR="005474ED" w:rsidRPr="5D5D0CA3">
        <w:t xml:space="preserve"> being small-bodied</w:t>
      </w:r>
      <w:r w:rsidR="00B9198C">
        <w:t xml:space="preserve"> and having</w:t>
      </w:r>
      <w:r w:rsidR="005474ED" w:rsidRPr="5D5D0CA3">
        <w:t xml:space="preserve"> a short life span, prolonged spawning </w:t>
      </w:r>
      <w:r w:rsidR="005474ED" w:rsidRPr="5D5D0CA3">
        <w:lastRenderedPageBreak/>
        <w:t xml:space="preserve">seasons and frequent reproduction </w:t>
      </w:r>
      <w:r w:rsidR="00373FE1">
        <w:rPr>
          <w:noProof/>
        </w:rPr>
        <w:fldChar w:fldCharType="begin">
          <w:fldData xml:space="preserve">PEVuZE5vdGU+PENpdGU+PEF1dGhvcj5CYXVtZ2FydG5lcjwvQXV0aG9yPjxZZWFyPjIwMTQ8L1ll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</w:fldData>
        </w:fldChar>
      </w:r>
      <w:r w:rsidR="009A22B0">
        <w:rPr>
          <w:noProof/>
        </w:rPr>
        <w:instrText xml:space="preserve"> ADDIN EN.CITE </w:instrText>
      </w:r>
      <w:r w:rsidR="009A22B0">
        <w:rPr>
          <w:noProof/>
        </w:rPr>
        <w:fldChar w:fldCharType="begin">
          <w:fldData xml:space="preserve">PEVuZE5vdGU+PENpdGU+PEF1dGhvcj5CYXVtZ2FydG5lcjwvQXV0aG9yPjxZZWFyPjIwMTQ8L1ll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</w:fldData>
        </w:fldChar>
      </w:r>
      <w:r w:rsidR="009A22B0">
        <w:rPr>
          <w:noProof/>
        </w:rPr>
        <w:instrText xml:space="preserve"> ADDIN EN.CITE.DATA </w:instrText>
      </w:r>
      <w:r w:rsidR="009A22B0">
        <w:rPr>
          <w:noProof/>
        </w:rPr>
      </w:r>
      <w:r w:rsidR="009A22B0">
        <w:rPr>
          <w:noProof/>
        </w:rPr>
        <w:fldChar w:fldCharType="end"/>
      </w:r>
      <w:r w:rsidR="00373FE1">
        <w:rPr>
          <w:noProof/>
        </w:rPr>
      </w:r>
      <w:r w:rsidR="00373FE1">
        <w:rPr>
          <w:noProof/>
        </w:rPr>
        <w:fldChar w:fldCharType="separate"/>
      </w:r>
      <w:r w:rsidR="00373FE1">
        <w:rPr>
          <w:noProof/>
        </w:rPr>
        <w:t>(Baumgartner et al. 2014; King et al. 2020)</w:t>
      </w:r>
      <w:r w:rsidR="00373FE1">
        <w:rPr>
          <w:noProof/>
        </w:rPr>
        <w:fldChar w:fldCharType="end"/>
      </w:r>
      <w:r w:rsidR="005474ED" w:rsidRPr="5D5D0CA3">
        <w:t xml:space="preserve">. Due to protracted spawning, flows delivered from spring to autumn </w:t>
      </w:r>
      <w:r w:rsidR="00AB3E86" w:rsidRPr="5D5D0CA3">
        <w:t xml:space="preserve">that meet their life history requirement </w:t>
      </w:r>
      <w:r w:rsidR="005474ED" w:rsidRPr="5D5D0CA3">
        <w:t>will possibly benefit th</w:t>
      </w:r>
      <w:r w:rsidR="006160D5">
        <w:t>is</w:t>
      </w:r>
      <w:r w:rsidR="005474ED" w:rsidRPr="5D5D0CA3">
        <w:t xml:space="preserve"> species, reinforcing the effect and detectability of a positive outcome</w:t>
      </w:r>
      <w:r w:rsidR="00ED52C2" w:rsidRPr="5D5D0CA3">
        <w:t>.</w:t>
      </w:r>
    </w:p>
    <w:p w14:paraId="655E8ACB" w14:textId="6653DD59" w:rsidR="00C00351" w:rsidRDefault="001F2308" w:rsidP="005474ED">
      <w:pPr>
        <w:pStyle w:val="BodyText"/>
      </w:pPr>
      <w:r>
        <w:t xml:space="preserve">Recruitment of </w:t>
      </w:r>
      <w:r w:rsidR="005C38D8" w:rsidRPr="5D5D0CA3">
        <w:t xml:space="preserve">Murray cod </w:t>
      </w:r>
      <w:r w:rsidR="003168FD">
        <w:t xml:space="preserve">had variable responses to </w:t>
      </w:r>
      <w:r w:rsidR="005C38D8" w:rsidRPr="5D5D0CA3">
        <w:t xml:space="preserve">delivery of </w:t>
      </w:r>
      <w:r w:rsidR="004B67B9">
        <w:t>CEW</w:t>
      </w:r>
      <w:r w:rsidR="005474ED" w:rsidRPr="5D5D0CA3">
        <w:t xml:space="preserve"> in </w:t>
      </w:r>
      <w:r w:rsidR="005F0D73">
        <w:t>several</w:t>
      </w:r>
      <w:r w:rsidR="005F0D73" w:rsidRPr="5D5D0CA3">
        <w:t xml:space="preserve"> </w:t>
      </w:r>
      <w:r w:rsidR="005474ED" w:rsidRPr="5D5D0CA3">
        <w:t>Selected Areas</w:t>
      </w:r>
      <w:r w:rsidR="00AF1D49" w:rsidRPr="5D5D0CA3">
        <w:t xml:space="preserve">. </w:t>
      </w:r>
      <w:r w:rsidR="00F113C1">
        <w:t xml:space="preserve">There was evidence that recruitment increased with </w:t>
      </w:r>
      <w:r w:rsidR="00D964BA">
        <w:t>CEW</w:t>
      </w:r>
      <w:r w:rsidR="00F113C1">
        <w:t xml:space="preserve"> delivery in </w:t>
      </w:r>
      <w:r w:rsidR="00B80908">
        <w:t xml:space="preserve">some years in </w:t>
      </w:r>
      <w:r w:rsidR="00F113C1">
        <w:t xml:space="preserve">the </w:t>
      </w:r>
      <w:r w:rsidR="00681694" w:rsidRPr="5D5D0CA3">
        <w:t>Edward/Kolety–Wakool river systems</w:t>
      </w:r>
      <w:r w:rsidR="00681694" w:rsidRPr="5D5D0CA3">
        <w:rPr>
          <w:vertAlign w:val="superscript"/>
        </w:rPr>
        <w:t xml:space="preserve"> </w:t>
      </w:r>
      <w:r w:rsidR="5A3914AF">
        <w:t>and Gwydir</w:t>
      </w:r>
      <w:r w:rsidR="00681694">
        <w:t xml:space="preserve"> River System.</w:t>
      </w:r>
      <w:r w:rsidR="00681694" w:rsidRPr="5D5D0CA3">
        <w:t xml:space="preserve"> </w:t>
      </w:r>
      <w:r w:rsidR="005474ED" w:rsidRPr="5D5D0CA3">
        <w:rPr>
          <w:rFonts w:cs="Calibri"/>
        </w:rPr>
        <w:t xml:space="preserve">Recruitment of Murray cod </w:t>
      </w:r>
      <w:r w:rsidR="009D5981" w:rsidRPr="5D5D0CA3">
        <w:rPr>
          <w:rFonts w:cs="Calibri"/>
        </w:rPr>
        <w:t>is</w:t>
      </w:r>
      <w:r w:rsidR="005474ED" w:rsidRPr="5D5D0CA3">
        <w:rPr>
          <w:rFonts w:cs="Calibri"/>
        </w:rPr>
        <w:t xml:space="preserve"> influenced by a series of flow attributes that </w:t>
      </w:r>
      <w:r w:rsidR="00E8438B" w:rsidRPr="5D5D0CA3">
        <w:rPr>
          <w:rFonts w:cs="Calibri"/>
        </w:rPr>
        <w:t>affect</w:t>
      </w:r>
      <w:r w:rsidR="005474ED" w:rsidRPr="5D5D0CA3">
        <w:rPr>
          <w:rFonts w:cs="Calibri"/>
        </w:rPr>
        <w:t xml:space="preserve"> each of the key life stages during the recruitment process</w:t>
      </w:r>
      <w:r w:rsidR="002D04AA" w:rsidRPr="5D5D0CA3">
        <w:rPr>
          <w:rFonts w:cs="Calibri"/>
        </w:rPr>
        <w:t xml:space="preserve">, including </w:t>
      </w:r>
      <w:r w:rsidR="0003725A" w:rsidRPr="5D5D0CA3">
        <w:rPr>
          <w:rFonts w:cs="Calibri"/>
        </w:rPr>
        <w:t xml:space="preserve">adult </w:t>
      </w:r>
      <w:r w:rsidR="00A74DF5" w:rsidRPr="5D5D0CA3">
        <w:rPr>
          <w:rFonts w:cs="Calibri"/>
        </w:rPr>
        <w:t>condition</w:t>
      </w:r>
      <w:r w:rsidR="0003725A" w:rsidRPr="5D5D0CA3">
        <w:rPr>
          <w:rFonts w:cs="Calibri"/>
        </w:rPr>
        <w:t xml:space="preserve"> and migration, spawning</w:t>
      </w:r>
      <w:r w:rsidR="0075590C" w:rsidRPr="5D5D0CA3">
        <w:rPr>
          <w:rFonts w:cs="Calibri"/>
        </w:rPr>
        <w:t>,</w:t>
      </w:r>
      <w:r w:rsidR="0003725A" w:rsidRPr="5D5D0CA3">
        <w:rPr>
          <w:rFonts w:cs="Calibri"/>
        </w:rPr>
        <w:t xml:space="preserve"> and juvenile survival in summer and winter </w:t>
      </w:r>
      <w:r w:rsidR="00373FE1">
        <w:rPr>
          <w:rFonts w:cs="Calibri"/>
        </w:rPr>
        <w:fldChar w:fldCharType="begin">
          <w:fldData xml:space="preserve">PEVuZE5vdGU+PENpdGU+PEF1dGhvcj5Ub25raW48L0F1dGhvcj48WWVhcj4yMDIxPC9ZZWFyPjxS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</w:fldData>
        </w:fldChar>
      </w:r>
      <w:r w:rsidR="009A22B0">
        <w:rPr>
          <w:rFonts w:cs="Calibri"/>
        </w:rPr>
        <w:instrText xml:space="preserve"> ADDIN EN.CITE </w:instrText>
      </w:r>
      <w:r w:rsidR="009A22B0">
        <w:rPr>
          <w:rFonts w:cs="Calibri"/>
        </w:rPr>
        <w:fldChar w:fldCharType="begin">
          <w:fldData xml:space="preserve">PEVuZE5vdGU+PENpdGU+PEF1dGhvcj5Ub25raW48L0F1dGhvcj48WWVhcj4yMDIxPC9ZZWFyPjxS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</w:fldData>
        </w:fldChar>
      </w:r>
      <w:r w:rsidR="009A22B0">
        <w:rPr>
          <w:rFonts w:cs="Calibri"/>
        </w:rPr>
        <w:instrText xml:space="preserve"> ADDIN EN.CITE.DATA </w:instrText>
      </w:r>
      <w:r w:rsidR="009A22B0">
        <w:rPr>
          <w:rFonts w:cs="Calibri"/>
        </w:rPr>
      </w:r>
      <w:r w:rsidR="009A22B0">
        <w:rPr>
          <w:rFonts w:cs="Calibri"/>
        </w:rPr>
        <w:fldChar w:fldCharType="end"/>
      </w:r>
      <w:r w:rsidR="00373FE1">
        <w:rPr>
          <w:rFonts w:cs="Calibri"/>
        </w:rPr>
      </w:r>
      <w:r w:rsidR="00373FE1">
        <w:rPr>
          <w:rFonts w:cs="Calibri"/>
        </w:rPr>
        <w:fldChar w:fldCharType="separate"/>
      </w:r>
      <w:r w:rsidR="00373FE1">
        <w:rPr>
          <w:rFonts w:cs="Calibri"/>
          <w:noProof/>
        </w:rPr>
        <w:t>(Stuart and Sharpe 2022; Tonkin et al. 2021)</w:t>
      </w:r>
      <w:r w:rsidR="00373FE1">
        <w:rPr>
          <w:rFonts w:cs="Calibri"/>
        </w:rPr>
        <w:fldChar w:fldCharType="end"/>
      </w:r>
      <w:r w:rsidR="001120C5" w:rsidRPr="5D5D0CA3">
        <w:t>.</w:t>
      </w:r>
      <w:r w:rsidR="005474ED" w:rsidRPr="5D5D0CA3">
        <w:rPr>
          <w:rFonts w:cs="Calibri"/>
        </w:rPr>
        <w:t xml:space="preserve"> </w:t>
      </w:r>
      <w:r w:rsidR="005474ED" w:rsidRPr="5D5D0CA3">
        <w:t xml:space="preserve">The responses to </w:t>
      </w:r>
      <w:r w:rsidR="004B67B9">
        <w:t>CEW</w:t>
      </w:r>
      <w:r w:rsidR="005474ED" w:rsidRPr="5D5D0CA3">
        <w:t xml:space="preserve"> potentially reflect these quite specific </w:t>
      </w:r>
      <w:proofErr w:type="spellStart"/>
      <w:r w:rsidR="005474ED" w:rsidRPr="5D5D0CA3">
        <w:t>ecohydraulic</w:t>
      </w:r>
      <w:proofErr w:type="spellEnd"/>
      <w:r w:rsidR="005474ED" w:rsidRPr="5D5D0CA3">
        <w:t xml:space="preserve"> conditions required for recruitment</w:t>
      </w:r>
      <w:r w:rsidR="00256E23" w:rsidRPr="5D5D0CA3">
        <w:t xml:space="preserve"> that are linked to local elements of the hydrograph</w:t>
      </w:r>
      <w:r w:rsidR="0075590C" w:rsidRPr="5D5D0CA3">
        <w:t>,</w:t>
      </w:r>
      <w:r w:rsidR="00256E23" w:rsidRPr="5D5D0CA3">
        <w:t xml:space="preserve"> </w:t>
      </w:r>
      <w:r w:rsidR="0005411A" w:rsidRPr="5D5D0CA3">
        <w:t xml:space="preserve">rather than </w:t>
      </w:r>
      <w:r w:rsidR="0036225D" w:rsidRPr="5D5D0CA3">
        <w:t xml:space="preserve">just </w:t>
      </w:r>
      <w:r w:rsidR="0005411A" w:rsidRPr="5D5D0CA3">
        <w:t xml:space="preserve">spring </w:t>
      </w:r>
      <w:r w:rsidR="000D4C06" w:rsidRPr="5D5D0CA3">
        <w:t xml:space="preserve">flow </w:t>
      </w:r>
      <w:r w:rsidR="0005411A" w:rsidRPr="5D5D0CA3">
        <w:t>pulses per se</w:t>
      </w:r>
      <w:r w:rsidR="00EB50AD" w:rsidRPr="5D5D0CA3">
        <w:t xml:space="preserve"> </w:t>
      </w:r>
      <w:r w:rsidR="00373FE1">
        <w:rPr>
          <w:noProof/>
        </w:rPr>
        <w:fldChar w:fldCharType="begin">
          <w:fldData xml:space="preserve">PEVuZE5vdGU+PENpdGU+PEF1dGhvcj5TdHVhcnQ8L0F1dGhvcj48WWVhcj4yMDIyPC9ZZWFyPjxS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</w:fldData>
        </w:fldChar>
      </w:r>
      <w:r w:rsidR="009A22B0">
        <w:rPr>
          <w:noProof/>
        </w:rPr>
        <w:instrText xml:space="preserve"> ADDIN EN.CITE </w:instrText>
      </w:r>
      <w:r w:rsidR="009A22B0">
        <w:rPr>
          <w:noProof/>
        </w:rPr>
        <w:fldChar w:fldCharType="begin">
          <w:fldData xml:space="preserve">PEVuZE5vdGU+PENpdGU+PEF1dGhvcj5TdHVhcnQ8L0F1dGhvcj48WWVhcj4yMDIyPC9ZZWFyPjxS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</w:fldData>
        </w:fldChar>
      </w:r>
      <w:r w:rsidR="009A22B0">
        <w:rPr>
          <w:noProof/>
        </w:rPr>
        <w:instrText xml:space="preserve"> ADDIN EN.CITE.DATA </w:instrText>
      </w:r>
      <w:r w:rsidR="009A22B0">
        <w:rPr>
          <w:noProof/>
        </w:rPr>
      </w:r>
      <w:r w:rsidR="009A22B0">
        <w:rPr>
          <w:noProof/>
        </w:rPr>
        <w:fldChar w:fldCharType="end"/>
      </w:r>
      <w:r w:rsidR="00373FE1">
        <w:rPr>
          <w:noProof/>
        </w:rPr>
      </w:r>
      <w:r w:rsidR="00373FE1">
        <w:rPr>
          <w:noProof/>
        </w:rPr>
        <w:fldChar w:fldCharType="separate"/>
      </w:r>
      <w:r w:rsidR="00373FE1">
        <w:rPr>
          <w:noProof/>
        </w:rPr>
        <w:t>(Stuart and Sharpe 2022; Tonkin et al. 2021)</w:t>
      </w:r>
      <w:r w:rsidR="00373FE1">
        <w:rPr>
          <w:noProof/>
        </w:rPr>
        <w:fldChar w:fldCharType="end"/>
      </w:r>
      <w:r w:rsidR="00C00351">
        <w:t>.</w:t>
      </w:r>
    </w:p>
    <w:p w14:paraId="63A04530" w14:textId="528F6ACB" w:rsidR="005B5DF5" w:rsidRDefault="005B5DF5" w:rsidP="005474ED">
      <w:pPr>
        <w:pStyle w:val="BodyText"/>
      </w:pPr>
      <w:r>
        <w:t xml:space="preserve">Recruitment responses for Murray cod differed </w:t>
      </w:r>
      <w:r w:rsidR="00657103">
        <w:t>markedly</w:t>
      </w:r>
      <w:r>
        <w:t xml:space="preserve"> from the previous </w:t>
      </w:r>
      <w:r w:rsidR="00FC2DCE">
        <w:t>year’s</w:t>
      </w:r>
      <w:r>
        <w:t xml:space="preserve"> analysis</w:t>
      </w:r>
      <w:r w:rsidR="00235A8E">
        <w:t xml:space="preserve"> – there were</w:t>
      </w:r>
      <w:r w:rsidR="00657103">
        <w:t xml:space="preserve"> </w:t>
      </w:r>
      <w:r w:rsidR="009E11F8">
        <w:t>fewer</w:t>
      </w:r>
      <w:r w:rsidR="00657103">
        <w:t xml:space="preserve"> </w:t>
      </w:r>
      <w:r w:rsidR="00FC2DCE">
        <w:t xml:space="preserve">positive associations with </w:t>
      </w:r>
      <w:r w:rsidR="004B67B9">
        <w:t>CEW</w:t>
      </w:r>
      <w:r>
        <w:t xml:space="preserve">. </w:t>
      </w:r>
      <w:r w:rsidR="00941A35">
        <w:t xml:space="preserve">This may be due to </w:t>
      </w:r>
      <w:r w:rsidR="00FD64F2">
        <w:t>aligning the water year used in analysis to that (i</w:t>
      </w:r>
      <w:r w:rsidR="002D2DD6">
        <w:t>.</w:t>
      </w:r>
      <w:r w:rsidR="00FD64F2">
        <w:t>e</w:t>
      </w:r>
      <w:r w:rsidR="002D2DD6">
        <w:t>.</w:t>
      </w:r>
      <w:r w:rsidR="00FD64F2">
        <w:t xml:space="preserve"> July to June) used by other Basin-scale evaluation </w:t>
      </w:r>
      <w:r w:rsidR="007F6465">
        <w:t>theme</w:t>
      </w:r>
      <w:r w:rsidR="00575BF2">
        <w:t>s</w:t>
      </w:r>
      <w:r w:rsidR="00AF1605">
        <w:t xml:space="preserve"> (</w:t>
      </w:r>
      <w:r w:rsidR="000A4CA1">
        <w:t xml:space="preserve">see </w:t>
      </w:r>
      <w:r w:rsidR="00AF1605">
        <w:t>Fanson 2025)</w:t>
      </w:r>
      <w:r w:rsidR="00575BF2">
        <w:t xml:space="preserve">. </w:t>
      </w:r>
      <w:r w:rsidR="006C31D1">
        <w:t xml:space="preserve">This change may have affected the low flow metric, as low flows occur during July in some systems </w:t>
      </w:r>
      <w:r w:rsidR="008B10A7">
        <w:t>(e.g.</w:t>
      </w:r>
      <w:r w:rsidR="00135B1B">
        <w:t xml:space="preserve"> Edward/Kolety–Wakool river systems)</w:t>
      </w:r>
      <w:r w:rsidR="008B10A7">
        <w:t xml:space="preserve"> </w:t>
      </w:r>
      <w:r w:rsidR="00E57570">
        <w:t>and were not</w:t>
      </w:r>
      <w:r w:rsidR="007C5197">
        <w:t xml:space="preserve"> previously</w:t>
      </w:r>
      <w:r w:rsidR="00E57570">
        <w:t xml:space="preserve"> included in recruitment mode</w:t>
      </w:r>
      <w:r w:rsidR="00A82AB0">
        <w:t>ls</w:t>
      </w:r>
      <w:r w:rsidR="00BA4666">
        <w:t xml:space="preserve"> </w:t>
      </w:r>
      <w:r w:rsidR="007C5197">
        <w:t>(</w:t>
      </w:r>
      <w:r w:rsidR="00BA4666">
        <w:t>but were included in model predictions</w:t>
      </w:r>
      <w:r w:rsidR="007C5197">
        <w:t>)</w:t>
      </w:r>
      <w:r w:rsidR="00A82AB0">
        <w:t xml:space="preserve">. </w:t>
      </w:r>
      <w:r w:rsidR="007C5197">
        <w:t>Shifting to a</w:t>
      </w:r>
      <w:r w:rsidR="001814A3">
        <w:t xml:space="preserve"> July</w:t>
      </w:r>
      <w:r w:rsidR="00E07EDB">
        <w:t>-</w:t>
      </w:r>
      <w:r w:rsidR="001814A3">
        <w:t>to</w:t>
      </w:r>
      <w:r w:rsidR="00E07EDB">
        <w:t>-</w:t>
      </w:r>
      <w:r w:rsidR="001814A3">
        <w:t xml:space="preserve">June water </w:t>
      </w:r>
      <w:r w:rsidR="007A39D0">
        <w:t>y</w:t>
      </w:r>
      <w:r w:rsidR="001814A3">
        <w:t xml:space="preserve">ear, these low </w:t>
      </w:r>
      <w:r w:rsidR="00CF06F9">
        <w:t>flow events are included in the model but now precede recruitment.</w:t>
      </w:r>
      <w:r w:rsidR="00541E46">
        <w:t xml:space="preserve"> </w:t>
      </w:r>
      <w:r w:rsidR="007A39D0">
        <w:t xml:space="preserve">From a biological perspective, </w:t>
      </w:r>
      <w:r w:rsidR="00B86CEB">
        <w:t>this means the</w:t>
      </w:r>
      <w:r w:rsidR="007C5197">
        <w:t>se July</w:t>
      </w:r>
      <w:r w:rsidR="00B86CEB">
        <w:t xml:space="preserve"> low flow </w:t>
      </w:r>
      <w:r w:rsidR="001059A3">
        <w:t>events</w:t>
      </w:r>
      <w:r w:rsidR="00B86CEB">
        <w:t xml:space="preserve"> are affecting fish condition</w:t>
      </w:r>
      <w:r w:rsidR="007C5197">
        <w:t>,</w:t>
      </w:r>
      <w:r w:rsidR="001059A3">
        <w:t xml:space="preserve"> which </w:t>
      </w:r>
      <w:r w:rsidR="007C5197">
        <w:t>a</w:t>
      </w:r>
      <w:r w:rsidR="001059A3">
        <w:t xml:space="preserve">ffects spawning rate and then recruitment measures in autumn. </w:t>
      </w:r>
      <w:r w:rsidR="007C5197">
        <w:t>R</w:t>
      </w:r>
      <w:r w:rsidR="0066233F">
        <w:t xml:space="preserve">ecruitment models </w:t>
      </w:r>
      <w:r w:rsidR="007C5197">
        <w:t>are also influenced by</w:t>
      </w:r>
      <w:r w:rsidR="0066233F">
        <w:t xml:space="preserve"> high overdispersion</w:t>
      </w:r>
      <w:r w:rsidR="00BC3647">
        <w:t xml:space="preserve"> </w:t>
      </w:r>
      <w:r w:rsidR="009B3292">
        <w:t>(variance greater than the mean)</w:t>
      </w:r>
      <w:r w:rsidR="007C5197">
        <w:t>, which means recruitment is highly</w:t>
      </w:r>
      <w:r w:rsidR="0066233F">
        <w:t xml:space="preserve"> variable </w:t>
      </w:r>
      <w:r w:rsidR="007C5197">
        <w:t>among</w:t>
      </w:r>
      <w:r w:rsidR="0066233F">
        <w:t xml:space="preserve"> years</w:t>
      </w:r>
      <w:r w:rsidR="00A414DA">
        <w:t>.</w:t>
      </w:r>
    </w:p>
    <w:p w14:paraId="38CF1EAD" w14:textId="04C2C946" w:rsidR="00751D8C" w:rsidRDefault="00FF0E59" w:rsidP="005474ED">
      <w:pPr>
        <w:pStyle w:val="BodyText"/>
      </w:pPr>
      <w:r>
        <w:t>Further insights into Murray cod recruitment can be provided by t</w:t>
      </w:r>
      <w:r w:rsidR="00C02AB3">
        <w:t xml:space="preserve">he </w:t>
      </w:r>
      <w:r w:rsidR="00B118D6">
        <w:t>Murray cod stochastic population models</w:t>
      </w:r>
      <w:r w:rsidR="00AF734F">
        <w:t xml:space="preserve"> (</w:t>
      </w:r>
      <w:r w:rsidR="00D85BC2">
        <w:t xml:space="preserve">Flow-MER research </w:t>
      </w:r>
      <w:r w:rsidR="007B4FA5">
        <w:t xml:space="preserve">project </w:t>
      </w:r>
      <w:r w:rsidR="00AF734F">
        <w:t xml:space="preserve">F1: </w:t>
      </w:r>
      <w:r w:rsidR="000562FA">
        <w:t>Fish population models</w:t>
      </w:r>
      <w:r w:rsidR="00AF734F">
        <w:t>)</w:t>
      </w:r>
      <w:r w:rsidR="00D75F20">
        <w:t>,</w:t>
      </w:r>
      <w:r w:rsidR="00B118D6">
        <w:t xml:space="preserve"> </w:t>
      </w:r>
      <w:r w:rsidR="00D75F20">
        <w:t>which</w:t>
      </w:r>
      <w:r w:rsidR="007B188E">
        <w:t xml:space="preserve"> </w:t>
      </w:r>
      <w:r w:rsidR="00B118D6">
        <w:t xml:space="preserve">predicted increased recruitment in response to </w:t>
      </w:r>
      <w:r w:rsidR="004B67B9">
        <w:t>CEW</w:t>
      </w:r>
      <w:r w:rsidR="00B118D6">
        <w:t xml:space="preserve"> </w:t>
      </w:r>
      <w:r w:rsidR="00AF1D49">
        <w:t>in</w:t>
      </w:r>
      <w:r w:rsidR="00B118D6">
        <w:t xml:space="preserve"> most Selected Areas </w:t>
      </w:r>
      <w:r>
        <w:fldChar w:fldCharType="begin"/>
      </w:r>
      <w:r>
        <w:instrText xml:space="preserve"> ADDIN EN.CITE &lt;EndNote&gt;&lt;Cite&gt;&lt;Author&gt;Todd&lt;/Author&gt;&lt;Year&gt;2023&lt;/Year&gt;&lt;RecNum&gt;256&lt;/RecNum&gt;&lt;DisplayText&gt;(Todd et al. 2023)&lt;/DisplayText&gt;&lt;record&gt;&lt;rec-number&gt;256&lt;/rec-number&gt;&lt;foreign-keys&gt;&lt;key app="EN" db-id="pv0dwpfx9fxazleez5cx29d3rssw0x9xavv2" timestamp="0"&gt;256&lt;/key&gt;&lt;/foreign-keys&gt;&lt;ref-type name="Report"&gt;27&lt;/ref-type&gt;&lt;contributors&gt;&lt;authors&gt;&lt;author&gt;Todd, C.R.&lt;/author&gt;&lt;author&gt;Wootton, H.F.&lt;/author&gt;&lt;author&gt;Stuart, I.G.&lt;/author&gt;&lt;author&gt;Koehn, J.D.&lt;/author&gt;&lt;author&gt;Tonkin, Z.&lt;/author&gt;&lt;author&gt;Thiem, J.D.&lt;/author&gt;&lt;author&gt;Baumgartner, L.&lt;/author&gt;&lt;author&gt;Bice, C.&lt;/author&gt;&lt;author&gt;Butler, G.L.&lt;/author&gt;&lt;author&gt;Koster, W.&lt;/author&gt;&lt;author&gt;Sharpe, C.&lt;/author&gt;&lt;author&gt;Ye, Q.&lt;/author&gt;&lt;author&gt;Zampatti, B&lt;/author&gt;&lt;/authors&gt;&lt;/contributors&gt;&lt;titles&gt;&lt;title&gt;Fish population models to inform Commonwealth water for the environment. Flow-MER Program&lt;/title&gt;&lt;/titles&gt;&lt;dates&gt;&lt;year&gt;2023&lt;/year&gt;&lt;/dates&gt;&lt;pub-location&gt;Commonwealth Environmental Water Office (CEWO): Monitoring, Evaluation and Research Program, Department of Agriculture, Water and the Environment, Australia&lt;/pub-location&gt;&lt;urls&gt;&lt;/urls&gt;&lt;/record&gt;&lt;/Cite&gt;&lt;/EndNote&gt;</w:instrText>
      </w:r>
      <w:r>
        <w:fldChar w:fldCharType="separate"/>
      </w:r>
      <w:r w:rsidR="00373FE1" w:rsidRPr="15B74230">
        <w:rPr>
          <w:noProof/>
        </w:rPr>
        <w:t>(Todd et al. 2023)</w:t>
      </w:r>
      <w:r>
        <w:fldChar w:fldCharType="end"/>
      </w:r>
      <w:r w:rsidR="00B118D6">
        <w:t xml:space="preserve">. </w:t>
      </w:r>
      <w:r w:rsidR="00000F09">
        <w:t xml:space="preserve">These population models developed for the Selected Areas </w:t>
      </w:r>
      <w:r w:rsidR="4F2C0042">
        <w:t>could</w:t>
      </w:r>
      <w:r w:rsidR="00000F09">
        <w:t xml:space="preserve"> be u</w:t>
      </w:r>
      <w:r w:rsidR="22FCD934">
        <w:t>sed</w:t>
      </w:r>
      <w:r w:rsidR="00000F09">
        <w:t xml:space="preserve"> to forecast outcomes of a range of management scenarios (including </w:t>
      </w:r>
      <w:r w:rsidR="00F43B6E">
        <w:t xml:space="preserve">with and without </w:t>
      </w:r>
      <w:r w:rsidR="004B67B9">
        <w:t>CEW</w:t>
      </w:r>
      <w:r w:rsidR="005E1F4E">
        <w:t>)</w:t>
      </w:r>
      <w:r w:rsidR="00F43B6E">
        <w:t xml:space="preserve"> to </w:t>
      </w:r>
      <w:r w:rsidR="00AF734F">
        <w:t xml:space="preserve">support </w:t>
      </w:r>
      <w:r w:rsidR="00F43B6E">
        <w:t>future</w:t>
      </w:r>
      <w:r w:rsidR="001027BE">
        <w:t xml:space="preserve"> water planning for the environment </w:t>
      </w:r>
      <w:r>
        <w:fldChar w:fldCharType="begin"/>
      </w:r>
      <w:r>
        <w:instrText xml:space="preserve"> ADDIN EN.CITE &lt;EndNote&gt;&lt;Cite&gt;&lt;Author&gt;Todd&lt;/Author&gt;&lt;Year&gt;2023&lt;/Year&gt;&lt;RecNum&gt;256&lt;/RecNum&gt;&lt;DisplayText&gt;(Todd et al. 2023)&lt;/DisplayText&gt;&lt;record&gt;&lt;rec-number&gt;256&lt;/rec-number&gt;&lt;foreign-keys&gt;&lt;key app="EN" db-id="pv0dwpfx9fxazleez5cx29d3rssw0x9xavv2" timestamp="0"&gt;256&lt;/key&gt;&lt;/foreign-keys&gt;&lt;ref-type name="Report"&gt;27&lt;/ref-type&gt;&lt;contributors&gt;&lt;authors&gt;&lt;author&gt;Todd, C.R.&lt;/author&gt;&lt;author&gt;Wootton, H.F.&lt;/author&gt;&lt;author&gt;Stuart, I.G.&lt;/author&gt;&lt;author&gt;Koehn, J.D.&lt;/author&gt;&lt;author&gt;Tonkin, Z.&lt;/author&gt;&lt;author&gt;Thiem, J.D.&lt;/author&gt;&lt;author&gt;Baumgartner, L.&lt;/author&gt;&lt;author&gt;Bice, C.&lt;/author&gt;&lt;author&gt;Butler, G.L.&lt;/author&gt;&lt;author&gt;Koster, W.&lt;/author&gt;&lt;author&gt;Sharpe, C.&lt;/author&gt;&lt;author&gt;Ye, Q.&lt;/author&gt;&lt;author&gt;Zampatti, B&lt;/author&gt;&lt;/authors&gt;&lt;/contributors&gt;&lt;titles&gt;&lt;title&gt;Fish population models to inform Commonwealth water for the environment. Flow-MER Program&lt;/title&gt;&lt;/titles&gt;&lt;dates&gt;&lt;year&gt;2023&lt;/year&gt;&lt;/dates&gt;&lt;pub-location&gt;Commonwealth Environmental Water Office (CEWO): Monitoring, Evaluation and Research Program, Department of Agriculture, Water and the Environment, Australia&lt;/pub-location&gt;&lt;urls&gt;&lt;/urls&gt;&lt;/record&gt;&lt;/Cite&gt;&lt;/EndNote&gt;</w:instrText>
      </w:r>
      <w:r>
        <w:fldChar w:fldCharType="separate"/>
      </w:r>
      <w:r w:rsidR="00373FE1" w:rsidRPr="15B74230">
        <w:rPr>
          <w:noProof/>
        </w:rPr>
        <w:t>(Todd et al. 2023)</w:t>
      </w:r>
      <w:r>
        <w:fldChar w:fldCharType="end"/>
      </w:r>
      <w:r w:rsidR="001027BE">
        <w:t>.</w:t>
      </w:r>
    </w:p>
    <w:p w14:paraId="0638D4D4" w14:textId="4EDBAA5E" w:rsidR="0059050F" w:rsidRDefault="00821796" w:rsidP="005474ED">
      <w:pPr>
        <w:pStyle w:val="BodyText"/>
        <w:rPr>
          <w:rFonts w:cs="Calibri"/>
        </w:rPr>
      </w:pPr>
      <w:r>
        <w:rPr>
          <w:rFonts w:cs="Calibri"/>
        </w:rPr>
        <w:t xml:space="preserve">It is important to note that </w:t>
      </w:r>
      <w:r w:rsidR="005A6C87">
        <w:rPr>
          <w:rFonts w:cs="Calibri"/>
        </w:rPr>
        <w:t xml:space="preserve">recruitment of </w:t>
      </w:r>
      <w:r>
        <w:rPr>
          <w:rFonts w:cs="Calibri"/>
        </w:rPr>
        <w:t xml:space="preserve">Murray cod </w:t>
      </w:r>
      <w:r w:rsidR="009C4297">
        <w:t xml:space="preserve">(and other species such as golden perch) </w:t>
      </w:r>
      <w:r w:rsidR="0059050F">
        <w:t xml:space="preserve">in Selected Areas can be from one or a combination of </w:t>
      </w:r>
      <w:r w:rsidR="0059050F" w:rsidRPr="00203C62">
        <w:rPr>
          <w:i/>
          <w:iCs/>
        </w:rPr>
        <w:t>in</w:t>
      </w:r>
      <w:r w:rsidR="00860C81">
        <w:rPr>
          <w:i/>
          <w:iCs/>
        </w:rPr>
        <w:t>-</w:t>
      </w:r>
      <w:r w:rsidR="0059050F" w:rsidRPr="00203C62">
        <w:rPr>
          <w:i/>
          <w:iCs/>
        </w:rPr>
        <w:t>situ</w:t>
      </w:r>
      <w:r w:rsidR="0059050F">
        <w:t xml:space="preserve"> spawning success</w:t>
      </w:r>
      <w:r w:rsidR="00DA293E">
        <w:t>, movement into the Selected Area</w:t>
      </w:r>
      <w:r w:rsidR="00860C81">
        <w:t>,</w:t>
      </w:r>
      <w:r w:rsidR="0059050F">
        <w:t xml:space="preserve"> and survival of stocked fish</w:t>
      </w:r>
      <w:r w:rsidR="00F61B90">
        <w:t xml:space="preserve">. </w:t>
      </w:r>
      <w:r w:rsidR="004B2667">
        <w:t>D</w:t>
      </w:r>
      <w:r w:rsidR="0008769C">
        <w:t xml:space="preserve">espite this uncertainty </w:t>
      </w:r>
      <w:r w:rsidR="00874B93">
        <w:t xml:space="preserve">around </w:t>
      </w:r>
      <w:r w:rsidR="0059050F">
        <w:t>origin</w:t>
      </w:r>
      <w:r w:rsidR="00874B93">
        <w:t>s</w:t>
      </w:r>
      <w:r w:rsidR="00673EC1">
        <w:t>,</w:t>
      </w:r>
      <w:r w:rsidR="00874B93">
        <w:t xml:space="preserve"> </w:t>
      </w:r>
      <w:r w:rsidR="000319A9">
        <w:t>increased recruitment</w:t>
      </w:r>
      <w:r w:rsidR="00EE6C24">
        <w:t xml:space="preserve"> </w:t>
      </w:r>
      <w:r w:rsidR="00673EC1">
        <w:t>can be</w:t>
      </w:r>
      <w:r w:rsidR="0059050F">
        <w:t xml:space="preserve"> </w:t>
      </w:r>
      <w:r w:rsidR="00673EC1">
        <w:t xml:space="preserve">considered </w:t>
      </w:r>
      <w:r w:rsidR="0059050F">
        <w:t>a positive</w:t>
      </w:r>
      <w:r w:rsidR="00037E4F">
        <w:t xml:space="preserve"> response</w:t>
      </w:r>
      <w:r w:rsidR="00620232">
        <w:t xml:space="preserve"> in river systems</w:t>
      </w:r>
      <w:r w:rsidR="0059050F">
        <w:t xml:space="preserve">. </w:t>
      </w:r>
      <w:r w:rsidR="00E40EFE">
        <w:t>O</w:t>
      </w:r>
      <w:r w:rsidR="00D653BD">
        <w:t xml:space="preserve">ther projects </w:t>
      </w:r>
      <w:r w:rsidR="00E40EFE">
        <w:t>within Selected Areas</w:t>
      </w:r>
      <w:r w:rsidR="00C4271C">
        <w:t xml:space="preserve"> </w:t>
      </w:r>
      <w:r w:rsidR="00D653BD">
        <w:t xml:space="preserve">have </w:t>
      </w:r>
      <w:r w:rsidR="04BC9527">
        <w:t>investigated</w:t>
      </w:r>
      <w:r w:rsidR="00105592">
        <w:t xml:space="preserve"> the </w:t>
      </w:r>
      <w:r w:rsidR="0059050F">
        <w:t>origi</w:t>
      </w:r>
      <w:r w:rsidR="005547E9">
        <w:t xml:space="preserve">n </w:t>
      </w:r>
      <w:r w:rsidR="00037E4F">
        <w:t>of recrui</w:t>
      </w:r>
      <w:r w:rsidR="00452A0F">
        <w:t>ts</w:t>
      </w:r>
      <w:r w:rsidR="00037E4F">
        <w:t xml:space="preserve"> </w:t>
      </w:r>
      <w:r w:rsidR="00620232">
        <w:t xml:space="preserve">using </w:t>
      </w:r>
      <w:r w:rsidR="00105592">
        <w:t xml:space="preserve">tools such as </w:t>
      </w:r>
      <w:r w:rsidR="0059050F">
        <w:t>otolith-based age data</w:t>
      </w:r>
      <w:r>
        <w:t xml:space="preserve"> </w:t>
      </w:r>
      <w:r w:rsidR="005A7B00">
        <w:t xml:space="preserve">and </w:t>
      </w:r>
      <w:r w:rsidR="0059050F">
        <w:t>otolith chemistry analyses (</w:t>
      </w:r>
      <w:r w:rsidR="00037E4F">
        <w:t xml:space="preserve">e.g. </w:t>
      </w:r>
      <w:r w:rsidR="0059050F">
        <w:t xml:space="preserve">Ye et al. </w:t>
      </w:r>
      <w:r w:rsidR="0084501A">
        <w:t>2025</w:t>
      </w:r>
      <w:r w:rsidR="0059050F">
        <w:t>).</w:t>
      </w:r>
    </w:p>
    <w:p w14:paraId="50F78B49" w14:textId="442D3E2A" w:rsidR="00ED52C2" w:rsidRDefault="005474ED" w:rsidP="005474ED">
      <w:pPr>
        <w:pStyle w:val="BodyText"/>
      </w:pPr>
      <w:r w:rsidRPr="5D5D0CA3">
        <w:t>Enhanced recruitment of exotic common carp</w:t>
      </w:r>
      <w:r w:rsidR="00CA26BF" w:rsidRPr="5D5D0CA3">
        <w:t xml:space="preserve"> occurred with</w:t>
      </w:r>
      <w:r w:rsidRPr="5D5D0CA3">
        <w:t xml:space="preserve"> </w:t>
      </w:r>
      <w:r w:rsidR="00CA26BF" w:rsidRPr="5D5D0CA3">
        <w:t xml:space="preserve">the delivery of </w:t>
      </w:r>
      <w:r w:rsidR="004B67B9">
        <w:t>CEW</w:t>
      </w:r>
      <w:r w:rsidRPr="5D5D0CA3">
        <w:t xml:space="preserve"> in the Edward/Kolety–Wakool river systems, Gwydir River System</w:t>
      </w:r>
      <w:r w:rsidR="00601131" w:rsidRPr="5D5D0CA3">
        <w:t>, Lachlan River System</w:t>
      </w:r>
      <w:r w:rsidR="00FB7B1B">
        <w:t>, Lower Murray</w:t>
      </w:r>
      <w:r w:rsidRPr="5D5D0CA3">
        <w:t xml:space="preserve"> and Murrumbidgee River System. Responses of common carp to </w:t>
      </w:r>
      <w:r w:rsidR="004B67B9">
        <w:t>CEW</w:t>
      </w:r>
      <w:r w:rsidRPr="5D5D0CA3">
        <w:t xml:space="preserve"> were primarily driven by positive association</w:t>
      </w:r>
      <w:r w:rsidR="00773096" w:rsidRPr="5D5D0CA3">
        <w:t>s</w:t>
      </w:r>
      <w:r w:rsidRPr="5D5D0CA3">
        <w:t xml:space="preserve"> </w:t>
      </w:r>
      <w:r w:rsidR="00A55383">
        <w:t>between</w:t>
      </w:r>
      <w:r w:rsidRPr="5D5D0CA3">
        <w:t xml:space="preserve"> </w:t>
      </w:r>
      <w:r w:rsidR="008D179A" w:rsidRPr="5D5D0CA3">
        <w:t xml:space="preserve">increased </w:t>
      </w:r>
      <w:r w:rsidRPr="5D5D0CA3">
        <w:t xml:space="preserve">average daily flows </w:t>
      </w:r>
      <w:r w:rsidR="00A55383">
        <w:t>and</w:t>
      </w:r>
      <w:r w:rsidR="00C55E48" w:rsidRPr="5D5D0CA3">
        <w:t xml:space="preserve"> recruitment</w:t>
      </w:r>
      <w:r w:rsidRPr="5D5D0CA3">
        <w:t xml:space="preserve">. Previous studies have shown that environmental water deliveries in regulated rivers can </w:t>
      </w:r>
      <w:r w:rsidR="00951FE0" w:rsidRPr="5D5D0CA3">
        <w:t>promote</w:t>
      </w:r>
      <w:r w:rsidR="00D273E1">
        <w:t xml:space="preserve"> spawning and recruitment of</w:t>
      </w:r>
      <w:r w:rsidRPr="5D5D0CA3">
        <w:t xml:space="preserve"> common carp </w:t>
      </w:r>
      <w:r w:rsidR="00373FE1">
        <w:rPr>
          <w:noProof/>
        </w:rPr>
        <w:fldChar w:fldCharType="begin"/>
      </w:r>
      <w:r w:rsidR="009A22B0">
        <w:rPr>
          <w:noProof/>
        </w:rPr>
        <w:instrText xml:space="preserve"> ADDIN EN.CITE &lt;EndNote&gt;&lt;Cite&gt;&lt;Author&gt;Conallin&lt;/Author&gt;&lt;Year&gt;2012&lt;/Year&gt;&lt;RecNum&gt;211&lt;/RecNum&gt;&lt;DisplayText&gt;(Conallin et al. 2012)&lt;/DisplayText&gt;&lt;record&gt;&lt;rec-number&gt;211&lt;/rec-number&gt;&lt;foreign-keys&gt;&lt;key app="EN" db-id="pv0dwpfx9fxazleez5cx29d3rssw0x9xavv2" timestamp="0"&gt;211&lt;/key&gt;&lt;/foreign-keys&gt;&lt;ref-type name="Journal Article"&gt;17&lt;/ref-type&gt;&lt;contributors&gt;&lt;authors&gt;&lt;author&gt;Conallin, Anthony J.&lt;/author&gt;&lt;author&gt;Smith, Ben B.&lt;/author&gt;&lt;author&gt;Thwaites, Leigh A.&lt;/author&gt;&lt;author&gt;Walker, Keith F.&lt;/author&gt;&lt;author&gt;Gillanders, Bronwyn M.&lt;/author&gt;&lt;/authors&gt;&lt;/contributors&gt;&lt;titles&gt;&lt;title&gt;&lt;style face="normal" font="default" size="100%"&gt;Environmental Water Allocations in regulated lowland rivers may encourage offstream movements and spawning by common carp, &lt;/style&gt;&lt;style face="italic" font="default" size="100%"&gt;Cyprinus carpio&lt;/style&gt;&lt;style face="normal" font="default" size="100%"&gt;: implications for wetland rehabilitation&lt;/style&gt;&lt;/title&gt;&lt;secondary-title&gt;Marine and Freshwater Research&lt;/secondary-title&gt;&lt;/titles&gt;&lt;pages&gt;865-877&lt;/pages&gt;&lt;volume&gt;63&lt;/volume&gt;&lt;number&gt;10&lt;/number&gt;&lt;keywords&gt;&lt;keyword&gt;Chelidae, Cyprinidae, environmental flows, floodplain management, introduced fish, lateral movement, Murray–Darling Basin, pest control, pest fish, pest management, trap avoidance/shyness, turtles.&lt;/keyword&gt;&lt;/keywords&gt;&lt;dates&gt;&lt;year&gt;2012&lt;/year&gt;&lt;/dates&gt;&lt;urls&gt;&lt;related-urls&gt;&lt;url&gt;https://doi.org/10.1071/MF12044&lt;/url&gt;&lt;/related-urls&gt;&lt;/urls&gt;&lt;/record&gt;&lt;/Cite&gt;&lt;/EndNote&gt;</w:instrText>
      </w:r>
      <w:r w:rsidR="00373FE1">
        <w:rPr>
          <w:noProof/>
        </w:rPr>
        <w:fldChar w:fldCharType="separate"/>
      </w:r>
      <w:r w:rsidR="00373FE1">
        <w:rPr>
          <w:noProof/>
        </w:rPr>
        <w:t>(Conallin et al. 2012)</w:t>
      </w:r>
      <w:r w:rsidR="00373FE1">
        <w:rPr>
          <w:noProof/>
        </w:rPr>
        <w:fldChar w:fldCharType="end"/>
      </w:r>
      <w:r w:rsidRPr="5D5D0CA3">
        <w:rPr>
          <w:noProof/>
        </w:rPr>
        <w:t>.</w:t>
      </w:r>
      <w:r w:rsidRPr="5D5D0CA3">
        <w:t xml:space="preserve"> </w:t>
      </w:r>
      <w:r w:rsidR="004123A8" w:rsidRPr="5D5D0CA3">
        <w:t>Despite such positive associations between environmental water delivery and carp recruitment, recent population modelling work has shown that large natural floods and prolonged droughts accounted for the greatest amplitude of projected carp population increases and declines, respectively</w:t>
      </w:r>
      <w:r w:rsidR="002C0AC7" w:rsidRPr="5D5D0CA3">
        <w:t xml:space="preserve">. </w:t>
      </w:r>
      <w:r w:rsidR="00A56A8E">
        <w:t>In-stream</w:t>
      </w:r>
      <w:r w:rsidR="004123A8" w:rsidRPr="5D5D0CA3">
        <w:t xml:space="preserve"> flow pulses and small floods, which are a primary focus of environmental flows, </w:t>
      </w:r>
      <w:r w:rsidR="002C0AC7" w:rsidRPr="5D5D0CA3">
        <w:t xml:space="preserve">had </w:t>
      </w:r>
      <w:r w:rsidR="004123A8" w:rsidRPr="5D5D0CA3">
        <w:t>little influence on long-term</w:t>
      </w:r>
      <w:r w:rsidR="00C1248A">
        <w:t xml:space="preserve"> trajectories of</w:t>
      </w:r>
      <w:r w:rsidR="004123A8" w:rsidRPr="5D5D0CA3">
        <w:t xml:space="preserve"> carp population</w:t>
      </w:r>
      <w:r w:rsidR="00C1248A">
        <w:t>s</w:t>
      </w:r>
      <w:r w:rsidR="004123A8" w:rsidRPr="5D5D0CA3">
        <w:t xml:space="preserve"> </w:t>
      </w:r>
      <w:r w:rsidR="00373FE1">
        <w:fldChar w:fldCharType="begin"/>
      </w:r>
      <w:r w:rsidR="009A22B0">
        <w:instrText xml:space="preserve"> ADDIN EN.CITE &lt;EndNote&gt;&lt;Cite&gt;&lt;Author&gt;Todd&lt;/Author&gt;&lt;Year&gt;2024&lt;/Year&gt;&lt;RecNum&gt;298&lt;/RecNum&gt;&lt;DisplayText&gt;(Todd et al. 2024)&lt;/DisplayText&gt;&lt;record&gt;&lt;rec-number&gt;298&lt;/rec-number&gt;&lt;foreign-keys&gt;&lt;key app="EN" db-id="pv0dwpfx9fxazleez5cx29d3rssw0x9xavv2" timestamp="0"&gt;298&lt;/key&gt;&lt;/foreign-keys&gt;&lt;ref-type name="Journal Article"&gt;17&lt;/ref-type&gt;&lt;contributors&gt;&lt;authors&gt;&lt;author&gt;Todd, Charles R.&lt;/author&gt;&lt;author&gt;Koehn, John D.&lt;/author&gt;&lt;author&gt;Stuart, Ivor G.&lt;/author&gt;&lt;author&gt;Wootton, Henry F.&lt;/author&gt;&lt;author&gt;Zampatti, Brenton P.&lt;/author&gt;&lt;author&gt;Thwaites, Leigh&lt;/author&gt;&lt;author&gt;Conallin, Anthony&lt;/author&gt;&lt;author&gt;Ye, Qifeng&lt;/author&gt;&lt;author&gt;Stamation, Kasey&lt;/author&gt;&lt;author&gt;Bice, Chris&lt;/author&gt;&lt;/authors&gt;&lt;/contributors&gt;&lt;titles&gt;&lt;title&gt;&lt;style face="normal" font="default" size="100%"&gt;Modelling the response of common carp (&lt;/style&gt;&lt;style face="italic" font="default" size="100%"&gt;Cyprinus carpio&lt;/style&gt;&lt;style face="normal" font="default" size="100%"&gt;) to natural and managed flows using a stochastic population model&lt;/style&gt;&lt;/title&gt;&lt;secondary-title&gt;Biological Invasions&lt;/secondary-title&gt;&lt;/titles&gt;&lt;pages&gt;1437-1456&lt;/pages&gt;&lt;volume&gt;26&lt;/volume&gt;&lt;number&gt;5&lt;/number&gt;&lt;dates&gt;&lt;year&gt;2024&lt;/year&gt;&lt;pub-dates&gt;&lt;date&gt;2024/05/01&lt;/date&gt;&lt;/pub-dates&gt;&lt;/dates&gt;&lt;isbn&gt;1573-1464&lt;/isbn&gt;&lt;urls&gt;&lt;related-urls&gt;&lt;url&gt;https://doi.org/10.1007/s10530-024-03247-z&lt;/url&gt;&lt;/related-urls&gt;&lt;/urls&gt;&lt;electronic-resource-num&gt;10.1007/s10530-024-03247-z&lt;/electronic-resource-num&gt;&lt;/record&gt;&lt;/Cite&gt;&lt;/EndNote&gt;</w:instrText>
      </w:r>
      <w:r w:rsidR="00373FE1">
        <w:fldChar w:fldCharType="separate"/>
      </w:r>
      <w:r w:rsidR="00373FE1">
        <w:rPr>
          <w:noProof/>
        </w:rPr>
        <w:t>(Todd et al. 2024)</w:t>
      </w:r>
      <w:r w:rsidR="00373FE1">
        <w:fldChar w:fldCharType="end"/>
      </w:r>
      <w:r w:rsidR="0075326B" w:rsidRPr="5D5D0CA3">
        <w:t xml:space="preserve">. </w:t>
      </w:r>
      <w:r w:rsidR="009D5981" w:rsidRPr="5D5D0CA3">
        <w:t>Th</w:t>
      </w:r>
      <w:r w:rsidR="00652C46" w:rsidRPr="5D5D0CA3">
        <w:t>ese insights are important because the</w:t>
      </w:r>
      <w:r w:rsidR="009D5981" w:rsidRPr="5D5D0CA3">
        <w:t xml:space="preserve"> spread of carp has fundamentally altered the </w:t>
      </w:r>
      <w:r w:rsidR="004123A8" w:rsidRPr="5D5D0CA3">
        <w:t>Basin’s</w:t>
      </w:r>
      <w:r w:rsidR="009D5981" w:rsidRPr="5D5D0CA3">
        <w:t xml:space="preserve"> aquatic environments</w:t>
      </w:r>
      <w:r w:rsidR="00F778DD">
        <w:t>. R</w:t>
      </w:r>
      <w:r w:rsidR="009D5981" w:rsidRPr="5D5D0CA3">
        <w:t xml:space="preserve">ecent work </w:t>
      </w:r>
      <w:r w:rsidR="00684890">
        <w:t xml:space="preserve">has </w:t>
      </w:r>
      <w:r w:rsidR="009D5981" w:rsidRPr="5D5D0CA3">
        <w:t>mapp</w:t>
      </w:r>
      <w:r w:rsidR="00684890">
        <w:t>ed</w:t>
      </w:r>
      <w:r w:rsidR="009D5981" w:rsidRPr="5D5D0CA3">
        <w:t xml:space="preserve"> devastating decreases in macrophytes (median of </w:t>
      </w:r>
      <w:r w:rsidR="007200C1" w:rsidRPr="5D5D0CA3">
        <w:t>−</w:t>
      </w:r>
      <w:r w:rsidR="009D5981" w:rsidRPr="5D5D0CA3">
        <w:t>36%)</w:t>
      </w:r>
      <w:r w:rsidR="00A921B4">
        <w:t xml:space="preserve"> and</w:t>
      </w:r>
      <w:r w:rsidR="009D5981" w:rsidRPr="5D5D0CA3">
        <w:t xml:space="preserve"> macroinvertebrates (</w:t>
      </w:r>
      <w:r w:rsidR="00B40CF5" w:rsidRPr="5D5D0CA3">
        <w:t>−</w:t>
      </w:r>
      <w:r w:rsidR="009D5981" w:rsidRPr="5D5D0CA3">
        <w:t>31%) and increases in turbidity (+63%; Fanson et al. 2024)</w:t>
      </w:r>
      <w:r w:rsidR="00373FE1">
        <w:fldChar w:fldCharType="begin"/>
      </w:r>
      <w:r w:rsidR="009A22B0">
        <w:instrText xml:space="preserve"> ADDIN EN.CITE &lt;EndNote&gt;&lt;Cite Hidden="1"&gt;&lt;Author&gt;Fanson&lt;/Author&gt;&lt;Year&gt;2024&lt;/Year&gt;&lt;RecNum&gt;253&lt;/RecNum&gt;&lt;record&gt;&lt;rec-number&gt;253&lt;/rec-number&gt;&lt;foreign-keys&gt;&lt;key app="EN" db-id="pv0dwpfx9fxazleez5cx29d3rssw0x9xavv2" timestamp="0"&gt;253&lt;/key&gt;&lt;/foreign-keys&gt;&lt;ref-type name="Report"&gt;27&lt;/ref-type&gt;&lt;contributors&gt;&lt;authors&gt;&lt;author&gt;Fanson, B&lt;/author&gt;&lt;/authors&gt;&lt;/contributors&gt;&lt;titles&gt;&lt;title&gt;Technical supplement to Basin-scale evaluation of 2022–23 Commonwealth environmental water: Fish. Flow-MER Program&lt;/title&gt;&lt;/titles&gt;&lt;dates&gt;&lt;year&gt;2024&lt;/year&gt;&lt;/dates&gt;&lt;pub-location&gt;Commonwealth Environmental Water Office (CEWO): Monitoring, Evaluation and Research Program, Department of Agriculture, Water and the Environment, Australia&lt;/pub-location&gt;&lt;urls&gt;&lt;/urls&gt;&lt;/record&gt;&lt;/Cite&gt;&lt;/EndNote&gt;</w:instrText>
      </w:r>
      <w:r w:rsidR="00373FE1">
        <w:fldChar w:fldCharType="separate"/>
      </w:r>
      <w:r w:rsidR="00373FE1">
        <w:fldChar w:fldCharType="end"/>
      </w:r>
      <w:r w:rsidR="009D5981" w:rsidRPr="5D5D0CA3">
        <w:t xml:space="preserve">. </w:t>
      </w:r>
      <w:r w:rsidR="0075326B" w:rsidRPr="5D5D0CA3">
        <w:t>Furthermore</w:t>
      </w:r>
      <w:r w:rsidR="002C227E" w:rsidRPr="5D5D0CA3">
        <w:t>,</w:t>
      </w:r>
      <w:r w:rsidR="004D2E2E" w:rsidRPr="5D5D0CA3">
        <w:t xml:space="preserve"> </w:t>
      </w:r>
      <w:r w:rsidR="004123A8" w:rsidRPr="5D5D0CA3">
        <w:t xml:space="preserve">where there are clear benefits for native fish, </w:t>
      </w:r>
      <w:r w:rsidR="3FF44589" w:rsidRPr="5D5D0CA3">
        <w:t>perverse outcomes</w:t>
      </w:r>
      <w:r w:rsidR="004123A8" w:rsidRPr="5D5D0CA3">
        <w:t xml:space="preserve"> for exotic fish may still be acceptable</w:t>
      </w:r>
      <w:r w:rsidR="00CF1BE8">
        <w:t xml:space="preserve"> (e.g. enhanced recruitment</w:t>
      </w:r>
      <w:r w:rsidR="00565F86">
        <w:t xml:space="preserve"> of exotics)</w:t>
      </w:r>
      <w:r w:rsidR="00ED52C2" w:rsidRPr="5D5D0CA3">
        <w:t>.</w:t>
      </w:r>
    </w:p>
    <w:p w14:paraId="12C411AF" w14:textId="071B91E2" w:rsidR="00ED52C2" w:rsidRDefault="005474ED" w:rsidP="005474ED">
      <w:pPr>
        <w:pStyle w:val="BodyText"/>
      </w:pPr>
      <w:r w:rsidRPr="5D5D0CA3">
        <w:lastRenderedPageBreak/>
        <w:t xml:space="preserve">There was no evidence of any </w:t>
      </w:r>
      <w:r w:rsidR="00814CE0" w:rsidRPr="5D5D0CA3">
        <w:t>responses</w:t>
      </w:r>
      <w:r w:rsidR="00E846BD" w:rsidRPr="5D5D0CA3">
        <w:t xml:space="preserve"> for </w:t>
      </w:r>
      <w:r w:rsidR="00424076">
        <w:t xml:space="preserve">recruitment of </w:t>
      </w:r>
      <w:r w:rsidR="00525F4A" w:rsidRPr="5D5D0CA3">
        <w:t xml:space="preserve">bony herring </w:t>
      </w:r>
      <w:r w:rsidR="00E846BD" w:rsidRPr="5D5D0CA3">
        <w:t>with</w:t>
      </w:r>
      <w:r w:rsidR="00A8303B" w:rsidRPr="5D5D0CA3">
        <w:t xml:space="preserve"> delivery of</w:t>
      </w:r>
      <w:r w:rsidRPr="5D5D0CA3">
        <w:t xml:space="preserve"> </w:t>
      </w:r>
      <w:r w:rsidR="004B67B9">
        <w:t>CEW</w:t>
      </w:r>
      <w:r w:rsidRPr="5D5D0CA3">
        <w:t xml:space="preserve">. </w:t>
      </w:r>
      <w:r w:rsidR="000D3B66" w:rsidRPr="5D5D0CA3">
        <w:t xml:space="preserve">One potential explanation is that </w:t>
      </w:r>
      <w:r w:rsidR="000A27B7" w:rsidRPr="5D5D0CA3">
        <w:t xml:space="preserve">spawning and recruitment </w:t>
      </w:r>
      <w:r w:rsidR="000A27B7">
        <w:t xml:space="preserve">of </w:t>
      </w:r>
      <w:r w:rsidR="000D3B66" w:rsidRPr="5D5D0CA3">
        <w:t xml:space="preserve">bony herring can occur with and without large flows and flooding </w:t>
      </w:r>
      <w:r w:rsidR="00373FE1">
        <w:fldChar w:fldCharType="begin"/>
      </w:r>
      <w:r w:rsidR="009A22B0">
        <w:instrText xml:space="preserve"> ADDIN EN.CITE &lt;EndNote&gt;&lt;Cite&gt;&lt;Author&gt;Balcombe&lt;/Author&gt;&lt;Year&gt;2006&lt;/Year&gt;&lt;RecNum&gt;277&lt;/RecNum&gt;&lt;DisplayText&gt;(Balcombe et al. 2006)&lt;/DisplayText&gt;&lt;record&gt;&lt;rec-number&gt;277&lt;/rec-number&gt;&lt;foreign-keys&gt;&lt;key app="EN" db-id="pv0dwpfx9fxazleez5cx29d3rssw0x9xavv2" timestamp="0"&gt;277&lt;/key&gt;&lt;/foreign-keys&gt;&lt;ref-type name="Journal Article"&gt;17&lt;/ref-type&gt;&lt;contributors&gt;&lt;authors&gt;&lt;author&gt;Balcombe, Stephen R.&lt;/author&gt;&lt;author&gt;Arthington, Angela H.&lt;/author&gt;&lt;author&gt;Foster, Neal D.&lt;/author&gt;&lt;author&gt;Thoms, Martin C.&lt;/author&gt;&lt;author&gt;Wilson, Glenn G.&lt;/author&gt;&lt;author&gt;Bunn, Stuart E.&lt;/author&gt;&lt;/authors&gt;&lt;/contributors&gt;&lt;titles&gt;&lt;title&gt;Fish assemblages of an Australian dryland river: abundance, assemblage structure and recruitment patterns in the Warrego River, MurrayDarling Basin&lt;/title&gt;&lt;secondary-title&gt;Marine and Freshwater Research&lt;/secondary-title&gt;&lt;/titles&gt;&lt;pages&gt;619-633&lt;/pages&gt;&lt;volume&gt;57&lt;/volume&gt;&lt;number&gt;6&lt;/number&gt;&lt;keywords&gt;&lt;keyword&gt;Extra keywords: alien species, connectivity, geomorphology, hydrology, refugia, spatial scale.&lt;/keyword&gt;&lt;/keywords&gt;&lt;dates&gt;&lt;year&gt;2006&lt;/year&gt;&lt;/dates&gt;&lt;urls&gt;&lt;related-urls&gt;&lt;url&gt;https://www.publish.csiro.au/paper/MF06025&lt;/url&gt;&lt;/related-urls&gt;&lt;/urls&gt;&lt;electronic-resource-num&gt;https://doi.org/10.1071/MF06025&lt;/electronic-resource-num&gt;&lt;/record&gt;&lt;/Cite&gt;&lt;/EndNote&gt;</w:instrText>
      </w:r>
      <w:r w:rsidR="00373FE1">
        <w:fldChar w:fldCharType="separate"/>
      </w:r>
      <w:r w:rsidR="00373FE1">
        <w:rPr>
          <w:noProof/>
        </w:rPr>
        <w:t>(Balcombe et al. 2006)</w:t>
      </w:r>
      <w:r w:rsidR="00373FE1">
        <w:fldChar w:fldCharType="end"/>
      </w:r>
      <w:r w:rsidR="00186968">
        <w:t>;</w:t>
      </w:r>
      <w:r w:rsidR="000D3B66" w:rsidRPr="5D5D0CA3">
        <w:t xml:space="preserve"> </w:t>
      </w:r>
      <w:r w:rsidR="02478DF2" w:rsidRPr="5D5D0CA3">
        <w:t>t</w:t>
      </w:r>
      <w:r w:rsidR="000D3B66" w:rsidRPr="5D5D0CA3">
        <w:t>herefore</w:t>
      </w:r>
      <w:r w:rsidR="00186968">
        <w:t>,</w:t>
      </w:r>
      <w:r w:rsidR="000D3B66" w:rsidRPr="5D5D0CA3">
        <w:t xml:space="preserve"> our flow metrics may not be sensitive </w:t>
      </w:r>
      <w:r w:rsidR="329F1BF3" w:rsidRPr="5D5D0CA3">
        <w:t>enough to ascertain</w:t>
      </w:r>
      <w:r w:rsidR="004B446C">
        <w:t xml:space="preserve"> </w:t>
      </w:r>
      <w:r w:rsidR="000D3B66" w:rsidRPr="5D5D0CA3">
        <w:t>this species</w:t>
      </w:r>
      <w:r w:rsidR="00894E9D">
        <w:t>’</w:t>
      </w:r>
      <w:r w:rsidR="000D3B66" w:rsidRPr="5D5D0CA3">
        <w:t xml:space="preserve"> response. There were </w:t>
      </w:r>
      <w:r w:rsidR="00CA3535">
        <w:t>very few</w:t>
      </w:r>
      <w:r w:rsidR="000D3B66" w:rsidRPr="5D5D0CA3">
        <w:t xml:space="preserve"> positive associations </w:t>
      </w:r>
      <w:r w:rsidR="00F705A5">
        <w:t xml:space="preserve">between recruitment of </w:t>
      </w:r>
      <w:r w:rsidR="00CA3535">
        <w:t xml:space="preserve">the </w:t>
      </w:r>
      <w:r w:rsidR="000D3B66" w:rsidRPr="5D5D0CA3">
        <w:t>exotic eastern gambusia</w:t>
      </w:r>
      <w:r w:rsidR="00CA3535">
        <w:t xml:space="preserve"> and native carp gudgeon</w:t>
      </w:r>
      <w:r w:rsidR="000D3B66" w:rsidRPr="5D5D0CA3">
        <w:t xml:space="preserve"> and</w:t>
      </w:r>
      <w:r w:rsidR="00337DA2" w:rsidRPr="5D5D0CA3">
        <w:t xml:space="preserve"> </w:t>
      </w:r>
      <w:r w:rsidR="004B67B9">
        <w:t>CEW</w:t>
      </w:r>
      <w:r w:rsidR="000D3B66" w:rsidRPr="5D5D0CA3">
        <w:t xml:space="preserve">. </w:t>
      </w:r>
      <w:r w:rsidRPr="5D5D0CA3">
        <w:t xml:space="preserve">This may be because these species recruit primarily in wetlands </w:t>
      </w:r>
      <w:r w:rsidR="005A51F8" w:rsidRPr="5D5D0CA3">
        <w:t xml:space="preserve">and </w:t>
      </w:r>
      <w:proofErr w:type="spellStart"/>
      <w:r w:rsidR="005A51F8" w:rsidRPr="5D5D0CA3">
        <w:t>slackwater</w:t>
      </w:r>
      <w:proofErr w:type="spellEnd"/>
      <w:r w:rsidR="005A51F8" w:rsidRPr="5D5D0CA3">
        <w:t xml:space="preserve"> areas within the river channel</w:t>
      </w:r>
      <w:r w:rsidR="00707B8E" w:rsidRPr="5D5D0CA3">
        <w:t xml:space="preserve"> </w:t>
      </w:r>
      <w:r w:rsidRPr="5D5D0CA3">
        <w:t xml:space="preserve">and generally do not </w:t>
      </w:r>
      <w:r w:rsidR="0003207B" w:rsidRPr="5D5D0CA3">
        <w:t xml:space="preserve">recruit </w:t>
      </w:r>
      <w:r w:rsidRPr="5D5D0CA3">
        <w:t xml:space="preserve">in high flows </w:t>
      </w:r>
      <w:r w:rsidR="00373FE1">
        <w:rPr>
          <w:noProof/>
        </w:rPr>
        <w:fldChar w:fldCharType="begin">
          <w:fldData xml:space="preserve">PEVuZE5vdGU+PENpdGU+PEF1dGhvcj5CaWNlPC9BdXRob3I+PFllYXI+MjAxNDwvWWVhcj48UmVj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</w:fldData>
        </w:fldChar>
      </w:r>
      <w:r w:rsidR="009A22B0">
        <w:rPr>
          <w:noProof/>
        </w:rPr>
        <w:instrText xml:space="preserve"> ADDIN EN.CITE </w:instrText>
      </w:r>
      <w:r w:rsidR="009A22B0">
        <w:rPr>
          <w:noProof/>
        </w:rPr>
        <w:fldChar w:fldCharType="begin">
          <w:fldData xml:space="preserve">PEVuZE5vdGU+PENpdGU+PEF1dGhvcj5CaWNlPC9BdXRob3I+PFllYXI+MjAxNDwvWWVhcj48UmVj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</w:fldData>
        </w:fldChar>
      </w:r>
      <w:r w:rsidR="009A22B0">
        <w:rPr>
          <w:noProof/>
        </w:rPr>
        <w:instrText xml:space="preserve"> ADDIN EN.CITE.DATA </w:instrText>
      </w:r>
      <w:r w:rsidR="009A22B0">
        <w:rPr>
          <w:noProof/>
        </w:rPr>
      </w:r>
      <w:r w:rsidR="009A22B0">
        <w:rPr>
          <w:noProof/>
        </w:rPr>
        <w:fldChar w:fldCharType="end"/>
      </w:r>
      <w:r w:rsidR="00373FE1">
        <w:rPr>
          <w:noProof/>
        </w:rPr>
      </w:r>
      <w:r w:rsidR="00373FE1">
        <w:rPr>
          <w:noProof/>
        </w:rPr>
        <w:fldChar w:fldCharType="separate"/>
      </w:r>
      <w:r w:rsidR="00373FE1">
        <w:rPr>
          <w:noProof/>
        </w:rPr>
        <w:t>(Bice et al. 2014; Ho et al. 2013)</w:t>
      </w:r>
      <w:r w:rsidR="00373FE1">
        <w:rPr>
          <w:noProof/>
        </w:rPr>
        <w:fldChar w:fldCharType="end"/>
      </w:r>
      <w:r w:rsidR="00ED52C2" w:rsidRPr="5D5D0CA3">
        <w:t>.</w:t>
      </w:r>
    </w:p>
    <w:p w14:paraId="492EB895" w14:textId="3D0DC145" w:rsidR="00ED52C2" w:rsidRDefault="005474ED" w:rsidP="005474ED">
      <w:pPr>
        <w:pStyle w:val="BodyText"/>
      </w:pPr>
      <w:r w:rsidRPr="5D5D0CA3">
        <w:t xml:space="preserve">Flow-MER is improving our understanding of </w:t>
      </w:r>
      <w:r w:rsidR="004B67B9">
        <w:t>CEW</w:t>
      </w:r>
      <w:r w:rsidRPr="5D5D0CA3">
        <w:t xml:space="preserve"> </w:t>
      </w:r>
      <w:r w:rsidR="00EA468E" w:rsidRPr="5D5D0CA3">
        <w:t>contributions</w:t>
      </w:r>
      <w:r w:rsidR="005A57C7" w:rsidRPr="5D5D0CA3">
        <w:t xml:space="preserve"> </w:t>
      </w:r>
      <w:r w:rsidR="00EA468E" w:rsidRPr="5D5D0CA3">
        <w:t>t</w:t>
      </w:r>
      <w:r w:rsidRPr="5D5D0CA3">
        <w:t xml:space="preserve">o </w:t>
      </w:r>
      <w:r w:rsidR="00EA468E" w:rsidRPr="5D5D0CA3">
        <w:t xml:space="preserve">fish </w:t>
      </w:r>
      <w:r w:rsidRPr="5D5D0CA3">
        <w:t>recruitment through the collection of otolith-based age data. For golden perch, high recruitment years corresponded with overbank flows and floods in the Lower Murray River and Darling catchment</w:t>
      </w:r>
      <w:r w:rsidR="00174319">
        <w:t>s</w:t>
      </w:r>
      <w:r w:rsidRPr="5D5D0CA3">
        <w:t xml:space="preserve">, and low recruitment years corresponded with the cumulative effects of the Millennium Drought </w:t>
      </w:r>
      <w:r w:rsidR="00373FE1">
        <w:rPr>
          <w:noProof/>
        </w:rPr>
        <w:fldChar w:fldCharType="begin"/>
      </w:r>
      <w:r w:rsidR="009A22B0">
        <w:rPr>
          <w:noProof/>
        </w:rPr>
        <w:instrText xml:space="preserve"> ADDIN EN.CITE &lt;EndNote&gt;&lt;Cite&gt;&lt;Author&gt;Ye&lt;/Author&gt;&lt;Year&gt;2020&lt;/Year&gt;&lt;RecNum&gt;200&lt;/RecNum&gt;&lt;DisplayText&gt;(Ye et al. 2020)&lt;/DisplayText&gt;&lt;record&gt;&lt;rec-number&gt;200&lt;/rec-number&gt;&lt;foreign-keys&gt;&lt;key app="EN" db-id="pv0dwpfx9fxazleez5cx29d3rssw0x9xavv2" timestamp="0"&gt;200&lt;/key&gt;&lt;/foreign-keys&gt;&lt;ref-type name="Report"&gt;27&lt;/ref-type&gt;&lt;contributors&gt;&lt;authors&gt;&lt;author&gt;Ye, Q.&lt;/author&gt;&lt;author&gt;Giatas, G&lt;/author&gt;&lt;author&gt;Brookes, J.&lt;/author&gt;&lt;author&gt;Furst, D.&lt;/author&gt;&lt;author&gt;Gibbs, M.&lt;/author&gt;&lt;author&gt;Oliver, R.&lt;/author&gt;&lt;author&gt;Shiel, R.&lt;/author&gt;&lt;author&gt;Zampatti,B.&lt;/author&gt;&lt;author&gt;Aldridge, K.&lt;/author&gt;&lt;author&gt;Bucater, L. &lt;/author&gt;&lt;author&gt;Busch, B&lt;/author&gt;&lt;author&gt;Hipsey, M.&lt;/author&gt;&lt;author&gt;Lorenz, Z.&lt;/author&gt;&lt;author&gt;Maas, R.&lt;/author&gt;&lt;author&gt;Woodhead, J. &lt;/author&gt;&lt;/authors&gt;&lt;/contributors&gt;&lt;titles&gt;&lt;title&gt;Commonwealth Environmental Water Office Long-Term Intervention Monitoring Project 2014-2019: Lower Murray River Technical Report&lt;/title&gt;&lt;/titles&gt;&lt;dates&gt;&lt;year&gt;2020&lt;/year&gt;&lt;/dates&gt;&lt;pub-location&gt;A report prepared for the Commonwealth Environmental Water Office by the South Australian Research and Development Institute, Aquatic Sciences&lt;/pub-location&gt;&lt;urls&gt;&lt;/urls&gt;&lt;/record&gt;&lt;/Cite&gt;&lt;/EndNote&gt;</w:instrText>
      </w:r>
      <w:r w:rsidR="00373FE1">
        <w:rPr>
          <w:noProof/>
        </w:rPr>
        <w:fldChar w:fldCharType="separate"/>
      </w:r>
      <w:r w:rsidR="00373FE1">
        <w:rPr>
          <w:noProof/>
        </w:rPr>
        <w:t>(Ye et al. 2020)</w:t>
      </w:r>
      <w:r w:rsidR="00373FE1">
        <w:rPr>
          <w:noProof/>
        </w:rPr>
        <w:fldChar w:fldCharType="end"/>
      </w:r>
      <w:r w:rsidRPr="5D5D0CA3">
        <w:t>. High recruitment was evident in 2009–10</w:t>
      </w:r>
      <w:r w:rsidR="00D4757F">
        <w:t>; however</w:t>
      </w:r>
      <w:r w:rsidRPr="5D5D0CA3">
        <w:t xml:space="preserve">, it did not correspond with high overbank flows and floods in the Lower Murray River. This high recruitment year in the Lower Murray </w:t>
      </w:r>
      <w:r w:rsidR="00AA580C" w:rsidRPr="5D5D0CA3">
        <w:t xml:space="preserve">River </w:t>
      </w:r>
      <w:r w:rsidRPr="5D5D0CA3">
        <w:t xml:space="preserve">was likely driven by immigration of fish that were actually born in association with a high flow in the Darling in 2009–10, while commensurate flow in the Lower Murray was low </w:t>
      </w:r>
      <w:r w:rsidR="00373FE1">
        <w:rPr>
          <w:noProof/>
        </w:rPr>
        <w:fldChar w:fldCharType="begin"/>
      </w:r>
      <w:r w:rsidR="009A22B0">
        <w:rPr>
          <w:noProof/>
        </w:rPr>
        <w:instrText xml:space="preserve"> ADDIN EN.CITE &lt;EndNote&gt;&lt;Cite&gt;&lt;Author&gt;Zampatti&lt;/Author&gt;&lt;Year&gt;2021&lt;/Year&gt;&lt;RecNum&gt;214&lt;/RecNum&gt;&lt;DisplayText&gt;(Zampatti et al. 2021)&lt;/DisplayText&gt;&lt;record&gt;&lt;rec-number&gt;214&lt;/rec-number&gt;&lt;foreign-keys&gt;&lt;key app="EN" db-id="pv0dwpfx9fxazleez5cx29d3rssw0x9xavv2" timestamp="0"&gt;214&lt;/key&gt;&lt;/foreign-keys&gt;&lt;ref-type name="Journal Article"&gt;17&lt;/ref-type&gt;&lt;contributors&gt;&lt;authors&gt;&lt;author&gt;Zampatti, B.P.&lt;/author&gt;&lt;author&gt;Leigh, S.J.&lt;/author&gt;&lt;author&gt;Wilson, P.J.&lt;/author&gt;&lt;author&gt;Crook, D.A.&lt;/author&gt;&lt;author&gt;Gillanders, B.M.&lt;/author&gt;&lt;author&gt;Maas, R.&lt;/author&gt;&lt;author&gt;Macdonald, J.I.&lt;/author&gt;&lt;author&gt;Woodhead, J.&lt;/author&gt;&lt;/authors&gt;&lt;/contributors&gt;&lt;titles&gt;&lt;title&gt;&lt;style face="normal" font="default" size="100%"&gt;Otolith chemistry delineates the influence of natal origin, dispersal and flow on the population dynamics of golden perch (&lt;/style&gt;&lt;style face="italic" font="default" size="100%"&gt;Macquaria ambigua&lt;/style&gt;&lt;style face="normal" font="default" size="100%"&gt;) in a regulated river&lt;/style&gt;&lt;/title&gt;&lt;secondary-title&gt;Marine and Freshwater Research&lt;/secondary-title&gt;&lt;/titles&gt;&lt;volume&gt;72&lt;/volume&gt;&lt;dates&gt;&lt;year&gt;2021&lt;/year&gt;&lt;pub-dates&gt;&lt;date&gt;06/29&lt;/date&gt;&lt;/pub-dates&gt;&lt;/dates&gt;&lt;urls&gt;&lt;/urls&gt;&lt;electronic-resource-num&gt;10.1071/MF20280&lt;/electronic-resource-num&gt;&lt;/record&gt;&lt;/Cite&gt;&lt;/EndNote&gt;</w:instrText>
      </w:r>
      <w:r w:rsidR="00373FE1">
        <w:rPr>
          <w:noProof/>
        </w:rPr>
        <w:fldChar w:fldCharType="separate"/>
      </w:r>
      <w:r w:rsidR="00373FE1">
        <w:rPr>
          <w:noProof/>
        </w:rPr>
        <w:t>(Zampatti et al. 2021)</w:t>
      </w:r>
      <w:r w:rsidR="00373FE1">
        <w:rPr>
          <w:noProof/>
        </w:rPr>
        <w:fldChar w:fldCharType="end"/>
      </w:r>
      <w:r w:rsidRPr="5D5D0CA3">
        <w:t>. In Flow-MER, we cannot yet relate annual flow metrics to recruitment strength for 3 reasons. First, observed and counterfactual flow sequences are not available prior to 2014. Second, catch</w:t>
      </w:r>
      <w:r w:rsidR="000C19A6">
        <w:t>-</w:t>
      </w:r>
      <w:r w:rsidRPr="5D5D0CA3">
        <w:t>curve regressions work best above a threshold age when mortality and detection rates become constant, a situation that occurred only for golden perch in the current Flow-MER fish monitoring dataset. Third, sample sizes were low for fish spawned before 2014; that is, otolith samples predominantly represented younger fish spawned after 2014</w:t>
      </w:r>
      <w:r w:rsidR="002C227E" w:rsidRPr="5D5D0CA3">
        <w:t xml:space="preserve"> and before</w:t>
      </w:r>
      <w:r w:rsidR="00C81E5A" w:rsidRPr="5D5D0CA3">
        <w:t xml:space="preserve"> </w:t>
      </w:r>
      <w:r w:rsidR="00202F98" w:rsidRPr="5D5D0CA3">
        <w:t>202</w:t>
      </w:r>
      <w:r w:rsidR="00202F98">
        <w:t>4</w:t>
      </w:r>
      <w:r w:rsidR="00D126EF">
        <w:t>,</w:t>
      </w:r>
      <w:r w:rsidR="00202F98" w:rsidRPr="5D5D0CA3">
        <w:t xml:space="preserve"> </w:t>
      </w:r>
      <w:r w:rsidR="00C81E5A" w:rsidRPr="5D5D0CA3">
        <w:t>when the last sample of fish was taken</w:t>
      </w:r>
      <w:r w:rsidRPr="5D5D0CA3">
        <w:t xml:space="preserve">. </w:t>
      </w:r>
      <w:r w:rsidR="00316A7F" w:rsidRPr="5D5D0CA3">
        <w:t>There is a need for continuation of otolith-based age data collection for fish</w:t>
      </w:r>
      <w:r w:rsidR="7E08C85B" w:rsidRPr="5D5D0CA3">
        <w:t>,</w:t>
      </w:r>
      <w:r w:rsidR="7DA15AF3" w:rsidRPr="5D5D0CA3">
        <w:t xml:space="preserve"> </w:t>
      </w:r>
      <w:r w:rsidR="37DCFEF8" w:rsidRPr="5D5D0CA3">
        <w:t>particularly</w:t>
      </w:r>
      <w:r w:rsidR="7DA15AF3" w:rsidRPr="5D5D0CA3">
        <w:t xml:space="preserve"> to </w:t>
      </w:r>
      <w:r w:rsidR="549E5115" w:rsidRPr="5D5D0CA3">
        <w:t>determine</w:t>
      </w:r>
      <w:r w:rsidR="00316A7F" w:rsidRPr="5D5D0CA3">
        <w:t xml:space="preserve"> the </w:t>
      </w:r>
      <w:r w:rsidR="549E5115" w:rsidRPr="5D5D0CA3">
        <w:t xml:space="preserve">influence of </w:t>
      </w:r>
      <w:r w:rsidR="00316A7F" w:rsidRPr="5D5D0CA3">
        <w:t xml:space="preserve">recent wet years </w:t>
      </w:r>
      <w:r w:rsidR="5658A599" w:rsidRPr="5D5D0CA3">
        <w:t>on</w:t>
      </w:r>
      <w:r w:rsidR="00316A7F" w:rsidRPr="5D5D0CA3">
        <w:t xml:space="preserve"> recruitment dynamics and </w:t>
      </w:r>
      <w:r w:rsidR="1DD46A4E" w:rsidRPr="5D5D0CA3">
        <w:t>age structure</w:t>
      </w:r>
      <w:r w:rsidR="002C0AC7" w:rsidRPr="5D5D0CA3">
        <w:t>,</w:t>
      </w:r>
      <w:r w:rsidR="1DD46A4E" w:rsidRPr="5D5D0CA3">
        <w:t xml:space="preserve"> and the influence of </w:t>
      </w:r>
      <w:r w:rsidR="00316A7F" w:rsidRPr="5D5D0CA3">
        <w:t>flow</w:t>
      </w:r>
      <w:r w:rsidR="1DD46A4E" w:rsidRPr="5D5D0CA3">
        <w:t xml:space="preserve"> (and subsequent environmental water deliveries) on these </w:t>
      </w:r>
      <w:r w:rsidR="00316A7F" w:rsidRPr="5D5D0CA3">
        <w:t>ecolog</w:t>
      </w:r>
      <w:r w:rsidR="09BB26DA" w:rsidRPr="5D5D0CA3">
        <w:t>ical processe</w:t>
      </w:r>
      <w:r w:rsidR="00316A7F" w:rsidRPr="5D5D0CA3">
        <w:t>s</w:t>
      </w:r>
      <w:r w:rsidR="00ED52C2" w:rsidRPr="5D5D0CA3">
        <w:t>.</w:t>
      </w:r>
    </w:p>
    <w:p w14:paraId="57B24FEA" w14:textId="6D36D8B1" w:rsidR="00ED52C2" w:rsidRDefault="005474ED" w:rsidP="005474ED">
      <w:pPr>
        <w:pStyle w:val="BodyText"/>
      </w:pPr>
      <w:r w:rsidRPr="5D5D0CA3">
        <w:t>These issues highlight the importance of relating recruitment strength and cohort provenance to annual flow metrics. If observed and counterfactual flows are available for preceding years (e.g. 1970–2021), the catch</w:t>
      </w:r>
      <w:r w:rsidR="000522C9">
        <w:t>-</w:t>
      </w:r>
      <w:r w:rsidRPr="5D5D0CA3">
        <w:t xml:space="preserve">curve models could explicitly link year-class strength to </w:t>
      </w:r>
      <w:r w:rsidR="004B67B9">
        <w:t>CEW</w:t>
      </w:r>
      <w:r w:rsidRPr="5D5D0CA3">
        <w:t xml:space="preserve"> contributions. Noting that </w:t>
      </w:r>
      <w:r w:rsidR="004B67B9">
        <w:t>CEW</w:t>
      </w:r>
      <w:r w:rsidRPr="5D5D0CA3">
        <w:t xml:space="preserve"> is a relatively recent contributor to flows </w:t>
      </w:r>
      <w:r w:rsidR="00AF1D49" w:rsidRPr="5D5D0CA3">
        <w:t>in</w:t>
      </w:r>
      <w:r w:rsidRPr="5D5D0CA3">
        <w:t xml:space="preserve"> Selected Areas (e.g. from 2012 </w:t>
      </w:r>
      <w:r w:rsidR="00AF1D49" w:rsidRPr="5D5D0CA3">
        <w:t>in</w:t>
      </w:r>
      <w:r w:rsidRPr="5D5D0CA3">
        <w:t xml:space="preserve"> some Selected Areas), we could potentially use a broader definition of the counterfactual to assess this. For example, prior to the delivery of </w:t>
      </w:r>
      <w:r w:rsidR="004B67B9">
        <w:t>CEW</w:t>
      </w:r>
      <w:r w:rsidRPr="5D5D0CA3">
        <w:t xml:space="preserve"> to a Selected Area, a counterfactual flow scenario might be created to represent </w:t>
      </w:r>
      <w:r w:rsidR="00D17A37" w:rsidRPr="5D5D0CA3">
        <w:t xml:space="preserve">hypothetical </w:t>
      </w:r>
      <w:r w:rsidRPr="5D5D0CA3">
        <w:t xml:space="preserve">flows with </w:t>
      </w:r>
      <w:r w:rsidR="004B67B9">
        <w:t>CEW</w:t>
      </w:r>
      <w:r w:rsidR="00D17A37" w:rsidRPr="5D5D0CA3">
        <w:t>, to be contrasted with</w:t>
      </w:r>
      <w:r w:rsidRPr="5D5D0CA3">
        <w:t xml:space="preserve"> the observed flows that do not include environmental water. This would allow us to make the same comparison but based on 40–50 years of flow and recruitment (for long-lived species such as golden perch and Murray cod).</w:t>
      </w:r>
      <w:r w:rsidR="006C41BA" w:rsidRPr="5D5D0CA3">
        <w:t xml:space="preserve"> </w:t>
      </w:r>
      <w:r w:rsidR="001A267A" w:rsidRPr="5D5D0CA3">
        <w:t>W</w:t>
      </w:r>
      <w:r w:rsidRPr="5D5D0CA3">
        <w:t>ater managers</w:t>
      </w:r>
      <w:r w:rsidR="001A267A" w:rsidRPr="5D5D0CA3">
        <w:t xml:space="preserve"> are</w:t>
      </w:r>
      <w:r w:rsidRPr="5D5D0CA3">
        <w:t xml:space="preserve"> increasingly </w:t>
      </w:r>
      <w:r w:rsidR="001A267A" w:rsidRPr="5D5D0CA3">
        <w:t xml:space="preserve">aware </w:t>
      </w:r>
      <w:r w:rsidR="00053A11">
        <w:t>that</w:t>
      </w:r>
      <w:r w:rsidR="001A267A" w:rsidRPr="5D5D0CA3">
        <w:t xml:space="preserve"> </w:t>
      </w:r>
      <w:r w:rsidR="00AB09BD" w:rsidRPr="5D5D0CA3">
        <w:t>successful major recruitment events for</w:t>
      </w:r>
      <w:r w:rsidR="006C41BA" w:rsidRPr="5D5D0CA3">
        <w:t xml:space="preserve"> </w:t>
      </w:r>
      <w:r w:rsidRPr="5D5D0CA3">
        <w:t xml:space="preserve">golden perch </w:t>
      </w:r>
      <w:r w:rsidR="00053A11">
        <w:t>are</w:t>
      </w:r>
      <w:r w:rsidR="00AB09BD" w:rsidRPr="5D5D0CA3">
        <w:t xml:space="preserve"> associated with</w:t>
      </w:r>
      <w:r w:rsidRPr="5D5D0CA3">
        <w:t xml:space="preserve"> broad-scale (hundreds to thousands of kilometres) connected flows that create lotic conditions for spawning while also enabling larval drift and recruitment processes to occur </w:t>
      </w:r>
      <w:r w:rsidR="00373FE1">
        <w:rPr>
          <w:noProof/>
        </w:rPr>
        <w:fldChar w:fldCharType="begin">
          <w:fldData xml:space="preserve">PEVuZE5vdGU+PENpdGU+PEF1dGhvcj5TdHVhcnQ8L0F1dGhvcj48WWVhcj4yMDIwPC9ZZWFyPjxS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</w:fldData>
        </w:fldChar>
      </w:r>
      <w:r w:rsidR="009A22B0">
        <w:rPr>
          <w:noProof/>
        </w:rPr>
        <w:instrText xml:space="preserve"> ADDIN EN.CITE </w:instrText>
      </w:r>
      <w:r w:rsidR="009A22B0">
        <w:rPr>
          <w:noProof/>
        </w:rPr>
        <w:fldChar w:fldCharType="begin">
          <w:fldData xml:space="preserve">PEVuZE5vdGU+PENpdGU+PEF1dGhvcj5TdHVhcnQ8L0F1dGhvcj48WWVhcj4yMDIwPC9ZZWFyPjxS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</w:fldData>
        </w:fldChar>
      </w:r>
      <w:r w:rsidR="009A22B0">
        <w:rPr>
          <w:noProof/>
        </w:rPr>
        <w:instrText xml:space="preserve"> ADDIN EN.CITE.DATA </w:instrText>
      </w:r>
      <w:r w:rsidR="009A22B0">
        <w:rPr>
          <w:noProof/>
        </w:rPr>
      </w:r>
      <w:r w:rsidR="009A22B0">
        <w:rPr>
          <w:noProof/>
        </w:rPr>
        <w:fldChar w:fldCharType="end"/>
      </w:r>
      <w:r w:rsidR="00373FE1">
        <w:rPr>
          <w:noProof/>
        </w:rPr>
      </w:r>
      <w:r w:rsidR="00373FE1">
        <w:rPr>
          <w:noProof/>
        </w:rPr>
        <w:fldChar w:fldCharType="separate"/>
      </w:r>
      <w:r w:rsidR="00373FE1">
        <w:rPr>
          <w:noProof/>
        </w:rPr>
        <w:t>(Stuart and Sharpe 2020; Zampatti et al. 2022)</w:t>
      </w:r>
      <w:r w:rsidR="00373FE1">
        <w:rPr>
          <w:noProof/>
        </w:rPr>
        <w:fldChar w:fldCharType="end"/>
      </w:r>
      <w:r w:rsidRPr="5D5D0CA3">
        <w:t xml:space="preserve">. </w:t>
      </w:r>
      <w:r w:rsidR="003B48A3" w:rsidRPr="5D5D0CA3">
        <w:t>While t</w:t>
      </w:r>
      <w:r w:rsidRPr="5D5D0CA3">
        <w:t xml:space="preserve">his </w:t>
      </w:r>
      <w:r w:rsidR="003B48A3" w:rsidRPr="5D5D0CA3">
        <w:t>could</w:t>
      </w:r>
      <w:r w:rsidRPr="5D5D0CA3">
        <w:t xml:space="preserve"> include the integration of a diversity of spatially discrete recruitment sources and connections to floodplain nursery habitats </w:t>
      </w:r>
      <w:r w:rsidR="00373FE1">
        <w:rPr>
          <w:noProof/>
        </w:rPr>
        <w:fldChar w:fldCharType="begin"/>
      </w:r>
      <w:r w:rsidR="009A22B0">
        <w:rPr>
          <w:noProof/>
        </w:rPr>
        <w:instrText xml:space="preserve"> ADDIN EN.CITE &lt;EndNote&gt;&lt;Cite&gt;&lt;Author&gt;Stuart&lt;/Author&gt;&lt;Year&gt;2021&lt;/Year&gt;&lt;RecNum&gt;221&lt;/RecNum&gt;&lt;DisplayText&gt;(Stuart et al. 2021a)&lt;/DisplayText&gt;&lt;record&gt;&lt;rec-number&gt;221&lt;/rec-number&gt;&lt;foreign-keys&gt;&lt;key app="EN" db-id="pv0dwpfx9fxazleez5cx29d3rssw0x9xavv2" timestamp="0"&gt;221&lt;/key&gt;&lt;/foreign-keys&gt;&lt;ref-type name="Report"&gt;27&lt;/ref-type&gt;&lt;contributors&gt;&lt;authors&gt;&lt;author&gt;Stuart, I.&lt;/author&gt;&lt;author&gt;D’Santos, P.&lt;/author&gt;&lt;author&gt;Rourke, M.&lt;/author&gt;&lt;author&gt;Ellis, I.&lt;/author&gt;&lt;author&gt;Harrisson, K.&lt;/author&gt;&lt;author&gt;Michie, L.&lt;/author&gt;&lt;author&gt;Sharpe, C.&lt;/author&gt;&lt;author&gt;Thiem, J&lt;/author&gt;&lt;/authors&gt;&lt;/contributors&gt;&lt;titles&gt;&lt;title&gt;Monitoring native fish response to environmental water delivery in the lower Darling River 2020-2021&lt;/title&gt;&lt;/titles&gt;&lt;dates&gt;&lt;year&gt;2021&lt;/year&gt;&lt;/dates&gt;&lt;pub-location&gt;State of New South Wales and Department of Planning, Industry and Environment, New South Wales, Australia&lt;/pub-location&gt;&lt;urls&gt;&lt;/urls&gt;&lt;/record&gt;&lt;/Cite&gt;&lt;/EndNote&gt;</w:instrText>
      </w:r>
      <w:r w:rsidR="00373FE1">
        <w:rPr>
          <w:noProof/>
        </w:rPr>
        <w:fldChar w:fldCharType="separate"/>
      </w:r>
      <w:r w:rsidR="00373FE1">
        <w:rPr>
          <w:noProof/>
        </w:rPr>
        <w:t>(Stuart et al. 2021a)</w:t>
      </w:r>
      <w:r w:rsidR="00373FE1">
        <w:rPr>
          <w:noProof/>
        </w:rPr>
        <w:fldChar w:fldCharType="end"/>
      </w:r>
      <w:r w:rsidR="00AB09BD" w:rsidRPr="5D5D0CA3">
        <w:t xml:space="preserve">, </w:t>
      </w:r>
      <w:r w:rsidR="009375B8" w:rsidRPr="5D5D0CA3">
        <w:t>the recent broad</w:t>
      </w:r>
      <w:r w:rsidR="006F4347">
        <w:t>-</w:t>
      </w:r>
      <w:r w:rsidR="009375B8" w:rsidRPr="5D5D0CA3">
        <w:t xml:space="preserve">scale high flows and flooding across many areas of the </w:t>
      </w:r>
      <w:r w:rsidR="00D33BF9" w:rsidRPr="5D5D0CA3">
        <w:t xml:space="preserve">Basin </w:t>
      </w:r>
      <w:r w:rsidR="003B48A3" w:rsidRPr="5D5D0CA3">
        <w:t xml:space="preserve">do not appear to have yielded such outcomes. Thus, it is apparent that there are still major knowledge gaps </w:t>
      </w:r>
      <w:r w:rsidR="00C83BC9">
        <w:t>around</w:t>
      </w:r>
      <w:r w:rsidR="003B48A3" w:rsidRPr="5D5D0CA3">
        <w:t xml:space="preserve"> the spatial temporal drivers of golden perch recruitment</w:t>
      </w:r>
      <w:r w:rsidR="00ED52C2" w:rsidRPr="5D5D0CA3">
        <w:t>.</w:t>
      </w:r>
    </w:p>
    <w:p w14:paraId="047B6BD4" w14:textId="13867160" w:rsidR="00ED52C2" w:rsidRDefault="00B220FD" w:rsidP="005474ED">
      <w:pPr>
        <w:pStyle w:val="BodyText"/>
      </w:pPr>
      <w:r>
        <w:t>The recently developed g</w:t>
      </w:r>
      <w:r w:rsidR="00AA1981">
        <w:t>olden perch stochastic population model (</w:t>
      </w:r>
      <w:r w:rsidR="004B2667">
        <w:t xml:space="preserve">project </w:t>
      </w:r>
      <w:r w:rsidR="00AA1981">
        <w:t xml:space="preserve">F1: </w:t>
      </w:r>
      <w:r w:rsidR="00AC3893">
        <w:t>F</w:t>
      </w:r>
      <w:r w:rsidR="00E248E3">
        <w:t xml:space="preserve">ish </w:t>
      </w:r>
      <w:r w:rsidR="00AA1981">
        <w:t>population model</w:t>
      </w:r>
      <w:r w:rsidR="00E248E3">
        <w:t>s</w:t>
      </w:r>
      <w:r w:rsidR="00AA1981">
        <w:t xml:space="preserve">), </w:t>
      </w:r>
      <w:r w:rsidR="00AC7A91">
        <w:t>which tracks population dynamics and movements among 14 populations across the Basin</w:t>
      </w:r>
      <w:r w:rsidR="00942750">
        <w:t xml:space="preserve">, </w:t>
      </w:r>
      <w:r w:rsidR="00B913EB">
        <w:t>can prov</w:t>
      </w:r>
      <w:r w:rsidR="00FD6175">
        <w:t>ide</w:t>
      </w:r>
      <w:r w:rsidR="00B913EB">
        <w:t xml:space="preserve"> </w:t>
      </w:r>
      <w:r>
        <w:t xml:space="preserve">further </w:t>
      </w:r>
      <w:r w:rsidR="00E73FD6">
        <w:t>insight into</w:t>
      </w:r>
      <w:r w:rsidR="00DE312E">
        <w:t xml:space="preserve"> population</w:t>
      </w:r>
      <w:r w:rsidR="00E94D15">
        <w:t>-</w:t>
      </w:r>
      <w:r w:rsidR="00E73FD6">
        <w:t>recovery processes</w:t>
      </w:r>
      <w:r w:rsidR="00DE312E">
        <w:t xml:space="preserve"> </w:t>
      </w:r>
      <w:r w:rsidR="00793A36">
        <w:t>and testing of water</w:t>
      </w:r>
      <w:r w:rsidR="00E94D15">
        <w:t>-</w:t>
      </w:r>
      <w:r w:rsidR="00793A36">
        <w:t xml:space="preserve">delivery scenarios </w:t>
      </w:r>
      <w:r>
        <w:fldChar w:fldCharType="begin"/>
      </w:r>
      <w:r w:rsidR="009A22B0">
        <w:instrText xml:space="preserve"> ADDIN EN.CITE &lt;EndNote&gt;&lt;Cite&gt;&lt;Author&gt;Todd&lt;/Author&gt;&lt;Year&gt;2023&lt;/Year&gt;&lt;RecNum&gt;256&lt;/RecNum&gt;&lt;DisplayText&gt;(Todd et al. 2023)&lt;/DisplayText&gt;&lt;record&gt;&lt;rec-number&gt;256&lt;/rec-number&gt;&lt;foreign-keys&gt;&lt;key app="EN" db-id="pv0dwpfx9fxazleez5cx29d3rssw0x9xavv2" timestamp="0"&gt;256&lt;/key&gt;&lt;/foreign-keys&gt;&lt;ref-type name="Report"&gt;27&lt;/ref-type&gt;&lt;contributors&gt;&lt;authors&gt;&lt;author&gt;Todd, C.R.&lt;/author&gt;&lt;author&gt;Wootton, H.F.&lt;/author&gt;&lt;author&gt;Stuart, I.G.&lt;/author&gt;&lt;author&gt;Koehn, J.D.&lt;/author&gt;&lt;author&gt;Tonkin, Z.&lt;/author&gt;&lt;author&gt;Thiem, J.D.&lt;/author&gt;&lt;author&gt;Baumgartner, L.&lt;/author&gt;&lt;author&gt;Bice, C.&lt;/author&gt;&lt;author&gt;Butler, G.L.&lt;/author&gt;&lt;author&gt;Koster, W.&lt;/author&gt;&lt;author&gt;Sharpe, C.&lt;/author&gt;&lt;author&gt;Ye, Q.&lt;/author&gt;&lt;author&gt;Zampatti, B&lt;/author&gt;&lt;/authors&gt;&lt;/contributors&gt;&lt;titles&gt;&lt;title&gt;Fish population models to inform Commonwealth water for the environment. Flow-MER Program&lt;/title&gt;&lt;/titles&gt;&lt;dates&gt;&lt;year&gt;2023&lt;/year&gt;&lt;/dates&gt;&lt;pub-location&gt;Commonwealth Environmental Water Office (CEWO): Monitoring, Evaluation and Research Program, Department of Agriculture, Water and the Environment, Australia&lt;/pub-location&gt;&lt;urls&gt;&lt;/urls&gt;&lt;/record&gt;&lt;/Cite&gt;&lt;/EndNote&gt;</w:instrText>
      </w:r>
      <w:r>
        <w:fldChar w:fldCharType="separate"/>
      </w:r>
      <w:r w:rsidR="00373FE1" w:rsidRPr="2CF69FA1">
        <w:rPr>
          <w:noProof/>
        </w:rPr>
        <w:t>(Todd et al. 2023)</w:t>
      </w:r>
      <w:r>
        <w:fldChar w:fldCharType="end"/>
      </w:r>
      <w:r w:rsidR="00DE312E">
        <w:t xml:space="preserve">. Model </w:t>
      </w:r>
      <w:r w:rsidR="00B913EB">
        <w:t xml:space="preserve">predictions </w:t>
      </w:r>
      <w:r w:rsidR="00B122E4">
        <w:t xml:space="preserve">suggested </w:t>
      </w:r>
      <w:r w:rsidR="00FD6175">
        <w:t xml:space="preserve">broadly stable population dynamics </w:t>
      </w:r>
      <w:r w:rsidR="00F4519C">
        <w:t>and</w:t>
      </w:r>
      <w:r w:rsidR="00FD6175">
        <w:t xml:space="preserve"> large</w:t>
      </w:r>
      <w:r w:rsidR="00A00C19">
        <w:t xml:space="preserve"> recruitment</w:t>
      </w:r>
      <w:r w:rsidR="00FD6175">
        <w:t xml:space="preserve"> </w:t>
      </w:r>
      <w:r w:rsidR="00A00C19">
        <w:t>events</w:t>
      </w:r>
      <w:r w:rsidR="00FD6175">
        <w:t xml:space="preserve"> due to flood</w:t>
      </w:r>
      <w:r w:rsidR="075FA5FC">
        <w:t>s</w:t>
      </w:r>
      <w:r w:rsidR="00FD6175">
        <w:t xml:space="preserve"> </w:t>
      </w:r>
      <w:r w:rsidR="00B9198C">
        <w:t xml:space="preserve">and </w:t>
      </w:r>
      <w:r w:rsidR="00DA6E2B">
        <w:t>intermediate</w:t>
      </w:r>
      <w:r w:rsidR="00A00C19">
        <w:t xml:space="preserve"> </w:t>
      </w:r>
      <w:r w:rsidR="00863BF8">
        <w:t xml:space="preserve">recruitment </w:t>
      </w:r>
      <w:r w:rsidR="00A00C19">
        <w:t>lev</w:t>
      </w:r>
      <w:r w:rsidR="00DA6E2B">
        <w:t>els in intervening years</w:t>
      </w:r>
      <w:r w:rsidR="00E16BF1">
        <w:t xml:space="preserve"> </w:t>
      </w:r>
      <w:r>
        <w:fldChar w:fldCharType="begin"/>
      </w:r>
      <w:r w:rsidR="009A22B0">
        <w:instrText xml:space="preserve"> ADDIN EN.CITE &lt;EndNote&gt;&lt;Cite&gt;&lt;Author&gt;Todd&lt;/Author&gt;&lt;Year&gt;2023&lt;/Year&gt;&lt;RecNum&gt;256&lt;/RecNum&gt;&lt;DisplayText&gt;(Todd et al. 2023)&lt;/DisplayText&gt;&lt;record&gt;&lt;rec-number&gt;256&lt;/rec-number&gt;&lt;foreign-keys&gt;&lt;key app="EN" db-id="pv0dwpfx9fxazleez5cx29d3rssw0x9xavv2" timestamp="0"&gt;256&lt;/key&gt;&lt;/foreign-keys&gt;&lt;ref-type name="Report"&gt;27&lt;/ref-type&gt;&lt;contributors&gt;&lt;authors&gt;&lt;author&gt;Todd, C.R.&lt;/author&gt;&lt;author&gt;Wootton, H.F.&lt;/author&gt;&lt;author&gt;Stuart, I.G.&lt;/author&gt;&lt;author&gt;Koehn, J.D.&lt;/author&gt;&lt;author&gt;Tonkin, Z.&lt;/author&gt;&lt;author&gt;Thiem, J.D.&lt;/author&gt;&lt;author&gt;Baumgartner, L.&lt;/author&gt;&lt;author&gt;Bice, C.&lt;/author&gt;&lt;author&gt;Butler, G.L.&lt;/author&gt;&lt;author&gt;Koster, W.&lt;/author&gt;&lt;author&gt;Sharpe, C.&lt;/author&gt;&lt;author&gt;Ye, Q.&lt;/author&gt;&lt;author&gt;Zampatti, B&lt;/author&gt;&lt;/authors&gt;&lt;/contributors&gt;&lt;titles&gt;&lt;title&gt;Fish population models to inform Commonwealth water for the environment. Flow-MER Program&lt;/title&gt;&lt;/titles&gt;&lt;dates&gt;&lt;year&gt;2023&lt;/year&gt;&lt;/dates&gt;&lt;pub-location&gt;Commonwealth Environmental Water Office (CEWO): Monitoring, Evaluation and Research Program, Department of Agriculture, Water and the Environment, Australia&lt;/pub-location&gt;&lt;urls&gt;&lt;/urls&gt;&lt;/record&gt;&lt;/Cite&gt;&lt;/EndNote&gt;</w:instrText>
      </w:r>
      <w:r>
        <w:fldChar w:fldCharType="separate"/>
      </w:r>
      <w:r w:rsidR="00373FE1" w:rsidRPr="2CF69FA1">
        <w:rPr>
          <w:noProof/>
        </w:rPr>
        <w:t>(Todd et al. 2023)</w:t>
      </w:r>
      <w:r>
        <w:fldChar w:fldCharType="end"/>
      </w:r>
      <w:r w:rsidR="00D35655">
        <w:t xml:space="preserve">. </w:t>
      </w:r>
      <w:r w:rsidR="00236009">
        <w:t>Model p</w:t>
      </w:r>
      <w:r w:rsidR="0062559E">
        <w:t>redictions suggested</w:t>
      </w:r>
      <w:r w:rsidR="00036C88">
        <w:t xml:space="preserve"> that</w:t>
      </w:r>
      <w:r w:rsidR="0062559E">
        <w:t xml:space="preserve"> </w:t>
      </w:r>
      <w:r w:rsidR="00536897">
        <w:t xml:space="preserve">populations in the northern </w:t>
      </w:r>
      <w:r w:rsidR="00E61925">
        <w:t>Basin</w:t>
      </w:r>
      <w:r w:rsidR="00536897">
        <w:t xml:space="preserve"> </w:t>
      </w:r>
      <w:r w:rsidR="0062559E">
        <w:t xml:space="preserve">were </w:t>
      </w:r>
      <w:r w:rsidR="00605AF6">
        <w:t>source populations</w:t>
      </w:r>
      <w:r w:rsidR="0062559E">
        <w:t xml:space="preserve"> (</w:t>
      </w:r>
      <w:r w:rsidR="001452B3">
        <w:t>i.e</w:t>
      </w:r>
      <w:r w:rsidR="0062559E">
        <w:t xml:space="preserve">. </w:t>
      </w:r>
      <w:r w:rsidR="00362B08">
        <w:t xml:space="preserve">recruitment </w:t>
      </w:r>
      <w:r w:rsidR="00A25974">
        <w:t xml:space="preserve">was </w:t>
      </w:r>
      <w:r w:rsidR="00362B08">
        <w:t>high enough for self-sustaining populations)</w:t>
      </w:r>
      <w:r w:rsidR="00605AF6">
        <w:t xml:space="preserve"> and </w:t>
      </w:r>
      <w:r w:rsidR="00036C88">
        <w:t xml:space="preserve">that </w:t>
      </w:r>
      <w:r w:rsidR="00605AF6">
        <w:t xml:space="preserve">southern </w:t>
      </w:r>
      <w:r w:rsidR="00E61925">
        <w:t>Basin</w:t>
      </w:r>
      <w:r w:rsidR="00605AF6">
        <w:t xml:space="preserve"> populations</w:t>
      </w:r>
      <w:r w:rsidR="00D33BF9">
        <w:t>,</w:t>
      </w:r>
      <w:r w:rsidR="00605AF6">
        <w:t xml:space="preserve"> </w:t>
      </w:r>
      <w:r w:rsidR="00B0660D">
        <w:t xml:space="preserve">other </w:t>
      </w:r>
      <w:r w:rsidR="00D35655">
        <w:t>than</w:t>
      </w:r>
      <w:r w:rsidR="00B0660D">
        <w:t xml:space="preserve"> the Lower Murray, </w:t>
      </w:r>
      <w:r w:rsidR="00E61925">
        <w:t>L</w:t>
      </w:r>
      <w:r w:rsidR="00B0660D">
        <w:t>ower Darling and mid</w:t>
      </w:r>
      <w:r w:rsidR="00E905A5">
        <w:t>-</w:t>
      </w:r>
      <w:r w:rsidR="00B0660D">
        <w:t>Murray</w:t>
      </w:r>
      <w:r w:rsidR="00D33BF9">
        <w:t>,</w:t>
      </w:r>
      <w:r w:rsidR="00B0660D">
        <w:t xml:space="preserve"> </w:t>
      </w:r>
      <w:r w:rsidR="00214191">
        <w:t>were</w:t>
      </w:r>
      <w:r w:rsidR="00B0660D">
        <w:t xml:space="preserve"> </w:t>
      </w:r>
      <w:r w:rsidR="00FA6B90">
        <w:t>considered sink</w:t>
      </w:r>
      <w:r w:rsidR="00362B08">
        <w:t xml:space="preserve"> populations (</w:t>
      </w:r>
      <w:r w:rsidR="001452B3">
        <w:t>i.e</w:t>
      </w:r>
      <w:r w:rsidR="00362B08">
        <w:t xml:space="preserve">. </w:t>
      </w:r>
      <w:r w:rsidR="00FA6B90">
        <w:t xml:space="preserve">recruitment </w:t>
      </w:r>
      <w:r w:rsidR="00A25974">
        <w:t xml:space="preserve">was </w:t>
      </w:r>
      <w:r w:rsidR="00FA6B90">
        <w:t>not high enough to sustain populations)</w:t>
      </w:r>
      <w:r w:rsidR="00D33BF9">
        <w:t xml:space="preserve">. This </w:t>
      </w:r>
      <w:r w:rsidR="00362B08">
        <w:t xml:space="preserve">included areas </w:t>
      </w:r>
      <w:r w:rsidR="00157745">
        <w:t xml:space="preserve">such </w:t>
      </w:r>
      <w:r w:rsidR="00580A30">
        <w:t xml:space="preserve">as </w:t>
      </w:r>
      <w:r w:rsidR="00157745">
        <w:t>the</w:t>
      </w:r>
      <w:r w:rsidR="00580A30">
        <w:t xml:space="preserve"> </w:t>
      </w:r>
      <w:r w:rsidR="00236009">
        <w:t>upper mid</w:t>
      </w:r>
      <w:r w:rsidR="00E905A5">
        <w:t>-</w:t>
      </w:r>
      <w:r w:rsidR="00236009">
        <w:t xml:space="preserve">Murray (above Torrumbarry Weir), upper </w:t>
      </w:r>
      <w:r w:rsidR="00236009">
        <w:lastRenderedPageBreak/>
        <w:t xml:space="preserve">Murray, </w:t>
      </w:r>
      <w:r w:rsidR="00B32D59">
        <w:t>Edward/Kolety</w:t>
      </w:r>
      <w:r w:rsidR="00962FE9">
        <w:t>–</w:t>
      </w:r>
      <w:r w:rsidR="00B32D59">
        <w:t xml:space="preserve">Wakool </w:t>
      </w:r>
      <w:r w:rsidR="00962FE9">
        <w:t xml:space="preserve">river systems </w:t>
      </w:r>
      <w:r w:rsidR="00B32D59">
        <w:t xml:space="preserve">and Murrumbidgee </w:t>
      </w:r>
      <w:r w:rsidR="00236009">
        <w:t>River S</w:t>
      </w:r>
      <w:r w:rsidR="00B32D59">
        <w:t>ystem</w:t>
      </w:r>
      <w:r w:rsidR="00FA6B90">
        <w:t xml:space="preserve"> </w:t>
      </w:r>
      <w:r>
        <w:fldChar w:fldCharType="begin"/>
      </w:r>
      <w:r w:rsidR="009A22B0">
        <w:instrText xml:space="preserve"> ADDIN EN.CITE &lt;EndNote&gt;&lt;Cite&gt;&lt;Author&gt;Todd&lt;/Author&gt;&lt;Year&gt;2023&lt;/Year&gt;&lt;RecNum&gt;256&lt;/RecNum&gt;&lt;DisplayText&gt;(Todd et al. 2023)&lt;/DisplayText&gt;&lt;record&gt;&lt;rec-number&gt;256&lt;/rec-number&gt;&lt;foreign-keys&gt;&lt;key app="EN" db-id="pv0dwpfx9fxazleez5cx29d3rssw0x9xavv2" timestamp="0"&gt;256&lt;/key&gt;&lt;/foreign-keys&gt;&lt;ref-type name="Report"&gt;27&lt;/ref-type&gt;&lt;contributors&gt;&lt;authors&gt;&lt;author&gt;Todd, C.R.&lt;/author&gt;&lt;author&gt;Wootton, H.F.&lt;/author&gt;&lt;author&gt;Stuart, I.G.&lt;/author&gt;&lt;author&gt;Koehn, J.D.&lt;/author&gt;&lt;author&gt;Tonkin, Z.&lt;/author&gt;&lt;author&gt;Thiem, J.D.&lt;/author&gt;&lt;author&gt;Baumgartner, L.&lt;/author&gt;&lt;author&gt;Bice, C.&lt;/author&gt;&lt;author&gt;Butler, G.L.&lt;/author&gt;&lt;author&gt;Koster, W.&lt;/author&gt;&lt;author&gt;Sharpe, C.&lt;/author&gt;&lt;author&gt;Ye, Q.&lt;/author&gt;&lt;author&gt;Zampatti, B&lt;/author&gt;&lt;/authors&gt;&lt;/contributors&gt;&lt;titles&gt;&lt;title&gt;Fish population models to inform Commonwealth water for the environment. Flow-MER Program&lt;/title&gt;&lt;/titles&gt;&lt;dates&gt;&lt;year&gt;2023&lt;/year&gt;&lt;/dates&gt;&lt;pub-location&gt;Commonwealth Environmental Water Office (CEWO): Monitoring, Evaluation and Research Program, Department of Agriculture, Water and the Environment, Australia&lt;/pub-location&gt;&lt;urls&gt;&lt;/urls&gt;&lt;/record&gt;&lt;/Cite&gt;&lt;/EndNote&gt;</w:instrText>
      </w:r>
      <w:r>
        <w:fldChar w:fldCharType="separate"/>
      </w:r>
      <w:r w:rsidR="00373FE1" w:rsidRPr="2CF69FA1">
        <w:rPr>
          <w:noProof/>
        </w:rPr>
        <w:t>(Todd et al. 2023)</w:t>
      </w:r>
      <w:r>
        <w:fldChar w:fldCharType="end"/>
      </w:r>
      <w:r w:rsidR="00E248E3">
        <w:t xml:space="preserve">. </w:t>
      </w:r>
      <w:r w:rsidR="005C6083">
        <w:t>Importantly, m</w:t>
      </w:r>
      <w:r w:rsidR="00391BDC">
        <w:t xml:space="preserve">odel predictions </w:t>
      </w:r>
      <w:r w:rsidR="005C6083">
        <w:t>were in agreement with</w:t>
      </w:r>
      <w:r w:rsidR="00391BDC">
        <w:t xml:space="preserve"> </w:t>
      </w:r>
      <w:r w:rsidR="00832A4C">
        <w:t xml:space="preserve">recent </w:t>
      </w:r>
      <w:r w:rsidR="00BD503A">
        <w:t>data and knowledge of population</w:t>
      </w:r>
      <w:r w:rsidR="00E8438B">
        <w:t xml:space="preserve"> </w:t>
      </w:r>
      <w:r w:rsidR="00BD503A">
        <w:t xml:space="preserve">processes in the </w:t>
      </w:r>
      <w:r w:rsidR="003609E2">
        <w:t>Basin</w:t>
      </w:r>
      <w:r w:rsidR="00BD503A">
        <w:t xml:space="preserve"> </w:t>
      </w:r>
      <w:r>
        <w:fldChar w:fldCharType="begin"/>
      </w:r>
      <w:r w:rsidR="009A22B0">
        <w:instrText xml:space="preserve"> ADDIN EN.CITE &lt;EndNote&gt;&lt;Cite&gt;&lt;Author&gt;Zampatti&lt;/Author&gt;&lt;Year&gt;2021&lt;/Year&gt;&lt;RecNum&gt;214&lt;/RecNum&gt;&lt;DisplayText&gt;(Zampatti et al. 2021)&lt;/DisplayText&gt;&lt;record&gt;&lt;rec-number&gt;214&lt;/rec-number&gt;&lt;foreign-keys&gt;&lt;key app="EN" db-id="pv0dwpfx9fxazleez5cx29d3rssw0x9xavv2" timestamp="0"&gt;214&lt;/key&gt;&lt;/foreign-keys&gt;&lt;ref-type name="Journal Article"&gt;17&lt;/ref-type&gt;&lt;contributors&gt;&lt;authors&gt;&lt;author&gt;Zampatti, B.P.&lt;/author&gt;&lt;author&gt;Leigh, S.J.&lt;/author&gt;&lt;author&gt;Wilson, P.J.&lt;/author&gt;&lt;author&gt;Crook, D.A.&lt;/author&gt;&lt;author&gt;Gillanders, B.M.&lt;/author&gt;&lt;author&gt;Maas, R.&lt;/author&gt;&lt;author&gt;Macdonald, J.I.&lt;/author&gt;&lt;author&gt;Woodhead, J.&lt;/author&gt;&lt;/authors&gt;&lt;/contributors&gt;&lt;titles&gt;&lt;title&gt;&lt;style face="normal" font="default" size="100%"&gt;Otolith chemistry delineates the influence of natal origin, dispersal and flow on the population dynamics of golden perch (&lt;/style&gt;&lt;style face="italic" font="default" size="100%"&gt;Macquaria ambigua&lt;/style&gt;&lt;style face="normal" font="default" size="100%"&gt;) in a regulated river&lt;/style&gt;&lt;/title&gt;&lt;secondary-title&gt;Marine and Freshwater Research&lt;/secondary-title&gt;&lt;/titles&gt;&lt;volume&gt;72&lt;/volume&gt;&lt;dates&gt;&lt;year&gt;2021&lt;/year&gt;&lt;pub-dates&gt;&lt;date&gt;06/29&lt;/date&gt;&lt;/pub-dates&gt;&lt;/dates&gt;&lt;urls&gt;&lt;/urls&gt;&lt;electronic-resource-num&gt;10.1071/MF20280&lt;/electronic-resource-num&gt;&lt;/record&gt;&lt;/Cite&gt;&lt;/EndNote&gt;</w:instrText>
      </w:r>
      <w:r>
        <w:fldChar w:fldCharType="separate"/>
      </w:r>
      <w:r w:rsidR="00373FE1" w:rsidRPr="2CF69FA1">
        <w:rPr>
          <w:noProof/>
        </w:rPr>
        <w:t>(Zampatti et al. 2021)</w:t>
      </w:r>
      <w:r>
        <w:fldChar w:fldCharType="end"/>
      </w:r>
      <w:r w:rsidR="00ED52C2">
        <w:t>.</w:t>
      </w:r>
    </w:p>
    <w:p w14:paraId="25330C14" w14:textId="15801D87" w:rsidR="005474ED" w:rsidRPr="00BB1E77" w:rsidRDefault="00204E42" w:rsidP="00E75E08">
      <w:pPr>
        <w:pStyle w:val="Heading3"/>
      </w:pPr>
      <w:r w:rsidRPr="00BB1E77">
        <w:t xml:space="preserve">Frequency of occurrence </w:t>
      </w:r>
      <w:r w:rsidR="005474ED" w:rsidRPr="00BB1E77">
        <w:t>within Selected Areas</w:t>
      </w:r>
    </w:p>
    <w:p w14:paraId="724DEFA8" w14:textId="6B9DC03B" w:rsidR="00ED52C2" w:rsidRDefault="00036C88" w:rsidP="005474ED">
      <w:pPr>
        <w:pStyle w:val="BodyText"/>
      </w:pPr>
      <w:r>
        <w:t xml:space="preserve">Delivery of </w:t>
      </w:r>
      <w:r w:rsidR="002523C6">
        <w:t>CEW</w:t>
      </w:r>
      <w:r w:rsidR="00316A7F" w:rsidRPr="5D5D0CA3">
        <w:t xml:space="preserve"> contributed to </w:t>
      </w:r>
      <w:r w:rsidR="0056748F" w:rsidRPr="5D5D0CA3">
        <w:t xml:space="preserve">Australian smelt </w:t>
      </w:r>
      <w:r w:rsidR="007328AC">
        <w:t xml:space="preserve">being detected </w:t>
      </w:r>
      <w:r w:rsidR="00316A7F" w:rsidRPr="5D5D0CA3">
        <w:t>at more sites</w:t>
      </w:r>
      <w:r w:rsidR="00282301" w:rsidRPr="5D5D0CA3">
        <w:t xml:space="preserve"> </w:t>
      </w:r>
      <w:r w:rsidR="005474ED" w:rsidRPr="5D5D0CA3">
        <w:t>with</w:t>
      </w:r>
      <w:r w:rsidR="00316A7F" w:rsidRPr="5D5D0CA3">
        <w:t>i</w:t>
      </w:r>
      <w:r w:rsidR="00AF1D49" w:rsidRPr="5D5D0CA3">
        <w:t>n</w:t>
      </w:r>
      <w:r w:rsidR="005474ED" w:rsidRPr="5D5D0CA3">
        <w:t xml:space="preserve"> most Selected Areas. </w:t>
      </w:r>
      <w:r w:rsidR="00282301" w:rsidRPr="5D5D0CA3">
        <w:t xml:space="preserve">Murray cod and bony herring </w:t>
      </w:r>
      <w:r w:rsidR="009B60A4" w:rsidRPr="5D5D0CA3">
        <w:t xml:space="preserve">were detected at more sites </w:t>
      </w:r>
      <w:r w:rsidR="001D34AC" w:rsidRPr="5D5D0CA3">
        <w:t xml:space="preserve">with delivery of </w:t>
      </w:r>
      <w:r w:rsidR="004B67B9">
        <w:t>CEW</w:t>
      </w:r>
      <w:r w:rsidR="005474ED" w:rsidRPr="5D5D0CA3">
        <w:t xml:space="preserve"> </w:t>
      </w:r>
      <w:r w:rsidR="009B60A4" w:rsidRPr="5D5D0CA3">
        <w:t>w</w:t>
      </w:r>
      <w:r w:rsidR="005474ED" w:rsidRPr="5D5D0CA3">
        <w:t>i</w:t>
      </w:r>
      <w:r w:rsidR="009B60A4" w:rsidRPr="5D5D0CA3">
        <w:t>thi</w:t>
      </w:r>
      <w:r w:rsidR="005474ED" w:rsidRPr="5D5D0CA3">
        <w:t xml:space="preserve">n some Selected Areas. The provision of </w:t>
      </w:r>
      <w:r w:rsidR="004B67B9">
        <w:t>CEW</w:t>
      </w:r>
      <w:r w:rsidR="005474ED" w:rsidRPr="5D5D0CA3">
        <w:t xml:space="preserve"> can support hydrological connectivity</w:t>
      </w:r>
      <w:r w:rsidR="007E1178" w:rsidRPr="5D5D0CA3">
        <w:t xml:space="preserve"> </w:t>
      </w:r>
      <w:r w:rsidR="00EC000F" w:rsidRPr="5D5D0CA3">
        <w:t xml:space="preserve">(Sengupta et al. </w:t>
      </w:r>
      <w:r w:rsidR="00D352D8" w:rsidRPr="5D5D0CA3">
        <w:t>202</w:t>
      </w:r>
      <w:r w:rsidR="00D352D8">
        <w:t>5</w:t>
      </w:r>
      <w:r w:rsidR="00EC000F" w:rsidRPr="5D5D0CA3">
        <w:t>)</w:t>
      </w:r>
      <w:r w:rsidR="005474ED" w:rsidRPr="5D5D0CA3">
        <w:t>, thereby increasing available habitat and food resources</w:t>
      </w:r>
      <w:r w:rsidR="00D33BF9" w:rsidRPr="5D5D0CA3">
        <w:t>,</w:t>
      </w:r>
      <w:r w:rsidR="005474ED" w:rsidRPr="5D5D0CA3">
        <w:t xml:space="preserve"> and providing </w:t>
      </w:r>
      <w:r w:rsidR="00A2223A" w:rsidRPr="5D5D0CA3">
        <w:t xml:space="preserve">cues and </w:t>
      </w:r>
      <w:r w:rsidR="005474ED" w:rsidRPr="5D5D0CA3">
        <w:t xml:space="preserve">more suitable conditions </w:t>
      </w:r>
      <w:r w:rsidR="00A2223A" w:rsidRPr="5D5D0CA3">
        <w:t xml:space="preserve">to facilitate </w:t>
      </w:r>
      <w:r w:rsidR="005474ED" w:rsidRPr="5D5D0CA3">
        <w:t xml:space="preserve">fish movement and colonisation </w:t>
      </w:r>
      <w:r w:rsidR="00373FE1">
        <w:fldChar w:fldCharType="begin">
          <w:fldData xml:space="preserve">PEVuZE5vdGU+PENpdGU+PEF1dGhvcj5Lb3N0ZXI8L0F1dGhvcj48WWVhcj4yMDIxPC9ZZWFyPjxS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</w:fldData>
        </w:fldChar>
      </w:r>
      <w:r w:rsidR="009A22B0">
        <w:instrText xml:space="preserve"> ADDIN EN.CITE </w:instrText>
      </w:r>
      <w:r w:rsidR="009A22B0">
        <w:fldChar w:fldCharType="begin">
          <w:fldData xml:space="preserve">PEVuZE5vdGU+PENpdGU+PEF1dGhvcj5Lb3N0ZXI8L0F1dGhvcj48WWVhcj4yMDIxPC9ZZWFyPjxS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</w:fldData>
        </w:fldChar>
      </w:r>
      <w:r w:rsidR="009A22B0">
        <w:instrText xml:space="preserve"> ADDIN EN.CITE.DATA </w:instrText>
      </w:r>
      <w:r w:rsidR="009A22B0">
        <w:fldChar w:fldCharType="end"/>
      </w:r>
      <w:r w:rsidR="00373FE1">
        <w:fldChar w:fldCharType="separate"/>
      </w:r>
      <w:r w:rsidR="00373FE1">
        <w:rPr>
          <w:noProof/>
        </w:rPr>
        <w:t>(Koster et al. 2021; Tonkin et al. 2019)</w:t>
      </w:r>
      <w:r w:rsidR="00373FE1">
        <w:fldChar w:fldCharType="end"/>
      </w:r>
      <w:r w:rsidR="005474ED" w:rsidRPr="5D5D0CA3">
        <w:t>. Our findings are limited by the unmeasured interactions between covariate factors, such as fish deaths due to hypoxic</w:t>
      </w:r>
      <w:r w:rsidR="001F4267">
        <w:t xml:space="preserve"> events</w:t>
      </w:r>
      <w:r w:rsidR="005474ED" w:rsidRPr="5D5D0CA3">
        <w:t>, high flows</w:t>
      </w:r>
      <w:r w:rsidR="00F67205">
        <w:t>,</w:t>
      </w:r>
      <w:r w:rsidR="005474ED" w:rsidRPr="5D5D0CA3">
        <w:t xml:space="preserve"> and variation in species detectability </w:t>
      </w:r>
      <w:r w:rsidR="00373FE1">
        <w:rPr>
          <w:noProof/>
        </w:rPr>
        <w:fldChar w:fldCharType="begin">
          <w:fldData xml:space="preserve">PEVuZE5vdGU+PENpdGU+PEF1dGhvcj5MeW9uPC9BdXRob3I+PFllYXI+MjAxNDwvWWVhcj48UmVj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</w:fldData>
        </w:fldChar>
      </w:r>
      <w:r w:rsidR="009A22B0">
        <w:rPr>
          <w:noProof/>
        </w:rPr>
        <w:instrText xml:space="preserve"> ADDIN EN.CITE </w:instrText>
      </w:r>
      <w:r w:rsidR="009A22B0">
        <w:rPr>
          <w:noProof/>
        </w:rPr>
        <w:fldChar w:fldCharType="begin">
          <w:fldData xml:space="preserve">PEVuZE5vdGU+PENpdGU+PEF1dGhvcj5MeW9uPC9BdXRob3I+PFllYXI+MjAxNDwvWWVhcj48UmVj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</w:fldData>
        </w:fldChar>
      </w:r>
      <w:r w:rsidR="009A22B0">
        <w:rPr>
          <w:noProof/>
        </w:rPr>
        <w:instrText xml:space="preserve"> ADDIN EN.CITE.DATA </w:instrText>
      </w:r>
      <w:r w:rsidR="009A22B0">
        <w:rPr>
          <w:noProof/>
        </w:rPr>
      </w:r>
      <w:r w:rsidR="009A22B0">
        <w:rPr>
          <w:noProof/>
        </w:rPr>
        <w:fldChar w:fldCharType="end"/>
      </w:r>
      <w:r w:rsidR="00373FE1">
        <w:rPr>
          <w:noProof/>
        </w:rPr>
      </w:r>
      <w:r w:rsidR="00373FE1">
        <w:rPr>
          <w:noProof/>
        </w:rPr>
        <w:fldChar w:fldCharType="separate"/>
      </w:r>
      <w:r w:rsidR="00373FE1">
        <w:rPr>
          <w:noProof/>
        </w:rPr>
        <w:t>(e.g. Lyon et al. 2014)</w:t>
      </w:r>
      <w:r w:rsidR="00373FE1">
        <w:rPr>
          <w:noProof/>
        </w:rPr>
        <w:fldChar w:fldCharType="end"/>
      </w:r>
      <w:r w:rsidR="005474ED" w:rsidRPr="5D5D0CA3">
        <w:t xml:space="preserve">. Furthermore, other </w:t>
      </w:r>
      <w:r w:rsidR="005E20AF" w:rsidRPr="5D5D0CA3">
        <w:t>factors</w:t>
      </w:r>
      <w:r w:rsidR="005474ED" w:rsidRPr="5D5D0CA3">
        <w:t xml:space="preserve"> not directly affected by </w:t>
      </w:r>
      <w:r w:rsidR="004B67B9">
        <w:t>CEW</w:t>
      </w:r>
      <w:r w:rsidR="00F67205">
        <w:t xml:space="preserve">, </w:t>
      </w:r>
      <w:r w:rsidR="00F67205" w:rsidRPr="5D5D0CA3">
        <w:t xml:space="preserve">such as </w:t>
      </w:r>
      <w:r w:rsidR="00F67205">
        <w:t>loss of</w:t>
      </w:r>
      <w:r w:rsidR="00F67205" w:rsidRPr="5D5D0CA3">
        <w:t xml:space="preserve"> habitat at key sites</w:t>
      </w:r>
      <w:r w:rsidR="00F67205">
        <w:t>,</w:t>
      </w:r>
      <w:r w:rsidR="005E20AF" w:rsidRPr="5D5D0CA3">
        <w:t xml:space="preserve"> </w:t>
      </w:r>
      <w:r w:rsidR="00F67205">
        <w:t xml:space="preserve">may </w:t>
      </w:r>
      <w:r w:rsidR="005E20AF" w:rsidRPr="5D5D0CA3">
        <w:t>cause</w:t>
      </w:r>
      <w:r w:rsidR="005474ED" w:rsidRPr="5D5D0CA3">
        <w:t xml:space="preserve"> fish </w:t>
      </w:r>
      <w:r w:rsidR="005E20AF" w:rsidRPr="5D5D0CA3">
        <w:t xml:space="preserve">to disperse </w:t>
      </w:r>
      <w:r w:rsidR="005474ED" w:rsidRPr="5D5D0CA3">
        <w:t xml:space="preserve">and occupy </w:t>
      </w:r>
      <w:r w:rsidR="005E20AF" w:rsidRPr="5D5D0CA3">
        <w:t>new</w:t>
      </w:r>
      <w:r w:rsidR="005474ED" w:rsidRPr="5D5D0CA3">
        <w:t xml:space="preserve"> sites</w:t>
      </w:r>
      <w:r w:rsidR="00ED52C2" w:rsidRPr="5D5D0CA3">
        <w:t>.</w:t>
      </w:r>
    </w:p>
    <w:p w14:paraId="1F026C23" w14:textId="13850CEF" w:rsidR="005474ED" w:rsidRPr="00C14571" w:rsidRDefault="005474ED" w:rsidP="00E75E08">
      <w:pPr>
        <w:pStyle w:val="Heading3"/>
      </w:pPr>
      <w:bookmarkStart w:id="347" w:name="_Ref164774259"/>
      <w:r w:rsidRPr="00C14571">
        <w:t>Population growth rates</w:t>
      </w:r>
      <w:bookmarkEnd w:id="347"/>
    </w:p>
    <w:p w14:paraId="6C5A4918" w14:textId="777A46DC" w:rsidR="00ED52C2" w:rsidRDefault="00D02FC3" w:rsidP="005474ED">
      <w:pPr>
        <w:pStyle w:val="BodyText"/>
      </w:pPr>
      <w:r>
        <w:t xml:space="preserve">Population growth rates of </w:t>
      </w:r>
      <w:r w:rsidR="00FC7B1A" w:rsidRPr="5D5D0CA3">
        <w:t xml:space="preserve">Murray cod </w:t>
      </w:r>
      <w:r w:rsidR="007215AA">
        <w:t xml:space="preserve">show variable responses to </w:t>
      </w:r>
      <w:r w:rsidR="004B67B9">
        <w:t>CEW</w:t>
      </w:r>
      <w:r w:rsidR="007215AA">
        <w:t xml:space="preserve"> delivery</w:t>
      </w:r>
      <w:r>
        <w:t>; however,</w:t>
      </w:r>
      <w:r w:rsidR="007215AA">
        <w:t xml:space="preserve"> there were evidence of </w:t>
      </w:r>
      <w:r w:rsidR="00FC7B1A" w:rsidRPr="5D5D0CA3">
        <w:t xml:space="preserve">increased </w:t>
      </w:r>
      <w:r w:rsidR="007215AA">
        <w:t xml:space="preserve">growth rates </w:t>
      </w:r>
      <w:r w:rsidR="00D32BBB" w:rsidRPr="5D5D0CA3">
        <w:t xml:space="preserve">in </w:t>
      </w:r>
      <w:r w:rsidR="007215AA">
        <w:t xml:space="preserve">all Selected Areas in some years, </w:t>
      </w:r>
      <w:r w:rsidR="0082203E" w:rsidRPr="5D5D0CA3">
        <w:t xml:space="preserve">through </w:t>
      </w:r>
      <w:r w:rsidR="004B67B9">
        <w:t>CEW</w:t>
      </w:r>
      <w:r w:rsidR="000E0EBB" w:rsidRPr="5D5D0CA3">
        <w:t xml:space="preserve"> </w:t>
      </w:r>
      <w:r w:rsidR="006C754B" w:rsidRPr="5D5D0CA3">
        <w:t xml:space="preserve">contributions to </w:t>
      </w:r>
      <w:r w:rsidR="00333E06" w:rsidRPr="5D5D0CA3">
        <w:t xml:space="preserve">reducing </w:t>
      </w:r>
      <w:r w:rsidR="005E4A38" w:rsidRPr="5D5D0CA3">
        <w:t xml:space="preserve">the number of </w:t>
      </w:r>
      <w:r w:rsidR="00333E06" w:rsidRPr="5D5D0CA3">
        <w:t>low</w:t>
      </w:r>
      <w:r w:rsidR="006C754B" w:rsidRPr="5D5D0CA3">
        <w:t xml:space="preserve"> flow</w:t>
      </w:r>
      <w:r w:rsidR="000905AB" w:rsidRPr="5D5D0CA3">
        <w:t xml:space="preserve"> days</w:t>
      </w:r>
      <w:r w:rsidR="005474ED" w:rsidRPr="5D5D0CA3">
        <w:t xml:space="preserve">. </w:t>
      </w:r>
      <w:r w:rsidR="00805324" w:rsidRPr="5D5D0CA3">
        <w:t xml:space="preserve">In contrast, </w:t>
      </w:r>
      <w:r w:rsidR="006A1E9E" w:rsidRPr="5D5D0CA3">
        <w:t xml:space="preserve">population growth rates </w:t>
      </w:r>
      <w:r w:rsidR="006A1E9E">
        <w:t xml:space="preserve">of </w:t>
      </w:r>
      <w:r w:rsidR="001560CA" w:rsidRPr="5D5D0CA3">
        <w:t xml:space="preserve">common carp decreased with delivery of </w:t>
      </w:r>
      <w:r w:rsidR="004B67B9">
        <w:t>CEW</w:t>
      </w:r>
      <w:r w:rsidR="005474ED" w:rsidRPr="5D5D0CA3">
        <w:t xml:space="preserve"> in the</w:t>
      </w:r>
      <w:r w:rsidR="008A49B9" w:rsidRPr="5D5D0CA3">
        <w:t xml:space="preserve"> </w:t>
      </w:r>
      <w:r w:rsidR="005474ED" w:rsidRPr="5D5D0CA3">
        <w:t>Goulburn River</w:t>
      </w:r>
      <w:r w:rsidR="007215AA">
        <w:t xml:space="preserve"> </w:t>
      </w:r>
      <w:r w:rsidR="00991107">
        <w:t xml:space="preserve">and </w:t>
      </w:r>
      <w:r w:rsidR="005474ED" w:rsidRPr="5D5D0CA3">
        <w:t>Lower Murray River</w:t>
      </w:r>
      <w:r w:rsidR="007215AA">
        <w:t xml:space="preserve"> and</w:t>
      </w:r>
      <w:r w:rsidR="006A1E9E">
        <w:t>,</w:t>
      </w:r>
      <w:r w:rsidR="007215AA">
        <w:t xml:space="preserve"> in contrast</w:t>
      </w:r>
      <w:r w:rsidR="006A1E9E">
        <w:t>,</w:t>
      </w:r>
      <w:r w:rsidR="007215AA">
        <w:t xml:space="preserve"> increased in the Gwydir River System and </w:t>
      </w:r>
      <w:r w:rsidR="007215AA" w:rsidRPr="5D5D0CA3">
        <w:t>Edward/Kolety–Wakool river syste</w:t>
      </w:r>
      <w:r w:rsidR="007215AA">
        <w:t>ms</w:t>
      </w:r>
      <w:r w:rsidR="00960E08" w:rsidRPr="5D5D0CA3">
        <w:t>. T</w:t>
      </w:r>
      <w:r w:rsidR="009532DF" w:rsidRPr="5D5D0CA3">
        <w:t>hese responses</w:t>
      </w:r>
      <w:r w:rsidR="005474ED" w:rsidRPr="5D5D0CA3">
        <w:t xml:space="preserve"> were primarily driven by </w:t>
      </w:r>
      <w:r w:rsidR="00CC6171" w:rsidRPr="5D5D0CA3">
        <w:t xml:space="preserve">negative </w:t>
      </w:r>
      <w:r w:rsidR="009532DF" w:rsidRPr="5D5D0CA3">
        <w:t xml:space="preserve">responses </w:t>
      </w:r>
      <w:r w:rsidR="007F3341" w:rsidRPr="5D5D0CA3">
        <w:t>to</w:t>
      </w:r>
      <w:r w:rsidR="00CC6171" w:rsidRPr="5D5D0CA3">
        <w:t xml:space="preserve"> </w:t>
      </w:r>
      <w:r w:rsidR="00DA5F25" w:rsidRPr="5D5D0CA3">
        <w:t>increas</w:t>
      </w:r>
      <w:r w:rsidR="00454426" w:rsidRPr="5D5D0CA3">
        <w:t xml:space="preserve">es </w:t>
      </w:r>
      <w:r w:rsidR="00DA5F25" w:rsidRPr="5D5D0CA3">
        <w:t xml:space="preserve">in </w:t>
      </w:r>
      <w:r w:rsidR="00454426" w:rsidRPr="5D5D0CA3">
        <w:t xml:space="preserve">the number of </w:t>
      </w:r>
      <w:r w:rsidR="00DA5F25" w:rsidRPr="5D5D0CA3">
        <w:t>low</w:t>
      </w:r>
      <w:r w:rsidR="00CC2EDD" w:rsidRPr="5D5D0CA3">
        <w:t xml:space="preserve"> flow</w:t>
      </w:r>
      <w:r w:rsidR="000905AB" w:rsidRPr="5D5D0CA3">
        <w:t xml:space="preserve"> days</w:t>
      </w:r>
      <w:r w:rsidR="00DA5F25" w:rsidRPr="5D5D0CA3">
        <w:t xml:space="preserve">. </w:t>
      </w:r>
      <w:r w:rsidR="005474ED" w:rsidRPr="5D5D0CA3">
        <w:t xml:space="preserve">These </w:t>
      </w:r>
      <w:r w:rsidR="00D656C0" w:rsidRPr="5D5D0CA3">
        <w:t>findings indicate</w:t>
      </w:r>
      <w:r w:rsidR="00E40B81" w:rsidRPr="5D5D0CA3">
        <w:t xml:space="preserve"> </w:t>
      </w:r>
      <w:r w:rsidR="00AA5C60" w:rsidRPr="5D5D0CA3">
        <w:t xml:space="preserve">that </w:t>
      </w:r>
      <w:r w:rsidR="004B67B9">
        <w:t>CEW</w:t>
      </w:r>
      <w:r w:rsidR="005474ED" w:rsidRPr="5D5D0CA3">
        <w:t xml:space="preserve"> </w:t>
      </w:r>
      <w:r w:rsidR="00E40B81" w:rsidRPr="5D5D0CA3">
        <w:t xml:space="preserve">can </w:t>
      </w:r>
      <w:r w:rsidR="00AA5C60" w:rsidRPr="5D5D0CA3">
        <w:t>support</w:t>
      </w:r>
      <w:r w:rsidR="006B6DFC" w:rsidRPr="5D5D0CA3">
        <w:t xml:space="preserve"> </w:t>
      </w:r>
      <w:r w:rsidR="00253F9C" w:rsidRPr="5D5D0CA3">
        <w:t>adult native fish</w:t>
      </w:r>
      <w:r w:rsidR="00E40B81" w:rsidRPr="5D5D0CA3">
        <w:t xml:space="preserve"> </w:t>
      </w:r>
      <w:r w:rsidR="006B6DFC" w:rsidRPr="5D5D0CA3">
        <w:t>population</w:t>
      </w:r>
      <w:r w:rsidR="00E40B81" w:rsidRPr="5D5D0CA3">
        <w:t>s</w:t>
      </w:r>
      <w:r w:rsidR="006B6DFC" w:rsidRPr="5D5D0CA3">
        <w:t xml:space="preserve"> </w:t>
      </w:r>
      <w:r w:rsidR="00AF1D49" w:rsidRPr="5D5D0CA3">
        <w:t>in</w:t>
      </w:r>
      <w:r w:rsidR="006B6DFC" w:rsidRPr="5D5D0CA3">
        <w:t xml:space="preserve"> Selected Areas</w:t>
      </w:r>
      <w:r w:rsidR="00D33F8B" w:rsidRPr="5D5D0CA3">
        <w:t xml:space="preserve"> and</w:t>
      </w:r>
      <w:r w:rsidR="00C736F5" w:rsidRPr="5D5D0CA3">
        <w:t>,</w:t>
      </w:r>
      <w:r w:rsidR="00706C88" w:rsidRPr="5D5D0CA3">
        <w:t xml:space="preserve"> at the same time</w:t>
      </w:r>
      <w:r w:rsidR="00C736F5" w:rsidRPr="5D5D0CA3">
        <w:t>,</w:t>
      </w:r>
      <w:r w:rsidR="00706C88" w:rsidRPr="5D5D0CA3">
        <w:t xml:space="preserve"> </w:t>
      </w:r>
      <w:r w:rsidR="0041389E" w:rsidRPr="5D5D0CA3">
        <w:t xml:space="preserve">potentially </w:t>
      </w:r>
      <w:r w:rsidR="00706C88" w:rsidRPr="5D5D0CA3">
        <w:t xml:space="preserve">be </w:t>
      </w:r>
      <w:r w:rsidR="00D62A8E" w:rsidRPr="5D5D0CA3">
        <w:t xml:space="preserve">detrimental to exotic </w:t>
      </w:r>
      <w:r w:rsidR="00706C88" w:rsidRPr="5D5D0CA3">
        <w:t>adult fish</w:t>
      </w:r>
      <w:r w:rsidR="00D62A8E" w:rsidRPr="5D5D0CA3">
        <w:t xml:space="preserve"> populations</w:t>
      </w:r>
      <w:r w:rsidR="00C11758" w:rsidRPr="5D5D0CA3">
        <w:t xml:space="preserve"> </w:t>
      </w:r>
      <w:r w:rsidR="00AF1D49" w:rsidRPr="5D5D0CA3">
        <w:t>in</w:t>
      </w:r>
      <w:r w:rsidR="00C11758" w:rsidRPr="5D5D0CA3">
        <w:t xml:space="preserve"> some Selected Areas </w:t>
      </w:r>
      <w:r w:rsidR="00D62A8E" w:rsidRPr="5D5D0CA3">
        <w:t>(</w:t>
      </w:r>
      <w:r w:rsidR="00C736F5" w:rsidRPr="5D5D0CA3">
        <w:t>al</w:t>
      </w:r>
      <w:r w:rsidR="00D62A8E" w:rsidRPr="5D5D0CA3">
        <w:t xml:space="preserve">though the </w:t>
      </w:r>
      <w:r w:rsidR="00706C88" w:rsidRPr="5D5D0CA3">
        <w:t xml:space="preserve">exact </w:t>
      </w:r>
      <w:r w:rsidR="00D62A8E" w:rsidRPr="5D5D0CA3">
        <w:t>mechanism o</w:t>
      </w:r>
      <w:r w:rsidR="00706C88" w:rsidRPr="5D5D0CA3">
        <w:t>f this process is unknown</w:t>
      </w:r>
      <w:r w:rsidR="00472AF8" w:rsidRPr="5D5D0CA3">
        <w:t xml:space="preserve"> and needs further investigation</w:t>
      </w:r>
      <w:r w:rsidR="00706C88" w:rsidRPr="5D5D0CA3">
        <w:t>)</w:t>
      </w:r>
      <w:r w:rsidR="006B6DFC" w:rsidRPr="5D5D0CA3">
        <w:t>.</w:t>
      </w:r>
    </w:p>
    <w:p w14:paraId="5A2CC3C1" w14:textId="032683E4" w:rsidR="00E32116" w:rsidRDefault="008847BD" w:rsidP="005474ED">
      <w:pPr>
        <w:pStyle w:val="BodyText"/>
      </w:pPr>
      <w:r w:rsidRPr="5D5D0CA3">
        <w:t>P</w:t>
      </w:r>
      <w:r w:rsidR="00EA0AF6" w:rsidRPr="5D5D0CA3">
        <w:t xml:space="preserve">opulation growth rates </w:t>
      </w:r>
      <w:r w:rsidR="00CC3E8F" w:rsidRPr="5D5D0CA3">
        <w:t xml:space="preserve">also </w:t>
      </w:r>
      <w:r w:rsidR="00EA0AF6" w:rsidRPr="5D5D0CA3">
        <w:t xml:space="preserve">responded to </w:t>
      </w:r>
      <w:r w:rsidR="00CC3E8F" w:rsidRPr="5D5D0CA3">
        <w:t>t</w:t>
      </w:r>
      <w:r w:rsidR="005474ED" w:rsidRPr="5D5D0CA3">
        <w:t>he time</w:t>
      </w:r>
      <w:r w:rsidR="00A322D7" w:rsidRPr="5D5D0CA3">
        <w:t xml:space="preserve"> </w:t>
      </w:r>
      <w:r w:rsidR="005474ED" w:rsidRPr="5D5D0CA3">
        <w:t>since</w:t>
      </w:r>
      <w:r w:rsidR="00A322D7" w:rsidRPr="5D5D0CA3">
        <w:t xml:space="preserve"> </w:t>
      </w:r>
      <w:r w:rsidR="00F0690A" w:rsidRPr="5D5D0CA3">
        <w:t>the</w:t>
      </w:r>
      <w:r w:rsidR="00204E42" w:rsidRPr="5D5D0CA3">
        <w:t xml:space="preserve"> </w:t>
      </w:r>
      <w:r w:rsidR="005474ED" w:rsidRPr="5D5D0CA3">
        <w:t>most</w:t>
      </w:r>
      <w:r w:rsidR="00266DEB">
        <w:t xml:space="preserve"> </w:t>
      </w:r>
      <w:r w:rsidR="005474ED" w:rsidRPr="5D5D0CA3">
        <w:t>recent fish</w:t>
      </w:r>
      <w:r w:rsidR="0072745D">
        <w:t>-</w:t>
      </w:r>
      <w:r w:rsidR="005474ED" w:rsidRPr="5D5D0CA3">
        <w:t xml:space="preserve">death event </w:t>
      </w:r>
      <w:r w:rsidR="00AF1D49" w:rsidRPr="5D5D0CA3">
        <w:t>in</w:t>
      </w:r>
      <w:r w:rsidR="005474ED" w:rsidRPr="5D5D0CA3">
        <w:t xml:space="preserve"> </w:t>
      </w:r>
      <w:r w:rsidR="00F0690A" w:rsidRPr="5D5D0CA3">
        <w:t xml:space="preserve">each </w:t>
      </w:r>
      <w:r w:rsidR="005474ED" w:rsidRPr="5D5D0CA3">
        <w:t xml:space="preserve">Selected Areas. Decreased abundances due to </w:t>
      </w:r>
      <w:r w:rsidR="00045A1E" w:rsidRPr="5D5D0CA3">
        <w:t>hypoxi</w:t>
      </w:r>
      <w:r w:rsidR="00097A05" w:rsidRPr="5D5D0CA3">
        <w:t>c</w:t>
      </w:r>
      <w:r w:rsidR="00045A1E" w:rsidRPr="5D5D0CA3">
        <w:t xml:space="preserve"> events and associated</w:t>
      </w:r>
      <w:r w:rsidR="00D07DE4" w:rsidRPr="5D5D0CA3">
        <w:t xml:space="preserve"> </w:t>
      </w:r>
      <w:r w:rsidR="005474ED" w:rsidRPr="5D5D0CA3">
        <w:t>fish deaths or emigration were evident in the data for Murray cod across most Selected Areas</w:t>
      </w:r>
      <w:r w:rsidR="00FA16F9" w:rsidRPr="5D5D0CA3">
        <w:t>.</w:t>
      </w:r>
      <w:r w:rsidR="005474ED" w:rsidRPr="5D5D0CA3">
        <w:t xml:space="preserve"> </w:t>
      </w:r>
      <w:r w:rsidR="00793AEF" w:rsidRPr="5D5D0CA3">
        <w:t>These results</w:t>
      </w:r>
      <w:r w:rsidR="00A95155" w:rsidRPr="5D5D0CA3">
        <w:t xml:space="preserve"> </w:t>
      </w:r>
      <w:r w:rsidR="00AE5A67" w:rsidRPr="5D5D0CA3">
        <w:t>support findings from the Murray cod stochastic population models (</w:t>
      </w:r>
      <w:r w:rsidR="00960E08" w:rsidRPr="5D5D0CA3">
        <w:t xml:space="preserve">project </w:t>
      </w:r>
      <w:r w:rsidR="00AE5A67" w:rsidRPr="5D5D0CA3">
        <w:t xml:space="preserve">F1: </w:t>
      </w:r>
      <w:r w:rsidR="00822493" w:rsidRPr="5D5D0CA3">
        <w:t>F</w:t>
      </w:r>
      <w:r w:rsidR="00E248E3" w:rsidRPr="5D5D0CA3">
        <w:t xml:space="preserve">ish </w:t>
      </w:r>
      <w:r w:rsidR="00AE5A67" w:rsidRPr="5D5D0CA3">
        <w:t>population mode</w:t>
      </w:r>
      <w:r w:rsidR="00E248E3" w:rsidRPr="5D5D0CA3">
        <w:t>ls</w:t>
      </w:r>
      <w:r w:rsidR="00822493" w:rsidRPr="5D5D0CA3">
        <w:t>)</w:t>
      </w:r>
      <w:r w:rsidR="00AE5A67" w:rsidRPr="5D5D0CA3">
        <w:t>, w</w:t>
      </w:r>
      <w:r w:rsidR="00793AEF" w:rsidRPr="5D5D0CA3">
        <w:t xml:space="preserve">hich </w:t>
      </w:r>
      <w:r w:rsidR="00DA6699" w:rsidRPr="5D5D0CA3">
        <w:t xml:space="preserve">revealed </w:t>
      </w:r>
      <w:r w:rsidR="00793AEF" w:rsidRPr="5D5D0CA3">
        <w:t>that</w:t>
      </w:r>
      <w:r w:rsidR="00F8327C">
        <w:t xml:space="preserve"> population trajectories of</w:t>
      </w:r>
      <w:r w:rsidR="00793AEF" w:rsidRPr="5D5D0CA3">
        <w:t xml:space="preserve"> </w:t>
      </w:r>
      <w:r w:rsidR="00F132B6" w:rsidRPr="5D5D0CA3">
        <w:t>Murray cod were predicted to be highly sensitive to hypoxic events</w:t>
      </w:r>
      <w:r w:rsidR="00822493" w:rsidRPr="5D5D0CA3">
        <w:t>,</w:t>
      </w:r>
      <w:r w:rsidR="00F132B6" w:rsidRPr="5D5D0CA3">
        <w:t xml:space="preserve"> caus</w:t>
      </w:r>
      <w:r w:rsidR="00822493" w:rsidRPr="5D5D0CA3">
        <w:t>ing</w:t>
      </w:r>
      <w:r w:rsidR="00F132B6" w:rsidRPr="5D5D0CA3">
        <w:t xml:space="preserve"> a significant drop in modelled adult populations </w:t>
      </w:r>
      <w:r w:rsidR="00AF1D49" w:rsidRPr="5D5D0CA3">
        <w:t>in</w:t>
      </w:r>
      <w:r w:rsidR="00F132B6" w:rsidRPr="5D5D0CA3">
        <w:t xml:space="preserve"> Selected Areas </w:t>
      </w:r>
      <w:r w:rsidR="00373FE1">
        <w:fldChar w:fldCharType="begin"/>
      </w:r>
      <w:r w:rsidR="009A22B0">
        <w:instrText xml:space="preserve"> ADDIN EN.CITE &lt;EndNote&gt;&lt;Cite&gt;&lt;Author&gt;Todd&lt;/Author&gt;&lt;Year&gt;2023&lt;/Year&gt;&lt;RecNum&gt;256&lt;/RecNum&gt;&lt;DisplayText&gt;(Todd et al. 2023)&lt;/DisplayText&gt;&lt;record&gt;&lt;rec-number&gt;256&lt;/rec-number&gt;&lt;foreign-keys&gt;&lt;key app="EN" db-id="pv0dwpfx9fxazleez5cx29d3rssw0x9xavv2" timestamp="0"&gt;256&lt;/key&gt;&lt;/foreign-keys&gt;&lt;ref-type name="Report"&gt;27&lt;/ref-type&gt;&lt;contributors&gt;&lt;authors&gt;&lt;author&gt;Todd, C.R.&lt;/author&gt;&lt;author&gt;Wootton, H.F.&lt;/author&gt;&lt;author&gt;Stuart, I.G.&lt;/author&gt;&lt;author&gt;Koehn, J.D.&lt;/author&gt;&lt;author&gt;Tonkin, Z.&lt;/author&gt;&lt;author&gt;Thiem, J.D.&lt;/author&gt;&lt;author&gt;Baumgartner, L.&lt;/author&gt;&lt;author&gt;Bice, C.&lt;/author&gt;&lt;author&gt;Butler, G.L.&lt;/author&gt;&lt;author&gt;Koster, W.&lt;/author&gt;&lt;author&gt;Sharpe, C.&lt;/author&gt;&lt;author&gt;Ye, Q.&lt;/author&gt;&lt;author&gt;Zampatti, B&lt;/author&gt;&lt;/authors&gt;&lt;/contributors&gt;&lt;titles&gt;&lt;title&gt;Fish population models to inform Commonwealth water for the environment. Flow-MER Program&lt;/title&gt;&lt;/titles&gt;&lt;dates&gt;&lt;year&gt;2023&lt;/year&gt;&lt;/dates&gt;&lt;pub-location&gt;Commonwealth Environmental Water Office (CEWO): Monitoring, Evaluation and Research Program, Department of Agriculture, Water and the Environment, Australia&lt;/pub-location&gt;&lt;urls&gt;&lt;/urls&gt;&lt;/record&gt;&lt;/Cite&gt;&lt;/EndNote&gt;</w:instrText>
      </w:r>
      <w:r w:rsidR="00373FE1">
        <w:fldChar w:fldCharType="separate"/>
      </w:r>
      <w:r w:rsidR="00373FE1">
        <w:rPr>
          <w:noProof/>
        </w:rPr>
        <w:t>(Todd et al. 2023)</w:t>
      </w:r>
      <w:r w:rsidR="00373FE1">
        <w:fldChar w:fldCharType="end"/>
      </w:r>
      <w:r w:rsidR="00AE5A67" w:rsidRPr="5D5D0CA3">
        <w:t xml:space="preserve">. </w:t>
      </w:r>
      <w:r w:rsidR="00536ACF">
        <w:t xml:space="preserve">Decreased abundances due to hypoxic events and associated fish deaths were </w:t>
      </w:r>
      <w:r w:rsidR="00C20226">
        <w:t xml:space="preserve">also </w:t>
      </w:r>
      <w:r w:rsidR="00536ACF">
        <w:t>evident for g</w:t>
      </w:r>
      <w:r w:rsidR="00C27EE6">
        <w:t>olden perch</w:t>
      </w:r>
      <w:r w:rsidR="00B97FBD">
        <w:t xml:space="preserve"> in the </w:t>
      </w:r>
      <w:r w:rsidR="00B97FBD" w:rsidRPr="5D5D0CA3">
        <w:t>Edward/Kolety–Wakool river systems</w:t>
      </w:r>
      <w:r w:rsidR="00B97FBD">
        <w:t xml:space="preserve"> and Lachlan River System.</w:t>
      </w:r>
      <w:r w:rsidR="004B446C">
        <w:t xml:space="preserve"> </w:t>
      </w:r>
      <w:r w:rsidR="005474ED" w:rsidRPr="5D5D0CA3">
        <w:t xml:space="preserve">Fish communities can be heavily impacted by past hypoxic events, </w:t>
      </w:r>
      <w:r w:rsidR="004C492E" w:rsidRPr="5D5D0CA3">
        <w:t>either through</w:t>
      </w:r>
      <w:r w:rsidR="005474ED" w:rsidRPr="5D5D0CA3">
        <w:t xml:space="preserve"> mortality </w:t>
      </w:r>
      <w:r w:rsidR="00373FE1">
        <w:fldChar w:fldCharType="begin">
          <w:fldData xml:space="preserve">PEVuZE5vdGU+PENpdGU+PEF1dGhvcj5CYWxkd2luPC9BdXRob3I+PFllYXI+MjAwOTwvWWVhcj48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</w:fldData>
        </w:fldChar>
      </w:r>
      <w:r w:rsidR="009A22B0">
        <w:instrText xml:space="preserve"> ADDIN EN.CITE </w:instrText>
      </w:r>
      <w:r w:rsidR="009A22B0">
        <w:fldChar w:fldCharType="begin">
          <w:fldData xml:space="preserve">PEVuZE5vdGU+PENpdGU+PEF1dGhvcj5CYWxkd2luPC9BdXRob3I+PFllYXI+MjAwOTwvWWVhcj48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</w:fldData>
        </w:fldChar>
      </w:r>
      <w:r w:rsidR="009A22B0">
        <w:instrText xml:space="preserve"> ADDIN EN.CITE.DATA </w:instrText>
      </w:r>
      <w:r w:rsidR="009A22B0">
        <w:fldChar w:fldCharType="end"/>
      </w:r>
      <w:r w:rsidR="00373FE1">
        <w:fldChar w:fldCharType="separate"/>
      </w:r>
      <w:r w:rsidR="00373FE1">
        <w:rPr>
          <w:noProof/>
        </w:rPr>
        <w:t>(Baldwin and Whitworth 2009; King et al. 2012; Sheldon et al. 2022; Thiem et al. 2017)</w:t>
      </w:r>
      <w:r w:rsidR="00373FE1">
        <w:fldChar w:fldCharType="end"/>
      </w:r>
      <w:r w:rsidR="004C492E" w:rsidRPr="5D5D0CA3">
        <w:t xml:space="preserve"> or emigration out of a reach </w:t>
      </w:r>
      <w:r w:rsidR="00373FE1">
        <w:fldChar w:fldCharType="begin"/>
      </w:r>
      <w:r w:rsidR="009A22B0">
        <w:instrText xml:space="preserve"> ADDIN EN.CITE &lt;EndNote&gt;&lt;Cite&gt;&lt;Author&gt;Tonkin&lt;/Author&gt;&lt;Year&gt;2022&lt;/Year&gt;&lt;RecNum&gt;233&lt;/RecNum&gt;&lt;DisplayText&gt;(Tonkin et al. 2022)&lt;/DisplayText&gt;&lt;record&gt;&lt;rec-number&gt;233&lt;/rec-number&gt;&lt;foreign-keys&gt;&lt;key app="EN" db-id="pv0dwpfx9fxazleez5cx29d3rssw0x9xavv2" timestamp="0"&gt;233&lt;/key&gt;&lt;/foreign-keys&gt;&lt;ref-type name="Journal Article"&gt;17&lt;/ref-type&gt;&lt;contributors&gt;&lt;authors&gt;&lt;author&gt;Tonkin, Z.&lt;/author&gt;&lt;author&gt;Moloney, Paul&lt;/author&gt;&lt;author&gt;Lyon, Jarod&lt;/author&gt;&lt;author&gt;Kitchingman, Adrian&lt;/author&gt;&lt;author&gt;O&amp;apos;Mahony, Justin&lt;/author&gt;&lt;author&gt;Raymond, Scott&lt;/author&gt;&lt;author&gt;Hackett, Graeme&lt;/author&gt;&lt;author&gt;Saddlier, Steve&lt;/author&gt;&lt;author&gt;Greenfield, Andrew&lt;/author&gt;&lt;author&gt;Wood, David&lt;/author&gt;&lt;author&gt;Hale, Robin&lt;/author&gt;&lt;/authors&gt;&lt;/contributors&gt;&lt;titles&gt;&lt;title&gt;Movement behavior of a threatened native fish informs flow management in a modified floodplain river system&lt;/title&gt;&lt;secondary-title&gt;Ecosphere&lt;/secondary-title&gt;&lt;/titles&gt;&lt;pages&gt;e3916&lt;/pages&gt;&lt;volume&gt;13&lt;/volume&gt;&lt;number&gt;1&lt;/number&gt;&lt;dates&gt;&lt;year&gt;2022&lt;/year&gt;&lt;/dates&gt;&lt;isbn&gt;2150-8925&lt;/isbn&gt;&lt;urls&gt;&lt;related-urls&gt;&lt;url&gt;https://esajournals.onlinelibrary.wiley.com/doi/abs/10.1002/ecs2.3916&lt;/url&gt;&lt;/related-urls&gt;&lt;/urls&gt;&lt;electronic-resource-num&gt;https://doi.org/10.1002/ecs2.3916&lt;/electronic-resource-num&gt;&lt;/record&gt;&lt;/Cite&gt;&lt;/EndNote&gt;</w:instrText>
      </w:r>
      <w:r w:rsidR="00373FE1">
        <w:fldChar w:fldCharType="separate"/>
      </w:r>
      <w:r w:rsidR="00373FE1">
        <w:rPr>
          <w:noProof/>
        </w:rPr>
        <w:t>(Tonkin et al. 2022)</w:t>
      </w:r>
      <w:r w:rsidR="00373FE1">
        <w:fldChar w:fldCharType="end"/>
      </w:r>
      <w:r w:rsidR="005474ED" w:rsidRPr="5D5D0CA3">
        <w:t xml:space="preserve">. </w:t>
      </w:r>
      <w:r w:rsidR="00AB52C1" w:rsidRPr="5D5D0CA3">
        <w:t>Therefore,</w:t>
      </w:r>
      <w:r w:rsidR="00403C1C" w:rsidRPr="5D5D0CA3">
        <w:t xml:space="preserve"> prevention </w:t>
      </w:r>
      <w:r w:rsidR="00E057CF" w:rsidRPr="5D5D0CA3">
        <w:t>is a priority</w:t>
      </w:r>
      <w:r w:rsidR="00A322D7" w:rsidRPr="5D5D0CA3">
        <w:t>,</w:t>
      </w:r>
      <w:r w:rsidR="00E057CF" w:rsidRPr="5D5D0CA3">
        <w:t xml:space="preserve"> and</w:t>
      </w:r>
      <w:r w:rsidR="002E493C" w:rsidRPr="5D5D0CA3">
        <w:t xml:space="preserve"> </w:t>
      </w:r>
      <w:r w:rsidR="00597F24" w:rsidRPr="5D5D0CA3">
        <w:t xml:space="preserve">delivery </w:t>
      </w:r>
      <w:r w:rsidR="002E493C" w:rsidRPr="5D5D0CA3">
        <w:t xml:space="preserve">of </w:t>
      </w:r>
      <w:r w:rsidR="004B67B9">
        <w:t>CEW</w:t>
      </w:r>
      <w:r w:rsidR="00597F24" w:rsidRPr="5D5D0CA3">
        <w:t xml:space="preserve"> </w:t>
      </w:r>
      <w:r w:rsidR="00822493" w:rsidRPr="5D5D0CA3">
        <w:t xml:space="preserve">in </w:t>
      </w:r>
      <w:r w:rsidR="00693DFA" w:rsidRPr="5D5D0CA3">
        <w:t>202</w:t>
      </w:r>
      <w:r w:rsidR="00693DFA">
        <w:t>3</w:t>
      </w:r>
      <w:r w:rsidR="00387551" w:rsidRPr="5D5D0CA3">
        <w:t>–</w:t>
      </w:r>
      <w:r w:rsidR="00693DFA" w:rsidRPr="5D5D0CA3">
        <w:t>2</w:t>
      </w:r>
      <w:r w:rsidR="00693DFA">
        <w:t>4</w:t>
      </w:r>
      <w:r w:rsidR="00693DFA" w:rsidRPr="5D5D0CA3">
        <w:t xml:space="preserve"> </w:t>
      </w:r>
      <w:r w:rsidR="00C22292" w:rsidRPr="5D5D0CA3">
        <w:t>was</w:t>
      </w:r>
      <w:r w:rsidR="00597F24" w:rsidRPr="5D5D0CA3">
        <w:t xml:space="preserve"> used </w:t>
      </w:r>
      <w:r w:rsidR="00C22292" w:rsidRPr="5D5D0CA3">
        <w:t xml:space="preserve">to </w:t>
      </w:r>
      <w:r w:rsidR="00597F24" w:rsidRPr="5D5D0CA3">
        <w:t>ameliorate poor water quality</w:t>
      </w:r>
      <w:r w:rsidR="00E50173" w:rsidRPr="5D5D0CA3">
        <w:t xml:space="preserve"> to help</w:t>
      </w:r>
      <w:r w:rsidR="00A23996" w:rsidRPr="5D5D0CA3">
        <w:t xml:space="preserve"> prevent the likelihood of hypoxi</w:t>
      </w:r>
      <w:r w:rsidR="00960E08" w:rsidRPr="5D5D0CA3">
        <w:t>c</w:t>
      </w:r>
      <w:r w:rsidR="00A23996" w:rsidRPr="5D5D0CA3">
        <w:t xml:space="preserve"> events</w:t>
      </w:r>
      <w:r w:rsidR="00E50173" w:rsidRPr="5D5D0CA3">
        <w:t xml:space="preserve"> and associated fish deaths</w:t>
      </w:r>
      <w:r w:rsidR="00353024" w:rsidRPr="5D5D0CA3">
        <w:t xml:space="preserve"> in several </w:t>
      </w:r>
      <w:r w:rsidR="00E73914" w:rsidRPr="5D5D0CA3">
        <w:t xml:space="preserve">rivers </w:t>
      </w:r>
      <w:r w:rsidR="00353024" w:rsidRPr="5D5D0CA3">
        <w:t xml:space="preserve">across the </w:t>
      </w:r>
      <w:r w:rsidR="00097A05" w:rsidRPr="5D5D0CA3">
        <w:t>Basin</w:t>
      </w:r>
      <w:r w:rsidR="00353024" w:rsidRPr="5D5D0CA3">
        <w:t xml:space="preserve"> (</w:t>
      </w:r>
      <w:r w:rsidR="00097A05" w:rsidRPr="5D5D0CA3">
        <w:t>s</w:t>
      </w:r>
      <w:r w:rsidR="007C72CB" w:rsidRPr="5D5D0CA3">
        <w:t xml:space="preserve">ee </w:t>
      </w:r>
      <w:r w:rsidR="00097A05" w:rsidRPr="5D5D0CA3">
        <w:t>S</w:t>
      </w:r>
      <w:r w:rsidR="007C72CB" w:rsidRPr="5D5D0CA3">
        <w:t xml:space="preserve">ection </w:t>
      </w:r>
      <w:r>
        <w:fldChar w:fldCharType="begin"/>
      </w:r>
      <w:r>
        <w:instrText xml:space="preserve"> REF _Ref135223070 \n \h </w:instrText>
      </w:r>
      <w:r>
        <w:fldChar w:fldCharType="separate"/>
      </w:r>
      <w:r w:rsidR="00912559">
        <w:t>4.2</w:t>
      </w:r>
      <w:r>
        <w:fldChar w:fldCharType="end"/>
      </w:r>
      <w:r w:rsidR="007C72CB" w:rsidRPr="5D5D0CA3">
        <w:t>).</w:t>
      </w:r>
    </w:p>
    <w:p w14:paraId="176864C1" w14:textId="60BC2417" w:rsidR="00C00351" w:rsidRDefault="00A650B1" w:rsidP="005474ED">
      <w:pPr>
        <w:pStyle w:val="BodyText"/>
      </w:pPr>
      <w:r>
        <w:t>Population growth rates of b</w:t>
      </w:r>
      <w:r w:rsidR="00CC3E8F">
        <w:t xml:space="preserve">ony herring </w:t>
      </w:r>
      <w:r w:rsidR="00E54500">
        <w:t>d</w:t>
      </w:r>
      <w:r w:rsidR="00CF3928">
        <w:t xml:space="preserve">id not </w:t>
      </w:r>
      <w:r w:rsidR="004B5785">
        <w:t>show</w:t>
      </w:r>
      <w:r w:rsidR="00CF3928">
        <w:t xml:space="preserve"> any </w:t>
      </w:r>
      <w:r w:rsidR="000A368A">
        <w:t xml:space="preserve">significant </w:t>
      </w:r>
      <w:r w:rsidR="18C42486">
        <w:t>responses to</w:t>
      </w:r>
      <w:r w:rsidR="001C232C">
        <w:t xml:space="preserve"> </w:t>
      </w:r>
      <w:r w:rsidR="008528B9">
        <w:t xml:space="preserve">the </w:t>
      </w:r>
      <w:r w:rsidR="001C232C">
        <w:t xml:space="preserve">time since </w:t>
      </w:r>
      <w:r w:rsidR="008E0C11">
        <w:t xml:space="preserve">the </w:t>
      </w:r>
      <w:r w:rsidR="001C232C">
        <w:t>most recent fish</w:t>
      </w:r>
      <w:r w:rsidR="0072745D">
        <w:t>-</w:t>
      </w:r>
      <w:r w:rsidR="001C232C">
        <w:t>death event</w:t>
      </w:r>
      <w:r w:rsidR="005474ED">
        <w:t xml:space="preserve">. </w:t>
      </w:r>
      <w:r w:rsidR="00D82415">
        <w:t xml:space="preserve">Further insights </w:t>
      </w:r>
      <w:r w:rsidR="00B94161">
        <w:t xml:space="preserve">into population dynamics of bony herring may be gained with the </w:t>
      </w:r>
      <w:r w:rsidR="005937FC">
        <w:t>recent bony herring model developed t</w:t>
      </w:r>
      <w:r w:rsidR="0071546E">
        <w:t xml:space="preserve">hrough </w:t>
      </w:r>
      <w:r w:rsidR="00E905A5">
        <w:t xml:space="preserve">Flow-MER </w:t>
      </w:r>
      <w:r w:rsidR="005D7058">
        <w:t>r</w:t>
      </w:r>
      <w:r w:rsidR="0071546E">
        <w:t xml:space="preserve">esearch </w:t>
      </w:r>
      <w:r w:rsidR="008E0C11">
        <w:t>(</w:t>
      </w:r>
      <w:r w:rsidR="000844BA">
        <w:t xml:space="preserve">F1: </w:t>
      </w:r>
      <w:r w:rsidR="00097A05">
        <w:t>F</w:t>
      </w:r>
      <w:r w:rsidR="000844BA">
        <w:t>ish population models</w:t>
      </w:r>
      <w:r w:rsidR="005D7058">
        <w:t>)</w:t>
      </w:r>
      <w:r w:rsidR="005937FC">
        <w:t xml:space="preserve">. </w:t>
      </w:r>
      <w:r w:rsidR="5136547F">
        <w:t>The bony</w:t>
      </w:r>
      <w:r w:rsidR="0071546E">
        <w:t xml:space="preserve"> herring model </w:t>
      </w:r>
      <w:r w:rsidR="00714353">
        <w:t xml:space="preserve">can be used </w:t>
      </w:r>
      <w:r w:rsidR="0071546E">
        <w:t xml:space="preserve">to </w:t>
      </w:r>
      <w:r w:rsidR="005F35A6">
        <w:t>test</w:t>
      </w:r>
      <w:r w:rsidR="002C3A90">
        <w:t xml:space="preserve"> the</w:t>
      </w:r>
      <w:r w:rsidR="005F35A6">
        <w:t xml:space="preserve"> </w:t>
      </w:r>
      <w:r w:rsidR="000844BA">
        <w:t xml:space="preserve">impacts of fish </w:t>
      </w:r>
      <w:r w:rsidR="00541868">
        <w:t xml:space="preserve">deaths </w:t>
      </w:r>
      <w:r w:rsidR="000844BA">
        <w:t xml:space="preserve">and flows on species </w:t>
      </w:r>
      <w:r w:rsidR="00CF2D07">
        <w:t>recovery</w:t>
      </w:r>
      <w:r w:rsidR="00A322D7">
        <w:t>,</w:t>
      </w:r>
      <w:r w:rsidR="00F74C96">
        <w:t xml:space="preserve"> but there is still a lot of uncertainty in </w:t>
      </w:r>
      <w:r w:rsidR="007969D1">
        <w:t>model parameters</w:t>
      </w:r>
      <w:r w:rsidR="00F74C96">
        <w:t xml:space="preserve"> (</w:t>
      </w:r>
      <w:r w:rsidR="002726BB">
        <w:t>e.g. the movement rules in the metapopulation model construct are based on gold</w:t>
      </w:r>
      <w:r w:rsidR="000B37BC">
        <w:t>en</w:t>
      </w:r>
      <w:r w:rsidR="002726BB">
        <w:t xml:space="preserve"> </w:t>
      </w:r>
      <w:r w:rsidR="000B37BC">
        <w:t>perch)</w:t>
      </w:r>
      <w:r w:rsidR="00837AFC">
        <w:t xml:space="preserve"> </w:t>
      </w:r>
      <w:r w:rsidR="00CC3E8F">
        <w:fldChar w:fldCharType="begin"/>
      </w:r>
      <w:r w:rsidR="009A22B0">
        <w:instrText xml:space="preserve"> ADDIN EN.CITE &lt;EndNote&gt;&lt;Cite&gt;&lt;Author&gt;Todd&lt;/Author&gt;&lt;Year&gt;2023&lt;/Year&gt;&lt;RecNum&gt;256&lt;/RecNum&gt;&lt;DisplayText&gt;(Todd et al. 2023)&lt;/DisplayText&gt;&lt;record&gt;&lt;rec-number&gt;256&lt;/rec-number&gt;&lt;foreign-keys&gt;&lt;key app="EN" db-id="pv0dwpfx9fxazleez5cx29d3rssw0x9xavv2" timestamp="0"&gt;256&lt;/key&gt;&lt;/foreign-keys&gt;&lt;ref-type name="Report"&gt;27&lt;/ref-type&gt;&lt;contributors&gt;&lt;authors&gt;&lt;author&gt;Todd, C.R.&lt;/author&gt;&lt;author&gt;Wootton, H.F.&lt;/author&gt;&lt;author&gt;Stuart, I.G.&lt;/author&gt;&lt;author&gt;Koehn, J.D.&lt;/author&gt;&lt;author&gt;Tonkin, Z.&lt;/author&gt;&lt;author&gt;Thiem, J.D.&lt;/author&gt;&lt;author&gt;Baumgartner, L.&lt;/author&gt;&lt;author&gt;Bice, C.&lt;/author&gt;&lt;author&gt;Butler, G.L.&lt;/author&gt;&lt;author&gt;Koster, W.&lt;/author&gt;&lt;author&gt;Sharpe, C.&lt;/author&gt;&lt;author&gt;Ye, Q.&lt;/author&gt;&lt;author&gt;Zampatti, B&lt;/author&gt;&lt;/authors&gt;&lt;/contributors&gt;&lt;titles&gt;&lt;title&gt;Fish population models to inform Commonwealth water for the environment. Flow-MER Program&lt;/title&gt;&lt;/titles&gt;&lt;dates&gt;&lt;year&gt;2023&lt;/year&gt;&lt;/dates&gt;&lt;pub-location&gt;Commonwealth Environmental Water Office (CEWO): Monitoring, Evaluation and Research Program, Department of Agriculture, Water and the Environment, Australia&lt;/pub-location&gt;&lt;urls&gt;&lt;/urls&gt;&lt;/record&gt;&lt;/Cite&gt;&lt;/EndNote&gt;</w:instrText>
      </w:r>
      <w:r w:rsidR="00CC3E8F">
        <w:fldChar w:fldCharType="separate"/>
      </w:r>
      <w:r w:rsidR="00373FE1" w:rsidRPr="2CF69FA1">
        <w:rPr>
          <w:noProof/>
        </w:rPr>
        <w:t>(Todd et al. 2023)</w:t>
      </w:r>
      <w:r w:rsidR="00CC3E8F">
        <w:fldChar w:fldCharType="end"/>
      </w:r>
      <w:r w:rsidR="00587A7B">
        <w:t>.</w:t>
      </w:r>
      <w:r w:rsidR="006604A0">
        <w:t xml:space="preserve"> </w:t>
      </w:r>
      <w:r w:rsidR="00E266CA">
        <w:t>Movement rates are largely unknow</w:t>
      </w:r>
      <w:r w:rsidR="00097A05">
        <w:t>n</w:t>
      </w:r>
      <w:r w:rsidR="00E266CA">
        <w:t xml:space="preserve"> for this species</w:t>
      </w:r>
      <w:r w:rsidR="003B0FE5">
        <w:t>,</w:t>
      </w:r>
      <w:r w:rsidR="00E266CA">
        <w:t xml:space="preserve"> and </w:t>
      </w:r>
      <w:r w:rsidR="00A51C23">
        <w:t xml:space="preserve">future research should investigate movement patterns to improve </w:t>
      </w:r>
      <w:r w:rsidR="00A37148">
        <w:t>model predictions</w:t>
      </w:r>
      <w:r w:rsidR="008E212F">
        <w:t xml:space="preserve"> and </w:t>
      </w:r>
      <w:r w:rsidR="00097A05">
        <w:t>enhance</w:t>
      </w:r>
      <w:r w:rsidR="008E212F">
        <w:t xml:space="preserve"> knowledge of population recovery processes in the </w:t>
      </w:r>
      <w:r w:rsidR="00D33145">
        <w:t>Basin</w:t>
      </w:r>
      <w:r w:rsidR="00E248E3">
        <w:t xml:space="preserve"> </w:t>
      </w:r>
      <w:r w:rsidR="00CC3E8F">
        <w:fldChar w:fldCharType="begin"/>
      </w:r>
      <w:r w:rsidR="009A22B0">
        <w:instrText xml:space="preserve"> ADDIN EN.CITE &lt;EndNote&gt;&lt;Cite&gt;&lt;Author&gt;Todd&lt;/Author&gt;&lt;Year&gt;2023&lt;/Year&gt;&lt;RecNum&gt;256&lt;/RecNum&gt;&lt;DisplayText&gt;(Todd et al. 2023)&lt;/DisplayText&gt;&lt;record&gt;&lt;rec-number&gt;256&lt;/rec-number&gt;&lt;foreign-keys&gt;&lt;key app="EN" db-id="pv0dwpfx9fxazleez5cx29d3rssw0x9xavv2" timestamp="0"&gt;256&lt;/key&gt;&lt;/foreign-keys&gt;&lt;ref-type name="Report"&gt;27&lt;/ref-type&gt;&lt;contributors&gt;&lt;authors&gt;&lt;author&gt;Todd, C.R.&lt;/author&gt;&lt;author&gt;Wootton, H.F.&lt;/author&gt;&lt;author&gt;Stuart, I.G.&lt;/author&gt;&lt;author&gt;Koehn, J.D.&lt;/author&gt;&lt;author&gt;Tonkin, Z.&lt;/author&gt;&lt;author&gt;Thiem, J.D.&lt;/author&gt;&lt;author&gt;Baumgartner, L.&lt;/author&gt;&lt;author&gt;Bice, C.&lt;/author&gt;&lt;author&gt;Butler, G.L.&lt;/author&gt;&lt;author&gt;Koster, W.&lt;/author&gt;&lt;author&gt;Sharpe, C.&lt;/author&gt;&lt;author&gt;Ye, Q.&lt;/author&gt;&lt;author&gt;Zampatti, B&lt;/author&gt;&lt;/authors&gt;&lt;/contributors&gt;&lt;titles&gt;&lt;title&gt;Fish population models to inform Commonwealth water for the environment. Flow-MER Program&lt;/title&gt;&lt;/titles&gt;&lt;dates&gt;&lt;year&gt;2023&lt;/year&gt;&lt;/dates&gt;&lt;pub-location&gt;Commonwealth Environmental Water Office (CEWO): Monitoring, Evaluation and Research Program, Department of Agriculture, Water and the Environment, Australia&lt;/pub-location&gt;&lt;urls&gt;&lt;/urls&gt;&lt;/record&gt;&lt;/Cite&gt;&lt;/EndNote&gt;</w:instrText>
      </w:r>
      <w:r w:rsidR="00CC3E8F">
        <w:fldChar w:fldCharType="separate"/>
      </w:r>
      <w:r w:rsidR="00373FE1" w:rsidRPr="2CF69FA1">
        <w:rPr>
          <w:noProof/>
        </w:rPr>
        <w:t>(Todd et al. 2023)</w:t>
      </w:r>
      <w:r w:rsidR="00CC3E8F">
        <w:fldChar w:fldCharType="end"/>
      </w:r>
      <w:r w:rsidR="00C00351">
        <w:t>.</w:t>
      </w:r>
    </w:p>
    <w:p w14:paraId="5183918F" w14:textId="7F0CF624" w:rsidR="00ED52C2" w:rsidRDefault="00AA2827" w:rsidP="005474ED">
      <w:pPr>
        <w:pStyle w:val="BodyText"/>
      </w:pPr>
      <w:r>
        <w:lastRenderedPageBreak/>
        <w:t>C</w:t>
      </w:r>
      <w:r w:rsidR="008528B9" w:rsidRPr="5D5D0CA3">
        <w:t>ommon carp population growth rates did not decrease</w:t>
      </w:r>
      <w:r w:rsidR="00C340B2" w:rsidRPr="5D5D0CA3">
        <w:t xml:space="preserve"> in response to</w:t>
      </w:r>
      <w:r w:rsidR="005474ED" w:rsidRPr="5D5D0CA3">
        <w:t xml:space="preserve"> the time since</w:t>
      </w:r>
      <w:r w:rsidR="00345677">
        <w:t xml:space="preserve"> the</w:t>
      </w:r>
      <w:r w:rsidR="005474ED" w:rsidRPr="5D5D0CA3">
        <w:t xml:space="preserve"> most recent fish</w:t>
      </w:r>
      <w:r w:rsidR="0072745D">
        <w:t>-</w:t>
      </w:r>
      <w:r w:rsidR="005474ED" w:rsidRPr="5D5D0CA3">
        <w:t xml:space="preserve">death event </w:t>
      </w:r>
      <w:r w:rsidR="00AF1D49" w:rsidRPr="5D5D0CA3">
        <w:t>in</w:t>
      </w:r>
      <w:r w:rsidR="00E8438B" w:rsidRPr="5D5D0CA3">
        <w:t xml:space="preserve"> any of the Selected </w:t>
      </w:r>
      <w:r w:rsidR="005565EB" w:rsidRPr="5D5D0CA3">
        <w:t>Areas,</w:t>
      </w:r>
      <w:r w:rsidR="027B6CA3" w:rsidRPr="5D5D0CA3">
        <w:t xml:space="preserve"> but </w:t>
      </w:r>
      <w:r w:rsidR="1836A76A" w:rsidRPr="5D5D0CA3">
        <w:t>t</w:t>
      </w:r>
      <w:r w:rsidR="0094669C" w:rsidRPr="5D5D0CA3">
        <w:t>his is not unexpected. Firstly, the fish</w:t>
      </w:r>
      <w:r w:rsidR="0072745D">
        <w:t>-</w:t>
      </w:r>
      <w:r w:rsidR="0094669C" w:rsidRPr="5D5D0CA3">
        <w:t>death event</w:t>
      </w:r>
      <w:r w:rsidR="0068062D" w:rsidRPr="5D5D0CA3">
        <w:t xml:space="preserve"> in 2016–17</w:t>
      </w:r>
      <w:r w:rsidR="0094669C" w:rsidRPr="5D5D0CA3">
        <w:t xml:space="preserve"> </w:t>
      </w:r>
      <w:r w:rsidR="00CB6A5D">
        <w:t>in</w:t>
      </w:r>
      <w:r w:rsidR="0068062D" w:rsidRPr="5D5D0CA3">
        <w:t xml:space="preserve"> Selected Areas </w:t>
      </w:r>
      <w:r w:rsidR="00D40E3D" w:rsidRPr="5D5D0CA3">
        <w:t>had little impact on common carp due to their tolerance of hypoxic conditions</w:t>
      </w:r>
      <w:r w:rsidR="00F51B32" w:rsidRPr="5D5D0CA3">
        <w:t xml:space="preserve"> </w:t>
      </w:r>
      <w:r w:rsidR="00373FE1">
        <w:rPr>
          <w:noProof/>
        </w:rPr>
        <w:fldChar w:fldCharType="begin"/>
      </w:r>
      <w:r w:rsidR="009A22B0">
        <w:rPr>
          <w:noProof/>
        </w:rPr>
        <w:instrText xml:space="preserve"> ADDIN EN.CITE &lt;EndNote&gt;&lt;Cite&gt;&lt;Author&gt;King&lt;/Author&gt;&lt;Year&gt;2012&lt;/Year&gt;&lt;RecNum&gt;25&lt;/RecNum&gt;&lt;DisplayText&gt;(King et al. 2012; Koehn et al. 2000)&lt;/DisplayText&gt;&lt;record&gt;&lt;rec-number&gt;25&lt;/rec-number&gt;&lt;foreign-keys&gt;&lt;key app="EN" db-id="pv0dwpfx9fxazleez5cx29d3rssw0x9xavv2" timestamp="0"&gt;25&lt;/key&gt;&lt;/foreign-keys&gt;&lt;ref-type name="Journal Article"&gt;17&lt;/ref-type&gt;&lt;contributors&gt;&lt;authors&gt;&lt;author&gt;King, A. J.&lt;/author&gt;&lt;author&gt;Tonkin, Z.&lt;/author&gt;&lt;author&gt;Lieshcke, J.&lt;/author&gt;&lt;/authors&gt;&lt;/contributors&gt;&lt;titles&gt;&lt;title&gt;Short-term effects of a prolonged blackwater event on aquatic fauna in the Murray River, Australia: considerations for future events&lt;/title&gt;&lt;secondary-title&gt;Marine and Freshwater Research&lt;/secondary-title&gt;&lt;/titles&gt;&lt;pages&gt;576-586&lt;/pages&gt;&lt;volume&gt;63&lt;/volume&gt;&lt;number&gt;7&lt;/number&gt;&lt;keywords&gt;&lt;keyword&gt;crustaceans, drought, environmental management, environmental water management, fish kills, floodplain, Murray cod, Murray crayfish, river regulation.&lt;/keyword&gt;&lt;/keywords&gt;&lt;dates&gt;&lt;year&gt;2012&lt;/year&gt;&lt;/dates&gt;&lt;urls&gt;&lt;related-urls&gt;&lt;url&gt;https://www.publish.csiro.au/paper/MF11275&lt;/url&gt;&lt;/related-urls&gt;&lt;/urls&gt;&lt;electronic-resource-num&gt;https://doi.org/10.1071/MF11275&lt;/electronic-resource-num&gt;&lt;/record&gt;&lt;/Cite&gt;&lt;Cite&gt;&lt;Author&gt;Koehn&lt;/Author&gt;&lt;Year&gt;2000&lt;/Year&gt;&lt;RecNum&gt;32&lt;/RecNum&gt;&lt;record&gt;&lt;rec-number&gt;32&lt;/rec-number&gt;&lt;foreign-keys&gt;&lt;key app="EN" db-id="pv0dwpfx9fxazleez5cx29d3rssw0x9xavv2" timestamp="0"&gt;32&lt;/key&gt;&lt;/foreign-keys&gt;&lt;ref-type name="Report"&gt;27&lt;/ref-type&gt;&lt;contributors&gt;&lt;authors&gt;&lt;author&gt;Koehn, J.&lt;/author&gt;&lt;author&gt;Brumley, A.&lt;/author&gt;&lt;author&gt;Gehrke, P.&lt;/author&gt;&lt;/authors&gt;&lt;tertiary-authors&gt;&lt;author&gt;Department of Agriculture, Fisheries and Forestry - Australia&lt;/author&gt;&lt;/tertiary-authors&gt;&lt;/contributors&gt;&lt;titles&gt;&lt;title&gt; Managing the Impacts of Carp. Bureau of Rural Sciences&lt;/title&gt;&lt;/titles&gt;&lt;dates&gt;&lt;year&gt;2000&lt;/year&gt;&lt;/dates&gt;&lt;pub-location&gt;Department of Agriculture, Fisheries and Forestry - Australia, Canberra&lt;/pub-location&gt;&lt;urls&gt;&lt;/urls&gt;&lt;/record&gt;&lt;/Cite&gt;&lt;/EndNote&gt;</w:instrText>
      </w:r>
      <w:r w:rsidR="00373FE1">
        <w:rPr>
          <w:noProof/>
        </w:rPr>
        <w:fldChar w:fldCharType="separate"/>
      </w:r>
      <w:r w:rsidR="00373FE1">
        <w:rPr>
          <w:noProof/>
        </w:rPr>
        <w:t>(King et al. 2012; Koehn et al. 2000)</w:t>
      </w:r>
      <w:r w:rsidR="00373FE1">
        <w:rPr>
          <w:noProof/>
        </w:rPr>
        <w:fldChar w:fldCharType="end"/>
      </w:r>
      <w:r w:rsidR="002C0D5E" w:rsidRPr="5D5D0CA3">
        <w:rPr>
          <w:noProof/>
        </w:rPr>
        <w:t>,</w:t>
      </w:r>
      <w:r w:rsidR="00F51B32" w:rsidRPr="5D5D0CA3">
        <w:rPr>
          <w:noProof/>
        </w:rPr>
        <w:t xml:space="preserve"> and the high </w:t>
      </w:r>
      <w:r w:rsidR="00A56A8E">
        <w:rPr>
          <w:noProof/>
        </w:rPr>
        <w:t>in-stream</w:t>
      </w:r>
      <w:r w:rsidR="00F51B32" w:rsidRPr="5D5D0CA3">
        <w:rPr>
          <w:noProof/>
        </w:rPr>
        <w:t xml:space="preserve"> flows </w:t>
      </w:r>
      <w:r w:rsidR="00097A05" w:rsidRPr="5D5D0CA3">
        <w:rPr>
          <w:noProof/>
        </w:rPr>
        <w:t xml:space="preserve">that </w:t>
      </w:r>
      <w:r w:rsidR="00E90FA4" w:rsidRPr="5D5D0CA3">
        <w:t xml:space="preserve">produced these conditions also favoured their preferred breeding habitat </w:t>
      </w:r>
      <w:r w:rsidR="00373FE1">
        <w:rPr>
          <w:noProof/>
        </w:rPr>
        <w:fldChar w:fldCharType="begin"/>
      </w:r>
      <w:r w:rsidR="009A22B0">
        <w:rPr>
          <w:noProof/>
        </w:rPr>
        <w:instrText xml:space="preserve"> ADDIN EN.CITE &lt;EndNote&gt;&lt;Cite&gt;&lt;Author&gt;Stuart&lt;/Author&gt;&lt;Year&gt;2006&lt;/Year&gt;&lt;RecNum&gt;275&lt;/RecNum&gt;&lt;DisplayText&gt;(Stuart and Jones 2006)&lt;/DisplayText&gt;&lt;record&gt;&lt;rec-number&gt;275&lt;/rec-number&gt;&lt;foreign-keys&gt;&lt;key app="EN" db-id="pv0dwpfx9fxazleez5cx29d3rssw0x9xavv2" timestamp="0"&gt;275&lt;/key&gt;&lt;/foreign-keys&gt;&lt;ref-type name="Journal Article"&gt;17&lt;/ref-type&gt;&lt;contributors&gt;&lt;authors&gt;&lt;author&gt;Stuart, I.G.&lt;/author&gt;&lt;author&gt;Jones, M.&lt;/author&gt;&lt;/authors&gt;&lt;/contributors&gt;&lt;titles&gt;&lt;title&gt;&lt;style face="normal" font="default" size="100%"&gt;Large, regulated forest floodplain is an ideal recruitment zone for non-native common carp (&lt;/style&gt;&lt;style face="italic" font="default" size="100%"&gt;Cyprinus carpio &lt;/style&gt;&lt;style face="normal" font="default" size="100%"&gt;L.).&lt;/style&gt;&lt;/title&gt;&lt;secondary-title&gt;Marine and Freshwater Research &lt;/secondary-title&gt;&lt;/titles&gt;&lt;pages&gt;333-347&lt;/pages&gt;&lt;volume&gt;57&lt;/volume&gt;&lt;dates&gt;&lt;year&gt;2006&lt;/year&gt;&lt;/dates&gt;&lt;urls&gt;&lt;/urls&gt;&lt;/record&gt;&lt;/Cite&gt;&lt;/EndNote&gt;</w:instrText>
      </w:r>
      <w:r w:rsidR="00373FE1">
        <w:rPr>
          <w:noProof/>
        </w:rPr>
        <w:fldChar w:fldCharType="separate"/>
      </w:r>
      <w:r w:rsidR="00373FE1">
        <w:rPr>
          <w:noProof/>
        </w:rPr>
        <w:t>(Stuart and Jones 2006)</w:t>
      </w:r>
      <w:r w:rsidR="00373FE1">
        <w:rPr>
          <w:noProof/>
        </w:rPr>
        <w:fldChar w:fldCharType="end"/>
      </w:r>
      <w:r w:rsidR="00F51B32" w:rsidRPr="5D5D0CA3">
        <w:t xml:space="preserve">. </w:t>
      </w:r>
      <w:r w:rsidR="00380720" w:rsidRPr="5D5D0CA3">
        <w:t>Secondly, the fish</w:t>
      </w:r>
      <w:r w:rsidR="00D0063B">
        <w:t>-</w:t>
      </w:r>
      <w:r w:rsidR="00380720" w:rsidRPr="5D5D0CA3">
        <w:t xml:space="preserve">death event </w:t>
      </w:r>
      <w:r w:rsidR="0068062D" w:rsidRPr="5D5D0CA3">
        <w:t xml:space="preserve">in 2016–17 </w:t>
      </w:r>
      <w:r w:rsidR="00CB6A5D">
        <w:t>in</w:t>
      </w:r>
      <w:r w:rsidR="0068062D" w:rsidRPr="5D5D0CA3">
        <w:t xml:space="preserve"> Selected Areas </w:t>
      </w:r>
      <w:r w:rsidR="00380720" w:rsidRPr="5D5D0CA3">
        <w:t xml:space="preserve">was </w:t>
      </w:r>
      <w:r w:rsidR="0094669C" w:rsidRPr="5D5D0CA3">
        <w:t>largely related to Murray cod</w:t>
      </w:r>
      <w:r w:rsidR="00380720" w:rsidRPr="5D5D0CA3">
        <w:t xml:space="preserve">, a species </w:t>
      </w:r>
      <w:r w:rsidR="00097A05" w:rsidRPr="5D5D0CA3">
        <w:t>that</w:t>
      </w:r>
      <w:r w:rsidR="00380720" w:rsidRPr="5D5D0CA3">
        <w:t xml:space="preserve"> </w:t>
      </w:r>
      <w:r w:rsidR="00D175AD" w:rsidRPr="5D5D0CA3">
        <w:t>predates</w:t>
      </w:r>
      <w:r w:rsidR="00A55465">
        <w:t xml:space="preserve"> on</w:t>
      </w:r>
      <w:r w:rsidR="00D175AD" w:rsidRPr="5D5D0CA3">
        <w:t xml:space="preserve"> and</w:t>
      </w:r>
      <w:r w:rsidR="00097A05" w:rsidRPr="5D5D0CA3">
        <w:t>,</w:t>
      </w:r>
      <w:r w:rsidR="00D175AD" w:rsidRPr="5D5D0CA3">
        <w:t xml:space="preserve"> as larvae</w:t>
      </w:r>
      <w:r w:rsidR="009D0C26" w:rsidRPr="5D5D0CA3">
        <w:t>,</w:t>
      </w:r>
      <w:r w:rsidR="00D175AD" w:rsidRPr="5D5D0CA3">
        <w:t xml:space="preserve"> competes with common carp. As such</w:t>
      </w:r>
      <w:r w:rsidR="00097A05" w:rsidRPr="5D5D0CA3">
        <w:t>,</w:t>
      </w:r>
      <w:r w:rsidR="00D175AD" w:rsidRPr="5D5D0CA3">
        <w:t xml:space="preserve"> common carp </w:t>
      </w:r>
      <w:r w:rsidR="00F51B32" w:rsidRPr="5D5D0CA3">
        <w:t>exhibited h</w:t>
      </w:r>
      <w:r w:rsidR="005474ED" w:rsidRPr="5D5D0CA3">
        <w:t>igh recruitment after the hypoxic post-flooding event in 2016–17</w:t>
      </w:r>
      <w:r w:rsidR="009737D0" w:rsidRPr="5D5D0CA3">
        <w:t xml:space="preserve"> and with </w:t>
      </w:r>
      <w:r w:rsidR="0018034D" w:rsidRPr="5D5D0CA3">
        <w:t xml:space="preserve">unregulated </w:t>
      </w:r>
      <w:r w:rsidR="002A24DC" w:rsidRPr="5D5D0CA3">
        <w:t xml:space="preserve">high </w:t>
      </w:r>
      <w:r w:rsidR="009737D0" w:rsidRPr="5D5D0CA3">
        <w:t>fl</w:t>
      </w:r>
      <w:r w:rsidR="009E2D4C" w:rsidRPr="5D5D0CA3">
        <w:t>ows</w:t>
      </w:r>
      <w:r w:rsidR="007A0865" w:rsidRPr="5D5D0CA3">
        <w:t xml:space="preserve"> </w:t>
      </w:r>
      <w:r w:rsidR="002A24DC" w:rsidRPr="5D5D0CA3">
        <w:t>and overbank flooding</w:t>
      </w:r>
      <w:r w:rsidR="009E2D4C" w:rsidRPr="5D5D0CA3">
        <w:t xml:space="preserve"> in </w:t>
      </w:r>
      <w:r w:rsidR="00387551" w:rsidRPr="5D5D0CA3">
        <w:t>2022–23</w:t>
      </w:r>
      <w:r w:rsidR="005474ED" w:rsidRPr="5D5D0CA3">
        <w:t xml:space="preserve">. </w:t>
      </w:r>
      <w:r w:rsidR="0068062D" w:rsidRPr="5D5D0CA3">
        <w:t xml:space="preserve">However, it </w:t>
      </w:r>
      <w:r w:rsidR="0070076C">
        <w:t xml:space="preserve">was </w:t>
      </w:r>
      <w:r w:rsidR="0068062D" w:rsidRPr="5D5D0CA3">
        <w:t>noted that</w:t>
      </w:r>
      <w:r w:rsidR="0012698A">
        <w:t>,</w:t>
      </w:r>
      <w:r w:rsidR="0068062D" w:rsidRPr="5D5D0CA3">
        <w:t xml:space="preserve"> </w:t>
      </w:r>
      <w:r w:rsidR="00BE2AFE" w:rsidRPr="5D5D0CA3">
        <w:t>beyond Selected Areas</w:t>
      </w:r>
      <w:r w:rsidR="0070076C">
        <w:t>,</w:t>
      </w:r>
      <w:r w:rsidR="00BE2AFE" w:rsidRPr="5D5D0CA3">
        <w:t xml:space="preserve"> </w:t>
      </w:r>
      <w:r w:rsidR="00EE6E6A" w:rsidRPr="5D5D0CA3">
        <w:t xml:space="preserve">large numbers of </w:t>
      </w:r>
      <w:r w:rsidR="0068062D" w:rsidRPr="5D5D0CA3">
        <w:t>common carp and native species</w:t>
      </w:r>
      <w:r w:rsidR="00EE6E6A" w:rsidRPr="5D5D0CA3">
        <w:t xml:space="preserve"> died in the</w:t>
      </w:r>
      <w:r w:rsidR="0068062D" w:rsidRPr="5D5D0CA3">
        <w:t xml:space="preserve"> Lower Darling River</w:t>
      </w:r>
      <w:r w:rsidR="00BE2AFE" w:rsidRPr="5D5D0CA3">
        <w:t xml:space="preserve"> (and mid-upper Darling)</w:t>
      </w:r>
      <w:r w:rsidR="0068062D" w:rsidRPr="5D5D0CA3">
        <w:t xml:space="preserve"> in</w:t>
      </w:r>
      <w:r w:rsidR="00EE6E6A" w:rsidRPr="5D5D0CA3">
        <w:t xml:space="preserve"> a series of major fish</w:t>
      </w:r>
      <w:r w:rsidR="00BD59AE">
        <w:t>-</w:t>
      </w:r>
      <w:r w:rsidR="00EE6E6A" w:rsidRPr="5D5D0CA3">
        <w:t xml:space="preserve">death events </w:t>
      </w:r>
      <w:r w:rsidR="00A60E91" w:rsidRPr="5D5D0CA3">
        <w:t xml:space="preserve">in 2022–23 </w:t>
      </w:r>
      <w:r w:rsidR="00EE6E6A" w:rsidRPr="5D5D0CA3">
        <w:t>(</w:t>
      </w:r>
      <w:r w:rsidR="00BE2AFE" w:rsidRPr="5D5D0CA3">
        <w:t xml:space="preserve">OCSE 2023; Stocks </w:t>
      </w:r>
      <w:r w:rsidR="003B3778">
        <w:t>et al.</w:t>
      </w:r>
      <w:r w:rsidR="00BE2AFE" w:rsidRPr="5D5D0CA3">
        <w:t xml:space="preserve"> 202</w:t>
      </w:r>
      <w:r w:rsidR="00D35660">
        <w:t>2</w:t>
      </w:r>
      <w:r w:rsidR="00EE6E6A" w:rsidRPr="5D5D0CA3">
        <w:t>)</w:t>
      </w:r>
      <w:r w:rsidR="00ED52C2" w:rsidRPr="5D5D0CA3">
        <w:t>.</w:t>
      </w:r>
    </w:p>
    <w:p w14:paraId="7C8BB106" w14:textId="21FF12DE" w:rsidR="005474ED" w:rsidRPr="00C14571" w:rsidRDefault="005474ED" w:rsidP="00E75E08">
      <w:pPr>
        <w:pStyle w:val="Heading3"/>
      </w:pPr>
      <w:r w:rsidRPr="00C14571">
        <w:t>Body condition</w:t>
      </w:r>
    </w:p>
    <w:p w14:paraId="79596BC3" w14:textId="0CDD87DE" w:rsidR="005474ED" w:rsidRDefault="00C340B2" w:rsidP="7370F4A0">
      <w:pPr>
        <w:pStyle w:val="BodyText"/>
        <w:rPr>
          <w:noProof/>
        </w:rPr>
      </w:pPr>
      <w:r>
        <w:t>Murray cod</w:t>
      </w:r>
      <w:r w:rsidR="00BB53F7">
        <w:t>, golden perch</w:t>
      </w:r>
      <w:r w:rsidR="0070076C">
        <w:t>,</w:t>
      </w:r>
      <w:r w:rsidR="002B1AE5">
        <w:t xml:space="preserve"> </w:t>
      </w:r>
      <w:r w:rsidR="002A5344">
        <w:t>b</w:t>
      </w:r>
      <w:r w:rsidR="002B1AE5">
        <w:t>ony herring</w:t>
      </w:r>
      <w:r w:rsidR="0089780E">
        <w:t xml:space="preserve"> and</w:t>
      </w:r>
      <w:r w:rsidR="0070076C">
        <w:t>,</w:t>
      </w:r>
      <w:r w:rsidR="0089780E">
        <w:t xml:space="preserve"> to a lesser extent</w:t>
      </w:r>
      <w:r w:rsidR="0070076C">
        <w:t>,</w:t>
      </w:r>
      <w:r w:rsidR="0089780E">
        <w:t xml:space="preserve"> common carp</w:t>
      </w:r>
      <w:r w:rsidR="002B1AE5">
        <w:t xml:space="preserve"> </w:t>
      </w:r>
      <w:r w:rsidR="005572AE">
        <w:t xml:space="preserve">had increased individual body condition with delivery of </w:t>
      </w:r>
      <w:r w:rsidR="004B67B9">
        <w:t>CEW</w:t>
      </w:r>
      <w:r w:rsidR="005474ED">
        <w:t xml:space="preserve">. These responses were driven by the reduction in </w:t>
      </w:r>
      <w:r w:rsidR="00454426">
        <w:t xml:space="preserve">the number of </w:t>
      </w:r>
      <w:r w:rsidR="005474ED">
        <w:t>low flow days and increase</w:t>
      </w:r>
      <w:r w:rsidR="000F68D0">
        <w:t>d</w:t>
      </w:r>
      <w:r w:rsidR="005474ED">
        <w:t xml:space="preserve"> average daily flows</w:t>
      </w:r>
      <w:r w:rsidR="000868BA">
        <w:t xml:space="preserve"> (and</w:t>
      </w:r>
      <w:r w:rsidR="001B0CAD">
        <w:t>,</w:t>
      </w:r>
      <w:r w:rsidR="000868BA">
        <w:t xml:space="preserve"> </w:t>
      </w:r>
      <w:r w:rsidR="00DC2E8A">
        <w:t>for bony herring</w:t>
      </w:r>
      <w:r w:rsidR="001B0CAD">
        <w:t>,</w:t>
      </w:r>
      <w:r w:rsidR="00DC2E8A">
        <w:t xml:space="preserve"> </w:t>
      </w:r>
      <w:r w:rsidR="000868BA">
        <w:t>increased flow variability)</w:t>
      </w:r>
      <w:r w:rsidR="005474ED">
        <w:t xml:space="preserve">. </w:t>
      </w:r>
      <w:r w:rsidR="00ED56C5">
        <w:t>Maximum flows in the previous year (</w:t>
      </w:r>
      <w:r w:rsidR="00204735">
        <w:t>2022</w:t>
      </w:r>
      <w:r w:rsidR="00ED56C5">
        <w:t>–2</w:t>
      </w:r>
      <w:r w:rsidR="00204735">
        <w:t>3</w:t>
      </w:r>
      <w:r w:rsidR="00ED56C5">
        <w:t xml:space="preserve">) also contributed </w:t>
      </w:r>
      <w:r w:rsidR="00F04D80">
        <w:t>(</w:t>
      </w:r>
      <w:r w:rsidR="00ED56C5">
        <w:t>to</w:t>
      </w:r>
      <w:r w:rsidR="009C5639">
        <w:t xml:space="preserve"> a lesser extent</w:t>
      </w:r>
      <w:r w:rsidR="00F04D80">
        <w:t>)</w:t>
      </w:r>
      <w:r w:rsidR="009C5639">
        <w:t xml:space="preserve"> to</w:t>
      </w:r>
      <w:r w:rsidR="00ED56C5">
        <w:t xml:space="preserve"> increased</w:t>
      </w:r>
      <w:r w:rsidR="001B0CAD">
        <w:t xml:space="preserve"> body condition of</w:t>
      </w:r>
      <w:r w:rsidR="00ED56C5">
        <w:t xml:space="preserve"> Murray cod. Large flows in previous years can stimulate productivity</w:t>
      </w:r>
      <w:r w:rsidR="001F3B29">
        <w:t xml:space="preserve"> and</w:t>
      </w:r>
      <w:r w:rsidR="00ED56C5">
        <w:t xml:space="preserve"> improv</w:t>
      </w:r>
      <w:r w:rsidR="001F3B29">
        <w:t>e</w:t>
      </w:r>
      <w:r w:rsidR="00ED56C5">
        <w:t xml:space="preserve"> food availability and fish condition </w:t>
      </w:r>
      <w:r w:rsidRPr="7370F4A0">
        <w:rPr>
          <w:noProof/>
        </w:rPr>
        <w:fldChar w:fldCharType="begin"/>
      </w:r>
      <w:r w:rsidR="009A22B0">
        <w:rPr>
          <w:noProof/>
        </w:rPr>
        <w:instrText xml:space="preserve"> ADDIN EN.CITE &lt;EndNote&gt;&lt;Cite&gt;&lt;Author&gt;Balcombe&lt;/Author&gt;&lt;Year&gt;2012&lt;/Year&gt;&lt;RecNum&gt;76&lt;/RecNum&gt;&lt;Prefix&gt;e.g. &lt;/Prefix&gt;&lt;DisplayText&gt;(e.g. Balcombe et al. 2012)&lt;/DisplayText&gt;&lt;record&gt;&lt;rec-number&gt;76&lt;/rec-number&gt;&lt;foreign-keys&gt;&lt;key app="EN" db-id="pv0dwpfx9fxazleez5cx29d3rssw0x9xavv2" timestamp="0"&gt;76&lt;/key&gt;&lt;/foreign-keys&gt;&lt;ref-type name="Journal Article"&gt;17&lt;/ref-type&gt;&lt;contributors&gt;&lt;authors&gt;&lt;author&gt;Balcombe, Stephen R.&lt;/author&gt;&lt;author&gt;Lobegeiger, Jaye S.&lt;/author&gt;&lt;author&gt;Marshall, Sharon M.&lt;/author&gt;&lt;author&gt;Marshall, Jonathan C.&lt;/author&gt;&lt;author&gt;Ly, Diana&lt;/author&gt;&lt;author&gt;Jones, Darryl N.&lt;/author&gt;&lt;/authors&gt;&lt;/contributors&gt;&lt;titles&gt;&lt;title&gt;Fish body condition and recruitment success reflect antecedent flows in an Australian dryland river&lt;/title&gt;&lt;secondary-title&gt;Fisheries Science&lt;/secondary-title&gt;&lt;/titles&gt;&lt;pages&gt;841-847&lt;/pages&gt;&lt;volume&gt;78&lt;/volume&gt;&lt;number&gt;4&lt;/number&gt;&lt;dates&gt;&lt;year&gt;2012&lt;/year&gt;&lt;pub-dates&gt;&lt;date&gt;2012/07/01&lt;/date&gt;&lt;/pub-dates&gt;&lt;/dates&gt;&lt;isbn&gt;1444-2906&lt;/isbn&gt;&lt;urls&gt;&lt;related-urls&gt;&lt;url&gt;https://doi.org/10.1007/s12562-012-0519-z&lt;/url&gt;&lt;/related-urls&gt;&lt;/urls&gt;&lt;electronic-resource-num&gt;10.1007/s12562-012-0519-z&lt;/electronic-resource-num&gt;&lt;/record&gt;&lt;/Cite&gt;&lt;/EndNote&gt;</w:instrText>
      </w:r>
      <w:r w:rsidRPr="7370F4A0">
        <w:rPr>
          <w:noProof/>
        </w:rPr>
        <w:fldChar w:fldCharType="separate"/>
      </w:r>
      <w:r w:rsidR="00373FE1" w:rsidRPr="7370F4A0">
        <w:rPr>
          <w:noProof/>
        </w:rPr>
        <w:t>(e.g. Balcombe et al. 2012)</w:t>
      </w:r>
      <w:r w:rsidRPr="7370F4A0">
        <w:rPr>
          <w:noProof/>
        </w:rPr>
        <w:fldChar w:fldCharType="end"/>
      </w:r>
      <w:r w:rsidR="00ED56C5">
        <w:t xml:space="preserve">. Hence, flow increases can promote fish body condition </w:t>
      </w:r>
      <w:r w:rsidR="00AE2685">
        <w:fldChar w:fldCharType="begin"/>
      </w:r>
      <w:r w:rsidR="009A22B0">
        <w:instrText xml:space="preserve"> ADDIN EN.CITE &lt;EndNote&gt;&lt;Cite&gt;&lt;Author&gt;Mallett&lt;/Author&gt;&lt;Year&gt;2025&lt;/Year&gt;&lt;RecNum&gt;316&lt;/RecNum&gt;&lt;DisplayText&gt;(Mallett et al. 2025)&lt;/DisplayText&gt;&lt;record&gt;&lt;rec-number&gt;316&lt;/rec-number&gt;&lt;foreign-keys&gt;&lt;key app="EN" db-id="pv0dwpfx9fxazleez5cx29d3rssw0x9xavv2" timestamp="0"&gt;316&lt;/key&gt;&lt;/foreign-keys&gt;&lt;ref-type name="Journal Article"&gt;17&lt;/ref-type&gt;&lt;contributors&gt;&lt;authors&gt;&lt;author&gt;Mallett, M.C.&lt;/author&gt;&lt;author&gt;Thiem, J.D.&lt;/author&gt;&lt;author&gt;Butler, G.L.&lt;/author&gt;&lt;author&gt;Carpenter-Bundhoo, L.&lt;/author&gt;&lt;author&gt;Kennard, M.J. &lt;/author&gt;&lt;/authors&gt;&lt;/contributors&gt;&lt;titles&gt;&lt;title&gt;Freshwater fish condition responses to hydrological disturbance are species- and scale dependent&lt;/title&gt;&lt;secondary-title&gt;Journal of Fish Biology&lt;/secondary-title&gt;&lt;/titles&gt;&lt;pages&gt; 1-18&lt;/pages&gt;&lt;dates&gt;&lt;year&gt;2025&lt;/year&gt;&lt;/dates&gt;&lt;urls&gt;&lt;/urls&gt;&lt;electronic-resource-num&gt;https://doi.org/10.1111/jfb.70033&lt;/electronic-resource-num&gt;&lt;/record&gt;&lt;/Cite&gt;&lt;/EndNote&gt;</w:instrText>
      </w:r>
      <w:r w:rsidR="00AE2685">
        <w:fldChar w:fldCharType="separate"/>
      </w:r>
      <w:r w:rsidR="00AE2685">
        <w:rPr>
          <w:noProof/>
        </w:rPr>
        <w:t>(Mallett et al. 2025)</w:t>
      </w:r>
      <w:r w:rsidR="00AE2685">
        <w:fldChar w:fldCharType="end"/>
      </w:r>
      <w:r w:rsidR="00D42CA2">
        <w:t xml:space="preserve"> </w:t>
      </w:r>
      <w:r w:rsidR="00ED56C5">
        <w:t xml:space="preserve">through increased productivity, availability of food resources and habitat, and connectivity </w:t>
      </w:r>
      <w:r w:rsidRPr="7370F4A0">
        <w:rPr>
          <w:noProof/>
        </w:rPr>
        <w:fldChar w:fldCharType="begin"/>
      </w:r>
      <w:r w:rsidR="009A22B0">
        <w:rPr>
          <w:noProof/>
        </w:rPr>
        <w:instrText xml:space="preserve"> ADDIN EN.CITE &lt;EndNote&gt;&lt;Cite&gt;&lt;Author&gt;Tonkin&lt;/Author&gt;&lt;Year&gt;2017&lt;/Year&gt;&lt;RecNum&gt;241&lt;/RecNum&gt;&lt;DisplayText&gt;(Tonkin et al. 2017)&lt;/DisplayText&gt;&lt;record&gt;&lt;rec-number&gt;241&lt;/rec-number&gt;&lt;foreign-keys&gt;&lt;key app="EN" db-id="pv0dwpfx9fxazleez5cx29d3rssw0x9xavv2" timestamp="0"&gt;241&lt;/key&gt;&lt;/foreign-keys&gt;&lt;ref-type name="Journal Article"&gt;17&lt;/ref-type&gt;&lt;contributors&gt;&lt;authors&gt;&lt;author&gt;Tonkin, Z.&lt;/author&gt;&lt;author&gt;Kitchingman, Adrian&lt;/author&gt;&lt;author&gt;Lyon, Jarod&lt;/author&gt;&lt;author&gt;Kearns, Joanne&lt;/author&gt;&lt;author&gt;Hackett, Graeme&lt;/author&gt;&lt;author&gt;O’Mahony, Justin&lt;/author&gt;&lt;author&gt;Moloney, Paul D.&lt;/author&gt;&lt;author&gt;Krusic-Golub, Kyne&lt;/author&gt;&lt;author&gt;Bird, Tomas&lt;/author&gt;&lt;/authors&gt;&lt;/contributors&gt;&lt;titles&gt;&lt;title&gt;Flow magnitude and variability influence growth of two freshwater fish species in a large regulated floodplain river&lt;/title&gt;&lt;secondary-title&gt;Hydrobiologia&lt;/secondary-title&gt;&lt;/titles&gt;&lt;pages&gt;289-301&lt;/pages&gt;&lt;volume&gt;797&lt;/volume&gt;&lt;number&gt;1&lt;/number&gt;&lt;dates&gt;&lt;year&gt;2017&lt;/year&gt;&lt;pub-dates&gt;&lt;date&gt;2017/08/01&lt;/date&gt;&lt;/pub-dates&gt;&lt;/dates&gt;&lt;isbn&gt;1573-5117&lt;/isbn&gt;&lt;urls&gt;&lt;related-urls&gt;&lt;url&gt;https://doi.org/10.1007/s10750-017-3192-5&lt;/url&gt;&lt;/related-urls&gt;&lt;/urls&gt;&lt;electronic-resource-num&gt;10.1007/s10750-017-3192-5&lt;/electronic-resource-num&gt;&lt;/record&gt;&lt;/Cite&gt;&lt;/EndNote&gt;</w:instrText>
      </w:r>
      <w:r w:rsidRPr="7370F4A0">
        <w:rPr>
          <w:noProof/>
        </w:rPr>
        <w:fldChar w:fldCharType="separate"/>
      </w:r>
      <w:r w:rsidR="00373FE1" w:rsidRPr="7370F4A0">
        <w:rPr>
          <w:noProof/>
        </w:rPr>
        <w:t>(Tonkin et al. 2017)</w:t>
      </w:r>
      <w:r w:rsidRPr="7370F4A0">
        <w:rPr>
          <w:noProof/>
        </w:rPr>
        <w:fldChar w:fldCharType="end"/>
      </w:r>
      <w:r w:rsidR="00ED56C5">
        <w:t xml:space="preserve">. </w:t>
      </w:r>
      <w:r w:rsidR="00C86BC6">
        <w:t>These increases in body</w:t>
      </w:r>
      <w:r w:rsidR="005474ED">
        <w:t xml:space="preserve"> condition </w:t>
      </w:r>
      <w:r w:rsidR="00C86BC6">
        <w:t>may translate into increased spawning and recruitment in subsequent years, highlighting the potential for lagged effects</w:t>
      </w:r>
      <w:r w:rsidR="005572AE">
        <w:t xml:space="preserve"> of </w:t>
      </w:r>
      <w:r w:rsidR="004B67B9">
        <w:t>CEW</w:t>
      </w:r>
      <w:r w:rsidR="00C86BC6">
        <w:t xml:space="preserve"> on fish population outcomes.</w:t>
      </w:r>
      <w:r w:rsidR="005474ED">
        <w:t xml:space="preserve"> </w:t>
      </w:r>
      <w:r w:rsidR="00EE25A2">
        <w:t xml:space="preserve">We also </w:t>
      </w:r>
      <w:r w:rsidR="00360E51">
        <w:t>n</w:t>
      </w:r>
      <w:r w:rsidR="005474ED">
        <w:t xml:space="preserve">ote that </w:t>
      </w:r>
      <w:r w:rsidR="00AB2F6E">
        <w:t xml:space="preserve">many </w:t>
      </w:r>
      <w:r w:rsidR="005474ED">
        <w:t>metric</w:t>
      </w:r>
      <w:r w:rsidR="00AB2F6E">
        <w:t>s of fish body condition</w:t>
      </w:r>
      <w:r w:rsidR="005474ED">
        <w:t xml:space="preserve"> can be unreliable in instances where fish lengths vary greatly and where fish do not show isometric growth </w:t>
      </w:r>
      <w:r w:rsidRPr="7370F4A0">
        <w:rPr>
          <w:noProof/>
        </w:rPr>
        <w:fldChar w:fldCharType="begin"/>
      </w:r>
      <w:r w:rsidR="009A22B0">
        <w:rPr>
          <w:noProof/>
        </w:rPr>
        <w:instrText xml:space="preserve"> ADDIN EN.CITE &lt;EndNote&gt;&lt;Cite&gt;&lt;Author&gt;Ogle&lt;/Author&gt;&lt;Year&gt;2016&lt;/Year&gt;&lt;RecNum&gt;201&lt;/RecNum&gt;&lt;DisplayText&gt;(Ogle 2016)&lt;/DisplayText&gt;&lt;record&gt;&lt;rec-number&gt;201&lt;/rec-number&gt;&lt;foreign-keys&gt;&lt;key app="EN" db-id="pv0dwpfx9fxazleez5cx29d3rssw0x9xavv2" timestamp="0"&gt;201&lt;/key&gt;&lt;/foreign-keys&gt;&lt;ref-type name="Book"&gt;6&lt;/ref-type&gt;&lt;contributors&gt;&lt;authors&gt;&lt;author&gt;Ogle, D.H.&lt;/author&gt;&lt;/authors&gt;&lt;/contributors&gt;&lt;titles&gt;&lt;title&gt;Introductory Fisheries Analyses with R&lt;/title&gt;&lt;/titles&gt;&lt;section&gt;338&lt;/section&gt;&lt;dates&gt;&lt;year&gt;2016&lt;/year&gt;&lt;/dates&gt;&lt;pub-location&gt;Florida, USA&lt;/pub-location&gt;&lt;publisher&gt;Chapman and Hall/CRC&lt;/publisher&gt;&lt;urls&gt;&lt;/urls&gt;&lt;/record&gt;&lt;/Cite&gt;&lt;/EndNote&gt;</w:instrText>
      </w:r>
      <w:r w:rsidRPr="7370F4A0">
        <w:rPr>
          <w:noProof/>
        </w:rPr>
        <w:fldChar w:fldCharType="separate"/>
      </w:r>
      <w:r w:rsidR="00373FE1" w:rsidRPr="7370F4A0">
        <w:rPr>
          <w:noProof/>
        </w:rPr>
        <w:t>(Ogle 2016)</w:t>
      </w:r>
      <w:r w:rsidRPr="7370F4A0">
        <w:rPr>
          <w:noProof/>
        </w:rPr>
        <w:fldChar w:fldCharType="end"/>
      </w:r>
      <w:r w:rsidR="00E248E3" w:rsidRPr="7370F4A0">
        <w:rPr>
          <w:noProof/>
        </w:rPr>
        <w:t>.</w:t>
      </w:r>
    </w:p>
    <w:p w14:paraId="768813C5" w14:textId="77777777" w:rsidR="005474ED" w:rsidRPr="00C14571" w:rsidRDefault="005474ED" w:rsidP="00E75E08">
      <w:pPr>
        <w:pStyle w:val="Heading3"/>
      </w:pPr>
      <w:r w:rsidRPr="00C14571">
        <w:t>Community metrics</w:t>
      </w:r>
    </w:p>
    <w:p w14:paraId="3F79B8D6" w14:textId="1288DFB9" w:rsidR="00ED52C2" w:rsidRDefault="005854CA" w:rsidP="00DE2FC5">
      <w:pPr>
        <w:pStyle w:val="BodyText"/>
      </w:pPr>
      <w:r>
        <w:t xml:space="preserve">The community metric (the proportion of catch that was native) increased </w:t>
      </w:r>
      <w:r w:rsidR="003E6345">
        <w:t>with delivery of</w:t>
      </w:r>
      <w:r>
        <w:t xml:space="preserve"> </w:t>
      </w:r>
      <w:r w:rsidR="004B67B9">
        <w:t>CEW</w:t>
      </w:r>
      <w:r w:rsidR="005474ED">
        <w:t xml:space="preserve"> in the Goulburn River</w:t>
      </w:r>
      <w:r w:rsidR="00A052F8">
        <w:t>,</w:t>
      </w:r>
      <w:r w:rsidR="005474ED">
        <w:t xml:space="preserve"> Lower Murray River</w:t>
      </w:r>
      <w:r w:rsidR="00A052F8">
        <w:t xml:space="preserve"> and Murrumbidgee River System</w:t>
      </w:r>
      <w:r w:rsidR="00786679">
        <w:t xml:space="preserve"> (with </w:t>
      </w:r>
      <w:r w:rsidR="00DC45EC">
        <w:t>medium</w:t>
      </w:r>
      <w:r w:rsidR="00786679">
        <w:t xml:space="preserve"> </w:t>
      </w:r>
      <w:r w:rsidR="00DC45EC">
        <w:t xml:space="preserve">confidence </w:t>
      </w:r>
      <w:r w:rsidR="00786679">
        <w:t>for this effect)</w:t>
      </w:r>
      <w:r w:rsidR="005474ED">
        <w:t xml:space="preserve">. This pattern was likely driven by </w:t>
      </w:r>
      <w:r w:rsidR="00C30C57">
        <w:t xml:space="preserve">negative </w:t>
      </w:r>
      <w:r w:rsidR="003E6345">
        <w:t>responses</w:t>
      </w:r>
      <w:r w:rsidR="005474ED">
        <w:t xml:space="preserve"> </w:t>
      </w:r>
      <w:r w:rsidR="007F3341">
        <w:t>to</w:t>
      </w:r>
      <w:r w:rsidR="005474ED">
        <w:t xml:space="preserve"> </w:t>
      </w:r>
      <w:r w:rsidR="00B92757">
        <w:t>the</w:t>
      </w:r>
      <w:r w:rsidR="00DC45EC">
        <w:t xml:space="preserve"> number of </w:t>
      </w:r>
      <w:r w:rsidR="005474ED">
        <w:t xml:space="preserve">low flow days, which were mitigated by </w:t>
      </w:r>
      <w:r w:rsidR="004B67B9">
        <w:t>CEW</w:t>
      </w:r>
      <w:r w:rsidR="005474ED">
        <w:t xml:space="preserve">. Responses to </w:t>
      </w:r>
      <w:r w:rsidR="004B67B9">
        <w:t>CEW</w:t>
      </w:r>
      <w:r w:rsidR="005474ED">
        <w:t xml:space="preserve"> were more variable in the Edward/Kolety–Wakool river systems</w:t>
      </w:r>
      <w:r w:rsidR="00BD09B2">
        <w:t xml:space="preserve"> and Lachlan River System</w:t>
      </w:r>
      <w:r w:rsidR="00577108">
        <w:t xml:space="preserve"> –</w:t>
      </w:r>
      <w:r w:rsidR="005474ED">
        <w:t xml:space="preserve"> </w:t>
      </w:r>
      <w:r w:rsidR="00577108">
        <w:t>there were</w:t>
      </w:r>
      <w:r w:rsidR="005474ED">
        <w:t xml:space="preserve"> </w:t>
      </w:r>
      <w:r w:rsidR="001C59AC">
        <w:t xml:space="preserve">both </w:t>
      </w:r>
      <w:r w:rsidR="005474ED">
        <w:t xml:space="preserve">positive and negative </w:t>
      </w:r>
      <w:r w:rsidR="00542836">
        <w:t>responses</w:t>
      </w:r>
      <w:r w:rsidR="005474ED">
        <w:t xml:space="preserve"> </w:t>
      </w:r>
      <w:r w:rsidR="007F3341">
        <w:t>in</w:t>
      </w:r>
      <w:r w:rsidR="005474ED">
        <w:t xml:space="preserve"> </w:t>
      </w:r>
      <w:r w:rsidR="0002138B">
        <w:t xml:space="preserve">some years in </w:t>
      </w:r>
      <w:r w:rsidR="005474ED">
        <w:t>the proportion of catch that was native</w:t>
      </w:r>
      <w:r w:rsidR="005252D8">
        <w:t xml:space="preserve"> for both systems. T</w:t>
      </w:r>
      <w:r w:rsidR="00A0526B">
        <w:t xml:space="preserve">here was </w:t>
      </w:r>
      <w:r w:rsidR="0025639D">
        <w:t xml:space="preserve">no evidence for any positive associations </w:t>
      </w:r>
      <w:r w:rsidR="005474ED">
        <w:t xml:space="preserve">in the Gwydir </w:t>
      </w:r>
      <w:r w:rsidR="0045510B">
        <w:t xml:space="preserve">River </w:t>
      </w:r>
      <w:r w:rsidR="7F578F80">
        <w:t>System.</w:t>
      </w:r>
      <w:r w:rsidR="005474ED">
        <w:t xml:space="preserve"> </w:t>
      </w:r>
      <w:r w:rsidR="003C6044">
        <w:t>Note</w:t>
      </w:r>
      <w:r w:rsidR="00DE2FC5">
        <w:t xml:space="preserve"> that this metric is influenced by exotic species such as common carp (not just increasing native species), which</w:t>
      </w:r>
      <w:r w:rsidR="003C6044">
        <w:t>,</w:t>
      </w:r>
      <w:r w:rsidR="00DE2FC5">
        <w:t xml:space="preserve"> as discussed in Section </w:t>
      </w:r>
      <w:r>
        <w:fldChar w:fldCharType="begin"/>
      </w:r>
      <w:r>
        <w:instrText xml:space="preserve"> REF _Ref164774259 \n \h </w:instrText>
      </w:r>
      <w:r>
        <w:fldChar w:fldCharType="separate"/>
      </w:r>
      <w:r w:rsidR="00912559">
        <w:t>8.1.4</w:t>
      </w:r>
      <w:r>
        <w:fldChar w:fldCharType="end"/>
      </w:r>
      <w:r w:rsidR="003C6044">
        <w:t>,</w:t>
      </w:r>
      <w:r w:rsidR="00DE2FC5">
        <w:t xml:space="preserve"> can respond with increased recruitment during floods and </w:t>
      </w:r>
      <w:r w:rsidR="00AC7A7D">
        <w:t xml:space="preserve">hypoxic </w:t>
      </w:r>
      <w:r w:rsidR="00DE2FC5">
        <w:t>events</w:t>
      </w:r>
      <w:r w:rsidR="00560866">
        <w:t>. A</w:t>
      </w:r>
      <w:r w:rsidR="00DE2FC5">
        <w:t>t the same time</w:t>
      </w:r>
      <w:r w:rsidR="00560866">
        <w:t>,</w:t>
      </w:r>
      <w:r w:rsidR="00DE2FC5">
        <w:t xml:space="preserve"> these </w:t>
      </w:r>
      <w:r w:rsidR="00AC7A7D">
        <w:t xml:space="preserve">hypoxic </w:t>
      </w:r>
      <w:r w:rsidR="00DE2FC5">
        <w:t xml:space="preserve">events often negatively impact native species </w:t>
      </w:r>
      <w:r>
        <w:fldChar w:fldCharType="begin">
          <w:fldData xml:space="preserve">PEVuZE5vdGU+PENpdGU+PEF1dGhvcj5LaW5nPC9BdXRob3I+PFllYXI+MjAxMjwvWWVhcj48UmVj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</w:fldData>
        </w:fldChar>
      </w:r>
      <w:r w:rsidR="009A22B0">
        <w:instrText xml:space="preserve"> ADDIN EN.CITE </w:instrText>
      </w:r>
      <w:r w:rsidR="009A22B0">
        <w:fldChar w:fldCharType="begin">
          <w:fldData xml:space="preserve">PEVuZE5vdGU+PENpdGU+PEF1dGhvcj5LaW5nPC9BdXRob3I+PFllYXI+MjAxMjwvWWVhcj48UmVj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</w:fldData>
        </w:fldChar>
      </w:r>
      <w:r w:rsidR="009A22B0">
        <w:instrText xml:space="preserve"> ADDIN EN.CITE.DATA </w:instrText>
      </w:r>
      <w:r w:rsidR="009A22B0">
        <w:fldChar w:fldCharType="end"/>
      </w:r>
      <w:r>
        <w:fldChar w:fldCharType="separate"/>
      </w:r>
      <w:r w:rsidR="00373FE1" w:rsidRPr="7370F4A0">
        <w:rPr>
          <w:noProof/>
        </w:rPr>
        <w:t>(King et al. 2012; Thiem et al. 2017)</w:t>
      </w:r>
      <w:r>
        <w:fldChar w:fldCharType="end"/>
      </w:r>
      <w:r w:rsidR="00ED52C2">
        <w:t>.</w:t>
      </w:r>
    </w:p>
    <w:p w14:paraId="5F6B84E7" w14:textId="35A0457E" w:rsidR="00ED52C2" w:rsidRDefault="005474ED" w:rsidP="005474ED">
      <w:pPr>
        <w:pStyle w:val="BodyText"/>
      </w:pPr>
      <w:r w:rsidRPr="5D5D0CA3">
        <w:t>The Strategy outcome for community responses (</w:t>
      </w:r>
      <w:r w:rsidRPr="00964721">
        <w:rPr>
          <w:rStyle w:val="Bold"/>
          <w:b w:val="0"/>
        </w:rPr>
        <w:t>improved community structure of key native fish species</w:t>
      </w:r>
      <w:r w:rsidRPr="5D5D0CA3">
        <w:rPr>
          <w:rStyle w:val="Bold"/>
          <w:b w:val="0"/>
        </w:rPr>
        <w:t xml:space="preserve">) does not define </w:t>
      </w:r>
      <w:r w:rsidR="003C6044" w:rsidRPr="5D5D0CA3">
        <w:rPr>
          <w:rStyle w:val="Bold"/>
          <w:b w:val="0"/>
        </w:rPr>
        <w:t>‘</w:t>
      </w:r>
      <w:r w:rsidRPr="5D5D0CA3">
        <w:t>improvement</w:t>
      </w:r>
      <w:r w:rsidR="003C6044" w:rsidRPr="5D5D0CA3">
        <w:t>’</w:t>
      </w:r>
      <w:r w:rsidRPr="5D5D0CA3">
        <w:t>. Future versions of this metric could include investigating alternative metrics that use a reference community to demonstrate the trajectory of improvement</w:t>
      </w:r>
      <w:r w:rsidR="008F072B">
        <w:t>’ however</w:t>
      </w:r>
      <w:r w:rsidRPr="5D5D0CA3">
        <w:t>, defining these reference communities also introduces conceptual and practical challenges</w:t>
      </w:r>
      <w:r w:rsidR="00ED52C2" w:rsidRPr="5D5D0CA3">
        <w:t>.</w:t>
      </w:r>
    </w:p>
    <w:p w14:paraId="310B7318" w14:textId="39CDB552" w:rsidR="005474ED" w:rsidRPr="00C14571" w:rsidRDefault="005474ED" w:rsidP="00BD42FE">
      <w:pPr>
        <w:pStyle w:val="Heading3"/>
      </w:pPr>
      <w:bookmarkStart w:id="348" w:name="_Ref135222485"/>
      <w:r w:rsidRPr="00C14571">
        <w:t xml:space="preserve">Prediction of </w:t>
      </w:r>
      <w:r w:rsidR="001844E8" w:rsidRPr="00C14571">
        <w:t xml:space="preserve">contribution </w:t>
      </w:r>
      <w:r w:rsidR="007C22DD">
        <w:t xml:space="preserve">of Commonwealth environmental water </w:t>
      </w:r>
      <w:r w:rsidR="001844E8" w:rsidRPr="00C14571">
        <w:t xml:space="preserve">to </w:t>
      </w:r>
      <w:r w:rsidRPr="00C14571">
        <w:t xml:space="preserve">Murray cod </w:t>
      </w:r>
      <w:r w:rsidR="00F46F47" w:rsidRPr="00C14571">
        <w:t xml:space="preserve">and </w:t>
      </w:r>
      <w:r w:rsidR="00D96572">
        <w:t>Murray–Darling</w:t>
      </w:r>
      <w:r w:rsidR="00B1128A" w:rsidRPr="00C14571">
        <w:t xml:space="preserve"> rainbowfish </w:t>
      </w:r>
      <w:r w:rsidRPr="00C14571">
        <w:t>recruitment at unmonitored areas</w:t>
      </w:r>
      <w:bookmarkEnd w:id="348"/>
    </w:p>
    <w:p w14:paraId="4E702CDC" w14:textId="70AE8AFF" w:rsidR="00ED52C2" w:rsidRDefault="005474ED" w:rsidP="005474ED">
      <w:pPr>
        <w:pStyle w:val="BodyText"/>
      </w:pPr>
      <w:r w:rsidRPr="5D5D0CA3">
        <w:t>The CEW</w:t>
      </w:r>
      <w:r w:rsidR="00324359" w:rsidRPr="5D5D0CA3">
        <w:t>H</w:t>
      </w:r>
      <w:r w:rsidRPr="5D5D0CA3">
        <w:t xml:space="preserve"> requires information on the effects of </w:t>
      </w:r>
      <w:r w:rsidR="004B67B9">
        <w:t>CEW</w:t>
      </w:r>
      <w:r w:rsidRPr="5D5D0CA3">
        <w:t xml:space="preserve"> in the Basin outside of Selected Areas. Extrapolating fish responses from Selected Areas to unmonitored areas and hypothesised flow scenarios presents a key challenge for Flow-MER. In the current evaluation, we predicted the potential contribution of </w:t>
      </w:r>
      <w:r w:rsidR="004B67B9">
        <w:t>CEW</w:t>
      </w:r>
      <w:r w:rsidRPr="5D5D0CA3">
        <w:t xml:space="preserve"> to </w:t>
      </w:r>
      <w:r w:rsidRPr="5D5D0CA3">
        <w:lastRenderedPageBreak/>
        <w:t xml:space="preserve">Murray cod </w:t>
      </w:r>
      <w:r w:rsidR="00B1128A" w:rsidRPr="5D5D0CA3">
        <w:t xml:space="preserve">and </w:t>
      </w:r>
      <w:r w:rsidR="00D96572">
        <w:t>Murray–Darling</w:t>
      </w:r>
      <w:r w:rsidR="00B1128A" w:rsidRPr="5D5D0CA3">
        <w:t xml:space="preserve"> rainbowfish </w:t>
      </w:r>
      <w:r w:rsidRPr="5D5D0CA3">
        <w:t xml:space="preserve">recruitment at unmonitored areas across the Basin. </w:t>
      </w:r>
      <w:r w:rsidR="00E601F3" w:rsidRPr="5D5D0CA3">
        <w:t xml:space="preserve">Model predictions were very similar </w:t>
      </w:r>
      <w:r w:rsidR="00CD0483">
        <w:t>for these 2</w:t>
      </w:r>
      <w:r w:rsidR="00E601F3" w:rsidRPr="5D5D0CA3">
        <w:t xml:space="preserve"> fish species</w:t>
      </w:r>
      <w:r w:rsidR="00112ECA" w:rsidRPr="5D5D0CA3">
        <w:t>.</w:t>
      </w:r>
      <w:r w:rsidR="00E601F3" w:rsidRPr="5D5D0CA3">
        <w:t xml:space="preserve"> </w:t>
      </w:r>
      <w:r w:rsidRPr="5D5D0CA3">
        <w:t xml:space="preserve">Counterfactual modelling predicted that the largest </w:t>
      </w:r>
      <w:r w:rsidR="0078420A" w:rsidRPr="5D5D0CA3">
        <w:t xml:space="preserve">responses </w:t>
      </w:r>
      <w:r w:rsidR="00406CEF" w:rsidRPr="5D5D0CA3">
        <w:t>to</w:t>
      </w:r>
      <w:r w:rsidRPr="5D5D0CA3">
        <w:t xml:space="preserve"> </w:t>
      </w:r>
      <w:r w:rsidR="004B67B9">
        <w:t>CEW</w:t>
      </w:r>
      <w:r w:rsidRPr="5D5D0CA3">
        <w:t xml:space="preserve"> on recruitment would occur in the southern Basin, including the </w:t>
      </w:r>
      <w:r w:rsidR="001F5430" w:rsidRPr="5D5D0CA3">
        <w:t xml:space="preserve">Broken, </w:t>
      </w:r>
      <w:r w:rsidRPr="5D5D0CA3">
        <w:t xml:space="preserve">Goulburn, Loddon, Lower Murray </w:t>
      </w:r>
      <w:r w:rsidR="00F22D91">
        <w:t xml:space="preserve">River </w:t>
      </w:r>
      <w:r w:rsidRPr="5D5D0CA3">
        <w:t xml:space="preserve">and Campaspe rivers, where </w:t>
      </w:r>
      <w:r w:rsidR="004B67B9">
        <w:t>CEW</w:t>
      </w:r>
      <w:r w:rsidRPr="5D5D0CA3">
        <w:t xml:space="preserve"> substantially reduced the number of low flow days. Similar findings using both population models and empirical monitoring data were found for the Campaspe in the VEFMAP</w:t>
      </w:r>
      <w:r w:rsidR="002C2049" w:rsidRPr="5D5D0CA3">
        <w:t xml:space="preserve"> for Murray cod</w:t>
      </w:r>
      <w:r w:rsidRPr="5D5D0CA3">
        <w:t xml:space="preserve"> </w:t>
      </w:r>
      <w:r w:rsidR="00C745A6" w:rsidRPr="5D5D0CA3">
        <w:t xml:space="preserve">and </w:t>
      </w:r>
      <w:r w:rsidR="00D96572">
        <w:t>Murray–Darling</w:t>
      </w:r>
      <w:r w:rsidR="00C745A6" w:rsidRPr="5D5D0CA3">
        <w:t xml:space="preserve"> rainbowfish</w:t>
      </w:r>
      <w:r w:rsidR="009D44E1" w:rsidRPr="5D5D0CA3">
        <w:t xml:space="preserve"> </w:t>
      </w:r>
      <w:r w:rsidRPr="5D5D0CA3">
        <w:rPr>
          <w:noProof/>
        </w:rPr>
        <w:t>(Tonkin et al. 2020)</w:t>
      </w:r>
      <w:r w:rsidR="00ED52C2" w:rsidRPr="5D5D0CA3">
        <w:t>.</w:t>
      </w:r>
    </w:p>
    <w:p w14:paraId="03E722F1" w14:textId="7369A745" w:rsidR="00ED52C2" w:rsidRDefault="005474ED" w:rsidP="005474ED">
      <w:pPr>
        <w:pStyle w:val="BodyText"/>
      </w:pPr>
      <w:r w:rsidRPr="5D5D0CA3">
        <w:t xml:space="preserve">The predicted </w:t>
      </w:r>
      <w:r w:rsidR="0078420A" w:rsidRPr="5D5D0CA3">
        <w:t>responses</w:t>
      </w:r>
      <w:r w:rsidRPr="5D5D0CA3">
        <w:t xml:space="preserve"> </w:t>
      </w:r>
      <w:r w:rsidR="00B366F2" w:rsidRPr="5D5D0CA3">
        <w:t>to</w:t>
      </w:r>
      <w:r w:rsidRPr="5D5D0CA3">
        <w:t xml:space="preserve"> </w:t>
      </w:r>
      <w:r w:rsidR="004B67B9">
        <w:t>CEW</w:t>
      </w:r>
      <w:r w:rsidRPr="5D5D0CA3">
        <w:t xml:space="preserve"> in the southern Basin could inform the monitoring and management of Murray cod</w:t>
      </w:r>
      <w:r w:rsidR="008D1CAB" w:rsidRPr="5D5D0CA3">
        <w:t xml:space="preserve"> and </w:t>
      </w:r>
      <w:r w:rsidR="00D96572">
        <w:t>Murray–Darling</w:t>
      </w:r>
      <w:r w:rsidR="008D1CAB" w:rsidRPr="5D5D0CA3">
        <w:t xml:space="preserve"> rainbowfish </w:t>
      </w:r>
      <w:r w:rsidRPr="5D5D0CA3">
        <w:t>in the</w:t>
      </w:r>
      <w:r w:rsidR="007C47C0" w:rsidRPr="5D5D0CA3">
        <w:t xml:space="preserve"> southern</w:t>
      </w:r>
      <w:r w:rsidRPr="5D5D0CA3">
        <w:t xml:space="preserve"> Basin. In the norther</w:t>
      </w:r>
      <w:r w:rsidR="00B366F2" w:rsidRPr="5D5D0CA3">
        <w:t>n</w:t>
      </w:r>
      <w:r w:rsidRPr="5D5D0CA3">
        <w:t xml:space="preserve"> Basin, Flow-MER data are more limited due to a single Selected Area site (Gwydir River System) that is subject to cold-water pollution</w:t>
      </w:r>
      <w:r w:rsidR="00934129" w:rsidRPr="5D5D0CA3">
        <w:t xml:space="preserve"> and severe fragmentation by many weirs</w:t>
      </w:r>
      <w:r w:rsidRPr="5D5D0CA3">
        <w:t xml:space="preserve">, which likely overrides the </w:t>
      </w:r>
      <w:r w:rsidR="00CD281B" w:rsidRPr="5D5D0CA3">
        <w:t>responses t</w:t>
      </w:r>
      <w:r w:rsidRPr="5D5D0CA3">
        <w:t xml:space="preserve">o </w:t>
      </w:r>
      <w:r w:rsidR="004B67B9">
        <w:t>CEW</w:t>
      </w:r>
      <w:r w:rsidR="000E0BBC" w:rsidRPr="5D5D0CA3">
        <w:t xml:space="preserve"> delivery</w:t>
      </w:r>
      <w:r w:rsidRPr="5D5D0CA3">
        <w:t xml:space="preserve"> </w:t>
      </w:r>
      <w:r w:rsidR="00373FE1">
        <w:fldChar w:fldCharType="begin"/>
      </w:r>
      <w:r w:rsidR="009A22B0">
        <w:instrText xml:space="preserve"> ADDIN EN.CITE &lt;EndNote&gt;&lt;Cite&gt;&lt;Author&gt;Todd&lt;/Author&gt;&lt;Year&gt;2023&lt;/Year&gt;&lt;RecNum&gt;256&lt;/RecNum&gt;&lt;DisplayText&gt;(Koehn et al. 2023; Todd et al. 2023)&lt;/DisplayText&gt;&lt;record&gt;&lt;rec-number&gt;256&lt;/rec-number&gt;&lt;foreign-keys&gt;&lt;key app="EN" db-id="pv0dwpfx9fxazleez5cx29d3rssw0x9xavv2" timestamp="0"&gt;256&lt;/key&gt;&lt;/foreign-keys&gt;&lt;ref-type name="Report"&gt;27&lt;/ref-type&gt;&lt;contributors&gt;&lt;authors&gt;&lt;author&gt;Todd, C.R.&lt;/author&gt;&lt;author&gt;Wootton, H.F.&lt;/author&gt;&lt;author&gt;Stuart, I.G.&lt;/author&gt;&lt;author&gt;Koehn, J.D.&lt;/author&gt;&lt;author&gt;Tonkin, Z.&lt;/author&gt;&lt;author&gt;Thiem, J.D.&lt;/author&gt;&lt;author&gt;Baumgartner, L.&lt;/author&gt;&lt;author&gt;Bice, C.&lt;/author&gt;&lt;author&gt;Butler, G.L.&lt;/author&gt;&lt;author&gt;Koster, W.&lt;/author&gt;&lt;author&gt;Sharpe, C.&lt;/author&gt;&lt;author&gt;Ye, Q.&lt;/author&gt;&lt;author&gt;Zampatti, B&lt;/author&gt;&lt;/authors&gt;&lt;/contributors&gt;&lt;titles&gt;&lt;title&gt;Fish population models to inform Commonwealth water for the environment. Flow-MER Program&lt;/title&gt;&lt;/titles&gt;&lt;dates&gt;&lt;year&gt;2023&lt;/year&gt;&lt;/dates&gt;&lt;pub-location&gt;Commonwealth Environmental Water Office (CEWO): Monitoring, Evaluation and Research Program, Department of Agriculture, Water and the Environment, Australia&lt;/pub-location&gt;&lt;urls&gt;&lt;/urls&gt;&lt;/record&gt;&lt;/Cite&gt;&lt;Cite&gt;&lt;Author&gt;Koehn&lt;/Author&gt;&lt;Year&gt;2023&lt;/Year&gt;&lt;RecNum&gt;300&lt;/RecNum&gt;&lt;record&gt;&lt;rec-number&gt;300&lt;/rec-number&gt;&lt;foreign-keys&gt;&lt;key app="EN" db-id="pv0dwpfx9fxazleez5cx29d3rssw0x9xavv2" timestamp="0"&gt;300&lt;/key&gt;&lt;/foreign-keys&gt;&lt;ref-type name="Journal Article"&gt;17&lt;/ref-type&gt;&lt;contributors&gt;&lt;authors&gt;&lt;author&gt;Koehn, John D.&lt;/author&gt;&lt;author&gt;Todd, Charles R.&lt;/author&gt;&lt;author&gt;Wootton, Henry&lt;/author&gt;&lt;/authors&gt;&lt;/contributors&gt;&lt;titles&gt;&lt;title&gt;Cold-water pollution impacts on two ‘warm-water’ riverine fish: interactions of dam size and life-history requirements&lt;/title&gt;&lt;secondary-title&gt;Marine and Freshwater Research&lt;/secondary-title&gt;&lt;/titles&gt;&lt;pages&gt;1154-1170&lt;/pages&gt;&lt;volume&gt;74&lt;/volume&gt;&lt;number&gt;13&lt;/number&gt;&lt;dates&gt;&lt;year&gt;2023&lt;/year&gt;&lt;/dates&gt;&lt;urls&gt;&lt;related-urls&gt;&lt;url&gt;https://www.publish.csiro.au/paper/MF23023&lt;/url&gt;&lt;/related-urls&gt;&lt;/urls&gt;&lt;electronic-resource-num&gt;https://doi.org/10.1071/MF23023&lt;/electronic-resource-num&gt;&lt;/record&gt;&lt;/Cite&gt;&lt;/EndNote&gt;</w:instrText>
      </w:r>
      <w:r w:rsidR="00373FE1">
        <w:fldChar w:fldCharType="separate"/>
      </w:r>
      <w:r w:rsidR="00373FE1">
        <w:rPr>
          <w:noProof/>
        </w:rPr>
        <w:t>(Koehn et al. 2023; Todd et al. 2023)</w:t>
      </w:r>
      <w:r w:rsidR="00373FE1">
        <w:fldChar w:fldCharType="end"/>
      </w:r>
      <w:r w:rsidRPr="5D5D0CA3">
        <w:t>. Further insights into these predicted relationships at unmonitored areas</w:t>
      </w:r>
      <w:r w:rsidR="009D44E1" w:rsidRPr="5D5D0CA3">
        <w:t xml:space="preserve">, including a better understanding of idiosyncratic </w:t>
      </w:r>
      <w:r w:rsidR="006D7EDA" w:rsidRPr="5D5D0CA3">
        <w:t>dependencies with flow</w:t>
      </w:r>
      <w:r w:rsidR="00145E78" w:rsidRPr="5D5D0CA3">
        <w:t>,</w:t>
      </w:r>
      <w:r w:rsidRPr="5D5D0CA3">
        <w:t xml:space="preserve"> will require monitoring</w:t>
      </w:r>
      <w:r w:rsidR="00A16B95" w:rsidRPr="5D5D0CA3">
        <w:t xml:space="preserve"> (more representative sites in the northern </w:t>
      </w:r>
      <w:r w:rsidR="00145E78" w:rsidRPr="5D5D0CA3">
        <w:t>B</w:t>
      </w:r>
      <w:r w:rsidR="00A16B95" w:rsidRPr="5D5D0CA3">
        <w:t>asin</w:t>
      </w:r>
      <w:r w:rsidR="007C47C0" w:rsidRPr="5D5D0CA3">
        <w:t xml:space="preserve"> as a priority</w:t>
      </w:r>
      <w:r w:rsidR="00A16B95" w:rsidRPr="5D5D0CA3">
        <w:t>)</w:t>
      </w:r>
      <w:r w:rsidRPr="5D5D0CA3">
        <w:t xml:space="preserve"> or at least single surveys to validate model predictions. Future development of predictive models in Flow-MER is needed to quantify </w:t>
      </w:r>
      <w:r w:rsidR="00F9194D" w:rsidRPr="5D5D0CA3">
        <w:t>response</w:t>
      </w:r>
      <w:r w:rsidR="00513C44" w:rsidRPr="5D5D0CA3">
        <w:t>s</w:t>
      </w:r>
      <w:r w:rsidRPr="5D5D0CA3">
        <w:t xml:space="preserve"> </w:t>
      </w:r>
      <w:r w:rsidR="00513C44" w:rsidRPr="5D5D0CA3">
        <w:t>t</w:t>
      </w:r>
      <w:r w:rsidRPr="5D5D0CA3">
        <w:t xml:space="preserve">o </w:t>
      </w:r>
      <w:r w:rsidR="00513C44" w:rsidRPr="5D5D0CA3">
        <w:t xml:space="preserve">delivery of </w:t>
      </w:r>
      <w:r w:rsidR="004B67B9">
        <w:t>CEW</w:t>
      </w:r>
      <w:r w:rsidRPr="5D5D0CA3">
        <w:t xml:space="preserve"> and inform water management at all gauged locations across the Basin</w:t>
      </w:r>
      <w:r w:rsidR="00ED52C2" w:rsidRPr="5D5D0CA3">
        <w:t>.</w:t>
      </w:r>
    </w:p>
    <w:p w14:paraId="20BB995A" w14:textId="0649024D" w:rsidR="005474ED" w:rsidRPr="00C14571" w:rsidRDefault="005474ED" w:rsidP="00BD42FE">
      <w:pPr>
        <w:pStyle w:val="Heading3"/>
      </w:pPr>
      <w:r w:rsidRPr="00C14571">
        <w:t>Limitations/caveats on interpreting responses</w:t>
      </w:r>
    </w:p>
    <w:p w14:paraId="29075587" w14:textId="61760875" w:rsidR="00C00351" w:rsidRDefault="005474ED" w:rsidP="005474ED">
      <w:pPr>
        <w:pStyle w:val="BodyText"/>
      </w:pPr>
      <w:bookmarkStart w:id="349" w:name="_Hlk166672930"/>
      <w:r>
        <w:t xml:space="preserve">There are several limitations of the Basin-scale evaluation. Key among these is the considerable uncertainty introduced by a </w:t>
      </w:r>
      <w:bookmarkEnd w:id="349"/>
      <w:r w:rsidR="00805119">
        <w:t>limited spatial coverage of waterways across the Basin</w:t>
      </w:r>
      <w:r w:rsidR="00961B00">
        <w:t xml:space="preserve"> </w:t>
      </w:r>
      <w:r>
        <w:t xml:space="preserve">and the low abundances of several native fish species. </w:t>
      </w:r>
      <w:r w:rsidR="00125699">
        <w:t>T</w:t>
      </w:r>
      <w:r w:rsidR="00A27BCC">
        <w:t>he Basin-scale fish evaluation</w:t>
      </w:r>
      <w:r w:rsidR="00D36CE4">
        <w:t xml:space="preserve"> </w:t>
      </w:r>
      <w:r w:rsidR="00A121CA">
        <w:t>is expanding</w:t>
      </w:r>
      <w:r w:rsidR="004B446C">
        <w:t xml:space="preserve"> </w:t>
      </w:r>
      <w:r w:rsidR="00BE2AFE">
        <w:t xml:space="preserve">the spatial extent </w:t>
      </w:r>
      <w:r w:rsidR="00711119">
        <w:t xml:space="preserve">of the monitoring program </w:t>
      </w:r>
      <w:r w:rsidR="00A121CA">
        <w:t>–</w:t>
      </w:r>
      <w:r w:rsidR="003225AC">
        <w:t xml:space="preserve"> </w:t>
      </w:r>
      <w:r w:rsidR="00A121CA">
        <w:t xml:space="preserve">there will be </w:t>
      </w:r>
      <w:r w:rsidR="00BE2AFE">
        <w:t xml:space="preserve">10 </w:t>
      </w:r>
      <w:r w:rsidR="00A121CA">
        <w:t>a</w:t>
      </w:r>
      <w:r w:rsidR="00BE2AFE">
        <w:t>reas</w:t>
      </w:r>
      <w:r w:rsidR="005069F9">
        <w:t xml:space="preserve"> (up from 7)</w:t>
      </w:r>
      <w:r w:rsidR="00BE2AFE">
        <w:t xml:space="preserve"> encompassing more representative sites from the northern </w:t>
      </w:r>
      <w:r w:rsidR="00EE5C67">
        <w:t>B</w:t>
      </w:r>
      <w:r w:rsidR="00BE2AFE">
        <w:t xml:space="preserve">asin and more key </w:t>
      </w:r>
      <w:r w:rsidR="002A5344">
        <w:t xml:space="preserve">native </w:t>
      </w:r>
      <w:r w:rsidR="00BE2AFE">
        <w:t>species (e.g. freshwater catfish, trout cod)</w:t>
      </w:r>
      <w:r w:rsidR="00C00351">
        <w:t>.</w:t>
      </w:r>
    </w:p>
    <w:p w14:paraId="3CB55CDF" w14:textId="08E1100A" w:rsidR="00C00351" w:rsidRDefault="3D55C8B4" w:rsidP="7370F4A0">
      <w:pPr>
        <w:pStyle w:val="BodyText"/>
      </w:pPr>
      <w:r>
        <w:t xml:space="preserve">Our evaluation </w:t>
      </w:r>
      <w:r w:rsidR="006132BF">
        <w:t>of the responses of</w:t>
      </w:r>
      <w:r>
        <w:t xml:space="preserve"> </w:t>
      </w:r>
      <w:r w:rsidR="7FC5E1EC">
        <w:t xml:space="preserve">fish population </w:t>
      </w:r>
      <w:r w:rsidR="765A0D9B">
        <w:t>indices</w:t>
      </w:r>
      <w:r w:rsidR="7FC5E1EC">
        <w:t xml:space="preserve"> to </w:t>
      </w:r>
      <w:r w:rsidR="004B67B9">
        <w:t>CEW</w:t>
      </w:r>
      <w:r>
        <w:t xml:space="preserve"> </w:t>
      </w:r>
      <w:r w:rsidR="3E2EEE19">
        <w:t xml:space="preserve">hinges directly on </w:t>
      </w:r>
      <w:r w:rsidR="58A38AEA">
        <w:t xml:space="preserve">the </w:t>
      </w:r>
      <w:r w:rsidR="55715BDE">
        <w:t>analysis of fish–flow associations</w:t>
      </w:r>
      <w:r w:rsidR="01859055">
        <w:t xml:space="preserve">. These associations are </w:t>
      </w:r>
      <w:r w:rsidR="55715BDE">
        <w:t xml:space="preserve">limited </w:t>
      </w:r>
      <w:r w:rsidR="0844C536">
        <w:t xml:space="preserve">not just by the spatial constraints of the monitoring data but also by the temporal window </w:t>
      </w:r>
      <w:r w:rsidR="55715BDE">
        <w:t>and flow events that occur during such time</w:t>
      </w:r>
      <w:r w:rsidR="0073345C">
        <w:t>s</w:t>
      </w:r>
      <w:r w:rsidR="55715BDE">
        <w:t>. For example, for m</w:t>
      </w:r>
      <w:r w:rsidR="3613B61C">
        <w:t xml:space="preserve">any of the monitored sites, </w:t>
      </w:r>
      <w:r w:rsidR="49EB4D45">
        <w:t>elevated flow years were often extreme and coupled with hypoxia</w:t>
      </w:r>
      <w:r w:rsidR="0073345C">
        <w:t>-</w:t>
      </w:r>
      <w:r w:rsidR="49EB4D45">
        <w:t xml:space="preserve">induced </w:t>
      </w:r>
      <w:r w:rsidR="50B39460">
        <w:t xml:space="preserve">native </w:t>
      </w:r>
      <w:r w:rsidR="49EB4D45">
        <w:t xml:space="preserve">fish deaths or </w:t>
      </w:r>
      <w:r w:rsidR="76D5B261">
        <w:t>emigration, along with large exotic species recruitment events</w:t>
      </w:r>
      <w:r w:rsidR="49EB4D45">
        <w:t xml:space="preserve">. </w:t>
      </w:r>
      <w:r w:rsidR="49E1DEE3">
        <w:t>I</w:t>
      </w:r>
      <w:r w:rsidR="03715CC9">
        <w:t>n</w:t>
      </w:r>
      <w:r w:rsidR="49E1DEE3">
        <w:t xml:space="preserve"> the wake of such high flow years, </w:t>
      </w:r>
      <w:r w:rsidR="03F8DBAD">
        <w:t>our fish–flow association</w:t>
      </w:r>
      <w:r w:rsidR="5D349CF1">
        <w:t xml:space="preserve"> analys</w:t>
      </w:r>
      <w:r w:rsidR="6F409220">
        <w:t>e</w:t>
      </w:r>
      <w:r w:rsidR="5D349CF1">
        <w:t xml:space="preserve">s </w:t>
      </w:r>
      <w:r w:rsidR="76E85D86">
        <w:t>now show</w:t>
      </w:r>
      <w:r w:rsidR="5D349CF1">
        <w:t xml:space="preserve"> negative associations </w:t>
      </w:r>
      <w:r w:rsidR="581E2927">
        <w:t>between fish indices and some</w:t>
      </w:r>
      <w:r w:rsidR="5D349CF1">
        <w:t xml:space="preserve"> stream</w:t>
      </w:r>
      <w:r w:rsidR="00C43E3E">
        <w:t xml:space="preserve"> flow</w:t>
      </w:r>
      <w:r w:rsidR="5D349CF1">
        <w:t xml:space="preserve"> discharge</w:t>
      </w:r>
      <w:r w:rsidR="3D8A0756">
        <w:t xml:space="preserve"> metrics</w:t>
      </w:r>
      <w:r w:rsidR="5D349CF1">
        <w:t xml:space="preserve">, yet </w:t>
      </w:r>
      <w:r w:rsidR="004B67B9">
        <w:t>CEW</w:t>
      </w:r>
      <w:r w:rsidR="5D349CF1">
        <w:t xml:space="preserve"> rarely (if </w:t>
      </w:r>
      <w:r w:rsidR="002140A5">
        <w:t>ever</w:t>
      </w:r>
      <w:r w:rsidR="5D349CF1">
        <w:t>) occur</w:t>
      </w:r>
      <w:r w:rsidR="002140A5">
        <w:t>s</w:t>
      </w:r>
      <w:r w:rsidR="5D349CF1">
        <w:t xml:space="preserve"> at such magnitudes to result in such negative outcomes. </w:t>
      </w:r>
      <w:r w:rsidR="4795981F">
        <w:t>Capturing more ‘intermediate</w:t>
      </w:r>
      <w:r w:rsidR="006001C1">
        <w:t>’</w:t>
      </w:r>
      <w:r w:rsidR="4795981F">
        <w:t xml:space="preserve"> type flow years in our monitoring data and integrating additional data sources in future iterations of the </w:t>
      </w:r>
      <w:r w:rsidR="00CA0397">
        <w:t>Flow-</w:t>
      </w:r>
      <w:r w:rsidR="4795981F">
        <w:t>MER program will help with this constraint</w:t>
      </w:r>
      <w:r w:rsidR="00C00351">
        <w:t>.</w:t>
      </w:r>
    </w:p>
    <w:p w14:paraId="359A2041" w14:textId="62620A29" w:rsidR="00C00351" w:rsidRDefault="005474ED">
      <w:pPr>
        <w:pStyle w:val="BodyText"/>
      </w:pPr>
      <w:r>
        <w:t xml:space="preserve">The </w:t>
      </w:r>
      <w:r w:rsidR="2FD42C7B">
        <w:t xml:space="preserve">evaluation of </w:t>
      </w:r>
      <w:r w:rsidR="004B67B9">
        <w:t>CEW</w:t>
      </w:r>
      <w:r>
        <w:t xml:space="preserve"> is </w:t>
      </w:r>
      <w:r w:rsidR="160E7B78">
        <w:t xml:space="preserve">also </w:t>
      </w:r>
      <w:r>
        <w:t xml:space="preserve">constrained by having counterfactual scenarios only for </w:t>
      </w:r>
      <w:r w:rsidR="009A441F">
        <w:t>discharge</w:t>
      </w:r>
      <w:r>
        <w:t xml:space="preserve">. </w:t>
      </w:r>
      <w:r w:rsidR="00A30081">
        <w:t>It has been proposed that a</w:t>
      </w:r>
      <w:r>
        <w:t xml:space="preserve"> shift to </w:t>
      </w:r>
      <w:proofErr w:type="spellStart"/>
      <w:r>
        <w:t>ecohydraulic</w:t>
      </w:r>
      <w:proofErr w:type="spellEnd"/>
      <w:r>
        <w:t xml:space="preserve"> metrics </w:t>
      </w:r>
      <w:r w:rsidR="009A441F">
        <w:t xml:space="preserve">in some </w:t>
      </w:r>
      <w:r w:rsidR="00AF1D49">
        <w:t>S</w:t>
      </w:r>
      <w:r w:rsidR="009A441F">
        <w:t xml:space="preserve">elected </w:t>
      </w:r>
      <w:r w:rsidR="00AF1D49">
        <w:t>A</w:t>
      </w:r>
      <w:r w:rsidR="009A441F">
        <w:t xml:space="preserve">reas </w:t>
      </w:r>
      <w:r>
        <w:t xml:space="preserve">(e.g. water velocity, depth) </w:t>
      </w:r>
      <w:r>
        <w:fldChar w:fldCharType="begin"/>
      </w:r>
      <w:r w:rsidR="009A22B0">
        <w:instrText xml:space="preserve"> ADDIN EN.CITE &lt;EndNote&gt;&lt;Cite&gt;&lt;Author&gt;Stuart&lt;/Author&gt;&lt;Year&gt;2022&lt;/Year&gt;&lt;RecNum&gt;212&lt;/RecNum&gt;&lt;Prefix&gt;e.g. &lt;/Prefix&gt;&lt;DisplayText&gt;(e.g. Stuart and Sharpe 2022)&lt;/DisplayText&gt;&lt;record&gt;&lt;rec-number&gt;212&lt;/rec-number&gt;&lt;foreign-keys&gt;&lt;key app="EN" db-id="pv0dwpfx9fxazleez5cx29d3rssw0x9xavv2" timestamp="0"&gt;212&lt;/key&gt;&lt;/foreign-keys&gt;&lt;ref-type name="Journal Article"&gt;17&lt;/ref-type&gt;&lt;contributors&gt;&lt;authors&gt;&lt;author&gt;Stuart, Ivor G.&lt;/author&gt;&lt;author&gt;Sharpe, Clayton P.&lt;/author&gt;&lt;/authors&gt;&lt;/contributors&gt;&lt;titles&gt;&lt;title&gt;&lt;style face="normal" font="default" size="100%"&gt;Ecohydraulic model for designing environmental flows supports recovery of imperilled Murray cod (&lt;/style&gt;&lt;style face="italic" font="default" size="100%"&gt;Maccullochella peelii)&lt;/style&gt;&lt;style face="normal" font="default" size="100%"&gt; in the Lower Darling–&lt;/style&gt;&lt;style face="italic" font="default" size="100%"&gt;Baaka&lt;/style&gt;&lt;style face="normal" font="default" size="100%"&gt; River following catastrophic fish kills&lt;/style&gt;&lt;/title&gt;&lt;secondary-title&gt;Marine and Freshwater Research&lt;/secondary-title&gt;&lt;/titles&gt;&lt;pages&gt;247-258&lt;/pages&gt;&lt;volume&gt;73&lt;/volume&gt;&lt;number&gt;2&lt;/number&gt;&lt;keywords&gt;&lt;keyword&gt;Keywords: Australia, Murray–Darling Basin, recovery, recruitment, river regulation.&lt;/keyword&gt;&lt;/keywords&gt;&lt;dates&gt;&lt;year&gt;2022&lt;/year&gt;&lt;/dates&gt;&lt;urls&gt;&lt;related-urls&gt;&lt;url&gt;https://doi.org/10.1071/MF20377&lt;/url&gt;&lt;/related-urls&gt;&lt;/urls&gt;&lt;/record&gt;&lt;/Cite&gt;&lt;/EndNote&gt;</w:instrText>
      </w:r>
      <w:r>
        <w:fldChar w:fldCharType="separate"/>
      </w:r>
      <w:r w:rsidR="00373FE1" w:rsidRPr="7370F4A0">
        <w:rPr>
          <w:noProof/>
        </w:rPr>
        <w:t>(e.g. Stuart and Sharpe 2022)</w:t>
      </w:r>
      <w:r>
        <w:fldChar w:fldCharType="end"/>
      </w:r>
      <w:r>
        <w:t xml:space="preserve"> may support the development of </w:t>
      </w:r>
      <w:r w:rsidR="00D541A7">
        <w:t xml:space="preserve">metrics that are </w:t>
      </w:r>
      <w:r>
        <w:t>more</w:t>
      </w:r>
      <w:r w:rsidR="00D541A7">
        <w:t xml:space="preserve"> </w:t>
      </w:r>
      <w:r>
        <w:t xml:space="preserve">sensitive, </w:t>
      </w:r>
      <w:r w:rsidR="0065739F">
        <w:t xml:space="preserve">which would more </w:t>
      </w:r>
      <w:r w:rsidR="00432E2E">
        <w:t>comprehensively</w:t>
      </w:r>
      <w:r w:rsidR="0065739F">
        <w:t xml:space="preserve"> </w:t>
      </w:r>
      <w:r>
        <w:t>quantify the contribution</w:t>
      </w:r>
      <w:r w:rsidR="00432E2E">
        <w:t>s</w:t>
      </w:r>
      <w:r>
        <w:t xml:space="preserve"> of </w:t>
      </w:r>
      <w:r w:rsidR="004B67B9">
        <w:t>CEW</w:t>
      </w:r>
      <w:r>
        <w:t xml:space="preserve"> to fish </w:t>
      </w:r>
      <w:r w:rsidR="00432E2E">
        <w:t>population processes</w:t>
      </w:r>
      <w:r w:rsidR="74A51E29">
        <w:t xml:space="preserve"> (Mallen-Cooper and Zampatti 2018)</w:t>
      </w:r>
      <w:r w:rsidR="0070375A">
        <w:t xml:space="preserve">. A </w:t>
      </w:r>
      <w:r w:rsidR="00D87033">
        <w:t xml:space="preserve">recent </w:t>
      </w:r>
      <w:r w:rsidR="00B1115D">
        <w:t xml:space="preserve">analysis </w:t>
      </w:r>
      <w:r w:rsidR="0070375A">
        <w:t xml:space="preserve">comparing </w:t>
      </w:r>
      <w:proofErr w:type="spellStart"/>
      <w:r w:rsidR="00C150C9">
        <w:t>ecohydraulic</w:t>
      </w:r>
      <w:proofErr w:type="spellEnd"/>
      <w:r w:rsidR="00C150C9">
        <w:t xml:space="preserve"> metrics with discharge</w:t>
      </w:r>
      <w:r w:rsidR="00D429F7">
        <w:t>-</w:t>
      </w:r>
      <w:r w:rsidR="00C150C9">
        <w:t xml:space="preserve">based metrics </w:t>
      </w:r>
      <w:r w:rsidR="00841353">
        <w:t xml:space="preserve">as predictors of </w:t>
      </w:r>
      <w:r w:rsidR="0070375A">
        <w:t xml:space="preserve">fish response </w:t>
      </w:r>
      <w:r w:rsidR="000D7A55">
        <w:t xml:space="preserve">using </w:t>
      </w:r>
      <w:r w:rsidR="00A756C9">
        <w:t xml:space="preserve">hydraulic </w:t>
      </w:r>
      <w:r w:rsidR="00B1115D">
        <w:t>model</w:t>
      </w:r>
      <w:r w:rsidR="00A756C9">
        <w:t xml:space="preserve"> outputs </w:t>
      </w:r>
      <w:r w:rsidR="00B1115D">
        <w:t xml:space="preserve">from </w:t>
      </w:r>
      <w:r w:rsidR="00FC5D57">
        <w:t xml:space="preserve">2 </w:t>
      </w:r>
      <w:r w:rsidR="00A3730D">
        <w:t>Selected Areas</w:t>
      </w:r>
      <w:r w:rsidR="00F44CC0">
        <w:t xml:space="preserve"> (Goulburn River, Lower Murray River)</w:t>
      </w:r>
      <w:r w:rsidR="00A3730D">
        <w:t xml:space="preserve"> </w:t>
      </w:r>
      <w:r w:rsidR="00D87033">
        <w:t xml:space="preserve">and the Campaspe River </w:t>
      </w:r>
      <w:r w:rsidR="00A3730D">
        <w:t>identified t</w:t>
      </w:r>
      <w:r w:rsidR="004765B0">
        <w:t xml:space="preserve">he potential for </w:t>
      </w:r>
      <w:r w:rsidR="00F06FBE">
        <w:t>hydraulic</w:t>
      </w:r>
      <w:r w:rsidR="004765B0">
        <w:t xml:space="preserve"> metrics to contain unique information beyond that </w:t>
      </w:r>
      <w:r w:rsidR="00F06FBE">
        <w:t>captured</w:t>
      </w:r>
      <w:r w:rsidR="004765B0">
        <w:t xml:space="preserve"> by discharge metrics</w:t>
      </w:r>
      <w:r w:rsidR="00F44CC0">
        <w:t xml:space="preserve"> </w:t>
      </w:r>
      <w:r>
        <w:fldChar w:fldCharType="begin"/>
      </w:r>
      <w:r w:rsidR="009A22B0">
        <w:instrText xml:space="preserve"> ADDIN EN.CITE &lt;EndNote&gt;&lt;Cite&gt;&lt;Author&gt;Fanson&lt;/Author&gt;&lt;Year&gt;2025&lt;/Year&gt;&lt;RecNum&gt;311&lt;/RecNum&gt;&lt;DisplayText&gt;(Fanson et al. 2025)&lt;/DisplayText&gt;&lt;record&gt;&lt;rec-number&gt;311&lt;/rec-number&gt;&lt;foreign-keys&gt;&lt;key app="EN" db-id="pv0dwpfx9fxazleez5cx29d3rssw0x9xavv2" timestamp="0"&gt;311&lt;/key&gt;&lt;/foreign-keys&gt;&lt;ref-type name="Report"&gt;27&lt;/ref-type&gt;&lt;contributors&gt;&lt;authors&gt;&lt;author&gt;Fanson, B.&lt;/author&gt;&lt;author&gt;Hladyz, S.&lt;/author&gt;&lt;author&gt;Tonkin, Z.&lt;/author&gt;&lt;author&gt;Arrowsmith, C.&lt;/author&gt;&lt;author&gt;Bice, C.&lt;/author&gt;&lt;author&gt;Giatis, G.&lt;/author&gt;&lt;author&gt;Gibbs, M.&lt;/author&gt;&lt;author&gt;Koster, W.&lt;/author&gt;&lt;author&gt;Ye, Q.&lt;/author&gt;&lt;author&gt;Zampatti, B.&lt;/author&gt;&lt;author&gt;Yen, J.D.L. &lt;/author&gt;&lt;/authors&gt;&lt;/contributors&gt;&lt;titles&gt;&lt;title&gt;Can hydraulic information improve Basin-scale evaluation of fish outcomes? &lt;/title&gt;&lt;/titles&gt;&lt;dates&gt;&lt;year&gt;2025&lt;/year&gt;&lt;/dates&gt;&lt;pub-location&gt;Arthur Rylah Institute for Environmental Research Published Report for the Commonwealth Environmental Water Holder. Department of Energy, Environment and Climate Action, Heidelberg, Victoria.&lt;/pub-location&gt;&lt;urls&gt;&lt;/urls&gt;&lt;/record&gt;&lt;/Cite&gt;&lt;/EndNote&gt;</w:instrText>
      </w:r>
      <w:r>
        <w:fldChar w:fldCharType="separate"/>
      </w:r>
      <w:r w:rsidR="00724694" w:rsidRPr="7370F4A0">
        <w:rPr>
          <w:noProof/>
        </w:rPr>
        <w:t>(Fanson et al. 2025)</w:t>
      </w:r>
      <w:r>
        <w:fldChar w:fldCharType="end"/>
      </w:r>
      <w:r w:rsidR="00F44CC0">
        <w:t xml:space="preserve">. However, </w:t>
      </w:r>
      <w:r w:rsidR="00285811">
        <w:t xml:space="preserve">there was </w:t>
      </w:r>
      <w:r w:rsidR="005B0AA3">
        <w:t xml:space="preserve">limited </w:t>
      </w:r>
      <w:r w:rsidR="00285811">
        <w:t>evidence that this unique information carried through to metrics average</w:t>
      </w:r>
      <w:r w:rsidR="00BF665A">
        <w:t>d</w:t>
      </w:r>
      <w:r w:rsidR="00285811">
        <w:t xml:space="preserve"> over </w:t>
      </w:r>
      <w:r w:rsidR="00FC5D57">
        <w:t xml:space="preserve">2 </w:t>
      </w:r>
      <w:r w:rsidR="00BF665A">
        <w:t>key</w:t>
      </w:r>
      <w:r w:rsidR="00285811">
        <w:t xml:space="preserve"> fish life</w:t>
      </w:r>
      <w:r w:rsidR="005A54D4">
        <w:t>-</w:t>
      </w:r>
      <w:r w:rsidR="00285811">
        <w:t>history stages (spawning and early life survival</w:t>
      </w:r>
      <w:r w:rsidR="00020FF5">
        <w:t xml:space="preserve"> of </w:t>
      </w:r>
      <w:r w:rsidR="00D23BD4">
        <w:t xml:space="preserve">Murray cod, golden perch and </w:t>
      </w:r>
      <w:r w:rsidR="00D96572">
        <w:t>Murray–Darling</w:t>
      </w:r>
      <w:r w:rsidR="00D23BD4">
        <w:t xml:space="preserve"> rainbowfish</w:t>
      </w:r>
      <w:r w:rsidR="00285811">
        <w:t>)</w:t>
      </w:r>
      <w:r w:rsidR="00CC022D">
        <w:t xml:space="preserve"> </w:t>
      </w:r>
      <w:r w:rsidR="00297BB7">
        <w:t>–</w:t>
      </w:r>
      <w:r w:rsidR="00C44084">
        <w:t xml:space="preserve"> </w:t>
      </w:r>
      <w:r w:rsidR="00D966DF">
        <w:t>near</w:t>
      </w:r>
      <w:r w:rsidR="00480BD6">
        <w:t>-linear associations indicat</w:t>
      </w:r>
      <w:r w:rsidR="00297BB7">
        <w:t>ed</w:t>
      </w:r>
      <w:r w:rsidR="00480BD6">
        <w:t xml:space="preserve"> high redundancy between </w:t>
      </w:r>
      <w:r w:rsidR="00D467CD">
        <w:t xml:space="preserve">the </w:t>
      </w:r>
      <w:r w:rsidR="00742F60">
        <w:t>discharge and hydraulic metrics</w:t>
      </w:r>
      <w:r w:rsidR="00480BD6">
        <w:t xml:space="preserve"> </w:t>
      </w:r>
      <w:r w:rsidR="00942976">
        <w:t>(Fanson et al. 2025</w:t>
      </w:r>
      <w:r w:rsidR="00A756C9">
        <w:t>)</w:t>
      </w:r>
      <w:r w:rsidR="004765B0">
        <w:t>.</w:t>
      </w:r>
      <w:r w:rsidR="002A03FB">
        <w:t xml:space="preserve"> </w:t>
      </w:r>
      <w:r w:rsidR="004E5464">
        <w:t xml:space="preserve">It was recommended </w:t>
      </w:r>
      <w:r w:rsidR="000973B6">
        <w:t xml:space="preserve">to </w:t>
      </w:r>
      <w:r w:rsidR="006575F0">
        <w:t>expand th</w:t>
      </w:r>
      <w:r w:rsidR="2EA064FF">
        <w:t>is</w:t>
      </w:r>
      <w:r w:rsidR="006575F0">
        <w:t xml:space="preserve"> preliminary analysis to consider more sites, particularly those with different river characteristics (e.g. the northern Basin)</w:t>
      </w:r>
      <w:r w:rsidR="000973B6">
        <w:t>,</w:t>
      </w:r>
      <w:r w:rsidR="006575F0">
        <w:t xml:space="preserve"> or</w:t>
      </w:r>
      <w:r w:rsidR="006204B4">
        <w:t xml:space="preserve"> to</w:t>
      </w:r>
      <w:r w:rsidR="006575F0">
        <w:t xml:space="preserve"> target sites where </w:t>
      </w:r>
      <w:proofErr w:type="spellStart"/>
      <w:r w:rsidR="006575F0">
        <w:t>slackwater</w:t>
      </w:r>
      <w:proofErr w:type="spellEnd"/>
      <w:r w:rsidR="006575F0">
        <w:t xml:space="preserve"> is predicted to have a strong influence on fish populations</w:t>
      </w:r>
      <w:r w:rsidR="004E5E0D">
        <w:t xml:space="preserve"> (Fanson et al. 2025). This research</w:t>
      </w:r>
      <w:r w:rsidR="006575F0">
        <w:t xml:space="preserve"> would </w:t>
      </w:r>
      <w:r w:rsidR="002A03FB">
        <w:t xml:space="preserve">help </w:t>
      </w:r>
      <w:r w:rsidR="006575F0">
        <w:t xml:space="preserve">assess whether </w:t>
      </w:r>
      <w:r w:rsidR="00762E99">
        <w:t xml:space="preserve">the </w:t>
      </w:r>
      <w:r w:rsidR="006C1DC7">
        <w:t>f</w:t>
      </w:r>
      <w:r w:rsidR="006575F0">
        <w:t xml:space="preserve">indings apply across a broader range of environmental contexts and more thoroughly test </w:t>
      </w:r>
      <w:r w:rsidR="006575F0">
        <w:lastRenderedPageBreak/>
        <w:t>whether hydraulic metrics are transferable among systems with different channel morphology and flow characteristics</w:t>
      </w:r>
      <w:r w:rsidR="000F0802">
        <w:t xml:space="preserve"> (Fanson et al. 202</w:t>
      </w:r>
      <w:r w:rsidR="008E4EAD">
        <w:t>5</w:t>
      </w:r>
      <w:r w:rsidR="000F0802">
        <w:t>)</w:t>
      </w:r>
      <w:r w:rsidR="00C00351">
        <w:t>.</w:t>
      </w:r>
    </w:p>
    <w:p w14:paraId="24762CBB" w14:textId="58EA08C5" w:rsidR="00ED52C2" w:rsidRDefault="00554015" w:rsidP="005474ED">
      <w:pPr>
        <w:pStyle w:val="BodyText"/>
      </w:pPr>
      <w:r w:rsidRPr="5D5D0CA3">
        <w:t>The present</w:t>
      </w:r>
      <w:r w:rsidR="005474ED" w:rsidRPr="5D5D0CA3">
        <w:t xml:space="preserve"> evaluation has primarily focused on the contribution of </w:t>
      </w:r>
      <w:r w:rsidR="004B67B9">
        <w:t>CEW</w:t>
      </w:r>
      <w:r w:rsidR="005474ED" w:rsidRPr="5D5D0CA3">
        <w:t xml:space="preserve"> to native fish populations through the amelioration of altered flow regimes. It is important to acknowledge the multiple causes of fish declines in the Basin, including barriers to fish movement, the introduction of exotic species, habitat loss and cold-water pollution. Alongside the provision of environmental water, remediation of these threats is necessary for substantive native fish recovery in the Basin </w:t>
      </w:r>
      <w:r w:rsidR="00373FE1">
        <w:rPr>
          <w:noProof/>
        </w:rPr>
        <w:fldChar w:fldCharType="begin">
          <w:fldData xml:space="preserve">PEVuZE5vdGU+PENpdGU+PEF1dGhvcj5CYXVtZ2FydG5lcjwvQXV0aG9yPjxZZWFyPjIwMjA8L1ll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</w:fldData>
        </w:fldChar>
      </w:r>
      <w:r w:rsidR="009A22B0">
        <w:rPr>
          <w:noProof/>
        </w:rPr>
        <w:instrText xml:space="preserve"> ADDIN EN.CITE </w:instrText>
      </w:r>
      <w:r w:rsidR="009A22B0">
        <w:rPr>
          <w:noProof/>
        </w:rPr>
        <w:fldChar w:fldCharType="begin">
          <w:fldData xml:space="preserve">PEVuZE5vdGU+PENpdGU+PEF1dGhvcj5CYXVtZ2FydG5lcjwvQXV0aG9yPjxZZWFyPjIwMjA8L1ll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</w:fldData>
        </w:fldChar>
      </w:r>
      <w:r w:rsidR="009A22B0">
        <w:rPr>
          <w:noProof/>
        </w:rPr>
        <w:instrText xml:space="preserve"> ADDIN EN.CITE.DATA </w:instrText>
      </w:r>
      <w:r w:rsidR="009A22B0">
        <w:rPr>
          <w:noProof/>
        </w:rPr>
      </w:r>
      <w:r w:rsidR="009A22B0">
        <w:rPr>
          <w:noProof/>
        </w:rPr>
        <w:fldChar w:fldCharType="end"/>
      </w:r>
      <w:r w:rsidR="00373FE1">
        <w:rPr>
          <w:noProof/>
        </w:rPr>
      </w:r>
      <w:r w:rsidR="00373FE1">
        <w:rPr>
          <w:noProof/>
        </w:rPr>
        <w:fldChar w:fldCharType="separate"/>
      </w:r>
      <w:r w:rsidR="00373FE1">
        <w:rPr>
          <w:noProof/>
        </w:rPr>
        <w:t>(Baumgartner et al. 2020; Koehn et al. 2020)</w:t>
      </w:r>
      <w:r w:rsidR="00373FE1">
        <w:rPr>
          <w:noProof/>
        </w:rPr>
        <w:fldChar w:fldCharType="end"/>
      </w:r>
      <w:r w:rsidR="00ED52C2" w:rsidRPr="5D5D0CA3">
        <w:t>.</w:t>
      </w:r>
    </w:p>
    <w:p w14:paraId="33D119CF" w14:textId="7B52CA2D" w:rsidR="005474ED" w:rsidRPr="00C14571" w:rsidRDefault="005474ED" w:rsidP="00E75E08">
      <w:pPr>
        <w:pStyle w:val="Heading3"/>
      </w:pPr>
      <w:r w:rsidRPr="00C14571">
        <w:t>Conclusion</w:t>
      </w:r>
      <w:r w:rsidR="007E01DA">
        <w:t>s</w:t>
      </w:r>
    </w:p>
    <w:p w14:paraId="77D7E8A5" w14:textId="7AFA88FC" w:rsidR="005474ED" w:rsidRDefault="005474ED" w:rsidP="005474ED">
      <w:pPr>
        <w:pStyle w:val="BodyText"/>
      </w:pPr>
      <w:r>
        <w:t xml:space="preserve">The monitoring of fish populations in LTIM and Flow-MER, and the use of counterfactual modelling, </w:t>
      </w:r>
      <w:r w:rsidR="005E3EE3">
        <w:t xml:space="preserve">enabled </w:t>
      </w:r>
      <w:r>
        <w:t>separat</w:t>
      </w:r>
      <w:r w:rsidR="005E3EE3">
        <w:t>ion of</w:t>
      </w:r>
      <w:r>
        <w:t xml:space="preserve"> the effects of </w:t>
      </w:r>
      <w:r w:rsidR="004B67B9">
        <w:t>CEW</w:t>
      </w:r>
      <w:r>
        <w:t xml:space="preserve"> from the effects of background hydrological variability. Comparisons between </w:t>
      </w:r>
      <w:r w:rsidR="00A0226D">
        <w:t>observed fish outcomes and those modelled</w:t>
      </w:r>
      <w:r>
        <w:t xml:space="preserve"> without </w:t>
      </w:r>
      <w:r w:rsidR="00A0226D">
        <w:t>contributions from</w:t>
      </w:r>
      <w:r>
        <w:t xml:space="preserve"> </w:t>
      </w:r>
      <w:r w:rsidR="000F6D5B">
        <w:t>CEW</w:t>
      </w:r>
      <w:r>
        <w:t xml:space="preserve"> showed that </w:t>
      </w:r>
      <w:r w:rsidR="004B67B9">
        <w:t>CEW</w:t>
      </w:r>
      <w:r>
        <w:t xml:space="preserve"> provided a significant range of benefits to native fish populations and supported critical life-history processes</w:t>
      </w:r>
      <w:r w:rsidR="00120B3E">
        <w:t xml:space="preserve"> over </w:t>
      </w:r>
      <w:r w:rsidR="009B23AE">
        <w:t>a</w:t>
      </w:r>
      <w:r w:rsidR="00120B3E">
        <w:t xml:space="preserve"> </w:t>
      </w:r>
      <w:r w:rsidR="000D3F0E">
        <w:t>10-year</w:t>
      </w:r>
      <w:r w:rsidR="009B23AE">
        <w:t xml:space="preserve"> period</w:t>
      </w:r>
      <w:r>
        <w:t xml:space="preserve">. These responses were primarily driven by a reduction in the number of low flow days due to </w:t>
      </w:r>
      <w:r w:rsidR="004B67B9">
        <w:t>CEW</w:t>
      </w:r>
      <w:r>
        <w:t xml:space="preserve"> and, to a lesser extent, increase</w:t>
      </w:r>
      <w:r w:rsidR="00D05860">
        <w:t>d</w:t>
      </w:r>
      <w:r>
        <w:t xml:space="preserve"> average daily flows </w:t>
      </w:r>
      <w:r w:rsidR="000C5097">
        <w:t xml:space="preserve">and influence on flow variability </w:t>
      </w:r>
      <w:r w:rsidR="00AF1D49">
        <w:t>in</w:t>
      </w:r>
      <w:r>
        <w:t xml:space="preserve"> Selected Areas. Hence, </w:t>
      </w:r>
      <w:r w:rsidR="71A77033">
        <w:t xml:space="preserve">it appears that </w:t>
      </w:r>
      <w:r>
        <w:t>environmental water can play a critical role in supporting native fish populations. The present evaluation makes an important contribution to better inform the CEW</w:t>
      </w:r>
      <w:r w:rsidR="00BF13A7">
        <w:t>H</w:t>
      </w:r>
      <w:r>
        <w:t xml:space="preserve"> and provide</w:t>
      </w:r>
      <w:r w:rsidR="00B366F2">
        <w:t>s</w:t>
      </w:r>
      <w:r>
        <w:t xml:space="preserve"> evidence to inform our understanding of how water for the environment is helping maintain, protect and restore native fish populations </w:t>
      </w:r>
      <w:r w:rsidR="00AF1D49">
        <w:t>in</w:t>
      </w:r>
      <w:r>
        <w:t xml:space="preserve"> Selected Areas.</w:t>
      </w:r>
    </w:p>
    <w:p w14:paraId="5D75DCBA" w14:textId="77777777" w:rsidR="0086579F" w:rsidRDefault="0086579F" w:rsidP="00BF13A7">
      <w:pPr>
        <w:pStyle w:val="BodyText"/>
      </w:pPr>
    </w:p>
    <w:p w14:paraId="21F6F83F" w14:textId="77777777" w:rsidR="00214D29" w:rsidRDefault="00214D29" w:rsidP="00BF13A7">
      <w:pPr>
        <w:pStyle w:val="BodyText"/>
        <w:sectPr w:rsidR="00214D29" w:rsidSect="00D771F2">
          <w:pgSz w:w="11906" w:h="16838" w:code="9"/>
          <w:pgMar w:top="1134" w:right="1134" w:bottom="1134" w:left="1134" w:header="510" w:footer="510" w:gutter="0"/>
          <w:cols w:space="284"/>
          <w:docGrid w:linePitch="360"/>
        </w:sectPr>
      </w:pPr>
    </w:p>
    <w:p w14:paraId="360410E7" w14:textId="3CF808A5" w:rsidR="009F69BB" w:rsidRPr="006901A7" w:rsidRDefault="003D7BF2" w:rsidP="008C604F">
      <w:pPr>
        <w:pStyle w:val="Heading9"/>
      </w:pPr>
      <w:bookmarkStart w:id="350" w:name="_Ref100934842"/>
      <w:bookmarkStart w:id="351" w:name="_Toc102391221"/>
      <w:bookmarkStart w:id="352" w:name="_Toc102403094"/>
      <w:bookmarkStart w:id="353" w:name="_Toc202787468"/>
      <w:bookmarkEnd w:id="340"/>
      <w:bookmarkEnd w:id="341"/>
      <w:bookmarkEnd w:id="342"/>
      <w:bookmarkEnd w:id="343"/>
      <w:bookmarkEnd w:id="344"/>
      <w:bookmarkEnd w:id="345"/>
      <w:r w:rsidRPr="006901A7">
        <w:lastRenderedPageBreak/>
        <w:t>Flow</w:t>
      </w:r>
      <w:r w:rsidR="003574B5" w:rsidRPr="006901A7">
        <w:t xml:space="preserve"> </w:t>
      </w:r>
      <w:r w:rsidR="00BC015B" w:rsidRPr="006901A7">
        <w:t xml:space="preserve">details </w:t>
      </w:r>
      <w:r w:rsidR="007B5C2E" w:rsidRPr="006901A7">
        <w:t>and m</w:t>
      </w:r>
      <w:r w:rsidR="003574B5" w:rsidRPr="006901A7">
        <w:t>etrics</w:t>
      </w:r>
      <w:bookmarkEnd w:id="350"/>
      <w:bookmarkEnd w:id="351"/>
      <w:bookmarkEnd w:id="352"/>
      <w:bookmarkEnd w:id="353"/>
    </w:p>
    <w:p w14:paraId="69F7EE64" w14:textId="26D9D2F4" w:rsidR="00204BC5" w:rsidRDefault="000A3D65" w:rsidP="00214D29">
      <w:pPr>
        <w:pStyle w:val="CaptionWithNote"/>
        <w:ind w:right="3117"/>
      </w:pPr>
      <w:bookmarkStart w:id="354" w:name="_Ref106719324"/>
      <w:bookmarkStart w:id="355" w:name="_Ref99921029"/>
      <w:bookmarkStart w:id="356" w:name="_Toc202788715"/>
      <w:r>
        <w:t>Table</w:t>
      </w:r>
      <w:r w:rsidR="000B20C9">
        <w:t> </w:t>
      </w:r>
      <w:fldSimple w:instr=" STYLEREF 9 \s ">
        <w:r w:rsidR="00912559">
          <w:rPr>
            <w:noProof/>
          </w:rPr>
          <w:t>A</w:t>
        </w:r>
      </w:fldSimple>
      <w:r w:rsidR="00EA34F6">
        <w:t>.</w:t>
      </w:r>
      <w:fldSimple w:instr=" SEQ Apx_Table \* ARABIC \s 9 ">
        <w:r w:rsidR="00912559">
          <w:rPr>
            <w:noProof/>
          </w:rPr>
          <w:t>1</w:t>
        </w:r>
      </w:fldSimple>
      <w:bookmarkEnd w:id="354"/>
      <w:r w:rsidR="00254098">
        <w:t xml:space="preserve"> </w:t>
      </w:r>
      <w:bookmarkEnd w:id="355"/>
      <w:r w:rsidR="00204BC5" w:rsidRPr="00204BC5">
        <w:t>Streamflow gauges for each Selected Area</w:t>
      </w:r>
      <w:bookmarkEnd w:id="356"/>
    </w:p>
    <w:p w14:paraId="6EFDE77C" w14:textId="19DAA0BB" w:rsidR="00C62869" w:rsidRPr="00204BC5" w:rsidRDefault="00C62869" w:rsidP="00D41FE4">
      <w:pPr>
        <w:pStyle w:val="CaptionNote"/>
        <w:ind w:right="3259"/>
      </w:pPr>
      <w:r w:rsidRPr="00204BC5">
        <w:t>Gauge names in bold are gauges currently used in all analyses.</w:t>
      </w:r>
      <w:r w:rsidR="00C81465">
        <w:t xml:space="preserve"> Note that Junction of Warrego and Darling rivers is not included in the evaluation.</w:t>
      </w:r>
    </w:p>
    <w:tbl>
      <w:tblPr>
        <w:tblStyle w:val="TableFlow-MER"/>
        <w:tblW w:w="6291" w:type="dxa"/>
        <w:tblLook w:val="0020" w:firstRow="1" w:lastRow="0" w:firstColumn="0" w:lastColumn="0" w:noHBand="0" w:noVBand="0"/>
      </w:tblPr>
      <w:tblGrid>
        <w:gridCol w:w="3059"/>
        <w:gridCol w:w="1871"/>
        <w:gridCol w:w="1361"/>
      </w:tblGrid>
      <w:tr w:rsidR="00BE00D0" w:rsidRPr="008238C7" w14:paraId="6679B8CC" w14:textId="77777777" w:rsidTr="5D5D0CA3">
        <w:trPr>
          <w:cnfStyle w:val="100000000000" w:firstRow="1" w:lastRow="0" w:firstColumn="0" w:lastColumn="0" w:oddVBand="0" w:evenVBand="0" w:oddHBand="0" w:evenHBand="0" w:firstRowFirstColumn="0" w:firstRowLastColumn="0" w:lastRowFirstColumn="0" w:lastRowLastColumn="0"/>
          <w:tblHeader/>
        </w:trPr>
        <w:tc>
          <w:tcPr>
            <w:tcW w:w="2431" w:type="pct"/>
          </w:tcPr>
          <w:p w14:paraId="1DA668F3" w14:textId="77777777" w:rsidR="00C62869" w:rsidRPr="008238C7" w:rsidRDefault="00C62869" w:rsidP="00FA69EE">
            <w:pPr>
              <w:pStyle w:val="ColumnHeading"/>
              <w:rPr>
                <w:rFonts w:asciiTheme="minorHAnsi" w:hAnsiTheme="minorHAnsi" w:cstheme="minorBidi"/>
                <w:b w:val="0"/>
                <w:bCs w:val="0"/>
              </w:rPr>
            </w:pPr>
            <w:r w:rsidRPr="008238C7">
              <w:rPr>
                <w:rFonts w:asciiTheme="minorHAnsi" w:hAnsiTheme="minorHAnsi" w:cstheme="minorBidi"/>
              </w:rPr>
              <w:t>Selected Area</w:t>
            </w:r>
          </w:p>
        </w:tc>
        <w:tc>
          <w:tcPr>
            <w:tcW w:w="1487" w:type="pct"/>
          </w:tcPr>
          <w:p w14:paraId="1414FF88" w14:textId="77777777" w:rsidR="00C62869" w:rsidRPr="008238C7" w:rsidRDefault="00C62869" w:rsidP="00FA69EE">
            <w:pPr>
              <w:pStyle w:val="ColumnHeading"/>
              <w:rPr>
                <w:rFonts w:asciiTheme="minorHAnsi" w:hAnsiTheme="minorHAnsi" w:cstheme="minorBidi"/>
                <w:b w:val="0"/>
                <w:bCs w:val="0"/>
              </w:rPr>
            </w:pPr>
            <w:r w:rsidRPr="008238C7">
              <w:rPr>
                <w:rFonts w:asciiTheme="minorHAnsi" w:hAnsiTheme="minorHAnsi" w:cstheme="minorBidi"/>
              </w:rPr>
              <w:t>Gauge name</w:t>
            </w:r>
          </w:p>
        </w:tc>
        <w:tc>
          <w:tcPr>
            <w:tcW w:w="1082" w:type="pct"/>
          </w:tcPr>
          <w:p w14:paraId="049BC24D" w14:textId="77777777" w:rsidR="00C62869" w:rsidRPr="008238C7" w:rsidRDefault="00C62869" w:rsidP="00FA69EE">
            <w:pPr>
              <w:pStyle w:val="ColumnHeading"/>
              <w:rPr>
                <w:rFonts w:asciiTheme="minorHAnsi" w:hAnsiTheme="minorHAnsi" w:cstheme="minorBidi"/>
                <w:b w:val="0"/>
                <w:bCs w:val="0"/>
              </w:rPr>
            </w:pPr>
            <w:r w:rsidRPr="008238C7">
              <w:rPr>
                <w:rFonts w:asciiTheme="minorHAnsi" w:hAnsiTheme="minorHAnsi" w:cstheme="minorBidi"/>
              </w:rPr>
              <w:t>Gauge number</w:t>
            </w:r>
          </w:p>
        </w:tc>
      </w:tr>
      <w:tr w:rsidR="00BE00D0" w:rsidRPr="008238C7" w14:paraId="29B17D3A" w14:textId="77777777" w:rsidTr="5D5D0CA3">
        <w:trPr>
          <w:cnfStyle w:val="000000100000" w:firstRow="0" w:lastRow="0" w:firstColumn="0" w:lastColumn="0" w:oddVBand="0" w:evenVBand="0" w:oddHBand="1" w:evenHBand="0" w:firstRowFirstColumn="0" w:firstRowLastColumn="0" w:lastRowFirstColumn="0" w:lastRowLastColumn="0"/>
        </w:trPr>
        <w:tc>
          <w:tcPr>
            <w:tcW w:w="2431" w:type="pct"/>
          </w:tcPr>
          <w:p w14:paraId="66B3461F" w14:textId="0E82E810" w:rsidR="00C62869" w:rsidRPr="008238C7" w:rsidRDefault="00C62869" w:rsidP="00FA69EE">
            <w:pPr>
              <w:pStyle w:val="TableText"/>
            </w:pPr>
            <w:r w:rsidRPr="5D5D0CA3">
              <w:t>Edward/Kolety</w:t>
            </w:r>
            <w:r w:rsidR="008A28E8" w:rsidRPr="5D5D0CA3">
              <w:t>–</w:t>
            </w:r>
            <w:r w:rsidRPr="5D5D0CA3">
              <w:t>Wakool</w:t>
            </w:r>
            <w:r w:rsidR="00DA7117" w:rsidRPr="5D5D0CA3">
              <w:t xml:space="preserve"> river systems</w:t>
            </w:r>
          </w:p>
        </w:tc>
        <w:tc>
          <w:tcPr>
            <w:tcW w:w="1487" w:type="pct"/>
          </w:tcPr>
          <w:p w14:paraId="0695EF34" w14:textId="77777777" w:rsidR="00C62869" w:rsidRPr="008238C7" w:rsidRDefault="00C62869" w:rsidP="5D5D0CA3">
            <w:pPr>
              <w:pStyle w:val="TableText"/>
              <w:rPr>
                <w:rStyle w:val="Bold"/>
              </w:rPr>
            </w:pPr>
            <w:r w:rsidRPr="5D5D0CA3">
              <w:rPr>
                <w:rStyle w:val="Bold"/>
              </w:rPr>
              <w:t>Barham-</w:t>
            </w:r>
            <w:proofErr w:type="spellStart"/>
            <w:r w:rsidRPr="5D5D0CA3">
              <w:rPr>
                <w:rStyle w:val="Bold"/>
              </w:rPr>
              <w:t>Moulamien</w:t>
            </w:r>
            <w:proofErr w:type="spellEnd"/>
          </w:p>
        </w:tc>
        <w:tc>
          <w:tcPr>
            <w:tcW w:w="1082" w:type="pct"/>
          </w:tcPr>
          <w:p w14:paraId="41064C7F" w14:textId="77777777" w:rsidR="00C62869" w:rsidRPr="008238C7" w:rsidRDefault="00C62869" w:rsidP="00FA69EE">
            <w:pPr>
              <w:pStyle w:val="TableText"/>
            </w:pPr>
            <w:r w:rsidRPr="008238C7">
              <w:t>409045</w:t>
            </w:r>
          </w:p>
        </w:tc>
      </w:tr>
      <w:tr w:rsidR="00BE00D0" w:rsidRPr="008238C7" w14:paraId="7DE3541B" w14:textId="77777777" w:rsidTr="5D5D0CA3">
        <w:tc>
          <w:tcPr>
            <w:tcW w:w="2431" w:type="pct"/>
          </w:tcPr>
          <w:p w14:paraId="191DF2CA" w14:textId="17E17909" w:rsidR="00C62869" w:rsidRPr="008238C7" w:rsidRDefault="00EE15E1" w:rsidP="00FA69EE">
            <w:pPr>
              <w:pStyle w:val="TableText"/>
            </w:pPr>
            <w:r w:rsidRPr="5D5D0CA3">
              <w:t>Edward/Kolety–Wakool river systems</w:t>
            </w:r>
          </w:p>
        </w:tc>
        <w:tc>
          <w:tcPr>
            <w:tcW w:w="1487" w:type="pct"/>
          </w:tcPr>
          <w:p w14:paraId="2CF7E542" w14:textId="77777777" w:rsidR="00C62869" w:rsidRPr="008238C7" w:rsidRDefault="00C62869" w:rsidP="00FA69EE">
            <w:pPr>
              <w:pStyle w:val="TableText"/>
            </w:pPr>
            <w:r w:rsidRPr="008238C7">
              <w:t>Wakool Offtake</w:t>
            </w:r>
          </w:p>
        </w:tc>
        <w:tc>
          <w:tcPr>
            <w:tcW w:w="1082" w:type="pct"/>
          </w:tcPr>
          <w:p w14:paraId="3D22DF75" w14:textId="77777777" w:rsidR="00C62869" w:rsidRPr="008238C7" w:rsidRDefault="00C62869" w:rsidP="00FA69EE">
            <w:pPr>
              <w:pStyle w:val="TableText"/>
            </w:pPr>
            <w:r w:rsidRPr="008238C7">
              <w:t>409019</w:t>
            </w:r>
          </w:p>
        </w:tc>
      </w:tr>
      <w:tr w:rsidR="00BE00D0" w:rsidRPr="008238C7" w14:paraId="073EF4AD" w14:textId="77777777" w:rsidTr="5D5D0CA3">
        <w:trPr>
          <w:cnfStyle w:val="000000100000" w:firstRow="0" w:lastRow="0" w:firstColumn="0" w:lastColumn="0" w:oddVBand="0" w:evenVBand="0" w:oddHBand="1" w:evenHBand="0" w:firstRowFirstColumn="0" w:firstRowLastColumn="0" w:lastRowFirstColumn="0" w:lastRowLastColumn="0"/>
        </w:trPr>
        <w:tc>
          <w:tcPr>
            <w:tcW w:w="2431" w:type="pct"/>
          </w:tcPr>
          <w:p w14:paraId="151E9063" w14:textId="645CAE9C" w:rsidR="00C62869" w:rsidRPr="008238C7" w:rsidRDefault="00EE15E1" w:rsidP="00FA69EE">
            <w:pPr>
              <w:pStyle w:val="TableText"/>
            </w:pPr>
            <w:r w:rsidRPr="5D5D0CA3">
              <w:t>Edward/Kolety–Wakool river systems</w:t>
            </w:r>
          </w:p>
        </w:tc>
        <w:tc>
          <w:tcPr>
            <w:tcW w:w="1487" w:type="pct"/>
          </w:tcPr>
          <w:p w14:paraId="5095F41D" w14:textId="77777777" w:rsidR="00C62869" w:rsidRPr="008238C7" w:rsidRDefault="00C62869" w:rsidP="00FA69EE">
            <w:pPr>
              <w:pStyle w:val="TableText"/>
            </w:pPr>
            <w:proofErr w:type="spellStart"/>
            <w:r w:rsidRPr="5D5D0CA3">
              <w:t>Yallakool</w:t>
            </w:r>
            <w:proofErr w:type="spellEnd"/>
            <w:r w:rsidRPr="5D5D0CA3">
              <w:t xml:space="preserve"> Offtake</w:t>
            </w:r>
          </w:p>
        </w:tc>
        <w:tc>
          <w:tcPr>
            <w:tcW w:w="1082" w:type="pct"/>
          </w:tcPr>
          <w:p w14:paraId="23C2E7AF" w14:textId="77777777" w:rsidR="00C62869" w:rsidRPr="008238C7" w:rsidRDefault="00C62869" w:rsidP="00FA69EE">
            <w:pPr>
              <w:pStyle w:val="TableText"/>
            </w:pPr>
            <w:r w:rsidRPr="008238C7">
              <w:t>409020</w:t>
            </w:r>
          </w:p>
        </w:tc>
      </w:tr>
      <w:tr w:rsidR="00BE00D0" w:rsidRPr="008238C7" w14:paraId="77B14B6A" w14:textId="77777777" w:rsidTr="5D5D0CA3">
        <w:tc>
          <w:tcPr>
            <w:tcW w:w="2431" w:type="pct"/>
          </w:tcPr>
          <w:p w14:paraId="153D4AFF" w14:textId="05478A2E" w:rsidR="00C62869" w:rsidRPr="008238C7" w:rsidRDefault="00C62869" w:rsidP="00FA69EE">
            <w:pPr>
              <w:pStyle w:val="TableText"/>
            </w:pPr>
            <w:r w:rsidRPr="008238C7">
              <w:t>Goulburn</w:t>
            </w:r>
            <w:r w:rsidR="00DA7117">
              <w:t xml:space="preserve"> River</w:t>
            </w:r>
          </w:p>
        </w:tc>
        <w:tc>
          <w:tcPr>
            <w:tcW w:w="1487" w:type="pct"/>
          </w:tcPr>
          <w:p w14:paraId="6B72CA50" w14:textId="31AF99B8" w:rsidR="00C62869" w:rsidRPr="008238C7" w:rsidRDefault="00C62869" w:rsidP="00FA69EE">
            <w:pPr>
              <w:pStyle w:val="TableText"/>
            </w:pPr>
            <w:r w:rsidRPr="008238C7">
              <w:rPr>
                <w:rStyle w:val="Bold"/>
              </w:rPr>
              <w:t>McCoys Bridge</w:t>
            </w:r>
          </w:p>
        </w:tc>
        <w:tc>
          <w:tcPr>
            <w:tcW w:w="1082" w:type="pct"/>
          </w:tcPr>
          <w:p w14:paraId="2DC84950" w14:textId="77777777" w:rsidR="00C62869" w:rsidRPr="008238C7" w:rsidRDefault="00C62869" w:rsidP="00FA69EE">
            <w:pPr>
              <w:pStyle w:val="TableText"/>
            </w:pPr>
            <w:r w:rsidRPr="008238C7">
              <w:t>405232</w:t>
            </w:r>
          </w:p>
        </w:tc>
      </w:tr>
      <w:tr w:rsidR="00BE00D0" w:rsidRPr="008238C7" w14:paraId="76CE05E3" w14:textId="77777777" w:rsidTr="5D5D0CA3">
        <w:trPr>
          <w:cnfStyle w:val="000000100000" w:firstRow="0" w:lastRow="0" w:firstColumn="0" w:lastColumn="0" w:oddVBand="0" w:evenVBand="0" w:oddHBand="1" w:evenHBand="0" w:firstRowFirstColumn="0" w:firstRowLastColumn="0" w:lastRowFirstColumn="0" w:lastRowLastColumn="0"/>
        </w:trPr>
        <w:tc>
          <w:tcPr>
            <w:tcW w:w="2431" w:type="pct"/>
          </w:tcPr>
          <w:p w14:paraId="67A71B0A" w14:textId="519B5774" w:rsidR="00C62869" w:rsidRPr="008238C7" w:rsidRDefault="00C62869" w:rsidP="00FA69EE">
            <w:pPr>
              <w:pStyle w:val="TableText"/>
            </w:pPr>
            <w:r w:rsidRPr="008238C7">
              <w:t>Gwydir</w:t>
            </w:r>
            <w:r w:rsidR="00DA7117">
              <w:t xml:space="preserve"> River System</w:t>
            </w:r>
          </w:p>
        </w:tc>
        <w:tc>
          <w:tcPr>
            <w:tcW w:w="1487" w:type="pct"/>
          </w:tcPr>
          <w:p w14:paraId="10C54074" w14:textId="77777777" w:rsidR="00C62869" w:rsidRPr="008238C7" w:rsidRDefault="00C62869" w:rsidP="5D5D0CA3">
            <w:pPr>
              <w:pStyle w:val="TableText"/>
              <w:rPr>
                <w:rStyle w:val="Bold"/>
              </w:rPr>
            </w:pPr>
            <w:proofErr w:type="spellStart"/>
            <w:r w:rsidRPr="5D5D0CA3">
              <w:rPr>
                <w:rStyle w:val="Bold"/>
              </w:rPr>
              <w:t>Boolooroo</w:t>
            </w:r>
            <w:proofErr w:type="spellEnd"/>
          </w:p>
        </w:tc>
        <w:tc>
          <w:tcPr>
            <w:tcW w:w="1082" w:type="pct"/>
          </w:tcPr>
          <w:p w14:paraId="7A46523E" w14:textId="77777777" w:rsidR="00C62869" w:rsidRPr="008238C7" w:rsidRDefault="00C62869" w:rsidP="00FA69EE">
            <w:pPr>
              <w:pStyle w:val="TableText"/>
            </w:pPr>
            <w:r w:rsidRPr="008238C7">
              <w:t>418036</w:t>
            </w:r>
          </w:p>
        </w:tc>
      </w:tr>
      <w:tr w:rsidR="00BE00D0" w:rsidRPr="008238C7" w14:paraId="3E563795" w14:textId="77777777" w:rsidTr="5D5D0CA3">
        <w:tc>
          <w:tcPr>
            <w:tcW w:w="2431" w:type="pct"/>
          </w:tcPr>
          <w:p w14:paraId="58C4CEEC" w14:textId="3BC2654E" w:rsidR="00C62869" w:rsidRPr="008238C7" w:rsidRDefault="00EE15E1" w:rsidP="00FA69EE">
            <w:pPr>
              <w:pStyle w:val="TableText"/>
            </w:pPr>
            <w:r w:rsidRPr="008238C7">
              <w:t>Gwydir</w:t>
            </w:r>
            <w:r>
              <w:t xml:space="preserve"> River System</w:t>
            </w:r>
          </w:p>
        </w:tc>
        <w:tc>
          <w:tcPr>
            <w:tcW w:w="1487" w:type="pct"/>
          </w:tcPr>
          <w:p w14:paraId="11431E83" w14:textId="77777777" w:rsidR="00C62869" w:rsidRPr="008238C7" w:rsidRDefault="00C62869" w:rsidP="00FA69EE">
            <w:pPr>
              <w:pStyle w:val="TableText"/>
            </w:pPr>
            <w:r w:rsidRPr="008238C7">
              <w:t>Gingham Diversion</w:t>
            </w:r>
          </w:p>
        </w:tc>
        <w:tc>
          <w:tcPr>
            <w:tcW w:w="1082" w:type="pct"/>
          </w:tcPr>
          <w:p w14:paraId="56F634D8" w14:textId="77777777" w:rsidR="00C62869" w:rsidRPr="008238C7" w:rsidRDefault="00C62869" w:rsidP="00FA69EE">
            <w:pPr>
              <w:pStyle w:val="TableText"/>
            </w:pPr>
            <w:r w:rsidRPr="008238C7">
              <w:t>418065</w:t>
            </w:r>
          </w:p>
        </w:tc>
      </w:tr>
      <w:tr w:rsidR="00BE00D0" w:rsidRPr="008238C7" w14:paraId="30176E82" w14:textId="77777777" w:rsidTr="5D5D0CA3">
        <w:trPr>
          <w:cnfStyle w:val="000000100000" w:firstRow="0" w:lastRow="0" w:firstColumn="0" w:lastColumn="0" w:oddVBand="0" w:evenVBand="0" w:oddHBand="1" w:evenHBand="0" w:firstRowFirstColumn="0" w:firstRowLastColumn="0" w:lastRowFirstColumn="0" w:lastRowLastColumn="0"/>
        </w:trPr>
        <w:tc>
          <w:tcPr>
            <w:tcW w:w="2431" w:type="pct"/>
          </w:tcPr>
          <w:p w14:paraId="0C9F254D" w14:textId="631D644B" w:rsidR="00C62869" w:rsidRPr="008238C7" w:rsidRDefault="00EE15E1" w:rsidP="00FA69EE">
            <w:pPr>
              <w:pStyle w:val="TableText"/>
            </w:pPr>
            <w:r w:rsidRPr="008238C7">
              <w:t>Gwydir</w:t>
            </w:r>
            <w:r>
              <w:t xml:space="preserve"> River System</w:t>
            </w:r>
          </w:p>
        </w:tc>
        <w:tc>
          <w:tcPr>
            <w:tcW w:w="1487" w:type="pct"/>
          </w:tcPr>
          <w:p w14:paraId="5066AA1A" w14:textId="77777777" w:rsidR="00C62869" w:rsidRPr="008238C7" w:rsidRDefault="00C62869" w:rsidP="5D5D0CA3">
            <w:pPr>
              <w:pStyle w:val="TableText"/>
            </w:pPr>
            <w:proofErr w:type="spellStart"/>
            <w:r w:rsidRPr="5D5D0CA3">
              <w:t>Tyreel</w:t>
            </w:r>
            <w:proofErr w:type="spellEnd"/>
          </w:p>
        </w:tc>
        <w:tc>
          <w:tcPr>
            <w:tcW w:w="1082" w:type="pct"/>
          </w:tcPr>
          <w:p w14:paraId="0D988AF4" w14:textId="77777777" w:rsidR="00C62869" w:rsidRPr="008238C7" w:rsidRDefault="00C62869" w:rsidP="00FA69EE">
            <w:pPr>
              <w:pStyle w:val="TableText"/>
            </w:pPr>
            <w:r w:rsidRPr="008238C7">
              <w:t>418063</w:t>
            </w:r>
          </w:p>
        </w:tc>
      </w:tr>
      <w:tr w:rsidR="00BE00D0" w:rsidRPr="008238C7" w14:paraId="56A2F884" w14:textId="77777777" w:rsidTr="5D5D0CA3">
        <w:tc>
          <w:tcPr>
            <w:tcW w:w="2431" w:type="pct"/>
          </w:tcPr>
          <w:p w14:paraId="0DF75017" w14:textId="611A4E32" w:rsidR="00C62869" w:rsidRPr="008238C7" w:rsidRDefault="00C62869" w:rsidP="00FA69EE">
            <w:pPr>
              <w:pStyle w:val="TableText"/>
            </w:pPr>
            <w:r w:rsidRPr="008238C7">
              <w:t>Lachlan</w:t>
            </w:r>
            <w:r w:rsidR="00DA7117">
              <w:t xml:space="preserve"> River System</w:t>
            </w:r>
          </w:p>
        </w:tc>
        <w:tc>
          <w:tcPr>
            <w:tcW w:w="1487" w:type="pct"/>
          </w:tcPr>
          <w:p w14:paraId="63C8342E" w14:textId="77777777" w:rsidR="00C62869" w:rsidRPr="008238C7" w:rsidRDefault="00C62869" w:rsidP="00FA69EE">
            <w:pPr>
              <w:pStyle w:val="TableText"/>
              <w:rPr>
                <w:rStyle w:val="Bold"/>
              </w:rPr>
            </w:pPr>
            <w:r w:rsidRPr="008238C7">
              <w:rPr>
                <w:rStyle w:val="Bold"/>
              </w:rPr>
              <w:t>Willandra</w:t>
            </w:r>
          </w:p>
        </w:tc>
        <w:tc>
          <w:tcPr>
            <w:tcW w:w="1082" w:type="pct"/>
          </w:tcPr>
          <w:p w14:paraId="1286C0E6" w14:textId="77777777" w:rsidR="00C62869" w:rsidRPr="008238C7" w:rsidRDefault="00C62869" w:rsidP="00FA69EE">
            <w:pPr>
              <w:pStyle w:val="TableText"/>
            </w:pPr>
            <w:r w:rsidRPr="008238C7">
              <w:t>412038</w:t>
            </w:r>
          </w:p>
        </w:tc>
      </w:tr>
      <w:tr w:rsidR="00BE00D0" w:rsidRPr="008238C7" w14:paraId="35FDD6A6" w14:textId="77777777" w:rsidTr="5D5D0CA3">
        <w:trPr>
          <w:cnfStyle w:val="000000100000" w:firstRow="0" w:lastRow="0" w:firstColumn="0" w:lastColumn="0" w:oddVBand="0" w:evenVBand="0" w:oddHBand="1" w:evenHBand="0" w:firstRowFirstColumn="0" w:firstRowLastColumn="0" w:lastRowFirstColumn="0" w:lastRowLastColumn="0"/>
        </w:trPr>
        <w:tc>
          <w:tcPr>
            <w:tcW w:w="2431" w:type="pct"/>
          </w:tcPr>
          <w:p w14:paraId="4524CC4D" w14:textId="37CDB5F6" w:rsidR="00C62869" w:rsidRPr="008238C7" w:rsidRDefault="00EE15E1" w:rsidP="00FA69EE">
            <w:pPr>
              <w:pStyle w:val="TableText"/>
            </w:pPr>
            <w:r w:rsidRPr="008238C7">
              <w:t>Lachlan</w:t>
            </w:r>
            <w:r>
              <w:t xml:space="preserve"> River System</w:t>
            </w:r>
          </w:p>
        </w:tc>
        <w:tc>
          <w:tcPr>
            <w:tcW w:w="1487" w:type="pct"/>
          </w:tcPr>
          <w:p w14:paraId="2FBE727A" w14:textId="77777777" w:rsidR="00C62869" w:rsidRPr="008238C7" w:rsidRDefault="00C62869" w:rsidP="00FA69EE">
            <w:pPr>
              <w:pStyle w:val="TableText"/>
            </w:pPr>
            <w:r w:rsidRPr="008238C7">
              <w:t>Hillston</w:t>
            </w:r>
          </w:p>
        </w:tc>
        <w:tc>
          <w:tcPr>
            <w:tcW w:w="1082" w:type="pct"/>
          </w:tcPr>
          <w:p w14:paraId="383A7741" w14:textId="77777777" w:rsidR="00C62869" w:rsidRPr="008238C7" w:rsidRDefault="00C62869" w:rsidP="00FA69EE">
            <w:pPr>
              <w:pStyle w:val="TableText"/>
            </w:pPr>
            <w:r w:rsidRPr="008238C7">
              <w:t>412039</w:t>
            </w:r>
          </w:p>
        </w:tc>
      </w:tr>
      <w:tr w:rsidR="00BE00D0" w:rsidRPr="008238C7" w14:paraId="2FE8E811" w14:textId="77777777" w:rsidTr="5D5D0CA3">
        <w:tc>
          <w:tcPr>
            <w:tcW w:w="2431" w:type="pct"/>
          </w:tcPr>
          <w:p w14:paraId="66207691" w14:textId="6E30153A" w:rsidR="00C62869" w:rsidRPr="008238C7" w:rsidRDefault="00C62869" w:rsidP="00FA69EE">
            <w:pPr>
              <w:pStyle w:val="TableText"/>
            </w:pPr>
            <w:r w:rsidRPr="008238C7">
              <w:t>Lower Murray</w:t>
            </w:r>
            <w:r w:rsidR="00DA7117">
              <w:t xml:space="preserve"> River</w:t>
            </w:r>
          </w:p>
        </w:tc>
        <w:tc>
          <w:tcPr>
            <w:tcW w:w="1487" w:type="pct"/>
          </w:tcPr>
          <w:p w14:paraId="067197D5" w14:textId="77777777" w:rsidR="00C62869" w:rsidRPr="008238C7" w:rsidRDefault="00C62869" w:rsidP="00FA69EE">
            <w:pPr>
              <w:pStyle w:val="TableText"/>
              <w:rPr>
                <w:rStyle w:val="Bold"/>
              </w:rPr>
            </w:pPr>
            <w:r w:rsidRPr="008238C7">
              <w:rPr>
                <w:rStyle w:val="Bold"/>
              </w:rPr>
              <w:t>Lock 1</w:t>
            </w:r>
          </w:p>
        </w:tc>
        <w:tc>
          <w:tcPr>
            <w:tcW w:w="1082" w:type="pct"/>
          </w:tcPr>
          <w:p w14:paraId="4EDA8338" w14:textId="77777777" w:rsidR="00C62869" w:rsidRPr="008238C7" w:rsidRDefault="00C62869" w:rsidP="00FA69EE">
            <w:pPr>
              <w:pStyle w:val="TableText"/>
            </w:pPr>
            <w:r w:rsidRPr="008238C7">
              <w:t>4260903</w:t>
            </w:r>
          </w:p>
        </w:tc>
      </w:tr>
      <w:tr w:rsidR="00BE00D0" w:rsidRPr="008238C7" w14:paraId="16E4440F" w14:textId="77777777" w:rsidTr="5D5D0CA3">
        <w:trPr>
          <w:cnfStyle w:val="000000100000" w:firstRow="0" w:lastRow="0" w:firstColumn="0" w:lastColumn="0" w:oddVBand="0" w:evenVBand="0" w:oddHBand="1" w:evenHBand="0" w:firstRowFirstColumn="0" w:firstRowLastColumn="0" w:lastRowFirstColumn="0" w:lastRowLastColumn="0"/>
        </w:trPr>
        <w:tc>
          <w:tcPr>
            <w:tcW w:w="2431" w:type="pct"/>
          </w:tcPr>
          <w:p w14:paraId="151B9D29" w14:textId="4683F653" w:rsidR="00C62869" w:rsidRPr="008238C7" w:rsidRDefault="00EE15E1" w:rsidP="00FA69EE">
            <w:pPr>
              <w:pStyle w:val="TableText"/>
            </w:pPr>
            <w:r w:rsidRPr="008238C7">
              <w:t>Lower Murray</w:t>
            </w:r>
            <w:r>
              <w:t xml:space="preserve"> River</w:t>
            </w:r>
          </w:p>
        </w:tc>
        <w:tc>
          <w:tcPr>
            <w:tcW w:w="1487" w:type="pct"/>
          </w:tcPr>
          <w:p w14:paraId="5F68DE39" w14:textId="77777777" w:rsidR="00C62869" w:rsidRPr="008238C7" w:rsidRDefault="00C62869" w:rsidP="00FA69EE">
            <w:pPr>
              <w:pStyle w:val="TableText"/>
            </w:pPr>
            <w:r w:rsidRPr="008238C7">
              <w:t>Lock 3</w:t>
            </w:r>
          </w:p>
        </w:tc>
        <w:tc>
          <w:tcPr>
            <w:tcW w:w="1082" w:type="pct"/>
          </w:tcPr>
          <w:p w14:paraId="5522109D" w14:textId="77777777" w:rsidR="00C62869" w:rsidRPr="008238C7" w:rsidRDefault="00C62869" w:rsidP="00FA69EE">
            <w:pPr>
              <w:pStyle w:val="TableText"/>
            </w:pPr>
            <w:r w:rsidRPr="008238C7">
              <w:t>4260517</w:t>
            </w:r>
          </w:p>
        </w:tc>
      </w:tr>
      <w:tr w:rsidR="00BE00D0" w:rsidRPr="008238C7" w14:paraId="4D21B409" w14:textId="77777777" w:rsidTr="5D5D0CA3">
        <w:tc>
          <w:tcPr>
            <w:tcW w:w="2431" w:type="pct"/>
          </w:tcPr>
          <w:p w14:paraId="4E13B1F0" w14:textId="241F1FC9" w:rsidR="00C62869" w:rsidRPr="008238C7" w:rsidRDefault="00C62869" w:rsidP="00FA69EE">
            <w:pPr>
              <w:pStyle w:val="TableText"/>
            </w:pPr>
            <w:r w:rsidRPr="008238C7">
              <w:t>Murrumbidgee</w:t>
            </w:r>
            <w:r w:rsidR="00DA7117">
              <w:t xml:space="preserve"> River System</w:t>
            </w:r>
          </w:p>
        </w:tc>
        <w:tc>
          <w:tcPr>
            <w:tcW w:w="1487" w:type="pct"/>
          </w:tcPr>
          <w:p w14:paraId="649E30C2" w14:textId="77777777" w:rsidR="00C62869" w:rsidRPr="008238C7" w:rsidRDefault="00C62869" w:rsidP="00FA69EE">
            <w:pPr>
              <w:pStyle w:val="TableText"/>
              <w:rPr>
                <w:rStyle w:val="Bold"/>
              </w:rPr>
            </w:pPr>
            <w:r w:rsidRPr="008238C7">
              <w:rPr>
                <w:rStyle w:val="Bold"/>
              </w:rPr>
              <w:t>Carrathool</w:t>
            </w:r>
          </w:p>
        </w:tc>
        <w:tc>
          <w:tcPr>
            <w:tcW w:w="1082" w:type="pct"/>
          </w:tcPr>
          <w:p w14:paraId="23C163E3" w14:textId="77777777" w:rsidR="00C62869" w:rsidRPr="008238C7" w:rsidRDefault="00C62869" w:rsidP="00FA69EE">
            <w:pPr>
              <w:pStyle w:val="TableText"/>
            </w:pPr>
            <w:r w:rsidRPr="008238C7">
              <w:t>410078</w:t>
            </w:r>
          </w:p>
        </w:tc>
      </w:tr>
      <w:tr w:rsidR="00BE00D0" w:rsidRPr="008238C7" w14:paraId="57904D8B" w14:textId="77777777" w:rsidTr="5D5D0CA3">
        <w:trPr>
          <w:cnfStyle w:val="000000100000" w:firstRow="0" w:lastRow="0" w:firstColumn="0" w:lastColumn="0" w:oddVBand="0" w:evenVBand="0" w:oddHBand="1" w:evenHBand="0" w:firstRowFirstColumn="0" w:firstRowLastColumn="0" w:lastRowFirstColumn="0" w:lastRowLastColumn="0"/>
        </w:trPr>
        <w:tc>
          <w:tcPr>
            <w:tcW w:w="2431" w:type="pct"/>
          </w:tcPr>
          <w:p w14:paraId="21049C6E" w14:textId="6894469F" w:rsidR="00C62869" w:rsidRPr="008238C7" w:rsidRDefault="00EE15E1" w:rsidP="00FA69EE">
            <w:pPr>
              <w:pStyle w:val="TableText"/>
            </w:pPr>
            <w:r w:rsidRPr="008238C7">
              <w:t>Murrumbidgee</w:t>
            </w:r>
            <w:r>
              <w:t xml:space="preserve"> River System</w:t>
            </w:r>
          </w:p>
        </w:tc>
        <w:tc>
          <w:tcPr>
            <w:tcW w:w="1487" w:type="pct"/>
          </w:tcPr>
          <w:p w14:paraId="48F1F5A9" w14:textId="77777777" w:rsidR="00C62869" w:rsidRPr="008238C7" w:rsidRDefault="00C62869" w:rsidP="00FA69EE">
            <w:pPr>
              <w:pStyle w:val="TableText"/>
            </w:pPr>
            <w:r w:rsidRPr="008238C7">
              <w:t>Darlington</w:t>
            </w:r>
          </w:p>
        </w:tc>
        <w:tc>
          <w:tcPr>
            <w:tcW w:w="1082" w:type="pct"/>
          </w:tcPr>
          <w:p w14:paraId="056A3C19" w14:textId="77777777" w:rsidR="00C62869" w:rsidRPr="008238C7" w:rsidRDefault="00C62869" w:rsidP="00C62869">
            <w:pPr>
              <w:pStyle w:val="TableText"/>
              <w:keepNext/>
            </w:pPr>
            <w:r w:rsidRPr="008238C7">
              <w:t>410021</w:t>
            </w:r>
          </w:p>
        </w:tc>
      </w:tr>
    </w:tbl>
    <w:p w14:paraId="37A68C87" w14:textId="20A8F3AF" w:rsidR="00427A07" w:rsidRDefault="000A3D65" w:rsidP="009F3576">
      <w:pPr>
        <w:pStyle w:val="CaptionWithNote"/>
      </w:pPr>
      <w:bookmarkStart w:id="357" w:name="_Ref105750291"/>
      <w:bookmarkStart w:id="358" w:name="_Ref99921093"/>
      <w:bookmarkStart w:id="359" w:name="_Toc202788716"/>
      <w:r>
        <w:t>Table</w:t>
      </w:r>
      <w:r w:rsidR="008135BB">
        <w:t> </w:t>
      </w:r>
      <w:fldSimple w:instr=" STYLEREF 9 \s ">
        <w:r w:rsidR="00912559">
          <w:rPr>
            <w:noProof/>
          </w:rPr>
          <w:t>A</w:t>
        </w:r>
      </w:fldSimple>
      <w:r w:rsidR="00EA34F6">
        <w:t>.</w:t>
      </w:r>
      <w:fldSimple w:instr=" SEQ Apx_Table \* ARABIC \s 9 ">
        <w:r w:rsidR="00912559">
          <w:rPr>
            <w:noProof/>
          </w:rPr>
          <w:t>2</w:t>
        </w:r>
      </w:fldSimple>
      <w:bookmarkEnd w:id="357"/>
      <w:bookmarkEnd w:id="358"/>
      <w:r w:rsidR="00AE4945">
        <w:t xml:space="preserve"> </w:t>
      </w:r>
      <w:r w:rsidR="00AA5E34" w:rsidRPr="00AA5E34">
        <w:t xml:space="preserve">Description of annual </w:t>
      </w:r>
      <w:r w:rsidR="003D7BF2">
        <w:t>flow</w:t>
      </w:r>
      <w:r w:rsidR="00AA5E34" w:rsidRPr="00AA5E34">
        <w:t xml:space="preserve"> metrics and other descriptive metrics use</w:t>
      </w:r>
      <w:r w:rsidR="00DA7117">
        <w:t>d</w:t>
      </w:r>
      <w:r w:rsidR="00AA5E34" w:rsidRPr="00AA5E34">
        <w:t xml:space="preserve"> in analyses</w:t>
      </w:r>
      <w:bookmarkEnd w:id="359"/>
    </w:p>
    <w:p w14:paraId="723FC132" w14:textId="22BE864F" w:rsidR="00427A07" w:rsidRPr="00427A07" w:rsidRDefault="00427A07" w:rsidP="007F0145">
      <w:pPr>
        <w:pStyle w:val="CaptionNote"/>
      </w:pPr>
      <w:r w:rsidRPr="5D5D0CA3">
        <w:t>Timing refers to specific periods within which metrics are calculated and are specific to each response variable</w:t>
      </w:r>
      <w:r w:rsidR="00A244DF" w:rsidRPr="5D5D0CA3">
        <w:t>.</w:t>
      </w:r>
    </w:p>
    <w:tbl>
      <w:tblPr>
        <w:tblStyle w:val="TableFlow-MER"/>
        <w:tblW w:w="9525" w:type="dxa"/>
        <w:tblLook w:val="0020" w:firstRow="1" w:lastRow="0" w:firstColumn="0" w:lastColumn="0" w:noHBand="0" w:noVBand="0"/>
      </w:tblPr>
      <w:tblGrid>
        <w:gridCol w:w="3402"/>
        <w:gridCol w:w="2041"/>
        <w:gridCol w:w="2154"/>
        <w:gridCol w:w="1928"/>
      </w:tblGrid>
      <w:tr w:rsidR="0076734B" w:rsidRPr="008238C7" w14:paraId="57541DE6" w14:textId="77777777" w:rsidTr="5D5D0CA3">
        <w:trPr>
          <w:cnfStyle w:val="100000000000" w:firstRow="1" w:lastRow="0" w:firstColumn="0" w:lastColumn="0" w:oddVBand="0" w:evenVBand="0" w:oddHBand="0" w:evenHBand="0" w:firstRowFirstColumn="0" w:firstRowLastColumn="0" w:lastRowFirstColumn="0" w:lastRowLastColumn="0"/>
          <w:tblHeader/>
        </w:trPr>
        <w:tc>
          <w:tcPr>
            <w:tcW w:w="3402" w:type="dxa"/>
          </w:tcPr>
          <w:p w14:paraId="39DD17C4" w14:textId="77777777" w:rsidR="0076734B" w:rsidRPr="008238C7" w:rsidRDefault="0076734B" w:rsidP="00847645">
            <w:pPr>
              <w:pStyle w:val="ColumnHeading"/>
            </w:pPr>
            <w:r w:rsidRPr="008238C7">
              <w:t>Hypothesis</w:t>
            </w:r>
          </w:p>
        </w:tc>
        <w:tc>
          <w:tcPr>
            <w:tcW w:w="2041" w:type="dxa"/>
          </w:tcPr>
          <w:p w14:paraId="71E5964A" w14:textId="77777777" w:rsidR="0076734B" w:rsidRPr="008238C7" w:rsidRDefault="0076734B" w:rsidP="00847645">
            <w:pPr>
              <w:pStyle w:val="ColumnHeading"/>
              <w:rPr>
                <w:b w:val="0"/>
                <w:bCs w:val="0"/>
              </w:rPr>
            </w:pPr>
            <w:r w:rsidRPr="008238C7">
              <w:t>Metric</w:t>
            </w:r>
          </w:p>
        </w:tc>
        <w:tc>
          <w:tcPr>
            <w:tcW w:w="2154" w:type="dxa"/>
          </w:tcPr>
          <w:p w14:paraId="0FC377CB" w14:textId="77777777" w:rsidR="0076734B" w:rsidRPr="008238C7" w:rsidRDefault="0076734B" w:rsidP="00847645">
            <w:pPr>
              <w:pStyle w:val="ColumnHeading"/>
            </w:pPr>
            <w:r>
              <w:t>Description and calculation</w:t>
            </w:r>
          </w:p>
        </w:tc>
        <w:tc>
          <w:tcPr>
            <w:tcW w:w="1928" w:type="dxa"/>
          </w:tcPr>
          <w:p w14:paraId="58D7513B" w14:textId="77777777" w:rsidR="0076734B" w:rsidRPr="008238C7" w:rsidRDefault="0076734B" w:rsidP="00847645">
            <w:pPr>
              <w:pStyle w:val="ColumnHeading"/>
            </w:pPr>
            <w:r>
              <w:t>Timing</w:t>
            </w:r>
          </w:p>
        </w:tc>
      </w:tr>
      <w:tr w:rsidR="0076734B" w:rsidRPr="008238C7" w14:paraId="5DD490BC" w14:textId="77777777" w:rsidTr="5D5D0CA3">
        <w:trPr>
          <w:cnfStyle w:val="000000100000" w:firstRow="0" w:lastRow="0" w:firstColumn="0" w:lastColumn="0" w:oddVBand="0" w:evenVBand="0" w:oddHBand="1" w:evenHBand="0" w:firstRowFirstColumn="0" w:firstRowLastColumn="0" w:lastRowFirstColumn="0" w:lastRowLastColumn="0"/>
        </w:trPr>
        <w:tc>
          <w:tcPr>
            <w:tcW w:w="3402" w:type="dxa"/>
          </w:tcPr>
          <w:p w14:paraId="510BD5BF" w14:textId="4CC237E4" w:rsidR="0076734B" w:rsidRDefault="0076734B" w:rsidP="00847645">
            <w:pPr>
              <w:pStyle w:val="TableText"/>
            </w:pPr>
            <w:r w:rsidRPr="5D5D0CA3">
              <w:t xml:space="preserve">Increased </w:t>
            </w:r>
            <w:r w:rsidR="003D7BF2" w:rsidRPr="5D5D0CA3">
              <w:t>flow</w:t>
            </w:r>
            <w:r w:rsidRPr="5D5D0CA3">
              <w:t xml:space="preserve"> boosts productivity, leading to improved condition and survival outcomes for fish, and may support fish movements and reproduction by improving connectivity and providing critical movement and spawning cues.</w:t>
            </w:r>
          </w:p>
          <w:p w14:paraId="6DACF1F3" w14:textId="616CDC3E" w:rsidR="0076734B" w:rsidRDefault="0076734B" w:rsidP="00847645">
            <w:pPr>
              <w:pStyle w:val="TableText"/>
            </w:pPr>
            <w:r w:rsidRPr="5D5D0CA3">
              <w:t xml:space="preserve">Increased </w:t>
            </w:r>
            <w:r w:rsidR="003D7BF2" w:rsidRPr="5D5D0CA3">
              <w:t>flow</w:t>
            </w:r>
            <w:r w:rsidRPr="5D5D0CA3">
              <w:t xml:space="preserve"> may improve water quality in refuge pools during low</w:t>
            </w:r>
            <w:r w:rsidR="008A28E8" w:rsidRPr="5D5D0CA3">
              <w:t xml:space="preserve"> </w:t>
            </w:r>
            <w:r w:rsidRPr="5D5D0CA3">
              <w:t>flow periods. If timed inappropriately or too frequent</w:t>
            </w:r>
            <w:r w:rsidR="00DA7117" w:rsidRPr="5D5D0CA3">
              <w:t>ly</w:t>
            </w:r>
            <w:r w:rsidRPr="5D5D0CA3">
              <w:t>, large increase</w:t>
            </w:r>
            <w:r w:rsidR="00DA7117" w:rsidRPr="5D5D0CA3">
              <w:t>s</w:t>
            </w:r>
            <w:r w:rsidRPr="5D5D0CA3">
              <w:t xml:space="preserve"> in </w:t>
            </w:r>
            <w:r w:rsidR="003D7BF2" w:rsidRPr="5D5D0CA3">
              <w:t>flow</w:t>
            </w:r>
            <w:r w:rsidRPr="5D5D0CA3">
              <w:t xml:space="preserve"> may reduce egg and larval survival of some species due to sudden changes in hydraulics, depth or water temperature.</w:t>
            </w:r>
          </w:p>
        </w:tc>
        <w:tc>
          <w:tcPr>
            <w:tcW w:w="2041" w:type="dxa"/>
          </w:tcPr>
          <w:p w14:paraId="1ECAFB01" w14:textId="42C1EFE8" w:rsidR="0076734B" w:rsidRPr="008238C7" w:rsidRDefault="0076734B" w:rsidP="00847645">
            <w:pPr>
              <w:pStyle w:val="TableText"/>
            </w:pPr>
            <w:r w:rsidRPr="00065604">
              <w:t xml:space="preserve">Standardised daily </w:t>
            </w:r>
            <w:r w:rsidR="003D7BF2">
              <w:t>flow</w:t>
            </w:r>
            <w:r w:rsidRPr="00065604">
              <w:t xml:space="preserve"> for relevant timing</w:t>
            </w:r>
          </w:p>
        </w:tc>
        <w:tc>
          <w:tcPr>
            <w:tcW w:w="2154" w:type="dxa"/>
          </w:tcPr>
          <w:p w14:paraId="6C0C156D" w14:textId="7959A4B6" w:rsidR="00626D22" w:rsidRPr="00626D22" w:rsidRDefault="0076734B" w:rsidP="00BE00D0">
            <w:pPr>
              <w:pStyle w:val="TableText"/>
            </w:pPr>
            <w:r w:rsidRPr="5D5D0CA3">
              <w:t xml:space="preserve">Average daily </w:t>
            </w:r>
            <w:r w:rsidR="003D7BF2" w:rsidRPr="5D5D0CA3">
              <w:t>flow</w:t>
            </w:r>
            <w:r w:rsidRPr="5D5D0CA3">
              <w:t xml:space="preserve"> for a relevant timing period divided by the median daily </w:t>
            </w:r>
            <w:r w:rsidR="003D7BF2" w:rsidRPr="5D5D0CA3">
              <w:t>flow</w:t>
            </w:r>
            <w:r w:rsidRPr="5D5D0CA3">
              <w:t xml:space="preserve"> over the entire sampling period.</w:t>
            </w:r>
            <w:r w:rsidR="009F3BAE" w:rsidRPr="5D5D0CA3">
              <w:t xml:space="preserve"> </w:t>
            </w:r>
            <w:r w:rsidR="00626D22" w:rsidRPr="5D5D0CA3">
              <w:t xml:space="preserve">Referred to as </w:t>
            </w:r>
            <w:proofErr w:type="spellStart"/>
            <w:r w:rsidR="00626D22" w:rsidRPr="5D5D0CA3">
              <w:t>flow_median</w:t>
            </w:r>
            <w:proofErr w:type="spellEnd"/>
            <w:r w:rsidR="00626D22" w:rsidRPr="5D5D0CA3">
              <w:t xml:space="preserve"> in the analysis</w:t>
            </w:r>
            <w:r w:rsidR="009576AF" w:rsidRPr="5D5D0CA3">
              <w:t>.</w:t>
            </w:r>
          </w:p>
        </w:tc>
        <w:tc>
          <w:tcPr>
            <w:tcW w:w="1928" w:type="dxa"/>
          </w:tcPr>
          <w:p w14:paraId="269EDC0D" w14:textId="3B701FA1" w:rsidR="0076734B" w:rsidRPr="00516D35" w:rsidRDefault="0076734B" w:rsidP="00090FF9">
            <w:pPr>
              <w:pStyle w:val="TableBullet"/>
              <w:rPr>
                <w:color w:val="auto"/>
              </w:rPr>
            </w:pPr>
            <w:r w:rsidRPr="00516D35">
              <w:t xml:space="preserve">Adult abundance: </w:t>
            </w:r>
            <w:r w:rsidR="009576AF" w:rsidRPr="00516D35">
              <w:t>w</w:t>
            </w:r>
            <w:r w:rsidRPr="00516D35">
              <w:t>ater years</w:t>
            </w:r>
            <w:r w:rsidR="00567BFE">
              <w:t>: September to August</w:t>
            </w:r>
          </w:p>
          <w:p w14:paraId="376CB677" w14:textId="77777777" w:rsidR="0076734B" w:rsidRPr="008238C7" w:rsidRDefault="0076734B" w:rsidP="00090FF9">
            <w:pPr>
              <w:pStyle w:val="TableBullet"/>
              <w:rPr>
                <w:color w:val="auto"/>
              </w:rPr>
            </w:pPr>
            <w:r w:rsidRPr="00516D35">
              <w:t>Recruitment:</w:t>
            </w:r>
            <w:r w:rsidRPr="008238C7">
              <w:t xml:space="preserve"> </w:t>
            </w:r>
            <w:r w:rsidRPr="008238C7">
              <w:rPr>
                <w:color w:val="auto"/>
              </w:rPr>
              <w:t>September to March</w:t>
            </w:r>
          </w:p>
          <w:p w14:paraId="60A0C19B" w14:textId="79D1588A" w:rsidR="0076734B" w:rsidRPr="008238C7" w:rsidRDefault="0076734B" w:rsidP="00090FF9">
            <w:pPr>
              <w:pStyle w:val="TableBullet"/>
              <w:rPr>
                <w:color w:val="auto"/>
              </w:rPr>
            </w:pPr>
            <w:r w:rsidRPr="008238C7">
              <w:t>Larval data: September</w:t>
            </w:r>
            <w:r w:rsidRPr="008238C7">
              <w:rPr>
                <w:color w:val="auto"/>
              </w:rPr>
              <w:t xml:space="preserve"> to </w:t>
            </w:r>
            <w:r w:rsidR="00516D35">
              <w:rPr>
                <w:color w:val="auto"/>
              </w:rPr>
              <w:t>December</w:t>
            </w:r>
          </w:p>
          <w:p w14:paraId="12303100" w14:textId="77777777" w:rsidR="0076734B" w:rsidRPr="00065604" w:rsidRDefault="0076734B" w:rsidP="009118CB">
            <w:pPr>
              <w:pStyle w:val="TableText"/>
            </w:pPr>
            <w:r w:rsidRPr="008238C7">
              <w:t>Others: default to water year</w:t>
            </w:r>
          </w:p>
        </w:tc>
      </w:tr>
      <w:tr w:rsidR="0076734B" w:rsidRPr="008238C7" w14:paraId="750B34A5" w14:textId="77777777" w:rsidTr="5D5D0CA3">
        <w:tc>
          <w:tcPr>
            <w:tcW w:w="3402" w:type="dxa"/>
          </w:tcPr>
          <w:p w14:paraId="3EC15DEE" w14:textId="703F2080" w:rsidR="0076734B" w:rsidRPr="00FC0D51" w:rsidRDefault="0076734B" w:rsidP="00847645">
            <w:pPr>
              <w:pStyle w:val="TableText"/>
            </w:pPr>
            <w:r w:rsidRPr="00FC0D51">
              <w:t>Consistent base</w:t>
            </w:r>
            <w:r w:rsidR="00041C64">
              <w:t xml:space="preserve"> </w:t>
            </w:r>
            <w:r w:rsidRPr="00FC0D51">
              <w:t>flows support survival and condition of fish</w:t>
            </w:r>
            <w:r w:rsidR="00AA076A">
              <w:t>,</w:t>
            </w:r>
            <w:r w:rsidRPr="00FC0D51">
              <w:t xml:space="preserve"> and support fish movements</w:t>
            </w:r>
            <w:r w:rsidR="00AA076A">
              <w:t>,</w:t>
            </w:r>
            <w:r w:rsidRPr="00FC0D51">
              <w:t xml:space="preserve"> by increasing connectivity among reaches and rivers. Low flows (below base</w:t>
            </w:r>
            <w:r w:rsidR="00041C64">
              <w:t xml:space="preserve"> </w:t>
            </w:r>
            <w:r w:rsidRPr="00FC0D51">
              <w:t>flows) reduce habitat and food resources, which may increase mortality of all life stages, particularly larvae and fingerlings.</w:t>
            </w:r>
          </w:p>
        </w:tc>
        <w:tc>
          <w:tcPr>
            <w:tcW w:w="2041" w:type="dxa"/>
          </w:tcPr>
          <w:p w14:paraId="1B3D40F0" w14:textId="669BF0B1" w:rsidR="0076734B" w:rsidRPr="008238C7" w:rsidRDefault="0076734B" w:rsidP="00847645">
            <w:pPr>
              <w:pStyle w:val="TableText"/>
            </w:pPr>
            <w:r w:rsidRPr="003451E6">
              <w:t xml:space="preserve">Number of days of low </w:t>
            </w:r>
            <w:r w:rsidR="003D7BF2">
              <w:t>flow</w:t>
            </w:r>
            <w:r w:rsidRPr="003451E6">
              <w:t xml:space="preserve"> </w:t>
            </w:r>
          </w:p>
        </w:tc>
        <w:tc>
          <w:tcPr>
            <w:tcW w:w="2154" w:type="dxa"/>
          </w:tcPr>
          <w:p w14:paraId="17F109FC" w14:textId="69119CA5" w:rsidR="00FE195C" w:rsidRPr="003451E6" w:rsidRDefault="0076734B" w:rsidP="009118CB">
            <w:pPr>
              <w:pStyle w:val="TableText"/>
            </w:pPr>
            <w:r w:rsidRPr="5D5D0CA3">
              <w:t>Number of days with flows below 10th percentile over the entire sampling period.</w:t>
            </w:r>
            <w:r w:rsidR="00471EDD" w:rsidRPr="5D5D0CA3">
              <w:t xml:space="preserve"> </w:t>
            </w:r>
            <w:r w:rsidR="00FE195C" w:rsidRPr="5D5D0CA3">
              <w:t xml:space="preserve">Referred to as </w:t>
            </w:r>
            <w:proofErr w:type="spellStart"/>
            <w:r w:rsidR="00FE195C" w:rsidRPr="5D5D0CA3">
              <w:t>flow_low</w:t>
            </w:r>
            <w:proofErr w:type="spellEnd"/>
            <w:r w:rsidR="00FE195C" w:rsidRPr="5D5D0CA3">
              <w:t xml:space="preserve"> in the analysis</w:t>
            </w:r>
            <w:r w:rsidR="009576AF" w:rsidRPr="5D5D0CA3">
              <w:t>.</w:t>
            </w:r>
          </w:p>
        </w:tc>
        <w:tc>
          <w:tcPr>
            <w:tcW w:w="1928" w:type="dxa"/>
          </w:tcPr>
          <w:p w14:paraId="1518D760" w14:textId="77777777" w:rsidR="0076734B" w:rsidRPr="003451E6" w:rsidRDefault="0076734B" w:rsidP="00847645">
            <w:pPr>
              <w:pStyle w:val="TableBullet"/>
              <w:numPr>
                <w:ilvl w:val="0"/>
                <w:numId w:val="0"/>
              </w:numPr>
              <w:ind w:left="170" w:hanging="170"/>
            </w:pPr>
            <w:r>
              <w:t>Water years</w:t>
            </w:r>
          </w:p>
        </w:tc>
      </w:tr>
      <w:tr w:rsidR="0076734B" w:rsidRPr="008238C7" w14:paraId="3023BD71" w14:textId="77777777" w:rsidTr="5D5D0CA3">
        <w:trPr>
          <w:cnfStyle w:val="000000100000" w:firstRow="0" w:lastRow="0" w:firstColumn="0" w:lastColumn="0" w:oddVBand="0" w:evenVBand="0" w:oddHBand="1" w:evenHBand="0" w:firstRowFirstColumn="0" w:firstRowLastColumn="0" w:lastRowFirstColumn="0" w:lastRowLastColumn="0"/>
          <w:cantSplit/>
        </w:trPr>
        <w:tc>
          <w:tcPr>
            <w:tcW w:w="3402" w:type="dxa"/>
          </w:tcPr>
          <w:p w14:paraId="49EF95AD" w14:textId="77777777" w:rsidR="0076734B" w:rsidRPr="00737334" w:rsidRDefault="0076734B" w:rsidP="009118CB">
            <w:pPr>
              <w:pStyle w:val="TableText"/>
            </w:pPr>
            <w:r w:rsidRPr="00737334">
              <w:lastRenderedPageBreak/>
              <w:t>Large flows in previous years stimulate productivity, improving food availability and fish condition, which can have positive effects on reproduction in later years.</w:t>
            </w:r>
          </w:p>
          <w:p w14:paraId="54450B05" w14:textId="77777777" w:rsidR="0076734B" w:rsidRPr="00737334" w:rsidRDefault="0076734B" w:rsidP="009118CB">
            <w:pPr>
              <w:pStyle w:val="TableText"/>
            </w:pPr>
            <w:r w:rsidRPr="5D5D0CA3">
              <w:t>Very large flows may provide lateral connectivity, which increases productivity and connectivity to wetlands and floodplains that provide refuges and feeding opportunities.</w:t>
            </w:r>
          </w:p>
        </w:tc>
        <w:tc>
          <w:tcPr>
            <w:tcW w:w="2041" w:type="dxa"/>
          </w:tcPr>
          <w:p w14:paraId="4E4EDD9D" w14:textId="076DABF1" w:rsidR="0076734B" w:rsidRPr="008238C7" w:rsidRDefault="0076734B" w:rsidP="00847645">
            <w:pPr>
              <w:pStyle w:val="TableText"/>
            </w:pPr>
            <w:r>
              <w:t xml:space="preserve">Standardised maximum antecedent </w:t>
            </w:r>
            <w:r w:rsidR="003D7BF2">
              <w:t>flow</w:t>
            </w:r>
          </w:p>
        </w:tc>
        <w:tc>
          <w:tcPr>
            <w:tcW w:w="2154" w:type="dxa"/>
          </w:tcPr>
          <w:p w14:paraId="4298AF92" w14:textId="23AFEA7D" w:rsidR="00572FBE" w:rsidRDefault="0076734B" w:rsidP="00471EDD">
            <w:pPr>
              <w:pStyle w:val="TableText"/>
            </w:pPr>
            <w:r w:rsidRPr="5D5D0CA3">
              <w:t xml:space="preserve">Maximum daily </w:t>
            </w:r>
            <w:r w:rsidR="003D7BF2" w:rsidRPr="5D5D0CA3">
              <w:t>flow</w:t>
            </w:r>
            <w:r w:rsidRPr="5D5D0CA3">
              <w:t xml:space="preserve"> divided by the median daily </w:t>
            </w:r>
            <w:r w:rsidR="003D7BF2" w:rsidRPr="5D5D0CA3">
              <w:t>flow</w:t>
            </w:r>
            <w:r w:rsidRPr="5D5D0CA3">
              <w:t xml:space="preserve"> over the entire sampling period</w:t>
            </w:r>
            <w:r w:rsidR="00FE195C" w:rsidRPr="5D5D0CA3">
              <w:t>.</w:t>
            </w:r>
            <w:r w:rsidR="00471EDD" w:rsidRPr="5D5D0CA3">
              <w:t xml:space="preserve"> </w:t>
            </w:r>
            <w:r w:rsidR="00572FBE" w:rsidRPr="5D5D0CA3">
              <w:t xml:space="preserve">Referred to as </w:t>
            </w:r>
            <w:proofErr w:type="spellStart"/>
            <w:r w:rsidR="00572FBE" w:rsidRPr="5D5D0CA3">
              <w:t>flow_max_prev</w:t>
            </w:r>
            <w:proofErr w:type="spellEnd"/>
            <w:r w:rsidR="00572FBE" w:rsidRPr="5D5D0CA3">
              <w:t xml:space="preserve"> in the analysis.</w:t>
            </w:r>
          </w:p>
        </w:tc>
        <w:tc>
          <w:tcPr>
            <w:tcW w:w="1928" w:type="dxa"/>
          </w:tcPr>
          <w:p w14:paraId="76943E37" w14:textId="77777777" w:rsidR="0076734B" w:rsidRDefault="0076734B" w:rsidP="00847645">
            <w:pPr>
              <w:pStyle w:val="TableText"/>
            </w:pPr>
            <w:r>
              <w:t>Water years</w:t>
            </w:r>
          </w:p>
        </w:tc>
      </w:tr>
      <w:tr w:rsidR="0076734B" w:rsidRPr="008238C7" w14:paraId="01CEB11B" w14:textId="77777777" w:rsidTr="5D5D0CA3">
        <w:tc>
          <w:tcPr>
            <w:tcW w:w="3402" w:type="dxa"/>
          </w:tcPr>
          <w:p w14:paraId="66275C75" w14:textId="166B439A" w:rsidR="0076734B" w:rsidRPr="00737334" w:rsidRDefault="0076734B" w:rsidP="00847645">
            <w:pPr>
              <w:pStyle w:val="TableText"/>
            </w:pPr>
            <w:r w:rsidRPr="5D5D0CA3">
              <w:t xml:space="preserve">Rapid changes in </w:t>
            </w:r>
            <w:r w:rsidR="003D7BF2" w:rsidRPr="5D5D0CA3">
              <w:t>flow</w:t>
            </w:r>
            <w:r w:rsidRPr="5D5D0CA3">
              <w:t xml:space="preserve"> during core spawning periods increase mortality of eggs and </w:t>
            </w:r>
            <w:proofErr w:type="gramStart"/>
            <w:r w:rsidRPr="5D5D0CA3">
              <w:t>larvae</w:t>
            </w:r>
            <w:r w:rsidR="00AA076A" w:rsidRPr="5D5D0CA3">
              <w:t>,</w:t>
            </w:r>
            <w:r w:rsidRPr="5D5D0CA3">
              <w:t xml:space="preserve"> but</w:t>
            </w:r>
            <w:proofErr w:type="gramEnd"/>
            <w:r w:rsidRPr="5D5D0CA3">
              <w:t xml:space="preserve"> enhance productivity and improve condition and growth of older cohorts</w:t>
            </w:r>
            <w:r w:rsidR="009576AF" w:rsidRPr="5D5D0CA3">
              <w:t>.</w:t>
            </w:r>
          </w:p>
        </w:tc>
        <w:tc>
          <w:tcPr>
            <w:tcW w:w="2041" w:type="dxa"/>
          </w:tcPr>
          <w:p w14:paraId="0F12EE7E" w14:textId="52B5D20F" w:rsidR="0076734B" w:rsidRPr="008238C7" w:rsidRDefault="0076734B" w:rsidP="00847645">
            <w:pPr>
              <w:pStyle w:val="TableText"/>
            </w:pPr>
            <w:r>
              <w:t xml:space="preserve">Coefficient of variability in daily </w:t>
            </w:r>
            <w:r w:rsidR="003D7BF2">
              <w:t>flow</w:t>
            </w:r>
            <w:r>
              <w:t xml:space="preserve"> for relevant timing</w:t>
            </w:r>
          </w:p>
        </w:tc>
        <w:tc>
          <w:tcPr>
            <w:tcW w:w="2154" w:type="dxa"/>
          </w:tcPr>
          <w:p w14:paraId="64540028" w14:textId="0708B41B" w:rsidR="00572FBE" w:rsidRPr="00572FBE" w:rsidRDefault="0076734B" w:rsidP="00A812C7">
            <w:pPr>
              <w:pStyle w:val="TableText"/>
            </w:pPr>
            <w:r w:rsidRPr="5D5D0CA3">
              <w:t>Coefficient of variability in daily </w:t>
            </w:r>
            <w:r w:rsidR="003D7BF2" w:rsidRPr="5D5D0CA3">
              <w:t>flow</w:t>
            </w:r>
            <w:r w:rsidRPr="5D5D0CA3">
              <w:t xml:space="preserve"> in a given time period</w:t>
            </w:r>
            <w:r w:rsidR="00572FBE" w:rsidRPr="5D5D0CA3">
              <w:t>.</w:t>
            </w:r>
            <w:r w:rsidR="00471EDD" w:rsidRPr="5D5D0CA3">
              <w:t xml:space="preserve"> </w:t>
            </w:r>
            <w:r w:rsidR="00572FBE" w:rsidRPr="5D5D0CA3">
              <w:t xml:space="preserve">Referred to as </w:t>
            </w:r>
            <w:proofErr w:type="spellStart"/>
            <w:r w:rsidR="00572FBE" w:rsidRPr="5D5D0CA3">
              <w:t>flow_cv</w:t>
            </w:r>
            <w:proofErr w:type="spellEnd"/>
            <w:r w:rsidR="00572FBE" w:rsidRPr="5D5D0CA3">
              <w:t xml:space="preserve"> in the analysis.</w:t>
            </w:r>
          </w:p>
        </w:tc>
        <w:tc>
          <w:tcPr>
            <w:tcW w:w="1928" w:type="dxa"/>
          </w:tcPr>
          <w:p w14:paraId="0596FB11" w14:textId="3FC6AA67" w:rsidR="0076734B" w:rsidRPr="008238C7" w:rsidRDefault="0076734B" w:rsidP="00090FF9">
            <w:pPr>
              <w:pStyle w:val="TableBullet"/>
              <w:rPr>
                <w:color w:val="auto"/>
              </w:rPr>
            </w:pPr>
            <w:r w:rsidRPr="008238C7">
              <w:t xml:space="preserve">Adult abundance: </w:t>
            </w:r>
            <w:r w:rsidR="009576AF">
              <w:t>w</w:t>
            </w:r>
            <w:r w:rsidRPr="008238C7">
              <w:t>ater years</w:t>
            </w:r>
          </w:p>
          <w:p w14:paraId="0C2A6A4F" w14:textId="77777777" w:rsidR="0076734B" w:rsidRPr="008238C7" w:rsidRDefault="0076734B" w:rsidP="00090FF9">
            <w:pPr>
              <w:pStyle w:val="TableBullet"/>
              <w:rPr>
                <w:color w:val="auto"/>
              </w:rPr>
            </w:pPr>
            <w:r w:rsidRPr="008238C7">
              <w:t xml:space="preserve">Recruitment: </w:t>
            </w:r>
            <w:r w:rsidRPr="008238C7">
              <w:rPr>
                <w:color w:val="auto"/>
              </w:rPr>
              <w:t>September to March</w:t>
            </w:r>
          </w:p>
          <w:p w14:paraId="523D15D7" w14:textId="77777777" w:rsidR="0076734B" w:rsidRPr="008238C7" w:rsidRDefault="0076734B" w:rsidP="00090FF9">
            <w:pPr>
              <w:pStyle w:val="TableBullet"/>
              <w:rPr>
                <w:color w:val="auto"/>
              </w:rPr>
            </w:pPr>
            <w:r w:rsidRPr="008238C7">
              <w:t>Larval data: September</w:t>
            </w:r>
            <w:r w:rsidRPr="008238C7">
              <w:rPr>
                <w:color w:val="auto"/>
              </w:rPr>
              <w:t xml:space="preserve"> to November</w:t>
            </w:r>
          </w:p>
          <w:p w14:paraId="0C7BBB57" w14:textId="77777777" w:rsidR="0076734B" w:rsidRDefault="0076734B" w:rsidP="009118CB">
            <w:pPr>
              <w:pStyle w:val="TableText"/>
            </w:pPr>
            <w:r w:rsidRPr="008238C7">
              <w:t>Others: default to water year</w:t>
            </w:r>
          </w:p>
        </w:tc>
      </w:tr>
      <w:tr w:rsidR="0076734B" w:rsidRPr="008238C7" w14:paraId="3AD47960" w14:textId="77777777" w:rsidTr="5D5D0CA3">
        <w:trPr>
          <w:cnfStyle w:val="000000100000" w:firstRow="0" w:lastRow="0" w:firstColumn="0" w:lastColumn="0" w:oddVBand="0" w:evenVBand="0" w:oddHBand="1" w:evenHBand="0" w:firstRowFirstColumn="0" w:firstRowLastColumn="0" w:lastRowFirstColumn="0" w:lastRowLastColumn="0"/>
        </w:trPr>
        <w:tc>
          <w:tcPr>
            <w:tcW w:w="3402" w:type="dxa"/>
          </w:tcPr>
          <w:p w14:paraId="716D0AA2" w14:textId="092F92E2" w:rsidR="0076734B" w:rsidRPr="00FC0D51" w:rsidRDefault="003D7BF2" w:rsidP="00847645">
            <w:pPr>
              <w:pStyle w:val="TableText"/>
            </w:pPr>
            <w:r>
              <w:t>Flow</w:t>
            </w:r>
            <w:r w:rsidR="0076734B" w:rsidRPr="00FC0D51">
              <w:t xml:space="preserve"> at the time of sampling influences detectability of fishes in electrofishing surveys.</w:t>
            </w:r>
          </w:p>
        </w:tc>
        <w:tc>
          <w:tcPr>
            <w:tcW w:w="2041" w:type="dxa"/>
          </w:tcPr>
          <w:p w14:paraId="7F3DE109" w14:textId="0122AD44" w:rsidR="0076734B" w:rsidRPr="00FC0D51" w:rsidRDefault="003D7BF2" w:rsidP="00847645">
            <w:pPr>
              <w:pStyle w:val="TableText"/>
              <w:rPr>
                <w:highlight w:val="yellow"/>
              </w:rPr>
            </w:pPr>
            <w:r>
              <w:t>Flow</w:t>
            </w:r>
            <w:r w:rsidR="0076734B" w:rsidRPr="008238C7">
              <w:t xml:space="preserve"> </w:t>
            </w:r>
            <w:r w:rsidR="0076734B">
              <w:t xml:space="preserve">on day of </w:t>
            </w:r>
            <w:r w:rsidR="0076734B" w:rsidRPr="008238C7">
              <w:t>sampling</w:t>
            </w:r>
          </w:p>
        </w:tc>
        <w:tc>
          <w:tcPr>
            <w:tcW w:w="2154" w:type="dxa"/>
          </w:tcPr>
          <w:p w14:paraId="03EF14AD" w14:textId="15251A59" w:rsidR="001A44A9" w:rsidRPr="008238C7" w:rsidRDefault="0076734B" w:rsidP="00471EDD">
            <w:pPr>
              <w:pStyle w:val="TableText"/>
            </w:pPr>
            <w:r w:rsidRPr="5D5D0CA3">
              <w:t xml:space="preserve">Daily </w:t>
            </w:r>
            <w:r w:rsidR="003D7BF2" w:rsidRPr="5D5D0CA3">
              <w:t>flow</w:t>
            </w:r>
            <w:r w:rsidRPr="5D5D0CA3">
              <w:t xml:space="preserve"> on the day of sampling</w:t>
            </w:r>
            <w:r w:rsidR="001A44A9" w:rsidRPr="5D5D0CA3">
              <w:t>.</w:t>
            </w:r>
            <w:r w:rsidR="00471EDD" w:rsidRPr="5D5D0CA3">
              <w:t xml:space="preserve"> </w:t>
            </w:r>
            <w:r w:rsidR="001A44A9" w:rsidRPr="5D5D0CA3">
              <w:t xml:space="preserve">Referred to as </w:t>
            </w:r>
            <w:proofErr w:type="spellStart"/>
            <w:r w:rsidR="001A44A9" w:rsidRPr="5D5D0CA3">
              <w:t>flow_daily</w:t>
            </w:r>
            <w:proofErr w:type="spellEnd"/>
            <w:r w:rsidR="001A44A9" w:rsidRPr="5D5D0CA3">
              <w:t xml:space="preserve"> in the analysis.</w:t>
            </w:r>
          </w:p>
        </w:tc>
        <w:tc>
          <w:tcPr>
            <w:tcW w:w="1928" w:type="dxa"/>
          </w:tcPr>
          <w:p w14:paraId="05F8F4D0" w14:textId="77777777" w:rsidR="0076734B" w:rsidRPr="008238C7" w:rsidRDefault="0076734B" w:rsidP="00847645">
            <w:pPr>
              <w:pStyle w:val="TableText"/>
            </w:pPr>
            <w:r>
              <w:t>Daily</w:t>
            </w:r>
          </w:p>
        </w:tc>
      </w:tr>
      <w:tr w:rsidR="001A44A9" w:rsidRPr="008238C7" w14:paraId="54D87B1A" w14:textId="77777777" w:rsidTr="5D5D0CA3">
        <w:tc>
          <w:tcPr>
            <w:tcW w:w="3402" w:type="dxa"/>
          </w:tcPr>
          <w:p w14:paraId="1A8F6146" w14:textId="312FDF22" w:rsidR="001A44A9" w:rsidRPr="00FC0D51" w:rsidRDefault="003543BB" w:rsidP="00847645">
            <w:pPr>
              <w:pStyle w:val="TableText"/>
            </w:pPr>
            <w:r w:rsidRPr="5D5D0CA3">
              <w:t xml:space="preserve">High flow events trigger recruitment </w:t>
            </w:r>
            <w:proofErr w:type="gramStart"/>
            <w:r w:rsidRPr="5D5D0CA3">
              <w:t>events</w:t>
            </w:r>
            <w:r w:rsidR="00AA076A" w:rsidRPr="5D5D0CA3">
              <w:t>,</w:t>
            </w:r>
            <w:r w:rsidRPr="5D5D0CA3">
              <w:t xml:space="preserve"> but</w:t>
            </w:r>
            <w:proofErr w:type="gramEnd"/>
            <w:r w:rsidRPr="5D5D0CA3">
              <w:t xml:space="preserve"> also lead to flooding conditions that may lead to improved productivity but also </w:t>
            </w:r>
            <w:r w:rsidR="00D02A5B">
              <w:t>hypoxic</w:t>
            </w:r>
            <w:r w:rsidRPr="5D5D0CA3">
              <w:t xml:space="preserve"> events. </w:t>
            </w:r>
          </w:p>
        </w:tc>
        <w:tc>
          <w:tcPr>
            <w:tcW w:w="2041" w:type="dxa"/>
          </w:tcPr>
          <w:p w14:paraId="09937D6B" w14:textId="67329646" w:rsidR="001A44A9" w:rsidRPr="008238C7" w:rsidRDefault="003543BB" w:rsidP="00847645">
            <w:pPr>
              <w:pStyle w:val="TableText"/>
            </w:pPr>
            <w:r w:rsidRPr="003543BB">
              <w:t xml:space="preserve">Peak standardised </w:t>
            </w:r>
            <w:r w:rsidR="003D7BF2">
              <w:t>flow</w:t>
            </w:r>
            <w:r w:rsidRPr="003543BB">
              <w:t xml:space="preserve"> (95th percentile)</w:t>
            </w:r>
          </w:p>
        </w:tc>
        <w:tc>
          <w:tcPr>
            <w:tcW w:w="2154" w:type="dxa"/>
          </w:tcPr>
          <w:p w14:paraId="7A3F342E" w14:textId="4383F9E0" w:rsidR="001A44A9" w:rsidRPr="00F12BFD" w:rsidRDefault="00C66F45" w:rsidP="00847645">
            <w:pPr>
              <w:pStyle w:val="TableText"/>
            </w:pPr>
            <w:r w:rsidRPr="5D5D0CA3">
              <w:rPr>
                <w:color w:val="auto"/>
              </w:rPr>
              <w:t>The 95th percentile of standardised flow.</w:t>
            </w:r>
            <w:r w:rsidR="001858D5" w:rsidRPr="5D5D0CA3">
              <w:rPr>
                <w:color w:val="auto"/>
              </w:rPr>
              <w:t xml:space="preserve"> </w:t>
            </w:r>
            <w:r w:rsidR="003543BB" w:rsidRPr="5D5D0CA3">
              <w:rPr>
                <w:color w:val="auto"/>
              </w:rPr>
              <w:t xml:space="preserve">Referred </w:t>
            </w:r>
            <w:r w:rsidR="003543BB" w:rsidRPr="5D5D0CA3">
              <w:t xml:space="preserve">to as </w:t>
            </w:r>
            <w:proofErr w:type="spellStart"/>
            <w:r w:rsidR="003543BB" w:rsidRPr="5D5D0CA3">
              <w:t>flow_peak</w:t>
            </w:r>
            <w:proofErr w:type="spellEnd"/>
            <w:r w:rsidR="003543BB" w:rsidRPr="5D5D0CA3">
              <w:t xml:space="preserve"> in the analysis. Note</w:t>
            </w:r>
            <w:r w:rsidR="00EC262E" w:rsidRPr="5D5D0CA3">
              <w:t>:</w:t>
            </w:r>
            <w:r w:rsidR="003543BB" w:rsidRPr="5D5D0CA3">
              <w:t xml:space="preserve"> only used with catch curve analysis as often tightly correlated with </w:t>
            </w:r>
            <w:proofErr w:type="spellStart"/>
            <w:r w:rsidR="003543BB" w:rsidRPr="5D5D0CA3">
              <w:t>flow_median</w:t>
            </w:r>
            <w:proofErr w:type="spellEnd"/>
            <w:r w:rsidR="003543BB" w:rsidRPr="5D5D0CA3">
              <w:t>.</w:t>
            </w:r>
          </w:p>
        </w:tc>
        <w:tc>
          <w:tcPr>
            <w:tcW w:w="1928" w:type="dxa"/>
          </w:tcPr>
          <w:p w14:paraId="65C1BF65" w14:textId="24BB0E2C" w:rsidR="001A44A9" w:rsidRDefault="00454506" w:rsidP="00847645">
            <w:pPr>
              <w:pStyle w:val="TableText"/>
            </w:pPr>
            <w:r>
              <w:t>Water years</w:t>
            </w:r>
          </w:p>
        </w:tc>
      </w:tr>
      <w:tr w:rsidR="00454506" w:rsidRPr="008238C7" w14:paraId="59AC89D4" w14:textId="77777777" w:rsidTr="5D5D0CA3">
        <w:trPr>
          <w:cnfStyle w:val="000000100000" w:firstRow="0" w:lastRow="0" w:firstColumn="0" w:lastColumn="0" w:oddVBand="0" w:evenVBand="0" w:oddHBand="1" w:evenHBand="0" w:firstRowFirstColumn="0" w:firstRowLastColumn="0" w:lastRowFirstColumn="0" w:lastRowLastColumn="0"/>
        </w:trPr>
        <w:tc>
          <w:tcPr>
            <w:tcW w:w="3402" w:type="dxa"/>
          </w:tcPr>
          <w:p w14:paraId="394ED253" w14:textId="38886063" w:rsidR="00454506" w:rsidRPr="00155456" w:rsidRDefault="00454506" w:rsidP="00454506">
            <w:pPr>
              <w:pStyle w:val="TableText"/>
            </w:pPr>
            <w:r w:rsidRPr="5D5D0CA3">
              <w:t>More recent fish</w:t>
            </w:r>
            <w:r w:rsidR="00BD59AE">
              <w:t>-</w:t>
            </w:r>
            <w:r w:rsidRPr="5D5D0CA3">
              <w:t>death events negatively impact fish population recovery through losses of reproductive adults and reductions in body condition</w:t>
            </w:r>
            <w:r w:rsidR="00EC262E" w:rsidRPr="5D5D0CA3">
              <w:t>.</w:t>
            </w:r>
          </w:p>
        </w:tc>
        <w:tc>
          <w:tcPr>
            <w:tcW w:w="2041" w:type="dxa"/>
          </w:tcPr>
          <w:p w14:paraId="1FE78023" w14:textId="24539786" w:rsidR="00454506" w:rsidRPr="003543BB" w:rsidRDefault="00454506" w:rsidP="00454506">
            <w:pPr>
              <w:pStyle w:val="TableText"/>
            </w:pPr>
            <w:r w:rsidRPr="00454506">
              <w:t>Time since most</w:t>
            </w:r>
            <w:r w:rsidR="008A28E8">
              <w:t xml:space="preserve"> </w:t>
            </w:r>
            <w:r w:rsidRPr="00454506">
              <w:t>recent fish</w:t>
            </w:r>
            <w:r w:rsidR="00BD59AE">
              <w:t>-</w:t>
            </w:r>
            <w:r w:rsidRPr="00454506">
              <w:t>death event (substantial fish deaths)</w:t>
            </w:r>
          </w:p>
        </w:tc>
        <w:tc>
          <w:tcPr>
            <w:tcW w:w="2154" w:type="dxa"/>
          </w:tcPr>
          <w:p w14:paraId="0F2B8B38" w14:textId="7E272049" w:rsidR="00454506" w:rsidRPr="00155456" w:rsidRDefault="00454506" w:rsidP="00454506">
            <w:pPr>
              <w:pStyle w:val="TableText"/>
            </w:pPr>
            <w:r w:rsidRPr="5D5D0CA3">
              <w:t>Number of years since most</w:t>
            </w:r>
            <w:r w:rsidR="008A28E8" w:rsidRPr="5D5D0CA3">
              <w:t xml:space="preserve"> </w:t>
            </w:r>
            <w:r w:rsidRPr="5D5D0CA3">
              <w:t>recent fish</w:t>
            </w:r>
            <w:r w:rsidR="00BD59AE">
              <w:t>-</w:t>
            </w:r>
            <w:r w:rsidRPr="5D5D0CA3">
              <w:t>death event in that system.</w:t>
            </w:r>
            <w:r w:rsidR="00471EDD" w:rsidRPr="5D5D0CA3">
              <w:t xml:space="preserve"> R</w:t>
            </w:r>
            <w:r w:rsidR="008A71D6" w:rsidRPr="5D5D0CA3">
              <w:t xml:space="preserve">eferred to as </w:t>
            </w:r>
            <w:proofErr w:type="spellStart"/>
            <w:r w:rsidR="008A71D6" w:rsidRPr="5D5D0CA3">
              <w:t>do_last_year</w:t>
            </w:r>
            <w:proofErr w:type="spellEnd"/>
            <w:r w:rsidR="008A71D6" w:rsidRPr="5D5D0CA3">
              <w:t xml:space="preserve"> in the analysis.</w:t>
            </w:r>
          </w:p>
        </w:tc>
        <w:tc>
          <w:tcPr>
            <w:tcW w:w="1928" w:type="dxa"/>
          </w:tcPr>
          <w:p w14:paraId="1488A848" w14:textId="67B22465" w:rsidR="00454506" w:rsidRDefault="00454506" w:rsidP="00454506">
            <w:pPr>
              <w:pStyle w:val="TableText"/>
            </w:pPr>
            <w:r w:rsidRPr="00454506">
              <w:t>Water years</w:t>
            </w:r>
          </w:p>
        </w:tc>
      </w:tr>
      <w:tr w:rsidR="008A71D6" w:rsidRPr="008238C7" w14:paraId="0398E656" w14:textId="77777777" w:rsidTr="5D5D0CA3">
        <w:tc>
          <w:tcPr>
            <w:tcW w:w="3402" w:type="dxa"/>
          </w:tcPr>
          <w:p w14:paraId="044118FE" w14:textId="7B4A27C5" w:rsidR="008A71D6" w:rsidRPr="008A71D6" w:rsidRDefault="008A71D6" w:rsidP="008A71D6">
            <w:pPr>
              <w:pStyle w:val="TableText"/>
            </w:pPr>
            <w:r w:rsidRPr="008A71D6">
              <w:t>Larger adult population size benefits native fish recovery through increased numbers of potentially spawning fish</w:t>
            </w:r>
            <w:r w:rsidR="00EC262E">
              <w:t>.</w:t>
            </w:r>
          </w:p>
        </w:tc>
        <w:tc>
          <w:tcPr>
            <w:tcW w:w="2041" w:type="dxa"/>
          </w:tcPr>
          <w:p w14:paraId="506875D4" w14:textId="1D553511" w:rsidR="008A71D6" w:rsidRPr="008A71D6" w:rsidRDefault="008A71D6" w:rsidP="008A71D6">
            <w:pPr>
              <w:pStyle w:val="TableText"/>
            </w:pPr>
            <w:r w:rsidRPr="008A71D6">
              <w:t>Adult population abundance in previous year</w:t>
            </w:r>
          </w:p>
        </w:tc>
        <w:tc>
          <w:tcPr>
            <w:tcW w:w="2154" w:type="dxa"/>
          </w:tcPr>
          <w:p w14:paraId="527D30A3" w14:textId="4671FA7F" w:rsidR="008A71D6" w:rsidRPr="008A71D6" w:rsidRDefault="008A71D6" w:rsidP="008A71D6">
            <w:pPr>
              <w:pStyle w:val="TableText"/>
            </w:pPr>
            <w:r w:rsidRPr="5D5D0CA3">
              <w:t xml:space="preserve">Abundance of adult population in year prior to sampling. Referred to as </w:t>
            </w:r>
            <w:proofErr w:type="spellStart"/>
            <w:r w:rsidRPr="5D5D0CA3">
              <w:t>ad_cpue</w:t>
            </w:r>
            <w:proofErr w:type="spellEnd"/>
            <w:r w:rsidRPr="5D5D0CA3">
              <w:t xml:space="preserve"> in the analysis.</w:t>
            </w:r>
          </w:p>
        </w:tc>
        <w:tc>
          <w:tcPr>
            <w:tcW w:w="1928" w:type="dxa"/>
          </w:tcPr>
          <w:p w14:paraId="27BFC943" w14:textId="2F6768F4" w:rsidR="008A71D6" w:rsidRPr="008A71D6" w:rsidRDefault="008A71D6" w:rsidP="00AE4945">
            <w:pPr>
              <w:pStyle w:val="TableText"/>
              <w:keepNext/>
            </w:pPr>
            <w:r w:rsidRPr="008A71D6">
              <w:t>Water years</w:t>
            </w:r>
          </w:p>
        </w:tc>
      </w:tr>
    </w:tbl>
    <w:p w14:paraId="21EC9170" w14:textId="77777777" w:rsidR="00A244DF" w:rsidRPr="00F265DF" w:rsidRDefault="00A244DF" w:rsidP="0067368C">
      <w:pPr>
        <w:pStyle w:val="BodyText"/>
      </w:pPr>
      <w:bookmarkStart w:id="360" w:name="_Toc71904296"/>
      <w:bookmarkStart w:id="361" w:name="_Toc80788049"/>
    </w:p>
    <w:p w14:paraId="3B281E09" w14:textId="04EA27CD" w:rsidR="0076734B" w:rsidRPr="008238C7" w:rsidRDefault="000A3D65" w:rsidP="007A7D53">
      <w:pPr>
        <w:pStyle w:val="Caption"/>
      </w:pPr>
      <w:bookmarkStart w:id="362" w:name="_Ref105749922"/>
      <w:bookmarkStart w:id="363" w:name="_Ref99921105"/>
      <w:bookmarkStart w:id="364" w:name="_Toc202788717"/>
      <w:r>
        <w:lastRenderedPageBreak/>
        <w:t>Table</w:t>
      </w:r>
      <w:r w:rsidR="008135BB">
        <w:t> </w:t>
      </w:r>
      <w:fldSimple w:instr=" STYLEREF 9 \s ">
        <w:r w:rsidR="00912559">
          <w:rPr>
            <w:noProof/>
          </w:rPr>
          <w:t>A</w:t>
        </w:r>
      </w:fldSimple>
      <w:r w:rsidR="00EA34F6">
        <w:t>.</w:t>
      </w:r>
      <w:fldSimple w:instr=" SEQ Apx_Table \* ARABIC \s 9 ">
        <w:r w:rsidR="00912559">
          <w:rPr>
            <w:noProof/>
          </w:rPr>
          <w:t>3</w:t>
        </w:r>
      </w:fldSimple>
      <w:bookmarkEnd w:id="362"/>
      <w:r w:rsidR="00F465A2">
        <w:t xml:space="preserve"> </w:t>
      </w:r>
      <w:bookmarkEnd w:id="363"/>
      <w:r w:rsidR="0076734B" w:rsidRPr="008238C7">
        <w:t xml:space="preserve">Description of event-based </w:t>
      </w:r>
      <w:r w:rsidR="003D7BF2">
        <w:t>flow</w:t>
      </w:r>
      <w:r w:rsidR="0076734B" w:rsidRPr="008238C7">
        <w:t xml:space="preserve"> metrics and other descriptive metrics for use in larval analyses</w:t>
      </w:r>
      <w:bookmarkEnd w:id="360"/>
      <w:bookmarkEnd w:id="361"/>
      <w:bookmarkEnd w:id="364"/>
    </w:p>
    <w:tbl>
      <w:tblPr>
        <w:tblStyle w:val="TableFlow-MER"/>
        <w:tblW w:w="0" w:type="auto"/>
        <w:tblInd w:w="0" w:type="dxa"/>
        <w:tblLook w:val="0020" w:firstRow="1" w:lastRow="0" w:firstColumn="0" w:lastColumn="0" w:noHBand="0" w:noVBand="0"/>
      </w:tblPr>
      <w:tblGrid>
        <w:gridCol w:w="3440"/>
        <w:gridCol w:w="1652"/>
        <w:gridCol w:w="1278"/>
        <w:gridCol w:w="3268"/>
      </w:tblGrid>
      <w:tr w:rsidR="00DE2FC5" w:rsidRPr="008238C7" w14:paraId="41EC7B28" w14:textId="77777777" w:rsidTr="5D5D0CA3">
        <w:trPr>
          <w:cnfStyle w:val="100000000000" w:firstRow="1" w:lastRow="0" w:firstColumn="0" w:lastColumn="0" w:oddVBand="0" w:evenVBand="0" w:oddHBand="0" w:evenHBand="0" w:firstRowFirstColumn="0" w:firstRowLastColumn="0" w:lastRowFirstColumn="0" w:lastRowLastColumn="0"/>
          <w:tblHeader/>
        </w:trPr>
        <w:tc>
          <w:tcPr>
            <w:tcW w:w="0" w:type="auto"/>
          </w:tcPr>
          <w:p w14:paraId="0D152613" w14:textId="77777777" w:rsidR="00367286" w:rsidRPr="008238C7" w:rsidRDefault="00367286" w:rsidP="00847645">
            <w:pPr>
              <w:pStyle w:val="ColumnHeading"/>
              <w:rPr>
                <w:b w:val="0"/>
                <w:bCs w:val="0"/>
              </w:rPr>
            </w:pPr>
            <w:r w:rsidRPr="00FD37C0">
              <w:t>Hypothesis</w:t>
            </w:r>
          </w:p>
        </w:tc>
        <w:tc>
          <w:tcPr>
            <w:tcW w:w="0" w:type="auto"/>
          </w:tcPr>
          <w:p w14:paraId="3B9093C5" w14:textId="509835C3" w:rsidR="00367286" w:rsidRPr="008238C7" w:rsidRDefault="00D353EF" w:rsidP="00847645">
            <w:pPr>
              <w:pStyle w:val="ColumnHeading"/>
            </w:pPr>
            <w:r w:rsidRPr="008238C7">
              <w:t>Metric</w:t>
            </w:r>
          </w:p>
        </w:tc>
        <w:tc>
          <w:tcPr>
            <w:tcW w:w="0" w:type="auto"/>
          </w:tcPr>
          <w:p w14:paraId="7F626277" w14:textId="7949A3F6" w:rsidR="00367286" w:rsidRPr="008238C7" w:rsidRDefault="00B476B7" w:rsidP="00847645">
            <w:pPr>
              <w:pStyle w:val="ColumnHeading"/>
            </w:pPr>
            <w:r>
              <w:t>Metric captures</w:t>
            </w:r>
          </w:p>
        </w:tc>
        <w:tc>
          <w:tcPr>
            <w:tcW w:w="0" w:type="auto"/>
          </w:tcPr>
          <w:p w14:paraId="7C687EF1" w14:textId="77777777" w:rsidR="00367286" w:rsidRPr="008238C7" w:rsidRDefault="00367286" w:rsidP="00847645">
            <w:pPr>
              <w:pStyle w:val="ColumnHeading"/>
              <w:rPr>
                <w:b w:val="0"/>
                <w:bCs w:val="0"/>
              </w:rPr>
            </w:pPr>
            <w:r w:rsidRPr="008238C7">
              <w:t>Description and calculation</w:t>
            </w:r>
          </w:p>
        </w:tc>
      </w:tr>
      <w:tr w:rsidR="00DE2FC5" w:rsidRPr="008238C7" w14:paraId="14B06541" w14:textId="77777777" w:rsidTr="5D5D0CA3">
        <w:trPr>
          <w:cnfStyle w:val="000000100000" w:firstRow="0" w:lastRow="0" w:firstColumn="0" w:lastColumn="0" w:oddVBand="0" w:evenVBand="0" w:oddHBand="1" w:evenHBand="0" w:firstRowFirstColumn="0" w:firstRowLastColumn="0" w:lastRowFirstColumn="0" w:lastRowLastColumn="0"/>
        </w:trPr>
        <w:tc>
          <w:tcPr>
            <w:tcW w:w="0" w:type="auto"/>
          </w:tcPr>
          <w:p w14:paraId="17DF5D36" w14:textId="0114739D" w:rsidR="00367286" w:rsidRPr="008238C7" w:rsidRDefault="00367286" w:rsidP="00BE00D0">
            <w:pPr>
              <w:pStyle w:val="TableText"/>
              <w:keepNext/>
            </w:pPr>
            <w:r w:rsidRPr="5D5D0CA3">
              <w:t>Short-term increases in flow and subsequent changes in hydraulics (velocity or depth) may provide spawning cues to some fish species, potentially signalling increased productivity and improved spawning conditions.</w:t>
            </w:r>
          </w:p>
        </w:tc>
        <w:tc>
          <w:tcPr>
            <w:tcW w:w="0" w:type="auto"/>
          </w:tcPr>
          <w:p w14:paraId="0D0CDA16" w14:textId="40495296" w:rsidR="00367286" w:rsidRPr="008238C7" w:rsidRDefault="00187DDF" w:rsidP="00BE00D0">
            <w:pPr>
              <w:pStyle w:val="TableText"/>
              <w:keepNext/>
            </w:pPr>
            <w:r>
              <w:t>Change in daily flow in 7 days prior to capture</w:t>
            </w:r>
          </w:p>
        </w:tc>
        <w:tc>
          <w:tcPr>
            <w:tcW w:w="0" w:type="auto"/>
          </w:tcPr>
          <w:p w14:paraId="6F07AE64" w14:textId="7C98CD67" w:rsidR="00367286" w:rsidRPr="008238C7" w:rsidRDefault="00367286" w:rsidP="00BE00D0">
            <w:pPr>
              <w:pStyle w:val="TableText"/>
              <w:keepNext/>
            </w:pPr>
            <w:r w:rsidRPr="008238C7">
              <w:t xml:space="preserve">Change in daily </w:t>
            </w:r>
            <w:r>
              <w:t>flow</w:t>
            </w:r>
          </w:p>
        </w:tc>
        <w:tc>
          <w:tcPr>
            <w:tcW w:w="0" w:type="auto"/>
          </w:tcPr>
          <w:p w14:paraId="14BA2100" w14:textId="1525E3EC" w:rsidR="00367286" w:rsidRPr="008238C7" w:rsidRDefault="00367286" w:rsidP="00BE00D0">
            <w:pPr>
              <w:pStyle w:val="TableText"/>
              <w:keepNext/>
            </w:pPr>
            <w:r w:rsidRPr="5D5D0CA3">
              <w:t xml:space="preserve">Maximum minus minimum flow in the week (7 days) prior to capture, divided by median daily flow in the water year. Referred to as </w:t>
            </w:r>
            <w:proofErr w:type="spellStart"/>
            <w:r w:rsidRPr="5D5D0CA3">
              <w:t>flow_e_chg</w:t>
            </w:r>
            <w:proofErr w:type="spellEnd"/>
            <w:r w:rsidRPr="5D5D0CA3">
              <w:t xml:space="preserve"> in the analysis.</w:t>
            </w:r>
          </w:p>
        </w:tc>
      </w:tr>
      <w:tr w:rsidR="00316A7F" w:rsidRPr="008238C7" w14:paraId="14FC021E" w14:textId="77777777" w:rsidTr="5D5D0CA3">
        <w:tc>
          <w:tcPr>
            <w:tcW w:w="0" w:type="auto"/>
          </w:tcPr>
          <w:p w14:paraId="2272B71D" w14:textId="69A59FD9" w:rsidR="00367286" w:rsidRPr="008238C7" w:rsidRDefault="00367286" w:rsidP="00BE00D0">
            <w:pPr>
              <w:pStyle w:val="TableText"/>
              <w:keepNext/>
            </w:pPr>
            <w:r w:rsidRPr="00FD37C0">
              <w:t xml:space="preserve">Sustained increases in </w:t>
            </w:r>
            <w:r>
              <w:t>flow</w:t>
            </w:r>
            <w:r w:rsidRPr="00FD37C0">
              <w:t xml:space="preserve"> may provide spawning cues and increase the availability of spawning and larval habitat.</w:t>
            </w:r>
          </w:p>
        </w:tc>
        <w:tc>
          <w:tcPr>
            <w:tcW w:w="0" w:type="auto"/>
          </w:tcPr>
          <w:p w14:paraId="423F4C20" w14:textId="3915D2A7" w:rsidR="00367286" w:rsidRDefault="00187DDF" w:rsidP="00BE00D0">
            <w:pPr>
              <w:pStyle w:val="TableText"/>
              <w:keepNext/>
            </w:pPr>
            <w:r>
              <w:t>Number of days of increasing flow in 7</w:t>
            </w:r>
            <w:r w:rsidR="00EC262E">
              <w:t> </w:t>
            </w:r>
            <w:r>
              <w:t>days prior to capture</w:t>
            </w:r>
          </w:p>
        </w:tc>
        <w:tc>
          <w:tcPr>
            <w:tcW w:w="0" w:type="auto"/>
          </w:tcPr>
          <w:p w14:paraId="25E792B4" w14:textId="4AA8A142" w:rsidR="00367286" w:rsidRPr="008238C7" w:rsidRDefault="00367286" w:rsidP="00BE00D0">
            <w:pPr>
              <w:pStyle w:val="TableText"/>
              <w:keepNext/>
            </w:pPr>
            <w:r>
              <w:t>High flow duration</w:t>
            </w:r>
          </w:p>
        </w:tc>
        <w:tc>
          <w:tcPr>
            <w:tcW w:w="0" w:type="auto"/>
          </w:tcPr>
          <w:p w14:paraId="3FF3BB96" w14:textId="0104E8E0" w:rsidR="00367286" w:rsidRPr="008238C7" w:rsidRDefault="00367286" w:rsidP="00BE00D0">
            <w:pPr>
              <w:pStyle w:val="TableText"/>
              <w:keepNext/>
            </w:pPr>
            <w:r w:rsidRPr="5D5D0CA3">
              <w:t xml:space="preserve">Number of days in which daily flow increased relative to the previous day in the week (7 days) prior to capture. Referred to as </w:t>
            </w:r>
            <w:proofErr w:type="spellStart"/>
            <w:r w:rsidRPr="5D5D0CA3">
              <w:t>flow_e_increase</w:t>
            </w:r>
            <w:proofErr w:type="spellEnd"/>
            <w:r w:rsidRPr="5D5D0CA3">
              <w:t xml:space="preserve"> in the analysis</w:t>
            </w:r>
            <w:r w:rsidR="00EC262E" w:rsidRPr="5D5D0CA3">
              <w:t>.</w:t>
            </w:r>
          </w:p>
        </w:tc>
      </w:tr>
      <w:tr w:rsidR="00DE2FC5" w:rsidRPr="008238C7" w14:paraId="251B48CE" w14:textId="77777777" w:rsidTr="5D5D0CA3">
        <w:trPr>
          <w:cnfStyle w:val="000000100000" w:firstRow="0" w:lastRow="0" w:firstColumn="0" w:lastColumn="0" w:oddVBand="0" w:evenVBand="0" w:oddHBand="1" w:evenHBand="0" w:firstRowFirstColumn="0" w:firstRowLastColumn="0" w:lastRowFirstColumn="0" w:lastRowLastColumn="0"/>
        </w:trPr>
        <w:tc>
          <w:tcPr>
            <w:tcW w:w="0" w:type="auto"/>
          </w:tcPr>
          <w:p w14:paraId="6327164A" w14:textId="0651963C" w:rsidR="00367286" w:rsidRPr="008238C7" w:rsidRDefault="00367286" w:rsidP="00BE00D0">
            <w:pPr>
              <w:pStyle w:val="TableText"/>
              <w:keepLines/>
            </w:pPr>
            <w:r w:rsidRPr="5D5D0CA3">
              <w:t>Higher flow during spawning period can trigger spawning and may improve fish condition and increase the availability of spawning and larval habitat.</w:t>
            </w:r>
          </w:p>
        </w:tc>
        <w:tc>
          <w:tcPr>
            <w:tcW w:w="0" w:type="auto"/>
          </w:tcPr>
          <w:p w14:paraId="7C5FC090" w14:textId="2626A457" w:rsidR="00367286" w:rsidRPr="00294BAC" w:rsidRDefault="003F42BB" w:rsidP="00BE00D0">
            <w:pPr>
              <w:pStyle w:val="TableText"/>
            </w:pPr>
            <w:r>
              <w:t>M</w:t>
            </w:r>
            <w:r w:rsidR="00367286" w:rsidRPr="00367286">
              <w:t xml:space="preserve">edian standardised flow in the </w:t>
            </w:r>
            <w:r w:rsidR="00DC72CE">
              <w:t xml:space="preserve">last </w:t>
            </w:r>
            <w:r w:rsidR="00367286" w:rsidRPr="00367286">
              <w:t xml:space="preserve">30 days </w:t>
            </w:r>
          </w:p>
        </w:tc>
        <w:tc>
          <w:tcPr>
            <w:tcW w:w="0" w:type="auto"/>
          </w:tcPr>
          <w:p w14:paraId="6D8EFAB5" w14:textId="47BF969F" w:rsidR="00367286" w:rsidRPr="008238C7" w:rsidRDefault="00367286" w:rsidP="5D5D0CA3">
            <w:pPr>
              <w:pStyle w:val="TableText"/>
            </w:pPr>
            <w:r w:rsidRPr="5D5D0CA3">
              <w:t>Proportional flow</w:t>
            </w:r>
            <w:r w:rsidR="00EC262E" w:rsidRPr="5D5D0CA3">
              <w:t xml:space="preserve"> magnitude</w:t>
            </w:r>
          </w:p>
        </w:tc>
        <w:tc>
          <w:tcPr>
            <w:tcW w:w="0" w:type="auto"/>
          </w:tcPr>
          <w:p w14:paraId="2134EC30" w14:textId="7169B7F7" w:rsidR="00367286" w:rsidRPr="008238C7" w:rsidRDefault="00367286" w:rsidP="00847645">
            <w:pPr>
              <w:pStyle w:val="TableText"/>
            </w:pPr>
            <w:r w:rsidRPr="008238C7">
              <w:t xml:space="preserve">Average daily </w:t>
            </w:r>
            <w:r>
              <w:t>flow</w:t>
            </w:r>
            <w:r w:rsidRPr="008238C7">
              <w:t xml:space="preserve"> i</w:t>
            </w:r>
            <w:r>
              <w:t>n 30 days</w:t>
            </w:r>
            <w:r w:rsidRPr="008238C7">
              <w:t xml:space="preserve"> prior to capture divided by median </w:t>
            </w:r>
            <w:r>
              <w:t>flow</w:t>
            </w:r>
            <w:r w:rsidRPr="008238C7">
              <w:t xml:space="preserve"> over the spawning period (September–</w:t>
            </w:r>
            <w:r w:rsidR="00947030">
              <w:t>November</w:t>
            </w:r>
            <w:r w:rsidRPr="008238C7">
              <w:t xml:space="preserve">) in the water year. </w:t>
            </w:r>
            <w:r w:rsidRPr="00747D91">
              <w:t>Referred to as flow_e_30day</w:t>
            </w:r>
            <w:r>
              <w:t xml:space="preserve"> </w:t>
            </w:r>
            <w:r w:rsidRPr="00747D91">
              <w:t>in the analysis</w:t>
            </w:r>
            <w:r>
              <w:t xml:space="preserve"> </w:t>
            </w:r>
          </w:p>
        </w:tc>
      </w:tr>
      <w:tr w:rsidR="00316A7F" w:rsidRPr="008238C7" w14:paraId="0D15C1BB" w14:textId="77777777" w:rsidTr="5D5D0CA3">
        <w:tc>
          <w:tcPr>
            <w:tcW w:w="0" w:type="auto"/>
          </w:tcPr>
          <w:p w14:paraId="22AB4D66" w14:textId="043EC947" w:rsidR="00367286" w:rsidRPr="00D72A6D" w:rsidRDefault="00367286" w:rsidP="005F5D3D">
            <w:pPr>
              <w:pStyle w:val="TableText"/>
              <w:keepNext/>
            </w:pPr>
            <w:r w:rsidRPr="00D72A6D">
              <w:t>Temperat</w:t>
            </w:r>
            <w:r w:rsidR="00234AB3">
              <w:t>ur</w:t>
            </w:r>
            <w:r w:rsidRPr="00D72A6D">
              <w:t>e provides an important spawning cue in some fish species, linked to one or a combination of increasing temperature and day</w:t>
            </w:r>
            <w:r w:rsidR="003138AA">
              <w:t xml:space="preserve"> </w:t>
            </w:r>
            <w:r w:rsidRPr="00D72A6D">
              <w:t>length.</w:t>
            </w:r>
          </w:p>
        </w:tc>
        <w:tc>
          <w:tcPr>
            <w:tcW w:w="0" w:type="auto"/>
          </w:tcPr>
          <w:p w14:paraId="166E117E" w14:textId="47F30DD9" w:rsidR="00367286" w:rsidRPr="00D72A6D" w:rsidRDefault="00D24722" w:rsidP="00847645">
            <w:pPr>
              <w:pStyle w:val="TableText"/>
            </w:pPr>
            <w:r w:rsidRPr="00D72A6D">
              <w:t>Daily water temperature</w:t>
            </w:r>
          </w:p>
        </w:tc>
        <w:tc>
          <w:tcPr>
            <w:tcW w:w="0" w:type="auto"/>
          </w:tcPr>
          <w:p w14:paraId="20C5118E" w14:textId="34C01504" w:rsidR="00367286" w:rsidRPr="00D72A6D" w:rsidRDefault="00367286" w:rsidP="00847645">
            <w:pPr>
              <w:pStyle w:val="TableText"/>
            </w:pPr>
          </w:p>
        </w:tc>
        <w:tc>
          <w:tcPr>
            <w:tcW w:w="0" w:type="auto"/>
          </w:tcPr>
          <w:p w14:paraId="433F43B6" w14:textId="06B098AA" w:rsidR="00367286" w:rsidRPr="00D72A6D" w:rsidRDefault="00367286" w:rsidP="00847645">
            <w:pPr>
              <w:pStyle w:val="TableText"/>
            </w:pPr>
            <w:r w:rsidRPr="00D72A6D">
              <w:t>Water temperature on day of capture</w:t>
            </w:r>
            <w:r w:rsidR="003138AA">
              <w:t>.</w:t>
            </w:r>
          </w:p>
        </w:tc>
      </w:tr>
      <w:tr w:rsidR="00DE2FC5" w:rsidRPr="008238C7" w14:paraId="41F429A4" w14:textId="77777777" w:rsidTr="5D5D0CA3">
        <w:trPr>
          <w:cnfStyle w:val="000000100000" w:firstRow="0" w:lastRow="0" w:firstColumn="0" w:lastColumn="0" w:oddVBand="0" w:evenVBand="0" w:oddHBand="1" w:evenHBand="0" w:firstRowFirstColumn="0" w:firstRowLastColumn="0" w:lastRowFirstColumn="0" w:lastRowLastColumn="0"/>
        </w:trPr>
        <w:tc>
          <w:tcPr>
            <w:tcW w:w="0" w:type="auto"/>
          </w:tcPr>
          <w:p w14:paraId="6A6D7317" w14:textId="51F97384" w:rsidR="00367286" w:rsidRPr="008238C7" w:rsidRDefault="00367286" w:rsidP="00847645">
            <w:pPr>
              <w:pStyle w:val="TableText"/>
            </w:pPr>
            <w:r w:rsidRPr="00FD37C0">
              <w:t>Daylight provides an important spawning cue in some fish species, linked to one or a combination of increasing temperature and day</w:t>
            </w:r>
            <w:r w:rsidR="003138AA">
              <w:t xml:space="preserve"> </w:t>
            </w:r>
            <w:r w:rsidRPr="00FD37C0">
              <w:t>length.</w:t>
            </w:r>
          </w:p>
        </w:tc>
        <w:tc>
          <w:tcPr>
            <w:tcW w:w="0" w:type="auto"/>
          </w:tcPr>
          <w:p w14:paraId="108277D7" w14:textId="4B02FB5E" w:rsidR="00367286" w:rsidRPr="008238C7" w:rsidRDefault="00D24722" w:rsidP="00847645">
            <w:pPr>
              <w:pStyle w:val="TableText"/>
            </w:pPr>
            <w:r w:rsidRPr="008238C7">
              <w:t>Day of year</w:t>
            </w:r>
          </w:p>
        </w:tc>
        <w:tc>
          <w:tcPr>
            <w:tcW w:w="0" w:type="auto"/>
          </w:tcPr>
          <w:p w14:paraId="03E51EE3" w14:textId="1845DB83" w:rsidR="00367286" w:rsidRPr="008238C7" w:rsidRDefault="00367286" w:rsidP="00847645">
            <w:pPr>
              <w:pStyle w:val="TableText"/>
            </w:pPr>
          </w:p>
        </w:tc>
        <w:tc>
          <w:tcPr>
            <w:tcW w:w="0" w:type="auto"/>
          </w:tcPr>
          <w:p w14:paraId="07DEA2AA" w14:textId="7AA31BAE" w:rsidR="00367286" w:rsidRPr="008238C7" w:rsidRDefault="00367286" w:rsidP="00AE4945">
            <w:pPr>
              <w:pStyle w:val="TableText"/>
              <w:keepNext/>
            </w:pPr>
            <w:r w:rsidRPr="5D5D0CA3">
              <w:t xml:space="preserve">Day of year of capture. Referred to as </w:t>
            </w:r>
            <w:proofErr w:type="spellStart"/>
            <w:r w:rsidRPr="5D5D0CA3">
              <w:t>wday</w:t>
            </w:r>
            <w:proofErr w:type="spellEnd"/>
            <w:r w:rsidRPr="5D5D0CA3">
              <w:t xml:space="preserve"> in the analysis.</w:t>
            </w:r>
          </w:p>
        </w:tc>
      </w:tr>
    </w:tbl>
    <w:p w14:paraId="1688FEED" w14:textId="77777777" w:rsidR="001B7FB7" w:rsidRDefault="001B7FB7" w:rsidP="00547A17"/>
    <w:p w14:paraId="100416D4" w14:textId="77777777" w:rsidR="00410502" w:rsidRDefault="00410502" w:rsidP="00547A17">
      <w:pPr>
        <w:sectPr w:rsidR="00410502" w:rsidSect="00D771F2">
          <w:footerReference w:type="default" r:id="rId63"/>
          <w:pgSz w:w="11906" w:h="16838" w:code="9"/>
          <w:pgMar w:top="1134" w:right="1134" w:bottom="1134" w:left="1134" w:header="510" w:footer="510" w:gutter="0"/>
          <w:cols w:space="284"/>
          <w:docGrid w:linePitch="360"/>
        </w:sectPr>
      </w:pPr>
    </w:p>
    <w:p w14:paraId="767C22DE" w14:textId="18FE2587" w:rsidR="00FE5425" w:rsidRDefault="00FE5425" w:rsidP="003C521F">
      <w:pPr>
        <w:pStyle w:val="CaptionWithNote"/>
      </w:pPr>
      <w:bookmarkStart w:id="365" w:name="_Ref99921961"/>
      <w:bookmarkStart w:id="366" w:name="_Toc202788688"/>
      <w:r>
        <w:lastRenderedPageBreak/>
        <w:t>Figure</w:t>
      </w:r>
      <w:r w:rsidR="008135BB">
        <w:t> </w:t>
      </w:r>
      <w:fldSimple w:instr=" STYLEREF 9 \s ">
        <w:r w:rsidR="00912559">
          <w:rPr>
            <w:noProof/>
          </w:rPr>
          <w:t>A</w:t>
        </w:r>
      </w:fldSimple>
      <w:r w:rsidR="00EA34F6">
        <w:t>.</w:t>
      </w:r>
      <w:fldSimple w:instr=" SEQ Apx_Figure \* ARABIC \s 9 ">
        <w:r w:rsidR="00912559">
          <w:rPr>
            <w:noProof/>
          </w:rPr>
          <w:t>1</w:t>
        </w:r>
      </w:fldSimple>
      <w:bookmarkEnd w:id="365"/>
      <w:r>
        <w:t xml:space="preserve"> Average flow (ML/day on log scale) for key gauged sites in each Selected Area </w:t>
      </w:r>
      <w:r w:rsidR="00284B9E">
        <w:t>over the period</w:t>
      </w:r>
      <w:r>
        <w:t xml:space="preserve"> 2014–2</w:t>
      </w:r>
      <w:r w:rsidR="00333977">
        <w:t>4</w:t>
      </w:r>
      <w:r>
        <w:t>, showing observed flow with Commonwealth environmental water  and modelled flow without C</w:t>
      </w:r>
      <w:r w:rsidR="00284B9E">
        <w:t>ommonwealth environmental water</w:t>
      </w:r>
      <w:bookmarkEnd w:id="366"/>
    </w:p>
    <w:p w14:paraId="13529689" w14:textId="0D795EE8" w:rsidR="00FE5425" w:rsidRDefault="00FE5425" w:rsidP="00FE5425">
      <w:pPr>
        <w:pStyle w:val="CaptionNote"/>
      </w:pPr>
      <w:r>
        <w:t>Note that Junction of Warrego and Darling rivers is not included in the evaluation</w:t>
      </w:r>
      <w:r w:rsidR="00284B9E">
        <w:t>. CEW = Commonwealth environmental water.</w:t>
      </w:r>
    </w:p>
    <w:p w14:paraId="2D3E630A" w14:textId="40887B54" w:rsidR="00FE5425" w:rsidRPr="00FE5425" w:rsidRDefault="00C064B6" w:rsidP="00FE5425">
      <w:pPr>
        <w:pStyle w:val="Figure"/>
      </w:pPr>
      <w:r>
        <w:rPr>
          <w:noProof/>
        </w:rPr>
        <w:drawing>
          <wp:inline distT="0" distB="0" distL="0" distR="0" wp14:anchorId="23046660" wp14:editId="2D819252">
            <wp:extent cx="8085600" cy="5389200"/>
            <wp:effectExtent l="0" t="0" r="0" b="2540"/>
            <wp:docPr id="1054311241" name="Picture 1" descr="6 line plots, one for each Selected Area. X-axis is year, y-axis is discharge and the scale varies by Selected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311241" name="Picture 1" descr="6 line plots, one for each Selected Area. X-axis is year, y-axis is discharge and the scale varies by Selected Area"/>
                    <pic:cNvPicPr/>
                  </pic:nvPicPr>
                  <pic:blipFill>
                    <a:blip r:embed="rId64"/>
                    <a:stretch>
                      <a:fillRect/>
                    </a:stretch>
                  </pic:blipFill>
                  <pic:spPr>
                    <a:xfrm>
                      <a:off x="0" y="0"/>
                      <a:ext cx="8085600" cy="5389200"/>
                    </a:xfrm>
                    <a:prstGeom prst="rect">
                      <a:avLst/>
                    </a:prstGeom>
                  </pic:spPr>
                </pic:pic>
              </a:graphicData>
            </a:graphic>
          </wp:inline>
        </w:drawing>
      </w:r>
    </w:p>
    <w:p w14:paraId="2859B687" w14:textId="2E5DC2F3" w:rsidR="001B7FB7" w:rsidRDefault="001B7FB7" w:rsidP="006E09E4">
      <w:pPr>
        <w:pStyle w:val="CaptionNote"/>
        <w:sectPr w:rsidR="001B7FB7" w:rsidSect="00D771F2">
          <w:pgSz w:w="16838" w:h="11906" w:orient="landscape" w:code="9"/>
          <w:pgMar w:top="1134" w:right="1134" w:bottom="1134" w:left="1134" w:header="510" w:footer="510" w:gutter="0"/>
          <w:cols w:space="284"/>
          <w:docGrid w:linePitch="360"/>
        </w:sectPr>
      </w:pPr>
    </w:p>
    <w:p w14:paraId="508CA08E" w14:textId="3972F719" w:rsidR="0074327F" w:rsidRDefault="00CE1503" w:rsidP="00090FF9">
      <w:pPr>
        <w:pStyle w:val="Heading9"/>
      </w:pPr>
      <w:bookmarkStart w:id="367" w:name="_Toc102391222"/>
      <w:bookmarkStart w:id="368" w:name="_Ref102399386"/>
      <w:bookmarkStart w:id="369" w:name="_Toc102403095"/>
      <w:bookmarkStart w:id="370" w:name="_Toc202787469"/>
      <w:r>
        <w:lastRenderedPageBreak/>
        <w:t>Reported fish</w:t>
      </w:r>
      <w:r w:rsidR="00BD59AE">
        <w:t>-</w:t>
      </w:r>
      <w:r>
        <w:t xml:space="preserve">death events or </w:t>
      </w:r>
      <w:r w:rsidR="00C81465">
        <w:t xml:space="preserve">hypoxic </w:t>
      </w:r>
      <w:r>
        <w:t xml:space="preserve">events </w:t>
      </w:r>
      <w:r w:rsidR="00AF1D49">
        <w:t>in</w:t>
      </w:r>
      <w:r>
        <w:t xml:space="preserve"> the Selected A</w:t>
      </w:r>
      <w:r w:rsidR="00D92C20">
        <w:t>r</w:t>
      </w:r>
      <w:r>
        <w:t>eas</w:t>
      </w:r>
      <w:bookmarkEnd w:id="367"/>
      <w:bookmarkEnd w:id="368"/>
      <w:bookmarkEnd w:id="369"/>
      <w:bookmarkEnd w:id="370"/>
    </w:p>
    <w:p w14:paraId="4F8AA51F" w14:textId="3D71546B" w:rsidR="005424B4" w:rsidRDefault="000A3D65" w:rsidP="00486092">
      <w:pPr>
        <w:pStyle w:val="CaptionWithNote"/>
      </w:pPr>
      <w:bookmarkStart w:id="371" w:name="_Ref99921352"/>
      <w:bookmarkStart w:id="372" w:name="_Toc202788718"/>
      <w:r>
        <w:t>Table</w:t>
      </w:r>
      <w:r w:rsidR="00EC3DC8">
        <w:t> </w:t>
      </w:r>
      <w:fldSimple w:instr=" STYLEREF 9 \s ">
        <w:r w:rsidR="00912559">
          <w:rPr>
            <w:noProof/>
          </w:rPr>
          <w:t>B</w:t>
        </w:r>
      </w:fldSimple>
      <w:r w:rsidR="00EA34F6">
        <w:t>.</w:t>
      </w:r>
      <w:fldSimple w:instr=" SEQ Apx_Table \* ARABIC \s 9 ">
        <w:r w:rsidR="00912559">
          <w:rPr>
            <w:noProof/>
          </w:rPr>
          <w:t>1</w:t>
        </w:r>
      </w:fldSimple>
      <w:bookmarkEnd w:id="371"/>
      <w:r w:rsidR="002B434A">
        <w:t xml:space="preserve"> </w:t>
      </w:r>
      <w:r w:rsidR="00652C3E" w:rsidRPr="00FF194E">
        <w:t>Reported fish</w:t>
      </w:r>
      <w:r w:rsidR="00BD59AE">
        <w:t>-</w:t>
      </w:r>
      <w:r w:rsidR="00652C3E" w:rsidRPr="00FF194E">
        <w:t xml:space="preserve">death events or </w:t>
      </w:r>
      <w:r w:rsidR="0056418A" w:rsidRPr="00FF194E">
        <w:t>hypoxi</w:t>
      </w:r>
      <w:r w:rsidR="0056418A">
        <w:t xml:space="preserve">c </w:t>
      </w:r>
      <w:r w:rsidR="00652C3E" w:rsidRPr="00FF194E">
        <w:t xml:space="preserve">events </w:t>
      </w:r>
      <w:r w:rsidR="00AF1D49">
        <w:t>in</w:t>
      </w:r>
      <w:r w:rsidR="00652C3E" w:rsidRPr="00FF194E">
        <w:t xml:space="preserve"> the Selected Areas</w:t>
      </w:r>
      <w:bookmarkEnd w:id="372"/>
    </w:p>
    <w:p w14:paraId="12B7E71D" w14:textId="01411B1C" w:rsidR="00FA18D0" w:rsidRDefault="004B7BF0" w:rsidP="00410502">
      <w:pPr>
        <w:pStyle w:val="CaptionNote"/>
        <w:ind w:right="1700"/>
      </w:pPr>
      <w:r>
        <w:t xml:space="preserve">The </w:t>
      </w:r>
      <w:hyperlink r:id="rId65" w:history="1">
        <w:r w:rsidR="00FA18D0" w:rsidRPr="006B2471">
          <w:rPr>
            <w:rStyle w:val="Hyperlink"/>
          </w:rPr>
          <w:t>NSW fish death database</w:t>
        </w:r>
      </w:hyperlink>
      <w:r w:rsidR="00FA18D0">
        <w:t xml:space="preserve"> </w:t>
      </w:r>
      <w:r w:rsidR="00144678">
        <w:t xml:space="preserve">was last checked </w:t>
      </w:r>
      <w:r w:rsidR="00846A4C">
        <w:t>2 May</w:t>
      </w:r>
      <w:r w:rsidR="00791BCC">
        <w:t xml:space="preserve"> 202</w:t>
      </w:r>
      <w:r w:rsidR="00AB5263">
        <w:t>5</w:t>
      </w:r>
      <w:r w:rsidR="00AC468B">
        <w:t>.</w:t>
      </w:r>
    </w:p>
    <w:tbl>
      <w:tblPr>
        <w:tblStyle w:val="TableFlow-MER"/>
        <w:tblW w:w="7684" w:type="dxa"/>
        <w:tblLook w:val="0020" w:firstRow="1" w:lastRow="0" w:firstColumn="0" w:lastColumn="0" w:noHBand="0" w:noVBand="0"/>
      </w:tblPr>
      <w:tblGrid>
        <w:gridCol w:w="3230"/>
        <w:gridCol w:w="1588"/>
        <w:gridCol w:w="2866"/>
      </w:tblGrid>
      <w:tr w:rsidR="00BA1694" w:rsidRPr="008238C7" w14:paraId="46764A66" w14:textId="77777777" w:rsidTr="5D5D0CA3">
        <w:trPr>
          <w:cnfStyle w:val="100000000000" w:firstRow="1" w:lastRow="0" w:firstColumn="0" w:lastColumn="0" w:oddVBand="0" w:evenVBand="0" w:oddHBand="0" w:evenHBand="0" w:firstRowFirstColumn="0" w:firstRowLastColumn="0" w:lastRowFirstColumn="0" w:lastRowLastColumn="0"/>
          <w:tblHeader/>
        </w:trPr>
        <w:tc>
          <w:tcPr>
            <w:tcW w:w="2102" w:type="pct"/>
          </w:tcPr>
          <w:p w14:paraId="3BB1F488" w14:textId="77777777" w:rsidR="00BA1694" w:rsidRPr="008238C7" w:rsidRDefault="00BA1694" w:rsidP="00847645">
            <w:pPr>
              <w:pStyle w:val="ColumnHeading"/>
              <w:jc w:val="both"/>
              <w:rPr>
                <w:b w:val="0"/>
                <w:bCs w:val="0"/>
              </w:rPr>
            </w:pPr>
            <w:r w:rsidRPr="008238C7">
              <w:t>Selected Area</w:t>
            </w:r>
          </w:p>
        </w:tc>
        <w:tc>
          <w:tcPr>
            <w:tcW w:w="1033" w:type="pct"/>
          </w:tcPr>
          <w:p w14:paraId="34FED85A" w14:textId="77777777" w:rsidR="00BA1694" w:rsidRPr="008238C7" w:rsidRDefault="00BA1694" w:rsidP="00847645">
            <w:pPr>
              <w:pStyle w:val="ColumnHeading"/>
              <w:jc w:val="both"/>
              <w:rPr>
                <w:b w:val="0"/>
                <w:bCs w:val="0"/>
              </w:rPr>
            </w:pPr>
            <w:r w:rsidRPr="008238C7">
              <w:t xml:space="preserve">Date </w:t>
            </w:r>
          </w:p>
        </w:tc>
        <w:tc>
          <w:tcPr>
            <w:tcW w:w="1866" w:type="pct"/>
          </w:tcPr>
          <w:p w14:paraId="2FBED175" w14:textId="77777777" w:rsidR="00BA1694" w:rsidRPr="008238C7" w:rsidRDefault="00BA1694" w:rsidP="00847645">
            <w:pPr>
              <w:pStyle w:val="ColumnHeading"/>
              <w:jc w:val="both"/>
              <w:rPr>
                <w:b w:val="0"/>
                <w:bCs w:val="0"/>
              </w:rPr>
            </w:pPr>
            <w:r w:rsidRPr="008238C7">
              <w:t>Reference</w:t>
            </w:r>
          </w:p>
        </w:tc>
      </w:tr>
      <w:tr w:rsidR="00BA1694" w:rsidRPr="008238C7" w14:paraId="144B5ADA" w14:textId="77777777" w:rsidTr="5D5D0CA3">
        <w:trPr>
          <w:cnfStyle w:val="000000100000" w:firstRow="0" w:lastRow="0" w:firstColumn="0" w:lastColumn="0" w:oddVBand="0" w:evenVBand="0" w:oddHBand="1" w:evenHBand="0" w:firstRowFirstColumn="0" w:firstRowLastColumn="0" w:lastRowFirstColumn="0" w:lastRowLastColumn="0"/>
        </w:trPr>
        <w:tc>
          <w:tcPr>
            <w:tcW w:w="2102" w:type="pct"/>
          </w:tcPr>
          <w:p w14:paraId="4310FD2D" w14:textId="0CABCA9F" w:rsidR="00BA1694" w:rsidRPr="00CF59BE" w:rsidRDefault="00BA1694" w:rsidP="00847645">
            <w:pPr>
              <w:pStyle w:val="TableText"/>
              <w:keepNext/>
            </w:pPr>
            <w:r w:rsidRPr="5D5D0CA3">
              <w:t>Edward/Kolety–</w:t>
            </w:r>
            <w:r w:rsidR="00350116" w:rsidRPr="5D5D0CA3">
              <w:t>Wakool river systems</w:t>
            </w:r>
          </w:p>
        </w:tc>
        <w:tc>
          <w:tcPr>
            <w:tcW w:w="1033" w:type="pct"/>
          </w:tcPr>
          <w:p w14:paraId="7DCD842E" w14:textId="77777777" w:rsidR="00BA1694" w:rsidRPr="00CF59BE" w:rsidRDefault="00BA1694" w:rsidP="00847645">
            <w:pPr>
              <w:pStyle w:val="TableText"/>
            </w:pPr>
            <w:r w:rsidRPr="00CF59BE">
              <w:t>29 Nov 2010</w:t>
            </w:r>
          </w:p>
          <w:p w14:paraId="5054DAF0" w14:textId="77777777" w:rsidR="00BA1694" w:rsidRPr="00CF59BE" w:rsidRDefault="00BA1694" w:rsidP="00847645">
            <w:pPr>
              <w:pStyle w:val="TableText"/>
            </w:pPr>
            <w:r w:rsidRPr="00CF59BE">
              <w:t>Oct 2016</w:t>
            </w:r>
          </w:p>
          <w:p w14:paraId="625FF756" w14:textId="77777777" w:rsidR="00BA1694" w:rsidRPr="00CF59BE" w:rsidRDefault="00BA1694" w:rsidP="00847645">
            <w:pPr>
              <w:pStyle w:val="TableText"/>
            </w:pPr>
            <w:r w:rsidRPr="00CF59BE">
              <w:t>6 Nov 2016</w:t>
            </w:r>
          </w:p>
        </w:tc>
        <w:tc>
          <w:tcPr>
            <w:tcW w:w="1866" w:type="pct"/>
          </w:tcPr>
          <w:p w14:paraId="16A08964" w14:textId="77777777" w:rsidR="00BA1694" w:rsidRPr="00CF59BE" w:rsidRDefault="00BA1694" w:rsidP="00847645">
            <w:pPr>
              <w:pStyle w:val="TableText"/>
            </w:pPr>
            <w:r w:rsidRPr="00CF59BE">
              <w:t>NSW fish death database</w:t>
            </w:r>
          </w:p>
          <w:p w14:paraId="27C3916E" w14:textId="0E5A9B3F" w:rsidR="00BA1694" w:rsidRPr="00CF59BE" w:rsidRDefault="00373FE1" w:rsidP="00847645">
            <w:pPr>
              <w:pStyle w:val="TableText"/>
            </w:pPr>
            <w:r>
              <w:fldChar w:fldCharType="begin"/>
            </w:r>
            <w:r w:rsidR="009A22B0">
              <w:instrText xml:space="preserve"> ADDIN EN.CITE &lt;EndNote&gt;&lt;Cite&gt;&lt;Author&gt;Watts&lt;/Author&gt;&lt;Year&gt;2017&lt;/Year&gt;&lt;RecNum&gt;41&lt;/RecNum&gt;&lt;DisplayText&gt;(Watts et al. 2017)&lt;/DisplayText&gt;&lt;record&gt;&lt;rec-number&gt;41&lt;/rec-number&gt;&lt;foreign-keys&gt;&lt;key app="EN" db-id="pv0dwpfx9fxazleez5cx29d3rssw0x9xavv2" timestamp="0"&gt;41&lt;/key&gt;&lt;/foreign-keys&gt;&lt;ref-type name="Report"&gt;27&lt;/ref-type&gt;&lt;contributors&gt;&lt;authors&gt;&lt;author&gt;Watts, R.J.,&lt;/author&gt;&lt;author&gt;McCasker, N.&lt;/author&gt;&lt;author&gt;Howitt, J.A.&lt;/author&gt;&lt;author&gt;Thiem, J.&lt;/author&gt;&lt;author&gt;Grace, M.&lt;/author&gt;&lt;author&gt;Kopf, R.K.&lt;/author&gt;&lt;author&gt;Healy, S.&lt;/author&gt;&lt;author&gt;Bond, N.&lt;/author&gt;&lt;/authors&gt;&lt;tertiary-authors&gt;&lt;author&gt;Report prepared for Commonwealth Environmental Water Office. Commonwealth of Australia&lt;/author&gt;&lt;/tertiary-authors&gt;&lt;/contributors&gt;&lt;titles&gt;&lt;title&gt;Commonwealth Environmental Water Office Long Term Intervention Monitoring Project: Edward-Wakool River System Selected Area Evaluation Report, 2016-17&lt;/title&gt;&lt;/titles&gt;&lt;dates&gt;&lt;year&gt;2017&lt;/year&gt;&lt;/dates&gt;&lt;pub-location&gt;Report prepared for Commonwealth Environmental Water Office. Commonwealth of Australia&lt;/pub-location&gt;&lt;urls&gt;&lt;/urls&gt;&lt;/record&gt;&lt;/Cite&gt;&lt;/EndNote&gt;</w:instrText>
            </w:r>
            <w:r>
              <w:fldChar w:fldCharType="separate"/>
            </w:r>
            <w:r>
              <w:rPr>
                <w:noProof/>
              </w:rPr>
              <w:t>(Watts et al. 2017)</w:t>
            </w:r>
            <w:r>
              <w:fldChar w:fldCharType="end"/>
            </w:r>
          </w:p>
          <w:p w14:paraId="14AEE31C" w14:textId="77777777" w:rsidR="00BA1694" w:rsidRPr="00CF59BE" w:rsidRDefault="00BA1694" w:rsidP="00847645">
            <w:pPr>
              <w:pStyle w:val="TableText"/>
            </w:pPr>
            <w:r w:rsidRPr="00CF59BE">
              <w:t>NSW fish death database</w:t>
            </w:r>
          </w:p>
        </w:tc>
      </w:tr>
      <w:tr w:rsidR="00BA1694" w:rsidRPr="008238C7" w14:paraId="42C4D09F" w14:textId="77777777" w:rsidTr="5D5D0CA3">
        <w:tc>
          <w:tcPr>
            <w:tcW w:w="2102" w:type="pct"/>
          </w:tcPr>
          <w:p w14:paraId="29E92115" w14:textId="77777777" w:rsidR="00BA1694" w:rsidRPr="008238C7" w:rsidRDefault="00BA1694" w:rsidP="00847645">
            <w:pPr>
              <w:pStyle w:val="TableText"/>
            </w:pPr>
            <w:r w:rsidRPr="008238C7">
              <w:t>Goulburn River</w:t>
            </w:r>
          </w:p>
        </w:tc>
        <w:tc>
          <w:tcPr>
            <w:tcW w:w="1033" w:type="pct"/>
          </w:tcPr>
          <w:p w14:paraId="6FA6EBD5" w14:textId="77777777" w:rsidR="00BA1694" w:rsidRPr="008238C7" w:rsidRDefault="00BA1694" w:rsidP="00847645">
            <w:pPr>
              <w:pStyle w:val="TableText"/>
            </w:pPr>
            <w:r w:rsidRPr="008238C7">
              <w:t>Dec 2010</w:t>
            </w:r>
          </w:p>
          <w:p w14:paraId="71B235F9" w14:textId="04793566" w:rsidR="00BA1694" w:rsidRPr="008238C7" w:rsidRDefault="00BA1694" w:rsidP="00847645">
            <w:pPr>
              <w:pStyle w:val="TableText"/>
            </w:pPr>
            <w:r w:rsidRPr="008238C7">
              <w:t>Dec</w:t>
            </w:r>
            <w:r w:rsidR="002A20AC">
              <w:t xml:space="preserve"> </w:t>
            </w:r>
            <w:r w:rsidR="002A20AC" w:rsidRPr="008238C7">
              <w:t>2016</w:t>
            </w:r>
            <w:r w:rsidR="00CC461C">
              <w:t>–</w:t>
            </w:r>
            <w:r w:rsidRPr="008238C7">
              <w:t xml:space="preserve">Jan </w:t>
            </w:r>
            <w:r w:rsidR="002A20AC">
              <w:t>2017</w:t>
            </w:r>
          </w:p>
        </w:tc>
        <w:tc>
          <w:tcPr>
            <w:tcW w:w="1866" w:type="pct"/>
          </w:tcPr>
          <w:p w14:paraId="5CCD8B5D" w14:textId="2B30F325" w:rsidR="00BA1694" w:rsidRPr="008238C7" w:rsidRDefault="00373FE1" w:rsidP="00847645">
            <w:pPr>
              <w:pStyle w:val="TableText"/>
            </w:pPr>
            <w:r>
              <w:fldChar w:fldCharType="begin"/>
            </w:r>
            <w:r w:rsidR="009A22B0">
              <w:instrText xml:space="preserve"> ADDIN EN.CITE &lt;EndNote&gt;&lt;Cite&gt;&lt;Author&gt;Koster&lt;/Author&gt;&lt;Year&gt;2012&lt;/Year&gt;&lt;RecNum&gt;26&lt;/RecNum&gt;&lt;DisplayText&gt;(Koster et al. 2012)&lt;/DisplayText&gt;&lt;record&gt;&lt;rec-number&gt;26&lt;/rec-number&gt;&lt;foreign-keys&gt;&lt;key app="EN" db-id="pv0dwpfx9fxazleez5cx29d3rssw0x9xavv2" timestamp="0"&gt;26&lt;/key&gt;&lt;/foreign-keys&gt;&lt;ref-type name="Report"&gt;27&lt;/ref-type&gt;&lt;contributors&gt;&lt;authors&gt;&lt;author&gt;Koster, W.&lt;/author&gt;&lt;author&gt;Crook, D.&lt;/author&gt;&lt;author&gt;Dawson, D.&lt;/author&gt;&lt;author&gt;Moloney, P.&lt;/author&gt;&lt;/authors&gt;&lt;tertiary-authors&gt;&lt;author&gt;Arthur Rylah Institute for Environmental Research Client Report, Department of Sustainability and Environment&lt;/author&gt;&lt;/tertiary-authors&gt;&lt;/contributors&gt;&lt;titles&gt;&lt;title&gt;Status of fish populations in the lower Goulburn River (2003 - 2012)&lt;/title&gt;&lt;/titles&gt;&lt;dates&gt;&lt;year&gt;2012&lt;/year&gt;&lt;/dates&gt;&lt;pub-location&gt;Arthur Rylah Institute for Environmental Research Client Report, Department of Sustainability and Environment, Heidelberg, Victoria&lt;/pub-location&gt;&lt;urls&gt;&lt;/urls&gt;&lt;/record&gt;&lt;/Cite&gt;&lt;/EndNote&gt;</w:instrText>
            </w:r>
            <w:r>
              <w:fldChar w:fldCharType="separate"/>
            </w:r>
            <w:r>
              <w:rPr>
                <w:noProof/>
              </w:rPr>
              <w:t>(Koster et al. 2012)</w:t>
            </w:r>
            <w:r>
              <w:fldChar w:fldCharType="end"/>
            </w:r>
          </w:p>
          <w:p w14:paraId="54685D01" w14:textId="4C160B33" w:rsidR="00BA1694" w:rsidRPr="008238C7" w:rsidRDefault="00373FE1" w:rsidP="00847645">
            <w:pPr>
              <w:pStyle w:val="TableText"/>
            </w:pPr>
            <w:r>
              <w:fldChar w:fldCharType="begin"/>
            </w:r>
            <w:r w:rsidR="009A22B0">
              <w:instrText xml:space="preserve"> ADDIN EN.CITE &lt;EndNote&gt;&lt;Cite&gt;&lt;Author&gt;Webb&lt;/Author&gt;&lt;Year&gt;2017&lt;/Year&gt;&lt;RecNum&gt;42&lt;/RecNum&gt;&lt;DisplayText&gt;(Webb et al. 2017)&lt;/DisplayText&gt;&lt;record&gt;&lt;rec-number&gt;42&lt;/rec-number&gt;&lt;foreign-keys&gt;&lt;key app="EN" db-id="pv0dwpfx9fxazleez5cx29d3rssw0x9xavv2" timestamp="0"&gt;42&lt;/key&gt;&lt;/foreign-keys&gt;&lt;ref-type name="Report"&gt;27&lt;/ref-type&gt;&lt;contributors&gt;&lt;authors&gt;&lt;author&gt;Webb, Angus&lt;/author&gt;&lt;author&gt;King, Elise &lt;/author&gt;&lt;author&gt;Treadwell, Simon&lt;/author&gt;&lt;author&gt;Lintern, Anna&lt;/author&gt;&lt;author&gt;Baker, Ben &lt;/author&gt;&lt;author&gt;Casanelia, Simon&lt;/author&gt;&lt;author&gt;Grace, Michael &lt;/author&gt;&lt;author&gt;Koster, Wayne&lt;/author&gt;&lt;author&gt;Lovell, Daniel&lt;/author&gt;&lt;author&gt;Morris, Kay &lt;/author&gt;&lt;author&gt;Pettigrove, Vin &lt;/author&gt;&lt;author&gt;Townsend, Kallie &lt;/author&gt;&lt;author&gt;Vietz, Geoff&lt;/author&gt;&lt;/authors&gt;&lt;/contributors&gt;&lt;titles&gt;&lt;title&gt;Commonwealth Environmental Water Office Long-Term Intervention Monitoring Project – Goulburn River Selected Area evaluation report 2016–17 &lt;/title&gt;&lt;/titles&gt;&lt;dates&gt;&lt;year&gt;2017&lt;/year&gt;&lt;/dates&gt;&lt;pub-location&gt;Report prepared for the Commonwealth Environmental Water Office&lt;/pub-location&gt;&lt;urls&gt;&lt;/urls&gt;&lt;/record&gt;&lt;/Cite&gt;&lt;/EndNote&gt;</w:instrText>
            </w:r>
            <w:r>
              <w:fldChar w:fldCharType="separate"/>
            </w:r>
            <w:r>
              <w:rPr>
                <w:noProof/>
              </w:rPr>
              <w:t>(Webb et al. 2017)</w:t>
            </w:r>
            <w:r>
              <w:fldChar w:fldCharType="end"/>
            </w:r>
          </w:p>
        </w:tc>
      </w:tr>
      <w:tr w:rsidR="00BA1694" w:rsidRPr="008238C7" w14:paraId="00A3C7B0" w14:textId="77777777" w:rsidTr="5D5D0CA3">
        <w:trPr>
          <w:cnfStyle w:val="000000100000" w:firstRow="0" w:lastRow="0" w:firstColumn="0" w:lastColumn="0" w:oddVBand="0" w:evenVBand="0" w:oddHBand="1" w:evenHBand="0" w:firstRowFirstColumn="0" w:firstRowLastColumn="0" w:lastRowFirstColumn="0" w:lastRowLastColumn="0"/>
        </w:trPr>
        <w:tc>
          <w:tcPr>
            <w:tcW w:w="2102" w:type="pct"/>
          </w:tcPr>
          <w:p w14:paraId="1226F193" w14:textId="77777777" w:rsidR="00BA1694" w:rsidRDefault="00BA1694" w:rsidP="00847645">
            <w:pPr>
              <w:pStyle w:val="TableText"/>
            </w:pPr>
            <w:r w:rsidRPr="00CF59BE">
              <w:t>Gwydir River System</w:t>
            </w:r>
          </w:p>
          <w:p w14:paraId="29ECC500" w14:textId="77777777" w:rsidR="0037112E" w:rsidRDefault="005A0FDF" w:rsidP="00847645">
            <w:pPr>
              <w:pStyle w:val="TableText"/>
            </w:pPr>
            <w:r w:rsidRPr="5D5D0CA3">
              <w:t xml:space="preserve">Gwydir Valley </w:t>
            </w:r>
            <w:r w:rsidR="00134428" w:rsidRPr="5D5D0CA3">
              <w:t>(</w:t>
            </w:r>
            <w:proofErr w:type="spellStart"/>
            <w:r w:rsidR="0037112E" w:rsidRPr="5D5D0CA3">
              <w:t>Tareelaroi</w:t>
            </w:r>
            <w:proofErr w:type="spellEnd"/>
            <w:r w:rsidR="0037112E" w:rsidRPr="5D5D0CA3">
              <w:t xml:space="preserve"> Weir pool</w:t>
            </w:r>
            <w:r w:rsidR="00134428" w:rsidRPr="5D5D0CA3">
              <w:t>)</w:t>
            </w:r>
          </w:p>
          <w:p w14:paraId="126F8059" w14:textId="77777777" w:rsidR="00DA5A04" w:rsidRDefault="00DA5A04" w:rsidP="00847645">
            <w:pPr>
              <w:pStyle w:val="TableText"/>
            </w:pPr>
            <w:proofErr w:type="spellStart"/>
            <w:r>
              <w:t>Mehi</w:t>
            </w:r>
            <w:proofErr w:type="spellEnd"/>
            <w:r>
              <w:t xml:space="preserve"> River (Moree)</w:t>
            </w:r>
          </w:p>
          <w:p w14:paraId="138434C3" w14:textId="6E386449" w:rsidR="00D8173A" w:rsidRPr="00CF59BE" w:rsidRDefault="00D8173A" w:rsidP="00847645">
            <w:pPr>
              <w:pStyle w:val="TableText"/>
            </w:pPr>
            <w:proofErr w:type="spellStart"/>
            <w:r>
              <w:t>Mehi</w:t>
            </w:r>
            <w:proofErr w:type="spellEnd"/>
            <w:r>
              <w:t xml:space="preserve"> River</w:t>
            </w:r>
            <w:r w:rsidR="00F45754">
              <w:t xml:space="preserve"> (Moree)</w:t>
            </w:r>
          </w:p>
        </w:tc>
        <w:tc>
          <w:tcPr>
            <w:tcW w:w="1033" w:type="pct"/>
          </w:tcPr>
          <w:p w14:paraId="173F19A6" w14:textId="77777777" w:rsidR="00BA1694" w:rsidRDefault="00BA1694" w:rsidP="00847645">
            <w:pPr>
              <w:pStyle w:val="TableText"/>
            </w:pPr>
            <w:r w:rsidRPr="00CF59BE">
              <w:t>6 Nov 2009</w:t>
            </w:r>
          </w:p>
          <w:p w14:paraId="2F94D47F" w14:textId="77777777" w:rsidR="006D1BE7" w:rsidRDefault="004F0E03" w:rsidP="00847645">
            <w:pPr>
              <w:pStyle w:val="TableText"/>
            </w:pPr>
            <w:r>
              <w:t>19 Dec 2020</w:t>
            </w:r>
          </w:p>
          <w:p w14:paraId="44524ED7" w14:textId="77777777" w:rsidR="00DA5A04" w:rsidRDefault="008656B6" w:rsidP="00847645">
            <w:pPr>
              <w:pStyle w:val="TableText"/>
            </w:pPr>
            <w:r>
              <w:t>5 Feb 2020</w:t>
            </w:r>
          </w:p>
          <w:p w14:paraId="51E8DDE0" w14:textId="1286985D" w:rsidR="00397A73" w:rsidRPr="00CF59BE" w:rsidRDefault="00397A73" w:rsidP="00847645">
            <w:pPr>
              <w:pStyle w:val="TableText"/>
            </w:pPr>
            <w:r>
              <w:t xml:space="preserve">6 Nov </w:t>
            </w:r>
            <w:r w:rsidR="00D8173A">
              <w:t>2019</w:t>
            </w:r>
          </w:p>
        </w:tc>
        <w:tc>
          <w:tcPr>
            <w:tcW w:w="1866" w:type="pct"/>
          </w:tcPr>
          <w:p w14:paraId="60A27DFB" w14:textId="77777777" w:rsidR="00BA1694" w:rsidRDefault="00BA1694" w:rsidP="00847645">
            <w:pPr>
              <w:pStyle w:val="TableText"/>
            </w:pPr>
            <w:r w:rsidRPr="00CF59BE">
              <w:t>NSW fish death database</w:t>
            </w:r>
          </w:p>
          <w:p w14:paraId="2CD88D0D" w14:textId="77777777" w:rsidR="006D1BE7" w:rsidRDefault="004F0E03" w:rsidP="00847645">
            <w:pPr>
              <w:pStyle w:val="TableText"/>
            </w:pPr>
            <w:r w:rsidRPr="00CF59BE">
              <w:t>NSW fish death database</w:t>
            </w:r>
          </w:p>
          <w:p w14:paraId="668D53B0" w14:textId="77777777" w:rsidR="008656B6" w:rsidRDefault="008656B6" w:rsidP="00847645">
            <w:pPr>
              <w:pStyle w:val="TableText"/>
            </w:pPr>
            <w:r w:rsidRPr="00CF59BE">
              <w:t>NSW fish death database</w:t>
            </w:r>
          </w:p>
          <w:p w14:paraId="6D94CDB0" w14:textId="02D22427" w:rsidR="0051289B" w:rsidRPr="00CF59BE" w:rsidRDefault="0051289B" w:rsidP="00847645">
            <w:pPr>
              <w:pStyle w:val="TableText"/>
            </w:pPr>
            <w:r w:rsidRPr="00CF59BE">
              <w:t>NSW fish death database</w:t>
            </w:r>
          </w:p>
        </w:tc>
      </w:tr>
      <w:tr w:rsidR="00BA1694" w:rsidRPr="008238C7" w14:paraId="7F0DDD0D" w14:textId="77777777" w:rsidTr="5D5D0CA3">
        <w:tc>
          <w:tcPr>
            <w:tcW w:w="2102" w:type="pct"/>
          </w:tcPr>
          <w:p w14:paraId="2535E9B3" w14:textId="77777777" w:rsidR="00BA1694" w:rsidRDefault="00BA1694" w:rsidP="00847645">
            <w:pPr>
              <w:pStyle w:val="TableText"/>
            </w:pPr>
            <w:r w:rsidRPr="00CF59BE">
              <w:t>Lachlan River System</w:t>
            </w:r>
          </w:p>
          <w:p w14:paraId="75AC1072" w14:textId="77777777" w:rsidR="00BF6A47" w:rsidRDefault="00BF6A47" w:rsidP="00847645">
            <w:pPr>
              <w:pStyle w:val="TableText"/>
            </w:pPr>
          </w:p>
          <w:p w14:paraId="5F369F1C" w14:textId="77777777" w:rsidR="00BF6A47" w:rsidRDefault="00BF6A47" w:rsidP="00847645">
            <w:pPr>
              <w:pStyle w:val="TableText"/>
            </w:pPr>
          </w:p>
          <w:p w14:paraId="26304A09" w14:textId="15938058" w:rsidR="00BF6A47" w:rsidRPr="00CF59BE" w:rsidRDefault="00BF6A47" w:rsidP="00847645">
            <w:pPr>
              <w:pStyle w:val="TableText"/>
            </w:pPr>
            <w:r>
              <w:t>Forbes</w:t>
            </w:r>
          </w:p>
        </w:tc>
        <w:tc>
          <w:tcPr>
            <w:tcW w:w="1033" w:type="pct"/>
          </w:tcPr>
          <w:p w14:paraId="2594FD5C" w14:textId="77777777" w:rsidR="00BA1694" w:rsidRPr="00CF59BE" w:rsidRDefault="00BA1694" w:rsidP="00847645">
            <w:pPr>
              <w:pStyle w:val="TableText"/>
            </w:pPr>
            <w:r w:rsidRPr="00CF59BE">
              <w:t>5 July 2006</w:t>
            </w:r>
          </w:p>
          <w:p w14:paraId="5FC87957" w14:textId="77777777" w:rsidR="00BA1694" w:rsidRPr="00CF59BE" w:rsidRDefault="00BA1694" w:rsidP="00847645">
            <w:pPr>
              <w:pStyle w:val="TableText"/>
            </w:pPr>
            <w:r w:rsidRPr="00CF59BE">
              <w:t>3 Oct 2015</w:t>
            </w:r>
          </w:p>
          <w:p w14:paraId="2B8C3890" w14:textId="77777777" w:rsidR="00BA1694" w:rsidRDefault="00BA1694" w:rsidP="00847645">
            <w:pPr>
              <w:pStyle w:val="TableText"/>
            </w:pPr>
            <w:r w:rsidRPr="00CF59BE">
              <w:t>8 Nov 2016</w:t>
            </w:r>
          </w:p>
          <w:p w14:paraId="28E3E8AB" w14:textId="1ED6C0ED" w:rsidR="00827FCC" w:rsidRPr="00CF59BE" w:rsidRDefault="00BF6A47" w:rsidP="00847645">
            <w:pPr>
              <w:pStyle w:val="TableText"/>
            </w:pPr>
            <w:r>
              <w:t>6 Mar 2020</w:t>
            </w:r>
          </w:p>
        </w:tc>
        <w:tc>
          <w:tcPr>
            <w:tcW w:w="1866" w:type="pct"/>
          </w:tcPr>
          <w:p w14:paraId="4A61B30D" w14:textId="77777777" w:rsidR="00BA1694" w:rsidRPr="00CF59BE" w:rsidRDefault="00BA1694" w:rsidP="00847645">
            <w:pPr>
              <w:pStyle w:val="TableText"/>
            </w:pPr>
            <w:r w:rsidRPr="00CF59BE">
              <w:t>NSW fish death database</w:t>
            </w:r>
          </w:p>
          <w:p w14:paraId="211EC5C7" w14:textId="77777777" w:rsidR="00BA1694" w:rsidRPr="00CF59BE" w:rsidRDefault="00BA1694" w:rsidP="00847645">
            <w:pPr>
              <w:pStyle w:val="TableText"/>
            </w:pPr>
            <w:r w:rsidRPr="00CF59BE">
              <w:t>NSW fish death database</w:t>
            </w:r>
          </w:p>
          <w:p w14:paraId="6DFBBE89" w14:textId="77777777" w:rsidR="00BA1694" w:rsidRDefault="00BA1694" w:rsidP="00847645">
            <w:pPr>
              <w:pStyle w:val="TableText"/>
            </w:pPr>
            <w:r w:rsidRPr="00CF59BE">
              <w:t>NSW fish death database</w:t>
            </w:r>
          </w:p>
          <w:p w14:paraId="349624C8" w14:textId="4FFB2FAB" w:rsidR="00827FCC" w:rsidRPr="00CF59BE" w:rsidRDefault="00BF6A47" w:rsidP="00847645">
            <w:pPr>
              <w:pStyle w:val="TableText"/>
            </w:pPr>
            <w:r w:rsidRPr="00CF59BE">
              <w:t>NSW fish death database</w:t>
            </w:r>
          </w:p>
        </w:tc>
      </w:tr>
      <w:tr w:rsidR="00BA1694" w:rsidRPr="008238C7" w14:paraId="3F3D070F" w14:textId="77777777" w:rsidTr="5D5D0CA3">
        <w:trPr>
          <w:cnfStyle w:val="000000100000" w:firstRow="0" w:lastRow="0" w:firstColumn="0" w:lastColumn="0" w:oddVBand="0" w:evenVBand="0" w:oddHBand="1" w:evenHBand="0" w:firstRowFirstColumn="0" w:firstRowLastColumn="0" w:lastRowFirstColumn="0" w:lastRowLastColumn="0"/>
        </w:trPr>
        <w:tc>
          <w:tcPr>
            <w:tcW w:w="2102" w:type="pct"/>
          </w:tcPr>
          <w:p w14:paraId="51E6381A" w14:textId="77777777" w:rsidR="00BA1694" w:rsidRPr="008238C7" w:rsidRDefault="00BA1694" w:rsidP="00847645">
            <w:pPr>
              <w:pStyle w:val="TableText"/>
            </w:pPr>
            <w:r w:rsidRPr="008238C7">
              <w:t>Lower Murray River</w:t>
            </w:r>
          </w:p>
        </w:tc>
        <w:tc>
          <w:tcPr>
            <w:tcW w:w="1033" w:type="pct"/>
          </w:tcPr>
          <w:p w14:paraId="08032B5E" w14:textId="230E36D0" w:rsidR="00BA1694" w:rsidRPr="008238C7" w:rsidRDefault="00BA1694" w:rsidP="00847645">
            <w:pPr>
              <w:pStyle w:val="TableText"/>
            </w:pPr>
            <w:r w:rsidRPr="008238C7">
              <w:t>Oct</w:t>
            </w:r>
            <w:r w:rsidR="00CC461C">
              <w:t>–</w:t>
            </w:r>
            <w:r w:rsidRPr="008238C7">
              <w:t>Nov 2008</w:t>
            </w:r>
          </w:p>
          <w:p w14:paraId="7CA37A87" w14:textId="73599DDB" w:rsidR="00BA1694" w:rsidRPr="008238C7" w:rsidRDefault="00BA1694" w:rsidP="00847645">
            <w:pPr>
              <w:pStyle w:val="TableText"/>
            </w:pPr>
            <w:r w:rsidRPr="008238C7">
              <w:t>Nov</w:t>
            </w:r>
            <w:r w:rsidR="00CC461C">
              <w:t>–</w:t>
            </w:r>
            <w:r w:rsidRPr="008238C7">
              <w:t>Dec 2016</w:t>
            </w:r>
          </w:p>
        </w:tc>
        <w:tc>
          <w:tcPr>
            <w:tcW w:w="1866" w:type="pct"/>
          </w:tcPr>
          <w:p w14:paraId="26A094E4" w14:textId="5009C1A9" w:rsidR="00BA1694" w:rsidRPr="008238C7" w:rsidRDefault="00BA1694" w:rsidP="00847645">
            <w:pPr>
              <w:pStyle w:val="TableText"/>
            </w:pPr>
            <w:r w:rsidRPr="008238C7">
              <w:t>S</w:t>
            </w:r>
            <w:r w:rsidR="00CC461C">
              <w:t>outh Australia</w:t>
            </w:r>
            <w:r w:rsidRPr="008238C7">
              <w:t xml:space="preserve"> fish death database</w:t>
            </w:r>
          </w:p>
          <w:p w14:paraId="797CAE70" w14:textId="35A83B4D" w:rsidR="00BA1694" w:rsidRPr="008238C7" w:rsidRDefault="00373FE1" w:rsidP="00847645">
            <w:pPr>
              <w:pStyle w:val="TableText"/>
            </w:pPr>
            <w:r>
              <w:fldChar w:fldCharType="begin"/>
            </w:r>
            <w:r w:rsidR="009A22B0">
              <w:instrText xml:space="preserve"> ADDIN EN.CITE &lt;EndNote&gt;&lt;Cite&gt;&lt;Author&gt;Ye&lt;/Author&gt;&lt;Year&gt;2018&lt;/Year&gt;&lt;RecNum&gt;202&lt;/RecNum&gt;&lt;DisplayText&gt;(Ye et al. 2018)&lt;/DisplayText&gt;&lt;record&gt;&lt;rec-number&gt;202&lt;/rec-number&gt;&lt;foreign-keys&gt;&lt;key app="EN" db-id="pv0dwpfx9fxazleez5cx29d3rssw0x9xavv2" timestamp="0"&gt;202&lt;/key&gt;&lt;/foreign-keys&gt;&lt;ref-type name="Report"&gt;27&lt;/ref-type&gt;&lt;contributors&gt;&lt;authors&gt;&lt;author&gt;Ye, Q.&lt;/author&gt;&lt;author&gt;Giatas, G.&lt;/author&gt;&lt;author&gt;Aldridge, K.&lt;/author&gt;&lt;author&gt;Busch, B.&lt;/author&gt;&lt;author&gt;Brookes, J.&lt;/author&gt;&lt;author&gt;Gibbs, M.&lt;/author&gt;&lt;author&gt;Hipsey, M.&lt;/author&gt;&lt;author&gt;Lorenz, Z.&lt;/author&gt;&lt;author&gt;Maas, R.&lt;/author&gt;&lt;author&gt;Oliver, R.&lt;/author&gt;&lt;author&gt;Shiel, R.&lt;/author&gt;&lt;author&gt;Woodhead, J.&lt;/author&gt;&lt;author&gt;Zampatti, B. &lt;/author&gt;&lt;/authors&gt;&lt;/contributors&gt;&lt;titles&gt;&lt;title&gt;Long-term intervention monitoring of the ecological responses to Commonwealth environmental water delivered to the Lower Murray River Selected Area in 2016/2017&lt;/title&gt;&lt;/titles&gt;&lt;dates&gt;&lt;year&gt;2018&lt;/year&gt;&lt;/dates&gt;&lt;pub-location&gt;Report prepared for the Commonwealth Environment Water Office. Commonwealth of Australia&lt;/pub-location&gt;&lt;urls&gt;&lt;/urls&gt;&lt;/record&gt;&lt;/Cite&gt;&lt;/EndNote&gt;</w:instrText>
            </w:r>
            <w:r>
              <w:fldChar w:fldCharType="separate"/>
            </w:r>
            <w:r>
              <w:rPr>
                <w:noProof/>
              </w:rPr>
              <w:t>(Ye et al. 2018)</w:t>
            </w:r>
            <w:r>
              <w:fldChar w:fldCharType="end"/>
            </w:r>
          </w:p>
        </w:tc>
      </w:tr>
      <w:tr w:rsidR="00BA1694" w:rsidRPr="008238C7" w14:paraId="6C2AFD58" w14:textId="77777777" w:rsidTr="5D5D0CA3">
        <w:tc>
          <w:tcPr>
            <w:tcW w:w="2102" w:type="pct"/>
          </w:tcPr>
          <w:p w14:paraId="23449468" w14:textId="77777777" w:rsidR="00BA1694" w:rsidRPr="008238C7" w:rsidRDefault="00BA1694" w:rsidP="00847645">
            <w:pPr>
              <w:pStyle w:val="TableText"/>
            </w:pPr>
            <w:r w:rsidRPr="008238C7">
              <w:t>Murrumbidgee River System</w:t>
            </w:r>
          </w:p>
        </w:tc>
        <w:tc>
          <w:tcPr>
            <w:tcW w:w="1033" w:type="pct"/>
          </w:tcPr>
          <w:p w14:paraId="18FE17F9" w14:textId="77777777" w:rsidR="00BA1694" w:rsidRPr="008238C7" w:rsidRDefault="00BA1694" w:rsidP="00847645">
            <w:pPr>
              <w:pStyle w:val="TableText"/>
            </w:pPr>
            <w:r w:rsidRPr="008238C7">
              <w:t>31 Jan 2011</w:t>
            </w:r>
          </w:p>
          <w:p w14:paraId="3D3BBA78" w14:textId="77777777" w:rsidR="00BA1694" w:rsidRDefault="00BA1694" w:rsidP="00847645">
            <w:pPr>
              <w:pStyle w:val="TableText"/>
            </w:pPr>
            <w:r w:rsidRPr="008238C7">
              <w:t>Sept</w:t>
            </w:r>
            <w:r w:rsidR="00CC461C">
              <w:t>–</w:t>
            </w:r>
            <w:r w:rsidRPr="008238C7">
              <w:t>Dec 2016</w:t>
            </w:r>
          </w:p>
          <w:p w14:paraId="66EA7C27" w14:textId="4D35A8F9" w:rsidR="007E4995" w:rsidRPr="008238C7" w:rsidRDefault="00ED789A" w:rsidP="00847645">
            <w:pPr>
              <w:pStyle w:val="TableText"/>
            </w:pPr>
            <w:r>
              <w:t>10 Jul 2023</w:t>
            </w:r>
          </w:p>
        </w:tc>
        <w:tc>
          <w:tcPr>
            <w:tcW w:w="1866" w:type="pct"/>
          </w:tcPr>
          <w:p w14:paraId="7CAA1B84" w14:textId="3101D4C0" w:rsidR="00BA1694" w:rsidRDefault="00373FE1" w:rsidP="00847645">
            <w:pPr>
              <w:pStyle w:val="TableText"/>
            </w:pPr>
            <w:r>
              <w:fldChar w:fldCharType="begin"/>
            </w:r>
            <w:r w:rsidR="009A22B0">
              <w:instrText xml:space="preserve"> ADDIN EN.CITE &lt;EndNote&gt;&lt;Cite&gt;&lt;Author&gt;Wassens&lt;/Author&gt;&lt;Year&gt;2018&lt;/Year&gt;&lt;RecNum&gt;44&lt;/RecNum&gt;&lt;DisplayText&gt;(Wassens et al. 2018)&lt;/DisplayText&gt;&lt;record&gt;&lt;rec-number&gt;44&lt;/rec-number&gt;&lt;foreign-keys&gt;&lt;key app="EN" db-id="pv0dwpfx9fxazleez5cx29d3rssw0x9xavv2" timestamp="0"&gt;44&lt;/key&gt;&lt;/foreign-keys&gt;&lt;ref-type name="Report"&gt;27&lt;/ref-type&gt;&lt;contributors&gt;&lt;authors&gt;&lt;author&gt;Wassens, S.&lt;/author&gt;&lt;author&gt;Spencer, J.&lt;/author&gt;&lt;author&gt;Wolfenden, B.&lt;/author&gt;&lt;author&gt;Thiem, J.&lt;/author&gt;&lt;author&gt;Thomas, R.&lt;/author&gt;&lt;author&gt;Jenkins, K.&lt;/author&gt;&lt;author&gt;Brandis, K.&lt;/author&gt;&lt;author&gt;Lenon, E.&lt;/author&gt;&lt;author&gt;Hall, A.&lt;/author&gt;&lt;author&gt;Ocock, J.&lt;/author&gt;&lt;author&gt;Kobayashi, T&lt;/author&gt;&lt;author&gt;Bino, G.&lt;/author&gt;&lt;author&gt;Heath, J. &lt;/author&gt;&lt;author&gt;Callaghan, D.&lt;/author&gt;&lt;/authors&gt;&lt;tertiary-authors&gt;&lt;author&gt;Report prepared for Commonwealth Environmental Water Office. Commonwealth of Australia&lt;/author&gt;&lt;/tertiary-authors&gt;&lt;/contributors&gt;&lt;titles&gt;&lt;title&gt;Commonwealth Environmental Water Office Long-Term Intervention Monitoring project Murrumbidgee River System Selected Area evaluation report, 2014-17&lt;/title&gt;&lt;/titles&gt;&lt;dates&gt;&lt;year&gt;2018&lt;/year&gt;&lt;/dates&gt;&lt;pub-location&gt;Report prepared for Commonwealth Environmental Water Office. Commonwealth of Australia&lt;/pub-location&gt;&lt;urls&gt;&lt;/urls&gt;&lt;/record&gt;&lt;/Cite&gt;&lt;/EndNote&gt;</w:instrText>
            </w:r>
            <w:r>
              <w:fldChar w:fldCharType="separate"/>
            </w:r>
            <w:r>
              <w:rPr>
                <w:noProof/>
              </w:rPr>
              <w:t>(Wassens et al. 2018)</w:t>
            </w:r>
            <w:r>
              <w:fldChar w:fldCharType="end"/>
            </w:r>
          </w:p>
          <w:p w14:paraId="34BAE29E" w14:textId="77777777" w:rsidR="00ED789A" w:rsidRDefault="00ED789A" w:rsidP="00847645">
            <w:pPr>
              <w:pStyle w:val="TableText"/>
            </w:pPr>
          </w:p>
          <w:p w14:paraId="2A85DAE3" w14:textId="5E49DE7D" w:rsidR="00ED789A" w:rsidRPr="008238C7" w:rsidRDefault="00ED789A" w:rsidP="00847645">
            <w:pPr>
              <w:pStyle w:val="TableText"/>
            </w:pPr>
            <w:r>
              <w:t>NSW fish death database</w:t>
            </w:r>
          </w:p>
        </w:tc>
      </w:tr>
      <w:tr w:rsidR="00BA1694" w:rsidRPr="008238C7" w14:paraId="251D91EA" w14:textId="77777777" w:rsidTr="5D5D0CA3">
        <w:trPr>
          <w:cnfStyle w:val="000000100000" w:firstRow="0" w:lastRow="0" w:firstColumn="0" w:lastColumn="0" w:oddVBand="0" w:evenVBand="0" w:oddHBand="1" w:evenHBand="0" w:firstRowFirstColumn="0" w:firstRowLastColumn="0" w:lastRowFirstColumn="0" w:lastRowLastColumn="0"/>
        </w:trPr>
        <w:tc>
          <w:tcPr>
            <w:tcW w:w="2102" w:type="pct"/>
          </w:tcPr>
          <w:p w14:paraId="4FD79A22" w14:textId="03070F8A" w:rsidR="00B0071D" w:rsidRPr="00134428" w:rsidRDefault="00CC461C" w:rsidP="00847645">
            <w:pPr>
              <w:pStyle w:val="TableText"/>
              <w:rPr>
                <w:highlight w:val="yellow"/>
              </w:rPr>
            </w:pPr>
            <w:r w:rsidRPr="00CF59BE">
              <w:t>J</w:t>
            </w:r>
            <w:r w:rsidR="00BA1694" w:rsidRPr="00CF59BE">
              <w:t>unction of Warrego and Darling rivers</w:t>
            </w:r>
          </w:p>
          <w:p w14:paraId="0ABD5B35" w14:textId="3F45C243" w:rsidR="00E926C7" w:rsidRDefault="00467DB9" w:rsidP="00847645">
            <w:pPr>
              <w:pStyle w:val="TableText"/>
            </w:pPr>
            <w:r w:rsidRPr="5D5D0CA3">
              <w:t>Darling</w:t>
            </w:r>
            <w:r w:rsidR="001C3385">
              <w:t>/</w:t>
            </w:r>
            <w:r w:rsidRPr="5D5D0CA3">
              <w:t>Baaka River</w:t>
            </w:r>
            <w:r w:rsidR="00787ADA" w:rsidRPr="5D5D0CA3">
              <w:t xml:space="preserve"> near Bourke</w:t>
            </w:r>
          </w:p>
          <w:p w14:paraId="07873683" w14:textId="04B4E005" w:rsidR="00133B64" w:rsidRDefault="00133B64" w:rsidP="00847645">
            <w:pPr>
              <w:pStyle w:val="TableText"/>
            </w:pPr>
            <w:r>
              <w:t>Lower Darling</w:t>
            </w:r>
            <w:r w:rsidR="001C3385">
              <w:t>/</w:t>
            </w:r>
            <w:r w:rsidR="002A5CDE">
              <w:t>Baaka</w:t>
            </w:r>
            <w:r>
              <w:t xml:space="preserve"> River at Menindee</w:t>
            </w:r>
          </w:p>
          <w:p w14:paraId="45BE7517" w14:textId="77777777" w:rsidR="006263EF" w:rsidRDefault="006263EF" w:rsidP="00847645">
            <w:pPr>
              <w:pStyle w:val="TableText"/>
            </w:pPr>
          </w:p>
          <w:p w14:paraId="0462D89E" w14:textId="63E54EC3" w:rsidR="003A625D" w:rsidRDefault="00EA3A81" w:rsidP="00847645">
            <w:pPr>
              <w:pStyle w:val="TableText"/>
            </w:pPr>
            <w:r>
              <w:t>Lower Darling</w:t>
            </w:r>
            <w:r w:rsidR="001C3385">
              <w:t>/</w:t>
            </w:r>
            <w:r>
              <w:t xml:space="preserve">Baaka </w:t>
            </w:r>
            <w:r w:rsidR="00F12617">
              <w:t xml:space="preserve">and </w:t>
            </w:r>
            <w:r w:rsidR="000B776F">
              <w:t>Me</w:t>
            </w:r>
            <w:r>
              <w:t xml:space="preserve">nindee </w:t>
            </w:r>
            <w:r w:rsidR="00F12617">
              <w:t xml:space="preserve">32 </w:t>
            </w:r>
            <w:r>
              <w:t>weir pool</w:t>
            </w:r>
          </w:p>
          <w:p w14:paraId="4170211E" w14:textId="0E03ED6D" w:rsidR="00501995" w:rsidRDefault="000215D5" w:rsidP="00847645">
            <w:pPr>
              <w:pStyle w:val="TableText"/>
            </w:pPr>
            <w:r w:rsidRPr="5D5D0CA3">
              <w:t>Darling</w:t>
            </w:r>
            <w:r w:rsidR="001C3385">
              <w:t>/</w:t>
            </w:r>
            <w:r w:rsidRPr="5D5D0CA3">
              <w:t>Baaka River</w:t>
            </w:r>
            <w:r>
              <w:t xml:space="preserve"> at Menindee</w:t>
            </w:r>
            <w:r w:rsidR="00E316EF">
              <w:t xml:space="preserve"> Town weir pool</w:t>
            </w:r>
          </w:p>
          <w:p w14:paraId="484612BA" w14:textId="2D576C1C" w:rsidR="003108CD" w:rsidRPr="00CF59BE" w:rsidRDefault="004338CD" w:rsidP="004338CD">
            <w:pPr>
              <w:pStyle w:val="TableText"/>
            </w:pPr>
            <w:r w:rsidRPr="5D5D0CA3">
              <w:t>Darling</w:t>
            </w:r>
            <w:r w:rsidR="001C3385">
              <w:t>/</w:t>
            </w:r>
            <w:r w:rsidRPr="5D5D0CA3">
              <w:t>Baaka River</w:t>
            </w:r>
            <w:r w:rsidR="00957A91">
              <w:t xml:space="preserve"> near </w:t>
            </w:r>
            <w:proofErr w:type="spellStart"/>
            <w:r w:rsidR="00957A91">
              <w:t>Pamamaroo</w:t>
            </w:r>
            <w:proofErr w:type="spellEnd"/>
            <w:r w:rsidR="00957A91">
              <w:t xml:space="preserve"> outlet</w:t>
            </w:r>
          </w:p>
        </w:tc>
        <w:tc>
          <w:tcPr>
            <w:tcW w:w="1033" w:type="pct"/>
          </w:tcPr>
          <w:p w14:paraId="5A7E7E23" w14:textId="77777777" w:rsidR="00BA1694" w:rsidRPr="00134428" w:rsidRDefault="00BA1694" w:rsidP="00847645">
            <w:pPr>
              <w:pStyle w:val="TableText"/>
            </w:pPr>
            <w:r w:rsidRPr="00134428">
              <w:t>6 Jan 2011</w:t>
            </w:r>
          </w:p>
          <w:p w14:paraId="3ED0BA92" w14:textId="77777777" w:rsidR="00132D45" w:rsidRDefault="006447AC" w:rsidP="00847645">
            <w:pPr>
              <w:pStyle w:val="TableText"/>
            </w:pPr>
            <w:r w:rsidRPr="00134428">
              <w:t>24 Dec 202</w:t>
            </w:r>
            <w:r w:rsidR="00E926C7" w:rsidRPr="00134428">
              <w:t>1</w:t>
            </w:r>
          </w:p>
          <w:p w14:paraId="5C4A6AFF" w14:textId="77777777" w:rsidR="00133B64" w:rsidRDefault="00133B64" w:rsidP="00847645">
            <w:pPr>
              <w:pStyle w:val="TableText"/>
            </w:pPr>
            <w:r>
              <w:t>Mar 2023</w:t>
            </w:r>
          </w:p>
          <w:p w14:paraId="461904D9" w14:textId="55C7F1BE" w:rsidR="006263EF" w:rsidRDefault="006263EF" w:rsidP="00847645">
            <w:pPr>
              <w:pStyle w:val="TableText"/>
            </w:pPr>
            <w:r>
              <w:t>12 Nov 20</w:t>
            </w:r>
            <w:r w:rsidR="00647C24">
              <w:t>23</w:t>
            </w:r>
          </w:p>
          <w:p w14:paraId="0BDB44C1" w14:textId="77777777" w:rsidR="00FD16FB" w:rsidRDefault="00C5401A" w:rsidP="00847645">
            <w:pPr>
              <w:pStyle w:val="TableText"/>
            </w:pPr>
            <w:r>
              <w:t>10 Feb 2024</w:t>
            </w:r>
          </w:p>
          <w:p w14:paraId="673A4180" w14:textId="77777777" w:rsidR="00E316EF" w:rsidRDefault="00E316EF" w:rsidP="00847645">
            <w:pPr>
              <w:pStyle w:val="TableText"/>
            </w:pPr>
          </w:p>
          <w:p w14:paraId="661F8B82" w14:textId="75A9A131" w:rsidR="00C51CC6" w:rsidRDefault="00C51CC6" w:rsidP="00847645">
            <w:pPr>
              <w:pStyle w:val="TableText"/>
            </w:pPr>
            <w:r>
              <w:t>15 Oc</w:t>
            </w:r>
            <w:r w:rsidR="00846A4C">
              <w:t>t</w:t>
            </w:r>
            <w:r>
              <w:t xml:space="preserve"> 2023</w:t>
            </w:r>
          </w:p>
          <w:p w14:paraId="6D2ED1E6" w14:textId="77777777" w:rsidR="00E316EF" w:rsidRDefault="002A5CDE" w:rsidP="00847645">
            <w:pPr>
              <w:pStyle w:val="TableText"/>
            </w:pPr>
            <w:r>
              <w:t>3 Nov 2023</w:t>
            </w:r>
          </w:p>
          <w:p w14:paraId="434949DA" w14:textId="4C0BA735" w:rsidR="00957A91" w:rsidRPr="00134428" w:rsidRDefault="00957A91" w:rsidP="00847645">
            <w:pPr>
              <w:pStyle w:val="TableText"/>
            </w:pPr>
            <w:r>
              <w:t>25 Jul 2023</w:t>
            </w:r>
          </w:p>
        </w:tc>
        <w:tc>
          <w:tcPr>
            <w:tcW w:w="1866" w:type="pct"/>
          </w:tcPr>
          <w:p w14:paraId="01D517E6" w14:textId="77777777" w:rsidR="00BA1694" w:rsidRPr="00134428" w:rsidRDefault="00BA1694" w:rsidP="00847645">
            <w:pPr>
              <w:pStyle w:val="TableText"/>
            </w:pPr>
            <w:r w:rsidRPr="00134428">
              <w:t>NSW fish death database</w:t>
            </w:r>
          </w:p>
          <w:p w14:paraId="2E0A4520" w14:textId="77777777" w:rsidR="00E926C7" w:rsidRDefault="00E926C7" w:rsidP="00847645">
            <w:pPr>
              <w:pStyle w:val="TableText"/>
            </w:pPr>
            <w:r w:rsidRPr="00134428">
              <w:t>NSW fish death database</w:t>
            </w:r>
          </w:p>
          <w:p w14:paraId="69465EF1" w14:textId="77777777" w:rsidR="00133B64" w:rsidRDefault="00133B64" w:rsidP="00847645">
            <w:pPr>
              <w:pStyle w:val="TableText"/>
            </w:pPr>
            <w:r>
              <w:t>OC</w:t>
            </w:r>
            <w:r w:rsidR="00BB1E77">
              <w:t>SE</w:t>
            </w:r>
            <w:r>
              <w:t xml:space="preserve"> 2023</w:t>
            </w:r>
          </w:p>
          <w:p w14:paraId="1DA3ABF8" w14:textId="5765F3E4" w:rsidR="006263EF" w:rsidRDefault="006263EF" w:rsidP="00847645">
            <w:pPr>
              <w:pStyle w:val="TableText"/>
            </w:pPr>
            <w:r>
              <w:t>NSW fish death database</w:t>
            </w:r>
          </w:p>
          <w:p w14:paraId="6C451FCB" w14:textId="2C503F93" w:rsidR="00C5401A" w:rsidRDefault="00C5401A" w:rsidP="00847645">
            <w:pPr>
              <w:pStyle w:val="TableText"/>
            </w:pPr>
            <w:r>
              <w:t>NSW fish death database</w:t>
            </w:r>
          </w:p>
          <w:p w14:paraId="2EC769CF" w14:textId="77777777" w:rsidR="00544855" w:rsidRDefault="00544855" w:rsidP="00847645">
            <w:pPr>
              <w:pStyle w:val="TableText"/>
            </w:pPr>
          </w:p>
          <w:p w14:paraId="11A30245" w14:textId="77777777" w:rsidR="00544855" w:rsidRDefault="00544855" w:rsidP="00544855">
            <w:pPr>
              <w:pStyle w:val="TableText"/>
            </w:pPr>
            <w:r>
              <w:t>NSW fish death database</w:t>
            </w:r>
          </w:p>
          <w:p w14:paraId="314802BE" w14:textId="77777777" w:rsidR="00C51CC6" w:rsidRDefault="00C51CC6" w:rsidP="00C51CC6">
            <w:pPr>
              <w:pStyle w:val="TableText"/>
            </w:pPr>
            <w:r>
              <w:t>NSW fish death database</w:t>
            </w:r>
          </w:p>
          <w:p w14:paraId="6DA319B1" w14:textId="6D9BA25D" w:rsidR="00501995" w:rsidRPr="00134428" w:rsidRDefault="004338CD" w:rsidP="00847645">
            <w:pPr>
              <w:pStyle w:val="TableText"/>
            </w:pPr>
            <w:r>
              <w:t>NSW fish death database</w:t>
            </w:r>
          </w:p>
        </w:tc>
      </w:tr>
    </w:tbl>
    <w:p w14:paraId="38120B86" w14:textId="27460514" w:rsidR="008D7215" w:rsidRDefault="00C56FF1" w:rsidP="00090FF9">
      <w:pPr>
        <w:pStyle w:val="Heading9"/>
      </w:pPr>
      <w:bookmarkStart w:id="373" w:name="_Ref99921792"/>
      <w:bookmarkStart w:id="374" w:name="_Ref101430543"/>
      <w:bookmarkStart w:id="375" w:name="_Toc102391223"/>
      <w:bookmarkStart w:id="376" w:name="_Toc102403096"/>
      <w:bookmarkStart w:id="377" w:name="_Toc202787470"/>
      <w:r>
        <w:lastRenderedPageBreak/>
        <w:t xml:space="preserve">Summary of </w:t>
      </w:r>
      <w:r w:rsidR="00387551">
        <w:t>202</w:t>
      </w:r>
      <w:r w:rsidR="00270F7A">
        <w:t>3</w:t>
      </w:r>
      <w:r w:rsidR="00387551">
        <w:t>–</w:t>
      </w:r>
      <w:r w:rsidR="009C3890">
        <w:t xml:space="preserve">24 </w:t>
      </w:r>
      <w:r>
        <w:t>Commonwealth environmental water</w:t>
      </w:r>
      <w:r w:rsidR="00A44B1A">
        <w:t>ing</w:t>
      </w:r>
      <w:r>
        <w:t xml:space="preserve"> actions for fish within Selected Areas</w:t>
      </w:r>
      <w:bookmarkEnd w:id="373"/>
      <w:bookmarkEnd w:id="374"/>
      <w:bookmarkEnd w:id="375"/>
      <w:bookmarkEnd w:id="376"/>
      <w:bookmarkEnd w:id="377"/>
    </w:p>
    <w:p w14:paraId="30E1D65F" w14:textId="5DB68B4D" w:rsidR="007B1B60" w:rsidRDefault="00D00873" w:rsidP="00952872">
      <w:pPr>
        <w:pStyle w:val="BodyText"/>
      </w:pPr>
      <w:r w:rsidRPr="5D5D0CA3">
        <w:t>A s</w:t>
      </w:r>
      <w:r w:rsidR="00946E1D" w:rsidRPr="5D5D0CA3">
        <w:t xml:space="preserve">ummary of </w:t>
      </w:r>
      <w:r w:rsidR="00CE5652" w:rsidRPr="5D5D0CA3">
        <w:t>202</w:t>
      </w:r>
      <w:r w:rsidR="00CE5652">
        <w:t>3</w:t>
      </w:r>
      <w:r w:rsidR="00387551" w:rsidRPr="5D5D0CA3">
        <w:t>–</w:t>
      </w:r>
      <w:r w:rsidR="00CE5652" w:rsidRPr="5D5D0CA3">
        <w:t>2</w:t>
      </w:r>
      <w:r w:rsidR="00CE5652">
        <w:t>4</w:t>
      </w:r>
      <w:r w:rsidR="00CE5652" w:rsidRPr="5D5D0CA3">
        <w:t xml:space="preserve"> </w:t>
      </w:r>
      <w:r w:rsidR="00946E1D" w:rsidRPr="5D5D0CA3">
        <w:t>Commonwealth environmental watering actions with expected outcomes for fish, reported by ecosystem type and valley</w:t>
      </w:r>
      <w:r w:rsidR="00A55810" w:rsidRPr="5D5D0CA3">
        <w:t>,</w:t>
      </w:r>
      <w:r w:rsidR="00946E1D" w:rsidRPr="5D5D0CA3">
        <w:t xml:space="preserve"> </w:t>
      </w:r>
      <w:r w:rsidRPr="5D5D0CA3">
        <w:t>is provided</w:t>
      </w:r>
      <w:r w:rsidR="00D11CE0" w:rsidRPr="5D5D0CA3">
        <w:t xml:space="preserve"> </w:t>
      </w:r>
      <w:r w:rsidR="00946E1D" w:rsidRPr="5D5D0CA3">
        <w:t>in</w:t>
      </w:r>
      <w:r w:rsidR="00757C02" w:rsidRPr="5D5D0CA3">
        <w:t xml:space="preserve"> </w:t>
      </w:r>
      <w:r>
        <w:fldChar w:fldCharType="begin"/>
      </w:r>
      <w:r>
        <w:instrText xml:space="preserve"> REF _Ref106685695 \h </w:instrText>
      </w:r>
      <w:r>
        <w:fldChar w:fldCharType="separate"/>
      </w:r>
      <w:r w:rsidR="00912559">
        <w:t>Table </w:t>
      </w:r>
      <w:r w:rsidR="00912559">
        <w:rPr>
          <w:noProof/>
        </w:rPr>
        <w:t>C</w:t>
      </w:r>
      <w:r w:rsidR="00912559">
        <w:t>.</w:t>
      </w:r>
      <w:r w:rsidR="00912559">
        <w:rPr>
          <w:noProof/>
        </w:rPr>
        <w:t>1</w:t>
      </w:r>
      <w:r>
        <w:fldChar w:fldCharType="end"/>
      </w:r>
      <w:r w:rsidR="00946E1D" w:rsidRPr="5D5D0CA3">
        <w:t>. Key findings from the Selected Area monitoring of Commonwealth environmental watering events are summarised in</w:t>
      </w:r>
      <w:r w:rsidR="00757C02" w:rsidRPr="5D5D0CA3">
        <w:t xml:space="preserve"> </w:t>
      </w:r>
      <w:r>
        <w:fldChar w:fldCharType="begin"/>
      </w:r>
      <w:r>
        <w:instrText xml:space="preserve"> REF _Ref99919989 \h </w:instrText>
      </w:r>
      <w:r>
        <w:fldChar w:fldCharType="separate"/>
      </w:r>
      <w:r w:rsidR="00912559" w:rsidRPr="5D5D0CA3">
        <w:t>Table</w:t>
      </w:r>
      <w:r w:rsidR="00912559">
        <w:t> </w:t>
      </w:r>
      <w:r w:rsidR="00912559">
        <w:rPr>
          <w:noProof/>
        </w:rPr>
        <w:t>C</w:t>
      </w:r>
      <w:r w:rsidR="00912559">
        <w:t>.</w:t>
      </w:r>
      <w:r w:rsidR="00912559">
        <w:rPr>
          <w:noProof/>
        </w:rPr>
        <w:t>2</w:t>
      </w:r>
      <w:r>
        <w:fldChar w:fldCharType="end"/>
      </w:r>
      <w:r w:rsidR="00946E1D" w:rsidRPr="5D5D0CA3">
        <w:t xml:space="preserve">. More detail can be found in the Selected Area reports cited in that table. General highlights from the monitoring in </w:t>
      </w:r>
      <w:r w:rsidR="002B462D" w:rsidRPr="5D5D0CA3">
        <w:t>202</w:t>
      </w:r>
      <w:r w:rsidR="002B462D">
        <w:t>3</w:t>
      </w:r>
      <w:r w:rsidR="00387551" w:rsidRPr="5D5D0CA3">
        <w:t>–2</w:t>
      </w:r>
      <w:r w:rsidR="002B462D">
        <w:t>4</w:t>
      </w:r>
      <w:r w:rsidR="00946E1D" w:rsidRPr="5D5D0CA3">
        <w:t xml:space="preserve"> are listed for each Selected Area</w:t>
      </w:r>
      <w:r w:rsidR="00D86BEC" w:rsidRPr="5D5D0CA3">
        <w:t xml:space="preserve"> (Section </w:t>
      </w:r>
      <w:r>
        <w:fldChar w:fldCharType="begin"/>
      </w:r>
      <w:r>
        <w:instrText xml:space="preserve"> REF _Ref178195565 \r \h </w:instrText>
      </w:r>
      <w:r>
        <w:fldChar w:fldCharType="separate"/>
      </w:r>
      <w:r w:rsidR="00912559">
        <w:t>C.1</w:t>
      </w:r>
      <w:r>
        <w:fldChar w:fldCharType="end"/>
      </w:r>
      <w:r w:rsidR="00D86BEC" w:rsidRPr="5D5D0CA3">
        <w:t xml:space="preserve"> to Section </w:t>
      </w:r>
      <w:r>
        <w:fldChar w:fldCharType="begin"/>
      </w:r>
      <w:r>
        <w:instrText xml:space="preserve"> REF _Ref178195580 \r \h </w:instrText>
      </w:r>
      <w:r>
        <w:fldChar w:fldCharType="separate"/>
      </w:r>
      <w:r w:rsidR="00912559">
        <w:t>C.7</w:t>
      </w:r>
      <w:r>
        <w:fldChar w:fldCharType="end"/>
      </w:r>
      <w:r w:rsidR="00D86BEC" w:rsidRPr="5D5D0CA3">
        <w:t>)</w:t>
      </w:r>
      <w:r w:rsidR="00946E1D" w:rsidRPr="5D5D0CA3">
        <w:t>.</w:t>
      </w:r>
    </w:p>
    <w:p w14:paraId="47262E22" w14:textId="3F0D8486" w:rsidR="00296310" w:rsidRDefault="000A3D65" w:rsidP="00486092">
      <w:pPr>
        <w:pStyle w:val="CaptionWithNote"/>
      </w:pPr>
      <w:bookmarkStart w:id="378" w:name="_Ref106685695"/>
      <w:bookmarkStart w:id="379" w:name="_Toc202788719"/>
      <w:r>
        <w:t>Table</w:t>
      </w:r>
      <w:r w:rsidR="004B7BF0">
        <w:t> </w:t>
      </w:r>
      <w:fldSimple w:instr=" STYLEREF 9 \s ">
        <w:r w:rsidR="00912559">
          <w:rPr>
            <w:noProof/>
          </w:rPr>
          <w:t>C</w:t>
        </w:r>
      </w:fldSimple>
      <w:r w:rsidR="00EA34F6">
        <w:t>.</w:t>
      </w:r>
      <w:fldSimple w:instr=" SEQ Apx_Table \* ARABIC \s 9 ">
        <w:r w:rsidR="00912559">
          <w:rPr>
            <w:noProof/>
          </w:rPr>
          <w:t>1</w:t>
        </w:r>
      </w:fldSimple>
      <w:bookmarkEnd w:id="378"/>
      <w:r w:rsidR="00296310">
        <w:t xml:space="preserve"> </w:t>
      </w:r>
      <w:r w:rsidR="00296310" w:rsidRPr="007B1B60">
        <w:t xml:space="preserve">Commonwealth environmental watering actions </w:t>
      </w:r>
      <w:r w:rsidR="00D00873">
        <w:t xml:space="preserve">in </w:t>
      </w:r>
      <w:r w:rsidR="007839EE">
        <w:t>2023</w:t>
      </w:r>
      <w:r w:rsidR="00387551">
        <w:t>–2</w:t>
      </w:r>
      <w:r w:rsidR="007839EE">
        <w:t>4</w:t>
      </w:r>
      <w:r w:rsidR="00D00873">
        <w:t xml:space="preserve"> </w:t>
      </w:r>
      <w:r w:rsidR="00296310" w:rsidRPr="007B1B60">
        <w:t>with expected outcomes for fish, by valley</w:t>
      </w:r>
      <w:r w:rsidR="00A44B1A">
        <w:t xml:space="preserve"> and t</w:t>
      </w:r>
      <w:r w:rsidR="00A072A3">
        <w:t>otal v</w:t>
      </w:r>
      <w:r w:rsidR="00412D0F">
        <w:t>olume</w:t>
      </w:r>
      <w:bookmarkEnd w:id="379"/>
    </w:p>
    <w:p w14:paraId="1EC4A246" w14:textId="62025613" w:rsidR="00296310" w:rsidRPr="00EA7F91" w:rsidRDefault="0056418A" w:rsidP="00486092">
      <w:pPr>
        <w:pStyle w:val="CaptionNote"/>
      </w:pPr>
      <w:r>
        <w:t xml:space="preserve">The </w:t>
      </w:r>
      <w:r w:rsidRPr="004B7BF0">
        <w:t>table</w:t>
      </w:r>
      <w:r>
        <w:t xml:space="preserve"> only includes v</w:t>
      </w:r>
      <w:r w:rsidR="00B4680A">
        <w:t xml:space="preserve">alleys that had </w:t>
      </w:r>
      <w:r>
        <w:t xml:space="preserve">targeted fish outcomes for </w:t>
      </w:r>
      <w:r w:rsidR="00B4680A">
        <w:t>delivery of Commonwealth environmental water.</w:t>
      </w:r>
      <w:r w:rsidR="00F515D1" w:rsidRPr="00F515D1">
        <w:t xml:space="preserve"> </w:t>
      </w:r>
      <w:r w:rsidR="00F515D1">
        <w:t>Asterisks (*) denote Commonwealth</w:t>
      </w:r>
      <w:r w:rsidR="00AD583C">
        <w:t xml:space="preserve"> environmental</w:t>
      </w:r>
      <w:r w:rsidR="00F515D1">
        <w:t xml:space="preserve"> watering actions that included both riverine and wetland</w:t>
      </w:r>
      <w:r w:rsidR="003964D1">
        <w:t>/floodplain</w:t>
      </w:r>
      <w:r w:rsidR="00F515D1">
        <w:t xml:space="preserve"> ecosystems; volumes for these actions were included in both riverine and wetland</w:t>
      </w:r>
      <w:r w:rsidR="003964D1">
        <w:t>/floodplain</w:t>
      </w:r>
      <w:r w:rsidR="00F515D1">
        <w:t xml:space="preserve"> categories.</w:t>
      </w:r>
    </w:p>
    <w:tbl>
      <w:tblPr>
        <w:tblStyle w:val="TableFlow-MER"/>
        <w:tblW w:w="8066" w:type="dxa"/>
        <w:tblLook w:val="0420" w:firstRow="1" w:lastRow="0" w:firstColumn="0" w:lastColumn="0" w:noHBand="0" w:noVBand="1"/>
      </w:tblPr>
      <w:tblGrid>
        <w:gridCol w:w="1755"/>
        <w:gridCol w:w="1859"/>
        <w:gridCol w:w="2226"/>
        <w:gridCol w:w="2226"/>
      </w:tblGrid>
      <w:tr w:rsidR="006C1786" w:rsidRPr="00195F91" w14:paraId="0C3BD4B2" w14:textId="466854CF" w:rsidTr="00BC11E7">
        <w:trPr>
          <w:cnfStyle w:val="100000000000" w:firstRow="1" w:lastRow="0" w:firstColumn="0" w:lastColumn="0" w:oddVBand="0" w:evenVBand="0" w:oddHBand="0" w:evenHBand="0" w:firstRowFirstColumn="0" w:firstRowLastColumn="0" w:lastRowFirstColumn="0" w:lastRowLastColumn="0"/>
          <w:tblHeader/>
        </w:trPr>
        <w:tc>
          <w:tcPr>
            <w:tcW w:w="1087" w:type="pct"/>
          </w:tcPr>
          <w:p w14:paraId="78921BB0" w14:textId="77777777" w:rsidR="006C1786" w:rsidRPr="00195F91" w:rsidRDefault="006C1786" w:rsidP="00195F91">
            <w:pPr>
              <w:pStyle w:val="ColumnHeading"/>
            </w:pPr>
            <w:r w:rsidRPr="00195F91">
              <w:t>Valley</w:t>
            </w:r>
          </w:p>
        </w:tc>
        <w:tc>
          <w:tcPr>
            <w:tcW w:w="1152" w:type="pct"/>
          </w:tcPr>
          <w:p w14:paraId="183D1AFD" w14:textId="77777777" w:rsidR="006C1786" w:rsidRPr="00195F91" w:rsidRDefault="006C1786" w:rsidP="00195F91">
            <w:pPr>
              <w:pStyle w:val="ColumnHeading"/>
            </w:pPr>
            <w:r w:rsidRPr="00195F91">
              <w:t>Riverine (ML)</w:t>
            </w:r>
          </w:p>
        </w:tc>
        <w:tc>
          <w:tcPr>
            <w:tcW w:w="1380" w:type="pct"/>
          </w:tcPr>
          <w:p w14:paraId="7B410CAF" w14:textId="0EAD02A7" w:rsidR="006C1786" w:rsidRPr="00195F91" w:rsidRDefault="006C1786" w:rsidP="00195F91">
            <w:pPr>
              <w:pStyle w:val="ColumnHeading"/>
            </w:pPr>
            <w:r w:rsidRPr="00195F91">
              <w:t>Wetland</w:t>
            </w:r>
            <w:r>
              <w:t>/</w:t>
            </w:r>
            <w:r w:rsidR="00AD583C">
              <w:t>f</w:t>
            </w:r>
            <w:r>
              <w:t>loodplain</w:t>
            </w:r>
            <w:r w:rsidRPr="00195F91">
              <w:t xml:space="preserve"> (ML)</w:t>
            </w:r>
          </w:p>
        </w:tc>
        <w:tc>
          <w:tcPr>
            <w:tcW w:w="1380" w:type="pct"/>
          </w:tcPr>
          <w:p w14:paraId="2B8A661D" w14:textId="50D8B3EC" w:rsidR="006C1786" w:rsidRPr="00195F91" w:rsidRDefault="0070141B" w:rsidP="00195F91">
            <w:pPr>
              <w:pStyle w:val="ColumnHeading"/>
            </w:pPr>
            <w:r>
              <w:t>Riverine and wetland</w:t>
            </w:r>
            <w:r w:rsidR="0082681C">
              <w:t>/ floodplain</w:t>
            </w:r>
            <w:r w:rsidR="004B446C">
              <w:t xml:space="preserve"> </w:t>
            </w:r>
            <w:r>
              <w:t>(ML)</w:t>
            </w:r>
          </w:p>
        </w:tc>
      </w:tr>
      <w:tr w:rsidR="006C1786" w:rsidRPr="008238C7" w14:paraId="07649C01" w14:textId="0F2CD372" w:rsidTr="00BC11E7">
        <w:trPr>
          <w:cnfStyle w:val="000000100000" w:firstRow="0" w:lastRow="0" w:firstColumn="0" w:lastColumn="0" w:oddVBand="0" w:evenVBand="0" w:oddHBand="1" w:evenHBand="0" w:firstRowFirstColumn="0" w:firstRowLastColumn="0" w:lastRowFirstColumn="0" w:lastRowLastColumn="0"/>
        </w:trPr>
        <w:tc>
          <w:tcPr>
            <w:tcW w:w="1087" w:type="pct"/>
          </w:tcPr>
          <w:p w14:paraId="6E5B58F9" w14:textId="77777777" w:rsidR="006C1786" w:rsidRPr="008238C7" w:rsidRDefault="006C1786" w:rsidP="00D933B6">
            <w:pPr>
              <w:pStyle w:val="TableText"/>
              <w:keepNext/>
              <w:keepLines/>
            </w:pPr>
            <w:r w:rsidRPr="008238C7">
              <w:t>Barwon Darling</w:t>
            </w:r>
          </w:p>
        </w:tc>
        <w:tc>
          <w:tcPr>
            <w:tcW w:w="1152" w:type="pct"/>
          </w:tcPr>
          <w:p w14:paraId="41713E05" w14:textId="0F5057D8" w:rsidR="006C1786" w:rsidRPr="008238C7" w:rsidRDefault="006C1786" w:rsidP="00486092">
            <w:pPr>
              <w:pStyle w:val="TableTextRight"/>
              <w:ind w:right="510"/>
            </w:pPr>
            <w:r>
              <w:t>63,385</w:t>
            </w:r>
          </w:p>
        </w:tc>
        <w:tc>
          <w:tcPr>
            <w:tcW w:w="1380" w:type="pct"/>
          </w:tcPr>
          <w:p w14:paraId="30651F82" w14:textId="5EBA14B4" w:rsidR="006C1786" w:rsidRPr="008238C7" w:rsidRDefault="006C1786" w:rsidP="00486092">
            <w:pPr>
              <w:pStyle w:val="TableTextRight"/>
              <w:ind w:right="737"/>
            </w:pPr>
            <w:r>
              <w:rPr>
                <w:rFonts w:eastAsia="Times New Roman" w:cs="Calibri"/>
              </w:rPr>
              <w:t>–</w:t>
            </w:r>
          </w:p>
        </w:tc>
        <w:tc>
          <w:tcPr>
            <w:tcW w:w="1380" w:type="pct"/>
          </w:tcPr>
          <w:p w14:paraId="45B87A28" w14:textId="466899D6" w:rsidR="006C1786" w:rsidRDefault="0070141B" w:rsidP="00486092">
            <w:pPr>
              <w:pStyle w:val="TableTextRight"/>
              <w:ind w:right="737"/>
              <w:rPr>
                <w:rFonts w:eastAsia="Times New Roman" w:cs="Calibri"/>
              </w:rPr>
            </w:pPr>
            <w:r>
              <w:rPr>
                <w:rFonts w:eastAsia="Times New Roman" w:cs="Calibri"/>
              </w:rPr>
              <w:t>–</w:t>
            </w:r>
          </w:p>
        </w:tc>
      </w:tr>
      <w:tr w:rsidR="006C1786" w:rsidRPr="008238C7" w14:paraId="2CE14458" w14:textId="76F476D4" w:rsidTr="00BC11E7">
        <w:tc>
          <w:tcPr>
            <w:tcW w:w="1087" w:type="pct"/>
          </w:tcPr>
          <w:p w14:paraId="39C1797A" w14:textId="77777777" w:rsidR="006C1786" w:rsidRPr="008238C7" w:rsidRDefault="006C1786" w:rsidP="00D933B6">
            <w:pPr>
              <w:pStyle w:val="TableText"/>
              <w:keepNext/>
              <w:keepLines/>
            </w:pPr>
            <w:r w:rsidRPr="008238C7">
              <w:t>Border Rivers</w:t>
            </w:r>
          </w:p>
        </w:tc>
        <w:tc>
          <w:tcPr>
            <w:tcW w:w="1152" w:type="pct"/>
          </w:tcPr>
          <w:p w14:paraId="4E5E101E" w14:textId="1846C2FA" w:rsidR="006C1786" w:rsidRPr="008238C7" w:rsidRDefault="006C1786" w:rsidP="00486092">
            <w:pPr>
              <w:pStyle w:val="TableTextRight"/>
              <w:ind w:right="510"/>
            </w:pPr>
            <w:r>
              <w:t>12,061</w:t>
            </w:r>
          </w:p>
        </w:tc>
        <w:tc>
          <w:tcPr>
            <w:tcW w:w="1380" w:type="pct"/>
          </w:tcPr>
          <w:p w14:paraId="099D1DBA" w14:textId="6DB2AB90" w:rsidR="006C1786" w:rsidRPr="008238C7" w:rsidRDefault="006C1786" w:rsidP="00486092">
            <w:pPr>
              <w:pStyle w:val="TableTextRight"/>
              <w:ind w:right="737"/>
            </w:pPr>
            <w:r>
              <w:rPr>
                <w:rFonts w:eastAsia="Times New Roman" w:cs="Calibri"/>
              </w:rPr>
              <w:t>–</w:t>
            </w:r>
          </w:p>
        </w:tc>
        <w:tc>
          <w:tcPr>
            <w:tcW w:w="1380" w:type="pct"/>
          </w:tcPr>
          <w:p w14:paraId="1B7FA565" w14:textId="44284B0B" w:rsidR="006C1786" w:rsidRDefault="0070141B" w:rsidP="00486092">
            <w:pPr>
              <w:pStyle w:val="TableTextRight"/>
              <w:ind w:right="737"/>
              <w:rPr>
                <w:rFonts w:eastAsia="Times New Roman" w:cs="Calibri"/>
              </w:rPr>
            </w:pPr>
            <w:r>
              <w:rPr>
                <w:rFonts w:eastAsia="Times New Roman" w:cs="Calibri"/>
              </w:rPr>
              <w:t>–</w:t>
            </w:r>
          </w:p>
        </w:tc>
      </w:tr>
      <w:tr w:rsidR="006C1786" w:rsidRPr="008238C7" w14:paraId="3A283AF4" w14:textId="1DFC4194" w:rsidTr="00BC11E7">
        <w:trPr>
          <w:cnfStyle w:val="000000100000" w:firstRow="0" w:lastRow="0" w:firstColumn="0" w:lastColumn="0" w:oddVBand="0" w:evenVBand="0" w:oddHBand="1" w:evenHBand="0" w:firstRowFirstColumn="0" w:firstRowLastColumn="0" w:lastRowFirstColumn="0" w:lastRowLastColumn="0"/>
        </w:trPr>
        <w:tc>
          <w:tcPr>
            <w:tcW w:w="1087" w:type="pct"/>
          </w:tcPr>
          <w:p w14:paraId="5907A1A2" w14:textId="77777777" w:rsidR="006C1786" w:rsidRPr="008238C7" w:rsidRDefault="006C1786" w:rsidP="00D933B6">
            <w:pPr>
              <w:pStyle w:val="TableText"/>
              <w:keepNext/>
              <w:keepLines/>
            </w:pPr>
            <w:r w:rsidRPr="008238C7">
              <w:t>Broken</w:t>
            </w:r>
          </w:p>
        </w:tc>
        <w:tc>
          <w:tcPr>
            <w:tcW w:w="1152" w:type="pct"/>
          </w:tcPr>
          <w:p w14:paraId="14D0B080" w14:textId="33C5C804" w:rsidR="006C1786" w:rsidRPr="008238C7" w:rsidRDefault="006C1786" w:rsidP="00486092">
            <w:pPr>
              <w:pStyle w:val="TableTextRight"/>
              <w:ind w:right="510"/>
            </w:pPr>
            <w:r>
              <w:t>62,918</w:t>
            </w:r>
          </w:p>
        </w:tc>
        <w:tc>
          <w:tcPr>
            <w:tcW w:w="1380" w:type="pct"/>
          </w:tcPr>
          <w:p w14:paraId="250FE084" w14:textId="0B261F47" w:rsidR="006C1786" w:rsidRPr="008238C7" w:rsidRDefault="006C1786" w:rsidP="00486092">
            <w:pPr>
              <w:pStyle w:val="TableTextRight"/>
              <w:ind w:right="737"/>
            </w:pPr>
            <w:r>
              <w:rPr>
                <w:rFonts w:eastAsia="Times New Roman" w:cs="Calibri"/>
              </w:rPr>
              <w:t>–</w:t>
            </w:r>
          </w:p>
        </w:tc>
        <w:tc>
          <w:tcPr>
            <w:tcW w:w="1380" w:type="pct"/>
          </w:tcPr>
          <w:p w14:paraId="716C7D1D" w14:textId="6557F461" w:rsidR="006C1786" w:rsidRDefault="0070141B" w:rsidP="00486092">
            <w:pPr>
              <w:pStyle w:val="TableTextRight"/>
              <w:ind w:right="737"/>
              <w:rPr>
                <w:rFonts w:eastAsia="Times New Roman" w:cs="Calibri"/>
              </w:rPr>
            </w:pPr>
            <w:r>
              <w:rPr>
                <w:rFonts w:eastAsia="Times New Roman" w:cs="Calibri"/>
              </w:rPr>
              <w:t>–</w:t>
            </w:r>
          </w:p>
        </w:tc>
      </w:tr>
      <w:tr w:rsidR="006C1786" w:rsidRPr="008238C7" w14:paraId="358D4F3C" w14:textId="13904FA5" w:rsidTr="00BC11E7">
        <w:tc>
          <w:tcPr>
            <w:tcW w:w="1087" w:type="pct"/>
          </w:tcPr>
          <w:p w14:paraId="346A6CE5" w14:textId="77777777" w:rsidR="006C1786" w:rsidRPr="008238C7" w:rsidRDefault="006C1786" w:rsidP="00D933B6">
            <w:pPr>
              <w:pStyle w:val="TableText"/>
              <w:keepNext/>
              <w:keepLines/>
            </w:pPr>
            <w:r w:rsidRPr="008238C7">
              <w:t>Campaspe</w:t>
            </w:r>
          </w:p>
        </w:tc>
        <w:tc>
          <w:tcPr>
            <w:tcW w:w="1152" w:type="pct"/>
          </w:tcPr>
          <w:p w14:paraId="71E06741" w14:textId="5001E94C" w:rsidR="006C1786" w:rsidRPr="008238C7" w:rsidRDefault="006C1786" w:rsidP="00486092">
            <w:pPr>
              <w:pStyle w:val="TableTextRight"/>
              <w:ind w:right="510"/>
            </w:pPr>
            <w:r>
              <w:t>4,578</w:t>
            </w:r>
          </w:p>
        </w:tc>
        <w:tc>
          <w:tcPr>
            <w:tcW w:w="1380" w:type="pct"/>
          </w:tcPr>
          <w:p w14:paraId="48E60F31" w14:textId="70361BC5" w:rsidR="006C1786" w:rsidRPr="008238C7" w:rsidRDefault="006C1786" w:rsidP="00486092">
            <w:pPr>
              <w:pStyle w:val="TableTextRight"/>
              <w:ind w:right="737"/>
            </w:pPr>
            <w:r>
              <w:rPr>
                <w:rFonts w:eastAsia="Times New Roman" w:cs="Calibri"/>
              </w:rPr>
              <w:t>–</w:t>
            </w:r>
          </w:p>
        </w:tc>
        <w:tc>
          <w:tcPr>
            <w:tcW w:w="1380" w:type="pct"/>
          </w:tcPr>
          <w:p w14:paraId="224C1CD3" w14:textId="1973F81E" w:rsidR="006C1786" w:rsidRDefault="0070141B" w:rsidP="00486092">
            <w:pPr>
              <w:pStyle w:val="TableTextRight"/>
              <w:ind w:right="737"/>
              <w:rPr>
                <w:rFonts w:eastAsia="Times New Roman" w:cs="Calibri"/>
              </w:rPr>
            </w:pPr>
            <w:r>
              <w:rPr>
                <w:rFonts w:eastAsia="Times New Roman" w:cs="Calibri"/>
              </w:rPr>
              <w:t>–</w:t>
            </w:r>
          </w:p>
        </w:tc>
      </w:tr>
      <w:tr w:rsidR="006C1786" w:rsidRPr="008238C7" w14:paraId="710DD914" w14:textId="18DF6BF6" w:rsidTr="00BC11E7">
        <w:trPr>
          <w:cnfStyle w:val="000000100000" w:firstRow="0" w:lastRow="0" w:firstColumn="0" w:lastColumn="0" w:oddVBand="0" w:evenVBand="0" w:oddHBand="1" w:evenHBand="0" w:firstRowFirstColumn="0" w:firstRowLastColumn="0" w:lastRowFirstColumn="0" w:lastRowLastColumn="0"/>
        </w:trPr>
        <w:tc>
          <w:tcPr>
            <w:tcW w:w="1087" w:type="pct"/>
          </w:tcPr>
          <w:p w14:paraId="0925943B" w14:textId="77777777" w:rsidR="006C1786" w:rsidRPr="008238C7" w:rsidRDefault="006C1786" w:rsidP="00D933B6">
            <w:pPr>
              <w:pStyle w:val="TableText"/>
              <w:keepNext/>
              <w:keepLines/>
            </w:pPr>
            <w:r w:rsidRPr="008238C7">
              <w:t>Central Murray</w:t>
            </w:r>
          </w:p>
        </w:tc>
        <w:tc>
          <w:tcPr>
            <w:tcW w:w="1152" w:type="pct"/>
          </w:tcPr>
          <w:p w14:paraId="01B45056" w14:textId="745FF361" w:rsidR="006C1786" w:rsidRPr="008238C7" w:rsidRDefault="006C1786" w:rsidP="00486092">
            <w:pPr>
              <w:pStyle w:val="TableTextRight"/>
              <w:ind w:right="510"/>
            </w:pPr>
            <w:r>
              <w:t>334,198</w:t>
            </w:r>
          </w:p>
        </w:tc>
        <w:tc>
          <w:tcPr>
            <w:tcW w:w="1380" w:type="pct"/>
          </w:tcPr>
          <w:p w14:paraId="7D7AAFDB" w14:textId="2008CA39" w:rsidR="006C1786" w:rsidRPr="008238C7" w:rsidRDefault="006C1786" w:rsidP="00486092">
            <w:pPr>
              <w:pStyle w:val="TableTextRight"/>
              <w:ind w:right="737"/>
            </w:pPr>
            <w:r>
              <w:rPr>
                <w:rFonts w:eastAsia="Times New Roman" w:cs="Calibri"/>
              </w:rPr>
              <w:t>–</w:t>
            </w:r>
          </w:p>
        </w:tc>
        <w:tc>
          <w:tcPr>
            <w:tcW w:w="1380" w:type="pct"/>
          </w:tcPr>
          <w:p w14:paraId="4E3D7157" w14:textId="2D0D81BA" w:rsidR="006C1786" w:rsidRDefault="0070141B" w:rsidP="00486092">
            <w:pPr>
              <w:pStyle w:val="TableTextRight"/>
              <w:ind w:right="737"/>
              <w:rPr>
                <w:rFonts w:eastAsia="Times New Roman" w:cs="Calibri"/>
              </w:rPr>
            </w:pPr>
            <w:r>
              <w:rPr>
                <w:rFonts w:eastAsia="Times New Roman" w:cs="Calibri"/>
              </w:rPr>
              <w:t>–</w:t>
            </w:r>
          </w:p>
        </w:tc>
      </w:tr>
      <w:tr w:rsidR="006C1786" w:rsidRPr="008238C7" w14:paraId="57DECCF9" w14:textId="6DBF6EDF" w:rsidTr="00BC11E7">
        <w:tc>
          <w:tcPr>
            <w:tcW w:w="1087" w:type="pct"/>
          </w:tcPr>
          <w:p w14:paraId="38AD4085" w14:textId="65C2298F" w:rsidR="006C1786" w:rsidRPr="008238C7" w:rsidRDefault="006C1786" w:rsidP="00D933B6">
            <w:pPr>
              <w:pStyle w:val="TableText"/>
              <w:keepNext/>
              <w:keepLines/>
            </w:pPr>
            <w:r w:rsidRPr="0099554F">
              <w:t>Condamine Balonne</w:t>
            </w:r>
          </w:p>
        </w:tc>
        <w:tc>
          <w:tcPr>
            <w:tcW w:w="1152" w:type="pct"/>
          </w:tcPr>
          <w:p w14:paraId="69910B4D" w14:textId="53AA28F3" w:rsidR="006C1786" w:rsidRDefault="006C1786" w:rsidP="00486092">
            <w:pPr>
              <w:pStyle w:val="TableTextRight"/>
              <w:ind w:right="510"/>
            </w:pPr>
            <w:r>
              <w:rPr>
                <w:rFonts w:eastAsia="Times New Roman" w:cs="Calibri"/>
              </w:rPr>
              <w:t>–</w:t>
            </w:r>
          </w:p>
        </w:tc>
        <w:tc>
          <w:tcPr>
            <w:tcW w:w="1380" w:type="pct"/>
          </w:tcPr>
          <w:p w14:paraId="7C6B72C5" w14:textId="41F1C586" w:rsidR="006C1786" w:rsidRDefault="006C1786" w:rsidP="00486092">
            <w:pPr>
              <w:pStyle w:val="TableTextRight"/>
              <w:ind w:right="737"/>
            </w:pPr>
            <w:r>
              <w:rPr>
                <w:rFonts w:eastAsia="Times New Roman" w:cs="Calibri"/>
              </w:rPr>
              <w:t>–</w:t>
            </w:r>
          </w:p>
        </w:tc>
        <w:tc>
          <w:tcPr>
            <w:tcW w:w="1380" w:type="pct"/>
          </w:tcPr>
          <w:p w14:paraId="640D596B" w14:textId="7AEB8F49" w:rsidR="006C1786" w:rsidRDefault="0070141B" w:rsidP="00486092">
            <w:pPr>
              <w:pStyle w:val="TableTextRight"/>
              <w:ind w:right="737"/>
              <w:rPr>
                <w:rFonts w:eastAsia="Times New Roman" w:cs="Calibri"/>
              </w:rPr>
            </w:pPr>
            <w:r>
              <w:rPr>
                <w:rFonts w:eastAsia="Times New Roman" w:cs="Calibri"/>
              </w:rPr>
              <w:t>–</w:t>
            </w:r>
          </w:p>
        </w:tc>
      </w:tr>
      <w:tr w:rsidR="006C1786" w:rsidRPr="008238C7" w14:paraId="398C2AB5" w14:textId="09FDEEA1" w:rsidTr="00BC11E7">
        <w:trPr>
          <w:cnfStyle w:val="000000100000" w:firstRow="0" w:lastRow="0" w:firstColumn="0" w:lastColumn="0" w:oddVBand="0" w:evenVBand="0" w:oddHBand="1" w:evenHBand="0" w:firstRowFirstColumn="0" w:firstRowLastColumn="0" w:lastRowFirstColumn="0" w:lastRowLastColumn="0"/>
        </w:trPr>
        <w:tc>
          <w:tcPr>
            <w:tcW w:w="1087" w:type="pct"/>
          </w:tcPr>
          <w:p w14:paraId="3B4DCE1A" w14:textId="77777777" w:rsidR="006C1786" w:rsidRPr="008238C7" w:rsidRDefault="006C1786" w:rsidP="00D933B6">
            <w:pPr>
              <w:pStyle w:val="TableText"/>
            </w:pPr>
            <w:r w:rsidRPr="5D5D0CA3">
              <w:t>Edward/Kolety–Wakool</w:t>
            </w:r>
          </w:p>
        </w:tc>
        <w:tc>
          <w:tcPr>
            <w:tcW w:w="1152" w:type="pct"/>
          </w:tcPr>
          <w:p w14:paraId="32E87C69" w14:textId="0C42BB76" w:rsidR="006C1786" w:rsidRPr="008238C7" w:rsidRDefault="006C1786" w:rsidP="00486092">
            <w:pPr>
              <w:pStyle w:val="TableTextRight"/>
              <w:ind w:right="510"/>
            </w:pPr>
            <w:r>
              <w:t>158,158</w:t>
            </w:r>
          </w:p>
        </w:tc>
        <w:tc>
          <w:tcPr>
            <w:tcW w:w="1380" w:type="pct"/>
          </w:tcPr>
          <w:p w14:paraId="1BF98E21" w14:textId="771E4DAB" w:rsidR="006C1786" w:rsidRPr="008238C7" w:rsidRDefault="006C1786" w:rsidP="00486092">
            <w:pPr>
              <w:pStyle w:val="TableTextRight"/>
              <w:ind w:right="737"/>
            </w:pPr>
            <w:r>
              <w:t>262</w:t>
            </w:r>
          </w:p>
        </w:tc>
        <w:tc>
          <w:tcPr>
            <w:tcW w:w="1380" w:type="pct"/>
          </w:tcPr>
          <w:p w14:paraId="6DB85F2B" w14:textId="143C9CE6" w:rsidR="006C1786" w:rsidRDefault="0070141B" w:rsidP="00486092">
            <w:pPr>
              <w:pStyle w:val="TableTextRight"/>
              <w:ind w:right="737"/>
            </w:pPr>
            <w:r>
              <w:rPr>
                <w:rFonts w:eastAsia="Times New Roman" w:cs="Calibri"/>
              </w:rPr>
              <w:t>–</w:t>
            </w:r>
          </w:p>
        </w:tc>
      </w:tr>
      <w:tr w:rsidR="006C1786" w:rsidRPr="008238C7" w14:paraId="552D3A74" w14:textId="24842EAE" w:rsidTr="00BC11E7">
        <w:tc>
          <w:tcPr>
            <w:tcW w:w="1087" w:type="pct"/>
          </w:tcPr>
          <w:p w14:paraId="514F3FCA" w14:textId="77777777" w:rsidR="006C1786" w:rsidRPr="008238C7" w:rsidRDefault="006C1786" w:rsidP="00D933B6">
            <w:pPr>
              <w:pStyle w:val="TableText"/>
            </w:pPr>
            <w:r w:rsidRPr="008238C7">
              <w:t>Goulburn</w:t>
            </w:r>
          </w:p>
        </w:tc>
        <w:tc>
          <w:tcPr>
            <w:tcW w:w="1152" w:type="pct"/>
          </w:tcPr>
          <w:p w14:paraId="684F00A5" w14:textId="609694FA" w:rsidR="006C1786" w:rsidRPr="008238C7" w:rsidRDefault="006C1786" w:rsidP="00486092">
            <w:pPr>
              <w:pStyle w:val="TableTextRight"/>
              <w:ind w:right="510"/>
            </w:pPr>
            <w:r>
              <w:t>209,621</w:t>
            </w:r>
          </w:p>
        </w:tc>
        <w:tc>
          <w:tcPr>
            <w:tcW w:w="1380" w:type="pct"/>
          </w:tcPr>
          <w:p w14:paraId="39D8B918" w14:textId="5B54DC96" w:rsidR="006C1786" w:rsidRPr="008238C7" w:rsidRDefault="006C1786" w:rsidP="00486092">
            <w:pPr>
              <w:pStyle w:val="TableTextRight"/>
              <w:ind w:right="737"/>
            </w:pPr>
            <w:r>
              <w:rPr>
                <w:rFonts w:eastAsia="Times New Roman" w:cs="Calibri"/>
              </w:rPr>
              <w:t>–</w:t>
            </w:r>
          </w:p>
        </w:tc>
        <w:tc>
          <w:tcPr>
            <w:tcW w:w="1380" w:type="pct"/>
          </w:tcPr>
          <w:p w14:paraId="7DFF91AA" w14:textId="4269FD15" w:rsidR="006C1786" w:rsidRDefault="0070141B" w:rsidP="00486092">
            <w:pPr>
              <w:pStyle w:val="TableTextRight"/>
              <w:ind w:right="737"/>
              <w:rPr>
                <w:rFonts w:eastAsia="Times New Roman" w:cs="Calibri"/>
              </w:rPr>
            </w:pPr>
            <w:r>
              <w:rPr>
                <w:rFonts w:eastAsia="Times New Roman" w:cs="Calibri"/>
              </w:rPr>
              <w:t>–</w:t>
            </w:r>
          </w:p>
        </w:tc>
      </w:tr>
      <w:tr w:rsidR="006C1786" w:rsidRPr="008238C7" w14:paraId="5ECD6884" w14:textId="0621A38F" w:rsidTr="00BC11E7">
        <w:trPr>
          <w:cnfStyle w:val="000000100000" w:firstRow="0" w:lastRow="0" w:firstColumn="0" w:lastColumn="0" w:oddVBand="0" w:evenVBand="0" w:oddHBand="1" w:evenHBand="0" w:firstRowFirstColumn="0" w:firstRowLastColumn="0" w:lastRowFirstColumn="0" w:lastRowLastColumn="0"/>
        </w:trPr>
        <w:tc>
          <w:tcPr>
            <w:tcW w:w="1087" w:type="pct"/>
          </w:tcPr>
          <w:p w14:paraId="4328637C" w14:textId="77777777" w:rsidR="006C1786" w:rsidRPr="008238C7" w:rsidRDefault="006C1786" w:rsidP="00D933B6">
            <w:pPr>
              <w:pStyle w:val="TableText"/>
            </w:pPr>
            <w:r>
              <w:t>Gwydir</w:t>
            </w:r>
          </w:p>
        </w:tc>
        <w:tc>
          <w:tcPr>
            <w:tcW w:w="1152" w:type="pct"/>
          </w:tcPr>
          <w:p w14:paraId="7F7D62BC" w14:textId="0BDE1E67" w:rsidR="006C1786" w:rsidRDefault="006C1786" w:rsidP="00486092">
            <w:pPr>
              <w:pStyle w:val="TableTextRight"/>
              <w:ind w:right="510"/>
            </w:pPr>
            <w:r>
              <w:t>4,500</w:t>
            </w:r>
          </w:p>
        </w:tc>
        <w:tc>
          <w:tcPr>
            <w:tcW w:w="1380" w:type="pct"/>
          </w:tcPr>
          <w:p w14:paraId="0841CC92" w14:textId="63411841" w:rsidR="006C1786" w:rsidRPr="008238C7" w:rsidRDefault="006C1786" w:rsidP="00486092">
            <w:pPr>
              <w:pStyle w:val="TableTextRight"/>
              <w:ind w:right="737"/>
            </w:pPr>
            <w:r>
              <w:t>5,000</w:t>
            </w:r>
          </w:p>
        </w:tc>
        <w:tc>
          <w:tcPr>
            <w:tcW w:w="1380" w:type="pct"/>
          </w:tcPr>
          <w:p w14:paraId="538C4DA2" w14:textId="2EB050A2" w:rsidR="006C1786" w:rsidDel="008A0EBC" w:rsidRDefault="0070141B" w:rsidP="00486092">
            <w:pPr>
              <w:pStyle w:val="TableTextRight"/>
              <w:ind w:right="737"/>
            </w:pPr>
            <w:r>
              <w:rPr>
                <w:rFonts w:eastAsia="Times New Roman" w:cs="Calibri"/>
              </w:rPr>
              <w:t>–</w:t>
            </w:r>
          </w:p>
        </w:tc>
      </w:tr>
      <w:tr w:rsidR="006C1786" w:rsidRPr="008238C7" w14:paraId="538F8C8C" w14:textId="3FEA0088" w:rsidTr="00BC11E7">
        <w:tc>
          <w:tcPr>
            <w:tcW w:w="1087" w:type="pct"/>
          </w:tcPr>
          <w:p w14:paraId="092F7C87" w14:textId="77777777" w:rsidR="006C1786" w:rsidRPr="008238C7" w:rsidRDefault="006C1786" w:rsidP="00D933B6">
            <w:pPr>
              <w:pStyle w:val="TableText"/>
            </w:pPr>
            <w:r w:rsidRPr="008238C7">
              <w:t>Lachlan</w:t>
            </w:r>
          </w:p>
        </w:tc>
        <w:tc>
          <w:tcPr>
            <w:tcW w:w="1152" w:type="pct"/>
          </w:tcPr>
          <w:p w14:paraId="7DC90215" w14:textId="534C505A" w:rsidR="006C1786" w:rsidRPr="008238C7" w:rsidRDefault="006C1786" w:rsidP="00486092">
            <w:pPr>
              <w:pStyle w:val="TableTextRight"/>
              <w:ind w:right="510"/>
            </w:pPr>
            <w:r>
              <w:t>1,323</w:t>
            </w:r>
          </w:p>
        </w:tc>
        <w:tc>
          <w:tcPr>
            <w:tcW w:w="1380" w:type="pct"/>
          </w:tcPr>
          <w:p w14:paraId="2361E4EE" w14:textId="31B36543" w:rsidR="006C1786" w:rsidRPr="008238C7" w:rsidRDefault="006C1786" w:rsidP="00486092">
            <w:pPr>
              <w:pStyle w:val="TableTextRight"/>
              <w:ind w:right="737"/>
            </w:pPr>
            <w:r>
              <w:rPr>
                <w:rFonts w:eastAsia="Times New Roman" w:cs="Calibri"/>
              </w:rPr>
              <w:t>–</w:t>
            </w:r>
          </w:p>
        </w:tc>
        <w:tc>
          <w:tcPr>
            <w:tcW w:w="1380" w:type="pct"/>
          </w:tcPr>
          <w:p w14:paraId="0F23358E" w14:textId="18F77C83" w:rsidR="006C1786" w:rsidRDefault="0070141B" w:rsidP="00486092">
            <w:pPr>
              <w:pStyle w:val="TableTextRight"/>
              <w:ind w:right="737"/>
              <w:rPr>
                <w:rFonts w:eastAsia="Times New Roman" w:cs="Calibri"/>
              </w:rPr>
            </w:pPr>
            <w:r>
              <w:rPr>
                <w:rFonts w:eastAsia="Times New Roman" w:cs="Calibri"/>
              </w:rPr>
              <w:t>–</w:t>
            </w:r>
          </w:p>
        </w:tc>
      </w:tr>
      <w:tr w:rsidR="006C1786" w:rsidRPr="008238C7" w14:paraId="750AA28A" w14:textId="766BCC6B" w:rsidTr="00BC11E7">
        <w:trPr>
          <w:cnfStyle w:val="000000100000" w:firstRow="0" w:lastRow="0" w:firstColumn="0" w:lastColumn="0" w:oddVBand="0" w:evenVBand="0" w:oddHBand="1" w:evenHBand="0" w:firstRowFirstColumn="0" w:firstRowLastColumn="0" w:lastRowFirstColumn="0" w:lastRowLastColumn="0"/>
        </w:trPr>
        <w:tc>
          <w:tcPr>
            <w:tcW w:w="1087" w:type="pct"/>
          </w:tcPr>
          <w:p w14:paraId="450FBA97" w14:textId="192E7E19" w:rsidR="006C1786" w:rsidRPr="008238C7" w:rsidRDefault="006C1786" w:rsidP="00D933B6">
            <w:pPr>
              <w:pStyle w:val="TableText"/>
            </w:pPr>
            <w:r>
              <w:t>Lower Darling</w:t>
            </w:r>
          </w:p>
        </w:tc>
        <w:tc>
          <w:tcPr>
            <w:tcW w:w="1152" w:type="pct"/>
          </w:tcPr>
          <w:p w14:paraId="077603A2" w14:textId="28ED2B4D" w:rsidR="006C1786" w:rsidRDefault="006C1786" w:rsidP="00486092">
            <w:pPr>
              <w:pStyle w:val="TableTextRight"/>
              <w:ind w:right="510"/>
            </w:pPr>
            <w:r>
              <w:t>110,834</w:t>
            </w:r>
          </w:p>
        </w:tc>
        <w:tc>
          <w:tcPr>
            <w:tcW w:w="1380" w:type="pct"/>
          </w:tcPr>
          <w:p w14:paraId="557609FC" w14:textId="62C99199" w:rsidR="006C1786" w:rsidRPr="008238C7" w:rsidRDefault="006C1786" w:rsidP="00486092">
            <w:pPr>
              <w:pStyle w:val="TableTextRight"/>
              <w:ind w:right="737"/>
            </w:pPr>
            <w:r>
              <w:rPr>
                <w:rFonts w:eastAsia="Times New Roman" w:cs="Calibri"/>
              </w:rPr>
              <w:t>–</w:t>
            </w:r>
          </w:p>
        </w:tc>
        <w:tc>
          <w:tcPr>
            <w:tcW w:w="1380" w:type="pct"/>
          </w:tcPr>
          <w:p w14:paraId="208E1617" w14:textId="447BD821" w:rsidR="006C1786" w:rsidRDefault="0070141B" w:rsidP="00486092">
            <w:pPr>
              <w:pStyle w:val="TableTextRight"/>
              <w:ind w:right="737"/>
              <w:rPr>
                <w:rFonts w:eastAsia="Times New Roman" w:cs="Calibri"/>
              </w:rPr>
            </w:pPr>
            <w:r>
              <w:rPr>
                <w:rFonts w:eastAsia="Times New Roman" w:cs="Calibri"/>
              </w:rPr>
              <w:t>–</w:t>
            </w:r>
          </w:p>
        </w:tc>
      </w:tr>
      <w:tr w:rsidR="006C1786" w:rsidRPr="008238C7" w14:paraId="3490F33D" w14:textId="533B8E4F" w:rsidTr="00BC11E7">
        <w:tc>
          <w:tcPr>
            <w:tcW w:w="1087" w:type="pct"/>
          </w:tcPr>
          <w:p w14:paraId="340A7E5F" w14:textId="77777777" w:rsidR="006C1786" w:rsidRPr="008238C7" w:rsidRDefault="006C1786" w:rsidP="00D933B6">
            <w:pPr>
              <w:pStyle w:val="TableText"/>
            </w:pPr>
            <w:r w:rsidRPr="008238C7">
              <w:t>Loddon</w:t>
            </w:r>
          </w:p>
        </w:tc>
        <w:tc>
          <w:tcPr>
            <w:tcW w:w="1152" w:type="pct"/>
          </w:tcPr>
          <w:p w14:paraId="119ECE44" w14:textId="2DA2F0D5" w:rsidR="006C1786" w:rsidRPr="008238C7" w:rsidRDefault="006C1786" w:rsidP="00486092">
            <w:pPr>
              <w:pStyle w:val="TableTextRight"/>
              <w:ind w:right="510"/>
            </w:pPr>
            <w:r>
              <w:t>3,762</w:t>
            </w:r>
          </w:p>
        </w:tc>
        <w:tc>
          <w:tcPr>
            <w:tcW w:w="1380" w:type="pct"/>
          </w:tcPr>
          <w:p w14:paraId="145BD2AF" w14:textId="579CB1E5" w:rsidR="006C1786" w:rsidRPr="008238C7" w:rsidRDefault="006C1786" w:rsidP="00486092">
            <w:pPr>
              <w:pStyle w:val="TableTextRight"/>
              <w:ind w:right="737"/>
            </w:pPr>
            <w:r>
              <w:rPr>
                <w:rFonts w:eastAsia="Times New Roman" w:cs="Calibri"/>
              </w:rPr>
              <w:t>–</w:t>
            </w:r>
          </w:p>
        </w:tc>
        <w:tc>
          <w:tcPr>
            <w:tcW w:w="1380" w:type="pct"/>
          </w:tcPr>
          <w:p w14:paraId="2ECF469D" w14:textId="2F27BC5F" w:rsidR="006C1786" w:rsidRDefault="0070141B" w:rsidP="00486092">
            <w:pPr>
              <w:pStyle w:val="TableTextRight"/>
              <w:ind w:right="737"/>
              <w:rPr>
                <w:rFonts w:eastAsia="Times New Roman" w:cs="Calibri"/>
              </w:rPr>
            </w:pPr>
            <w:r>
              <w:rPr>
                <w:rFonts w:eastAsia="Times New Roman" w:cs="Calibri"/>
              </w:rPr>
              <w:t>–</w:t>
            </w:r>
          </w:p>
        </w:tc>
      </w:tr>
      <w:tr w:rsidR="006C1786" w:rsidRPr="008238C7" w14:paraId="29F08709" w14:textId="4E5FBC7F" w:rsidTr="00BC11E7">
        <w:trPr>
          <w:cnfStyle w:val="000000100000" w:firstRow="0" w:lastRow="0" w:firstColumn="0" w:lastColumn="0" w:oddVBand="0" w:evenVBand="0" w:oddHBand="1" w:evenHBand="0" w:firstRowFirstColumn="0" w:firstRowLastColumn="0" w:lastRowFirstColumn="0" w:lastRowLastColumn="0"/>
        </w:trPr>
        <w:tc>
          <w:tcPr>
            <w:tcW w:w="1087" w:type="pct"/>
          </w:tcPr>
          <w:p w14:paraId="37D040CE" w14:textId="77777777" w:rsidR="006C1786" w:rsidRPr="008238C7" w:rsidRDefault="006C1786" w:rsidP="00D933B6">
            <w:pPr>
              <w:pStyle w:val="TableText"/>
            </w:pPr>
            <w:r w:rsidRPr="008238C7">
              <w:t>Lower Murray</w:t>
            </w:r>
          </w:p>
        </w:tc>
        <w:tc>
          <w:tcPr>
            <w:tcW w:w="1152" w:type="pct"/>
          </w:tcPr>
          <w:p w14:paraId="4B52E9EA" w14:textId="5EFDD645" w:rsidR="006C1786" w:rsidRPr="008238C7" w:rsidRDefault="006C1786" w:rsidP="00486092">
            <w:pPr>
              <w:pStyle w:val="TableTextRight"/>
              <w:ind w:right="510"/>
            </w:pPr>
            <w:r>
              <w:t>1,384,341</w:t>
            </w:r>
          </w:p>
        </w:tc>
        <w:tc>
          <w:tcPr>
            <w:tcW w:w="1380" w:type="pct"/>
          </w:tcPr>
          <w:p w14:paraId="46E48FFF" w14:textId="4B120C6D" w:rsidR="006C1786" w:rsidRPr="008238C7" w:rsidRDefault="006C1786" w:rsidP="00486092">
            <w:pPr>
              <w:pStyle w:val="TableTextRight"/>
              <w:ind w:right="737"/>
            </w:pPr>
            <w:r>
              <w:t>1,774</w:t>
            </w:r>
          </w:p>
        </w:tc>
        <w:tc>
          <w:tcPr>
            <w:tcW w:w="1380" w:type="pct"/>
          </w:tcPr>
          <w:p w14:paraId="49CF42BB" w14:textId="71AD9145" w:rsidR="006C1786" w:rsidRDefault="0070141B" w:rsidP="00486092">
            <w:pPr>
              <w:pStyle w:val="TableTextRight"/>
              <w:ind w:right="737"/>
            </w:pPr>
            <w:r>
              <w:rPr>
                <w:rFonts w:eastAsia="Times New Roman" w:cs="Calibri"/>
              </w:rPr>
              <w:t>–</w:t>
            </w:r>
          </w:p>
        </w:tc>
      </w:tr>
      <w:tr w:rsidR="006C1786" w:rsidRPr="008238C7" w14:paraId="76B34B0D" w14:textId="51C539A6" w:rsidTr="00BC11E7">
        <w:tc>
          <w:tcPr>
            <w:tcW w:w="1087" w:type="pct"/>
          </w:tcPr>
          <w:p w14:paraId="0B79333F" w14:textId="77777777" w:rsidR="006C1786" w:rsidRPr="008238C7" w:rsidRDefault="006C1786" w:rsidP="00D933B6">
            <w:pPr>
              <w:pStyle w:val="TableText"/>
            </w:pPr>
            <w:r w:rsidRPr="008238C7">
              <w:t>Murrumbidgee</w:t>
            </w:r>
          </w:p>
        </w:tc>
        <w:tc>
          <w:tcPr>
            <w:tcW w:w="1152" w:type="pct"/>
          </w:tcPr>
          <w:p w14:paraId="43AFBC99" w14:textId="03C161F5" w:rsidR="006C1786" w:rsidRPr="008238C7" w:rsidRDefault="006C1786" w:rsidP="00486092">
            <w:pPr>
              <w:pStyle w:val="TableTextRight"/>
              <w:ind w:right="510"/>
            </w:pPr>
            <w:r>
              <w:t>211,640*</w:t>
            </w:r>
          </w:p>
        </w:tc>
        <w:tc>
          <w:tcPr>
            <w:tcW w:w="1380" w:type="pct"/>
          </w:tcPr>
          <w:p w14:paraId="47E302B6" w14:textId="2CD79606" w:rsidR="006C1786" w:rsidRPr="008238C7" w:rsidRDefault="006C1786" w:rsidP="00486092">
            <w:pPr>
              <w:pStyle w:val="TableTextRight"/>
              <w:ind w:right="737"/>
            </w:pPr>
            <w:r>
              <w:t>50,746*</w:t>
            </w:r>
          </w:p>
        </w:tc>
        <w:tc>
          <w:tcPr>
            <w:tcW w:w="1380" w:type="pct"/>
          </w:tcPr>
          <w:p w14:paraId="16417704" w14:textId="1EB3FA2A" w:rsidR="006C1786" w:rsidDel="00250324" w:rsidRDefault="00AC6F1C" w:rsidP="00486092">
            <w:pPr>
              <w:pStyle w:val="TableTextRight"/>
              <w:ind w:right="737"/>
            </w:pPr>
            <w:r>
              <w:t>4,646</w:t>
            </w:r>
          </w:p>
        </w:tc>
      </w:tr>
      <w:tr w:rsidR="006C1786" w:rsidRPr="008238C7" w14:paraId="0275765C" w14:textId="1615349E" w:rsidTr="00BC11E7">
        <w:trPr>
          <w:cnfStyle w:val="000000100000" w:firstRow="0" w:lastRow="0" w:firstColumn="0" w:lastColumn="0" w:oddVBand="0" w:evenVBand="0" w:oddHBand="1" w:evenHBand="0" w:firstRowFirstColumn="0" w:firstRowLastColumn="0" w:lastRowFirstColumn="0" w:lastRowLastColumn="0"/>
        </w:trPr>
        <w:tc>
          <w:tcPr>
            <w:tcW w:w="1087" w:type="pct"/>
          </w:tcPr>
          <w:p w14:paraId="57531FA4" w14:textId="77777777" w:rsidR="006C1786" w:rsidRPr="008238C7" w:rsidRDefault="006C1786" w:rsidP="00D933B6">
            <w:pPr>
              <w:pStyle w:val="TableText"/>
            </w:pPr>
            <w:r w:rsidRPr="008238C7">
              <w:t>Macquarie</w:t>
            </w:r>
          </w:p>
        </w:tc>
        <w:tc>
          <w:tcPr>
            <w:tcW w:w="1152" w:type="pct"/>
          </w:tcPr>
          <w:p w14:paraId="2AF1C267" w14:textId="3F7B7AED" w:rsidR="006C1786" w:rsidRPr="008238C7" w:rsidRDefault="006C1786" w:rsidP="00486092">
            <w:pPr>
              <w:pStyle w:val="TableTextRight"/>
              <w:ind w:right="510"/>
            </w:pPr>
            <w:r>
              <w:t>59,879*</w:t>
            </w:r>
          </w:p>
        </w:tc>
        <w:tc>
          <w:tcPr>
            <w:tcW w:w="1380" w:type="pct"/>
          </w:tcPr>
          <w:p w14:paraId="17BBAB82" w14:textId="7F2799C1" w:rsidR="006C1786" w:rsidRPr="008238C7" w:rsidRDefault="006C1786" w:rsidP="00486092">
            <w:pPr>
              <w:pStyle w:val="TableTextRight"/>
              <w:ind w:right="737"/>
            </w:pPr>
            <w:r>
              <w:t>56,046*</w:t>
            </w:r>
          </w:p>
        </w:tc>
        <w:tc>
          <w:tcPr>
            <w:tcW w:w="1380" w:type="pct"/>
          </w:tcPr>
          <w:p w14:paraId="469044B9" w14:textId="50F03E15" w:rsidR="006C1786" w:rsidDel="00250324" w:rsidRDefault="00AC6F1C" w:rsidP="00486092">
            <w:pPr>
              <w:pStyle w:val="TableTextRight"/>
              <w:ind w:right="737"/>
            </w:pPr>
            <w:r>
              <w:t>56,046</w:t>
            </w:r>
          </w:p>
        </w:tc>
      </w:tr>
      <w:tr w:rsidR="006C1786" w:rsidRPr="008238C7" w14:paraId="41D226B2" w14:textId="2AD4F392" w:rsidTr="00BC11E7">
        <w:tc>
          <w:tcPr>
            <w:tcW w:w="1087" w:type="pct"/>
          </w:tcPr>
          <w:p w14:paraId="22E4F224" w14:textId="1862135C" w:rsidR="006C1786" w:rsidRPr="008238C7" w:rsidRDefault="006C1786" w:rsidP="00D933B6">
            <w:pPr>
              <w:pStyle w:val="TableText"/>
            </w:pPr>
            <w:r>
              <w:t>Namoi</w:t>
            </w:r>
          </w:p>
        </w:tc>
        <w:tc>
          <w:tcPr>
            <w:tcW w:w="1152" w:type="pct"/>
          </w:tcPr>
          <w:p w14:paraId="442A0254" w14:textId="6B8770D3" w:rsidR="006C1786" w:rsidRDefault="006C1786" w:rsidP="00486092">
            <w:pPr>
              <w:pStyle w:val="TableTextRight"/>
              <w:ind w:right="510"/>
            </w:pPr>
            <w:r>
              <w:t>9,279</w:t>
            </w:r>
          </w:p>
        </w:tc>
        <w:tc>
          <w:tcPr>
            <w:tcW w:w="1380" w:type="pct"/>
          </w:tcPr>
          <w:p w14:paraId="1AA833A6" w14:textId="68C0F63A" w:rsidR="006C1786" w:rsidDel="00721278" w:rsidRDefault="006C1786" w:rsidP="00486092">
            <w:pPr>
              <w:pStyle w:val="TableTextRight"/>
              <w:ind w:right="737"/>
            </w:pPr>
            <w:r>
              <w:rPr>
                <w:rFonts w:eastAsia="Times New Roman" w:cs="Calibri"/>
              </w:rPr>
              <w:t>–</w:t>
            </w:r>
          </w:p>
        </w:tc>
        <w:tc>
          <w:tcPr>
            <w:tcW w:w="1380" w:type="pct"/>
          </w:tcPr>
          <w:p w14:paraId="4690FAD6" w14:textId="53AE3A7C" w:rsidR="006C1786" w:rsidRDefault="0070141B" w:rsidP="00486092">
            <w:pPr>
              <w:pStyle w:val="TableTextRight"/>
              <w:ind w:right="737"/>
              <w:rPr>
                <w:rFonts w:eastAsia="Times New Roman" w:cs="Calibri"/>
              </w:rPr>
            </w:pPr>
            <w:r>
              <w:rPr>
                <w:rFonts w:eastAsia="Times New Roman" w:cs="Calibri"/>
              </w:rPr>
              <w:t>–</w:t>
            </w:r>
          </w:p>
        </w:tc>
      </w:tr>
      <w:tr w:rsidR="006C1786" w:rsidRPr="008238C7" w14:paraId="2AE6D586" w14:textId="62E799EF" w:rsidTr="00BC11E7">
        <w:trPr>
          <w:cnfStyle w:val="000000100000" w:firstRow="0" w:lastRow="0" w:firstColumn="0" w:lastColumn="0" w:oddVBand="0" w:evenVBand="0" w:oddHBand="1" w:evenHBand="0" w:firstRowFirstColumn="0" w:firstRowLastColumn="0" w:lastRowFirstColumn="0" w:lastRowLastColumn="0"/>
        </w:trPr>
        <w:tc>
          <w:tcPr>
            <w:tcW w:w="1087" w:type="pct"/>
            <w:tcBorders>
              <w:bottom w:val="nil"/>
            </w:tcBorders>
          </w:tcPr>
          <w:p w14:paraId="6F4A4B9C" w14:textId="5419C544" w:rsidR="006C1786" w:rsidRPr="008238C7" w:rsidRDefault="006C1786" w:rsidP="00D933B6">
            <w:pPr>
              <w:pStyle w:val="TableText"/>
            </w:pPr>
            <w:r w:rsidRPr="008238C7">
              <w:t>Ovens</w:t>
            </w:r>
          </w:p>
        </w:tc>
        <w:tc>
          <w:tcPr>
            <w:tcW w:w="1152" w:type="pct"/>
            <w:tcBorders>
              <w:bottom w:val="nil"/>
            </w:tcBorders>
          </w:tcPr>
          <w:p w14:paraId="1043959D" w14:textId="7B3610A0" w:rsidR="006C1786" w:rsidRDefault="006C1786" w:rsidP="00486092">
            <w:pPr>
              <w:pStyle w:val="TableTextRight"/>
              <w:ind w:right="510"/>
            </w:pPr>
            <w:r>
              <w:t>123</w:t>
            </w:r>
          </w:p>
        </w:tc>
        <w:tc>
          <w:tcPr>
            <w:tcW w:w="1380" w:type="pct"/>
            <w:tcBorders>
              <w:bottom w:val="nil"/>
            </w:tcBorders>
          </w:tcPr>
          <w:p w14:paraId="0BCF6ED9" w14:textId="6428B74B" w:rsidR="006C1786" w:rsidRPr="008238C7" w:rsidRDefault="006C1786" w:rsidP="00486092">
            <w:pPr>
              <w:pStyle w:val="TableTextRight"/>
              <w:ind w:right="737"/>
            </w:pPr>
            <w:r>
              <w:rPr>
                <w:rFonts w:eastAsia="Times New Roman" w:cs="Calibri"/>
              </w:rPr>
              <w:t>–</w:t>
            </w:r>
          </w:p>
        </w:tc>
        <w:tc>
          <w:tcPr>
            <w:tcW w:w="1380" w:type="pct"/>
            <w:tcBorders>
              <w:bottom w:val="nil"/>
            </w:tcBorders>
          </w:tcPr>
          <w:p w14:paraId="6A0949B4" w14:textId="15F5EABD" w:rsidR="006C1786" w:rsidRDefault="0070141B" w:rsidP="00486092">
            <w:pPr>
              <w:pStyle w:val="TableTextRight"/>
              <w:ind w:right="737"/>
              <w:rPr>
                <w:rFonts w:eastAsia="Times New Roman" w:cs="Calibri"/>
              </w:rPr>
            </w:pPr>
            <w:r>
              <w:rPr>
                <w:rFonts w:eastAsia="Times New Roman" w:cs="Calibri"/>
              </w:rPr>
              <w:t>–</w:t>
            </w:r>
          </w:p>
        </w:tc>
      </w:tr>
      <w:tr w:rsidR="006C1786" w:rsidRPr="008238C7" w14:paraId="14C793FF" w14:textId="4D284518" w:rsidTr="0090689B">
        <w:tc>
          <w:tcPr>
            <w:tcW w:w="1087" w:type="pct"/>
            <w:tcBorders>
              <w:bottom w:val="nil"/>
            </w:tcBorders>
          </w:tcPr>
          <w:p w14:paraId="0447CE43" w14:textId="614606DB" w:rsidR="006C1786" w:rsidRPr="008238C7" w:rsidRDefault="006C1786" w:rsidP="00D933B6">
            <w:pPr>
              <w:pStyle w:val="TableText"/>
            </w:pPr>
            <w:r>
              <w:t>Wimmera</w:t>
            </w:r>
          </w:p>
        </w:tc>
        <w:tc>
          <w:tcPr>
            <w:tcW w:w="1152" w:type="pct"/>
            <w:tcBorders>
              <w:bottom w:val="nil"/>
            </w:tcBorders>
          </w:tcPr>
          <w:p w14:paraId="51C09E14" w14:textId="10185059" w:rsidR="006C1786" w:rsidRDefault="006C1786" w:rsidP="00486092">
            <w:pPr>
              <w:pStyle w:val="TableTextRight"/>
              <w:ind w:right="510"/>
            </w:pPr>
            <w:r>
              <w:t>2,762</w:t>
            </w:r>
          </w:p>
        </w:tc>
        <w:tc>
          <w:tcPr>
            <w:tcW w:w="1380" w:type="pct"/>
            <w:tcBorders>
              <w:bottom w:val="nil"/>
            </w:tcBorders>
          </w:tcPr>
          <w:p w14:paraId="657D58E1" w14:textId="2DCAC8FC" w:rsidR="006C1786" w:rsidDel="00721278" w:rsidRDefault="006C1786" w:rsidP="00486092">
            <w:pPr>
              <w:pStyle w:val="TableTextRight"/>
              <w:ind w:right="737"/>
            </w:pPr>
            <w:r>
              <w:rPr>
                <w:rFonts w:eastAsia="Times New Roman" w:cs="Calibri"/>
              </w:rPr>
              <w:t>–</w:t>
            </w:r>
          </w:p>
        </w:tc>
        <w:tc>
          <w:tcPr>
            <w:tcW w:w="1380" w:type="pct"/>
            <w:tcBorders>
              <w:bottom w:val="nil"/>
            </w:tcBorders>
          </w:tcPr>
          <w:p w14:paraId="1CEF7579" w14:textId="364588FA" w:rsidR="006C1786" w:rsidRDefault="0070141B" w:rsidP="00486092">
            <w:pPr>
              <w:pStyle w:val="TableTextRight"/>
              <w:ind w:right="737"/>
              <w:rPr>
                <w:rFonts w:eastAsia="Times New Roman" w:cs="Calibri"/>
              </w:rPr>
            </w:pPr>
            <w:r>
              <w:rPr>
                <w:rFonts w:eastAsia="Times New Roman" w:cs="Calibri"/>
              </w:rPr>
              <w:t>–</w:t>
            </w:r>
          </w:p>
        </w:tc>
      </w:tr>
      <w:tr w:rsidR="006C1786" w:rsidRPr="008238C7" w14:paraId="1FC2CC35" w14:textId="3C749F46" w:rsidTr="0090689B">
        <w:trPr>
          <w:cnfStyle w:val="000000100000" w:firstRow="0" w:lastRow="0" w:firstColumn="0" w:lastColumn="0" w:oddVBand="0" w:evenVBand="0" w:oddHBand="1" w:evenHBand="0" w:firstRowFirstColumn="0" w:firstRowLastColumn="0" w:lastRowFirstColumn="0" w:lastRowLastColumn="0"/>
        </w:trPr>
        <w:tc>
          <w:tcPr>
            <w:tcW w:w="1087" w:type="pct"/>
            <w:tcBorders>
              <w:bottom w:val="single" w:sz="4" w:space="0" w:color="auto"/>
            </w:tcBorders>
          </w:tcPr>
          <w:p w14:paraId="749A3178" w14:textId="56ED595A" w:rsidR="006C1786" w:rsidRDefault="006C1786" w:rsidP="00D933B6">
            <w:pPr>
              <w:pStyle w:val="TableText"/>
            </w:pPr>
            <w:r w:rsidRPr="00AC7896">
              <w:t>Warrego</w:t>
            </w:r>
          </w:p>
        </w:tc>
        <w:tc>
          <w:tcPr>
            <w:tcW w:w="1152" w:type="pct"/>
            <w:tcBorders>
              <w:bottom w:val="single" w:sz="4" w:space="0" w:color="auto"/>
            </w:tcBorders>
          </w:tcPr>
          <w:p w14:paraId="5A68C6D9" w14:textId="17268B7C" w:rsidR="006C1786" w:rsidRDefault="006C1786" w:rsidP="00486092">
            <w:pPr>
              <w:pStyle w:val="TableTextRight"/>
              <w:ind w:right="510"/>
            </w:pPr>
            <w:r>
              <w:t>21,876*</w:t>
            </w:r>
          </w:p>
        </w:tc>
        <w:tc>
          <w:tcPr>
            <w:tcW w:w="1380" w:type="pct"/>
            <w:tcBorders>
              <w:bottom w:val="single" w:sz="4" w:space="0" w:color="auto"/>
            </w:tcBorders>
          </w:tcPr>
          <w:p w14:paraId="00A14F39" w14:textId="3CC1E113" w:rsidR="006C1786" w:rsidRDefault="006C1786" w:rsidP="00486092">
            <w:pPr>
              <w:pStyle w:val="TableTextRight"/>
              <w:ind w:right="737"/>
            </w:pPr>
            <w:r>
              <w:t>8,370*</w:t>
            </w:r>
          </w:p>
        </w:tc>
        <w:tc>
          <w:tcPr>
            <w:tcW w:w="1380" w:type="pct"/>
            <w:tcBorders>
              <w:bottom w:val="single" w:sz="4" w:space="0" w:color="auto"/>
            </w:tcBorders>
          </w:tcPr>
          <w:p w14:paraId="610F1612" w14:textId="55EB9EB5" w:rsidR="006C1786" w:rsidDel="00250324" w:rsidRDefault="00AC6F1C" w:rsidP="00486092">
            <w:pPr>
              <w:pStyle w:val="TableTextRight"/>
              <w:ind w:right="737"/>
            </w:pPr>
            <w:r>
              <w:t>8,370</w:t>
            </w:r>
          </w:p>
        </w:tc>
      </w:tr>
    </w:tbl>
    <w:p w14:paraId="7ED77A65" w14:textId="487074C0" w:rsidR="00037077" w:rsidRPr="00B16593" w:rsidRDefault="00037077" w:rsidP="00B16593">
      <w:pPr>
        <w:pStyle w:val="AppendixHeading2"/>
      </w:pPr>
      <w:bookmarkStart w:id="380" w:name="_Ref178195565"/>
      <w:bookmarkStart w:id="381" w:name="_Toc102391225"/>
      <w:bookmarkStart w:id="382" w:name="_Toc102403098"/>
      <w:r w:rsidRPr="5D5D0CA3">
        <w:lastRenderedPageBreak/>
        <w:t>Edward/Kolety–Wakool river systems</w:t>
      </w:r>
      <w:bookmarkEnd w:id="380"/>
    </w:p>
    <w:p w14:paraId="5562AC31" w14:textId="69001669" w:rsidR="00223733" w:rsidRDefault="008A3E25" w:rsidP="00E54E03">
      <w:pPr>
        <w:pStyle w:val="BodyText"/>
        <w:keepNext/>
        <w:keepLines/>
      </w:pPr>
      <w:r>
        <w:t>Summary of main</w:t>
      </w:r>
      <w:r w:rsidR="00405F63">
        <w:t xml:space="preserve"> findings are </w:t>
      </w:r>
      <w:r w:rsidR="0011088B">
        <w:t>taken from the Selected Area report</w:t>
      </w:r>
      <w:r w:rsidR="00D33137">
        <w:t xml:space="preserve"> </w:t>
      </w:r>
      <w:r w:rsidR="0095533A">
        <w:fldChar w:fldCharType="begin"/>
      </w:r>
      <w:r w:rsidR="009A22B0">
        <w:instrText xml:space="preserve"> ADDIN EN.CITE &lt;EndNote&gt;&lt;Cite&gt;&lt;Author&gt;Liu&lt;/Author&gt;&lt;Year&gt;2024&lt;/Year&gt;&lt;RecNum&gt;302&lt;/RecNum&gt;&lt;DisplayText&gt;(Liu et al. 2024)&lt;/DisplayText&gt;&lt;record&gt;&lt;rec-number&gt;302&lt;/rec-number&gt;&lt;foreign-keys&gt;&lt;key app="EN" db-id="pv0dwpfx9fxazleez5cx29d3rssw0x9xavv2" timestamp="0"&gt;302&lt;/key&gt;&lt;/foreign-keys&gt;&lt;ref-type name="Report"&gt;27&lt;/ref-type&gt;&lt;contributors&gt;&lt;authors&gt;&lt;author&gt;Liu, X. &lt;/author&gt;&lt;author&gt;Arrowsmith, C.&lt;/author&gt;&lt;author&gt;Bond, NR.&lt;/author&gt;&lt;author&gt;Elgindy, P.&lt;/author&gt;&lt;author&gt;Healy, S.&lt;/author&gt;&lt;author&gt;Lewis, S.&lt;/author&gt;&lt;author&gt;McCasker, N.&lt;/author&gt;&lt;author&gt;Stoios, R.&lt;/author&gt;&lt;author&gt;Trethewie, J.&lt;/author&gt;&lt;author&gt;van der Meulen, D.&lt;/author&gt;&lt;author&gt;Watts, RJ.&lt;/author&gt;&lt;/authors&gt;&lt;/contributors&gt;&lt;titles&gt;&lt;title&gt;Commonwealth Environmental Water Holder Monitoring, Evaluation and Research Project: Edward/Kolety-Wakool River System Selected Area Technical Report, 2023–24&lt;/title&gt;&lt;/titles&gt;&lt;dates&gt;&lt;year&gt;2024&lt;/year&gt;&lt;/dates&gt;&lt;pub-location&gt;Report prepared for Commonwealth Environmental Water Holder. Commonwealth of Australia&lt;/pub-location&gt;&lt;urls&gt;&lt;/urls&gt;&lt;/record&gt;&lt;/Cite&gt;&lt;/EndNote&gt;</w:instrText>
      </w:r>
      <w:r w:rsidR="0095533A">
        <w:fldChar w:fldCharType="separate"/>
      </w:r>
      <w:r w:rsidR="0095533A">
        <w:rPr>
          <w:noProof/>
        </w:rPr>
        <w:t>(Liu et al. 2024)</w:t>
      </w:r>
      <w:r w:rsidR="0095533A">
        <w:fldChar w:fldCharType="end"/>
      </w:r>
      <w:r w:rsidR="00CC49CB">
        <w:t>:</w:t>
      </w:r>
    </w:p>
    <w:p w14:paraId="5ACC84D9" w14:textId="5AEB4580" w:rsidR="00ED52C2" w:rsidRDefault="00037077" w:rsidP="00E75E08">
      <w:pPr>
        <w:pStyle w:val="ListBullet"/>
      </w:pPr>
      <w:r w:rsidRPr="5D5D0CA3">
        <w:t xml:space="preserve">Spawning of </w:t>
      </w:r>
      <w:r w:rsidR="007F7055" w:rsidRPr="5D5D0CA3">
        <w:t xml:space="preserve">native species </w:t>
      </w:r>
      <w:r w:rsidRPr="5D5D0CA3">
        <w:t>Murray cod,</w:t>
      </w:r>
      <w:r w:rsidR="00D93CF8" w:rsidRPr="5D5D0CA3">
        <w:t xml:space="preserve"> bony herring,</w:t>
      </w:r>
      <w:r w:rsidRPr="5D5D0CA3">
        <w:t xml:space="preserve"> Australian smelt</w:t>
      </w:r>
      <w:r w:rsidR="00D93CF8" w:rsidRPr="5D5D0CA3">
        <w:t>,</w:t>
      </w:r>
      <w:r w:rsidR="00CC49CB" w:rsidRPr="5D5D0CA3">
        <w:t xml:space="preserve"> </w:t>
      </w:r>
      <w:r w:rsidRPr="5D5D0CA3">
        <w:t>carp gudgeon</w:t>
      </w:r>
      <w:r w:rsidR="00D93CF8" w:rsidRPr="5D5D0CA3">
        <w:t>, flathead gudgeon and river blackfish</w:t>
      </w:r>
      <w:r w:rsidRPr="5D5D0CA3">
        <w:t xml:space="preserve"> was detected. </w:t>
      </w:r>
      <w:r w:rsidR="009D489D" w:rsidRPr="5D5D0CA3">
        <w:t xml:space="preserve">There was no evidence of golden </w:t>
      </w:r>
      <w:r w:rsidR="007F7055" w:rsidRPr="5D5D0CA3">
        <w:t xml:space="preserve">or </w:t>
      </w:r>
      <w:r w:rsidR="009D489D" w:rsidRPr="5D5D0CA3">
        <w:t>silver perch spawning</w:t>
      </w:r>
      <w:r w:rsidR="00ED52C2" w:rsidRPr="5D5D0CA3">
        <w:t>.</w:t>
      </w:r>
    </w:p>
    <w:p w14:paraId="73DA2383" w14:textId="77777777" w:rsidR="00C00351" w:rsidRDefault="00BB2F77" w:rsidP="00E00AC7">
      <w:pPr>
        <w:pStyle w:val="ListBullet"/>
      </w:pPr>
      <w:r w:rsidRPr="5D5D0CA3">
        <w:t>There was n</w:t>
      </w:r>
      <w:r w:rsidR="004B2CD3" w:rsidRPr="5D5D0CA3">
        <w:t>o Murray cod</w:t>
      </w:r>
      <w:r w:rsidRPr="5D5D0CA3">
        <w:t xml:space="preserve"> young-of-year recruits detected despite evidence of widespread spawning </w:t>
      </w:r>
      <w:r w:rsidR="00DF7083" w:rsidRPr="5D5D0CA3">
        <w:t xml:space="preserve">This failure to recruit this year may be due to insufficient prey availability in the summer. Furthermore, </w:t>
      </w:r>
      <w:r w:rsidR="000D4662" w:rsidRPr="5D5D0CA3">
        <w:t>the absence</w:t>
      </w:r>
      <w:r w:rsidRPr="5D5D0CA3">
        <w:t xml:space="preserve"> of Murry cod 1+ recruits confirmed the species </w:t>
      </w:r>
      <w:r w:rsidR="007F7055" w:rsidRPr="5D5D0CA3">
        <w:t xml:space="preserve">also </w:t>
      </w:r>
      <w:r w:rsidRPr="5D5D0CA3">
        <w:t xml:space="preserve">failed to recruit in </w:t>
      </w:r>
      <w:r w:rsidR="00410624" w:rsidRPr="5D5D0CA3">
        <w:t xml:space="preserve">the previous year </w:t>
      </w:r>
      <w:r w:rsidRPr="5D5D0CA3">
        <w:t>2022</w:t>
      </w:r>
      <w:r w:rsidR="009E0C44" w:rsidRPr="00E00AC7">
        <w:t>–</w:t>
      </w:r>
      <w:r w:rsidRPr="5D5D0CA3">
        <w:t>23</w:t>
      </w:r>
      <w:r w:rsidR="00DF7083" w:rsidRPr="5D5D0CA3">
        <w:t xml:space="preserve"> most likely due to high flows during the nesting period. </w:t>
      </w:r>
      <w:r w:rsidRPr="5D5D0CA3">
        <w:t xml:space="preserve">No </w:t>
      </w:r>
      <w:r w:rsidR="004B2CD3" w:rsidRPr="5D5D0CA3">
        <w:t>silver perch or golden perch young-of-year recruits were detected</w:t>
      </w:r>
      <w:r w:rsidR="00C00351">
        <w:t>.</w:t>
      </w:r>
    </w:p>
    <w:p w14:paraId="4791D6E9" w14:textId="1A0CB074" w:rsidR="00BB2F77" w:rsidRDefault="00BB2F77" w:rsidP="00E00AC7">
      <w:pPr>
        <w:pStyle w:val="ListBullet"/>
      </w:pPr>
      <w:r>
        <w:t xml:space="preserve">An adult river blackfish was detected in the mid-Wakool River in adult fish population surveys </w:t>
      </w:r>
      <w:r w:rsidR="000D4662">
        <w:t>which is the second consecutive year of detection for this species</w:t>
      </w:r>
      <w:r>
        <w:t>.</w:t>
      </w:r>
    </w:p>
    <w:p w14:paraId="48596E68" w14:textId="77777777" w:rsidR="00C00351" w:rsidRDefault="000D4662" w:rsidP="00E00AC7">
      <w:pPr>
        <w:pStyle w:val="ListBullet"/>
      </w:pPr>
      <w:r w:rsidRPr="5D5D0CA3">
        <w:t xml:space="preserve">Adult Murray cod </w:t>
      </w:r>
      <w:r w:rsidR="00453BB9" w:rsidRPr="5D5D0CA3">
        <w:t xml:space="preserve">relative </w:t>
      </w:r>
      <w:r w:rsidRPr="5D5D0CA3">
        <w:t>abundance</w:t>
      </w:r>
      <w:r w:rsidR="00453BB9" w:rsidRPr="5D5D0CA3">
        <w:t>s</w:t>
      </w:r>
      <w:r w:rsidRPr="5D5D0CA3">
        <w:t xml:space="preserve"> have shown a continual decline since 20</w:t>
      </w:r>
      <w:r w:rsidR="007F7055" w:rsidRPr="5D5D0CA3">
        <w:t>20</w:t>
      </w:r>
      <w:r w:rsidR="009E0C44" w:rsidRPr="00E00AC7">
        <w:t>–</w:t>
      </w:r>
      <w:r w:rsidRPr="5D5D0CA3">
        <w:t xml:space="preserve">21 sampling. Silver perch </w:t>
      </w:r>
      <w:r w:rsidR="00453BB9" w:rsidRPr="5D5D0CA3">
        <w:t xml:space="preserve">relative </w:t>
      </w:r>
      <w:r w:rsidRPr="5D5D0CA3">
        <w:t>abundances remain low but stable through</w:t>
      </w:r>
      <w:r w:rsidR="00453BB9" w:rsidRPr="5D5D0CA3">
        <w:t>out</w:t>
      </w:r>
      <w:r w:rsidRPr="5D5D0CA3">
        <w:t xml:space="preserve"> </w:t>
      </w:r>
      <w:r w:rsidR="00453BB9" w:rsidRPr="5D5D0CA3">
        <w:t xml:space="preserve">the </w:t>
      </w:r>
      <w:r w:rsidRPr="5D5D0CA3">
        <w:t xml:space="preserve">years. </w:t>
      </w:r>
      <w:r w:rsidR="00453BB9" w:rsidRPr="5D5D0CA3">
        <w:t>Golden perch abundances were similar to previous years dominated by mature fish (&gt;300 mm in length)</w:t>
      </w:r>
      <w:r w:rsidR="00C00351">
        <w:t>.</w:t>
      </w:r>
    </w:p>
    <w:p w14:paraId="7ADF84E0" w14:textId="77777777" w:rsidR="00C13488" w:rsidRDefault="00741746">
      <w:pPr>
        <w:pStyle w:val="ListBullet"/>
      </w:pPr>
      <w:r>
        <w:t>R</w:t>
      </w:r>
      <w:r w:rsidR="004B2CD3" w:rsidDel="00BB2F77">
        <w:t xml:space="preserve">iver blackfish was </w:t>
      </w:r>
      <w:r w:rsidR="00A5045D" w:rsidDel="00BB2F77">
        <w:t>detected</w:t>
      </w:r>
      <w:r w:rsidR="004B2CD3" w:rsidDel="00BB2F77">
        <w:t xml:space="preserve"> </w:t>
      </w:r>
      <w:r w:rsidR="00A5045D" w:rsidDel="00BB2F77">
        <w:t xml:space="preserve">in the mid-Wakool River </w:t>
      </w:r>
      <w:r w:rsidR="004B2CD3" w:rsidDel="00BB2F77">
        <w:t>for the first time in adult fish population surveys</w:t>
      </w:r>
      <w:r w:rsidR="00ED52C2" w:rsidDel="00BB2F77">
        <w:t>.</w:t>
      </w:r>
      <w:r w:rsidR="00F037B6">
        <w:t xml:space="preserve"> </w:t>
      </w:r>
      <w:r w:rsidR="008F4871" w:rsidRPr="5D5D0CA3">
        <w:t xml:space="preserve">Adult </w:t>
      </w:r>
      <w:r w:rsidR="00D96572">
        <w:t>Murray–Darling</w:t>
      </w:r>
      <w:r w:rsidR="00A5045D" w:rsidRPr="5D5D0CA3">
        <w:t xml:space="preserve"> rainbow</w:t>
      </w:r>
      <w:r w:rsidR="00F57C58" w:rsidRPr="5D5D0CA3">
        <w:t>fish</w:t>
      </w:r>
      <w:r w:rsidR="00A5045D" w:rsidRPr="5D5D0CA3">
        <w:t xml:space="preserve"> </w:t>
      </w:r>
      <w:r w:rsidR="007A6F3C" w:rsidRPr="5D5D0CA3">
        <w:t xml:space="preserve">relative abundances </w:t>
      </w:r>
      <w:r w:rsidR="00453BB9" w:rsidRPr="5D5D0CA3">
        <w:t>have remained low which has been the case since 20</w:t>
      </w:r>
      <w:r w:rsidR="00C21B55" w:rsidRPr="5D5D0CA3">
        <w:t>21</w:t>
      </w:r>
      <w:r w:rsidR="00F037B6" w:rsidRPr="00E00AC7">
        <w:t>–</w:t>
      </w:r>
      <w:r w:rsidR="00453BB9" w:rsidRPr="5D5D0CA3">
        <w:t>22.</w:t>
      </w:r>
      <w:r w:rsidR="00546C88">
        <w:t xml:space="preserve"> </w:t>
      </w:r>
      <w:proofErr w:type="spellStart"/>
      <w:r w:rsidR="00546C88">
        <w:t>U</w:t>
      </w:r>
      <w:r w:rsidR="00546C88" w:rsidRPr="00546C88">
        <w:t>nspecked</w:t>
      </w:r>
      <w:proofErr w:type="spellEnd"/>
      <w:r w:rsidR="00546C88" w:rsidRPr="00546C88">
        <w:t xml:space="preserve"> hardyhead were </w:t>
      </w:r>
      <w:r w:rsidR="00546C88">
        <w:t>not detected i</w:t>
      </w:r>
      <w:r w:rsidR="00546C88" w:rsidRPr="00546C88">
        <w:t>n the 2024 surveys, despite being present in surveys in all previous years</w:t>
      </w:r>
    </w:p>
    <w:p w14:paraId="15F8A8D0" w14:textId="14B18F9F" w:rsidR="00C00351" w:rsidRDefault="008F4871" w:rsidP="00E75E08">
      <w:pPr>
        <w:pStyle w:val="ListBullet"/>
      </w:pPr>
      <w:r w:rsidRPr="5D5D0CA3">
        <w:t xml:space="preserve">Adult </w:t>
      </w:r>
      <w:r w:rsidR="00A55810" w:rsidRPr="5D5D0CA3">
        <w:t xml:space="preserve">common </w:t>
      </w:r>
      <w:r w:rsidR="00A604EA" w:rsidRPr="5D5D0CA3">
        <w:t xml:space="preserve">carp </w:t>
      </w:r>
      <w:r w:rsidR="006117D3" w:rsidRPr="5D5D0CA3">
        <w:t xml:space="preserve">populations </w:t>
      </w:r>
      <w:r w:rsidR="003F42C8" w:rsidRPr="5D5D0CA3">
        <w:t>and</w:t>
      </w:r>
      <w:r w:rsidR="006117D3" w:rsidRPr="5D5D0CA3">
        <w:t xml:space="preserve"> other exotic species declined </w:t>
      </w:r>
      <w:r w:rsidR="00EE7000">
        <w:t xml:space="preserve">markedly </w:t>
      </w:r>
      <w:r w:rsidR="006117D3" w:rsidRPr="5D5D0CA3">
        <w:t xml:space="preserve">in abundance and biomass </w:t>
      </w:r>
      <w:r w:rsidR="003F42C8" w:rsidRPr="5D5D0CA3">
        <w:t xml:space="preserve">this year </w:t>
      </w:r>
      <w:r w:rsidR="006117D3" w:rsidRPr="5D5D0CA3">
        <w:t>after the initial boom response to the 2022</w:t>
      </w:r>
      <w:r w:rsidR="009E0C44" w:rsidRPr="00E00AC7">
        <w:t>–</w:t>
      </w:r>
      <w:r w:rsidR="006117D3" w:rsidRPr="5D5D0CA3">
        <w:t>23 flooding in the system</w:t>
      </w:r>
      <w:r w:rsidR="00C00351">
        <w:t>.</w:t>
      </w:r>
    </w:p>
    <w:p w14:paraId="2F2D764E" w14:textId="77777777" w:rsidR="00C00351" w:rsidRDefault="006117D3" w:rsidP="00E75E08">
      <w:pPr>
        <w:pStyle w:val="ListBullet"/>
      </w:pPr>
      <w:r>
        <w:t>Fish surveys shown that the fish community has declined in health since the 2022</w:t>
      </w:r>
      <w:r w:rsidR="009E0C44" w:rsidRPr="00E00AC7">
        <w:t>–</w:t>
      </w:r>
      <w:r>
        <w:t>23 floods</w:t>
      </w:r>
      <w:r w:rsidR="00C00351">
        <w:t>.</w:t>
      </w:r>
    </w:p>
    <w:p w14:paraId="2DBE1D3C" w14:textId="56DB1E7D" w:rsidR="001A229E" w:rsidRPr="00B16593" w:rsidRDefault="001A229E" w:rsidP="00B16593">
      <w:pPr>
        <w:pStyle w:val="AppendixHeading2"/>
      </w:pPr>
      <w:r w:rsidRPr="00B16593">
        <w:t>(Lower) Goulburn River</w:t>
      </w:r>
      <w:bookmarkEnd w:id="381"/>
      <w:bookmarkEnd w:id="382"/>
    </w:p>
    <w:p w14:paraId="096F8187" w14:textId="654DAFAE" w:rsidR="00223733" w:rsidRDefault="008A3E25" w:rsidP="00E00AC7">
      <w:pPr>
        <w:pStyle w:val="BodyText"/>
        <w:keepNext/>
      </w:pPr>
      <w:r>
        <w:t xml:space="preserve">Summary of main findings </w:t>
      </w:r>
      <w:r w:rsidR="00B30D16">
        <w:t>are taken from the Selected Area report</w:t>
      </w:r>
      <w:r w:rsidR="006E76FC">
        <w:t>s</w:t>
      </w:r>
      <w:r w:rsidR="00D33137">
        <w:t xml:space="preserve"> </w:t>
      </w:r>
      <w:r w:rsidR="0095533A">
        <w:fldChar w:fldCharType="begin"/>
      </w:r>
      <w:r w:rsidR="009A22B0">
        <w:instrText xml:space="preserve"> ADDIN EN.CITE &lt;EndNote&gt;&lt;Cite&gt;&lt;Author&gt;Treadwell&lt;/Author&gt;&lt;Year&gt;2024&lt;/Year&gt;&lt;RecNum&gt;303&lt;/RecNum&gt;&lt;DisplayText&gt;(Treadwell et al. 2024)&lt;/DisplayText&gt;&lt;record&gt;&lt;rec-number&gt;303&lt;/rec-number&gt;&lt;foreign-keys&gt;&lt;key app="EN" db-id="pv0dwpfx9fxazleez5cx29d3rssw0x9xavv2" timestamp="0"&gt;303&lt;/key&gt;&lt;/foreign-keys&gt;&lt;ref-type name="Report"&gt;27&lt;/ref-type&gt;&lt;contributors&gt;&lt;authors&gt;&lt;author&gt;Treadwell, S.&lt;/author&gt;&lt;author&gt;Bovill, W.&lt;/author&gt;&lt;author&gt;Webb, A.&lt;/author&gt;&lt;author&gt;Baker, B.&lt;/author&gt;&lt;author&gt;Casanelia, S.&lt;/author&gt;&lt;author&gt;Gower, T.&lt;/author&gt;&lt;author&gt;Grace, M.&lt;/author&gt;&lt;author&gt;Greet, J.&lt;/author&gt;&lt;author&gt;Kellar, C.&lt;/author&gt;&lt;author&gt;Koster, W&lt;/author&gt;&lt;author&gt;Lovell, D.&lt;/author&gt;&lt;author&gt;Morris, K.&lt;/author&gt;&lt;author&gt;Pettigrove, V.&lt;/author&gt;&lt;author&gt;Sutton, F.&lt;/author&gt;&lt;author&gt;Wilkins, T.&lt;/author&gt;&lt;author&gt;Vietz, G&lt;/author&gt;&lt;/authors&gt;&lt;/contributors&gt;&lt;titles&gt;&lt;title&gt;Commonwealth Environmental Water Holder Monitoring, Evaluation and Research Project: Goulburn River Selected Area Scientific Report 2023–2024&lt;/title&gt;&lt;/titles&gt;&lt;dates&gt;&lt;year&gt;2024&lt;/year&gt;&lt;/dates&gt;&lt;pub-location&gt;A report prepared for the Commonwealth Environmental Water Holder. Commonwealth of Australia&lt;/pub-location&gt;&lt;urls&gt;&lt;/urls&gt;&lt;/record&gt;&lt;/Cite&gt;&lt;/EndNote&gt;</w:instrText>
      </w:r>
      <w:r w:rsidR="0095533A">
        <w:fldChar w:fldCharType="separate"/>
      </w:r>
      <w:r w:rsidR="0095533A">
        <w:rPr>
          <w:noProof/>
        </w:rPr>
        <w:t>(Treadwell et al. 2024)</w:t>
      </w:r>
      <w:r w:rsidR="0095533A">
        <w:fldChar w:fldCharType="end"/>
      </w:r>
      <w:r w:rsidR="00223733">
        <w:t>:</w:t>
      </w:r>
    </w:p>
    <w:p w14:paraId="001B529C" w14:textId="01664FB8" w:rsidR="00C00351" w:rsidRDefault="00FF245A" w:rsidP="00E75E08">
      <w:pPr>
        <w:pStyle w:val="ListBullet"/>
      </w:pPr>
      <w:r>
        <w:t xml:space="preserve">Golden perch spawning </w:t>
      </w:r>
      <w:r w:rsidR="00FA2351">
        <w:t>coincided with a large overbank flow in October</w:t>
      </w:r>
      <w:r w:rsidR="008E77E5">
        <w:t xml:space="preserve"> 2023</w:t>
      </w:r>
      <w:r w:rsidR="00FA2351">
        <w:t xml:space="preserve"> </w:t>
      </w:r>
      <w:r w:rsidR="00F10513">
        <w:t>and during a</w:t>
      </w:r>
      <w:r w:rsidR="00AA77C7">
        <w:t>n</w:t>
      </w:r>
      <w:r w:rsidR="00F10513">
        <w:t xml:space="preserve"> </w:t>
      </w:r>
      <w:r w:rsidR="00AA77C7">
        <w:t>environmental</w:t>
      </w:r>
      <w:r w:rsidR="00F10513">
        <w:t xml:space="preserve"> flow fresh in November</w:t>
      </w:r>
      <w:r w:rsidR="008E77E5">
        <w:t xml:space="preserve"> 2023</w:t>
      </w:r>
      <w:r w:rsidR="00AA77C7">
        <w:t>.</w:t>
      </w:r>
      <w:r w:rsidR="00F10513">
        <w:t xml:space="preserve"> </w:t>
      </w:r>
      <w:r w:rsidR="00B711F9" w:rsidRPr="5D5D0CA3">
        <w:t xml:space="preserve">Spawning </w:t>
      </w:r>
      <w:r w:rsidR="002A07B1" w:rsidRPr="5D5D0CA3">
        <w:t xml:space="preserve">of </w:t>
      </w:r>
      <w:r w:rsidR="00B63A13">
        <w:t xml:space="preserve">other </w:t>
      </w:r>
      <w:r w:rsidR="00943B91">
        <w:t>native fish</w:t>
      </w:r>
      <w:r w:rsidR="00DE6F3D">
        <w:t xml:space="preserve"> </w:t>
      </w:r>
      <w:r w:rsidR="004647FB" w:rsidRPr="5D5D0CA3">
        <w:t xml:space="preserve">detected </w:t>
      </w:r>
      <w:r w:rsidR="00DE6F3D">
        <w:t xml:space="preserve">included </w:t>
      </w:r>
      <w:r w:rsidR="00A83178">
        <w:t>Murray cod,</w:t>
      </w:r>
      <w:r w:rsidR="00DD4B67">
        <w:t xml:space="preserve"> cod (</w:t>
      </w:r>
      <w:proofErr w:type="spellStart"/>
      <w:r w:rsidR="009117DB" w:rsidRPr="00A7642F">
        <w:rPr>
          <w:bCs/>
          <w:i/>
          <w:iCs/>
        </w:rPr>
        <w:t>Maccullochella</w:t>
      </w:r>
      <w:proofErr w:type="spellEnd"/>
      <w:r w:rsidR="009117DB">
        <w:rPr>
          <w:bCs/>
          <w:i/>
          <w:iCs/>
        </w:rPr>
        <w:t xml:space="preserve"> </w:t>
      </w:r>
      <w:r w:rsidR="009117DB" w:rsidRPr="00214DF8">
        <w:rPr>
          <w:bCs/>
        </w:rPr>
        <w:t>spp</w:t>
      </w:r>
      <w:r w:rsidR="009117DB">
        <w:rPr>
          <w:bCs/>
        </w:rPr>
        <w:t>.),</w:t>
      </w:r>
      <w:r w:rsidR="00A83178">
        <w:t xml:space="preserve"> </w:t>
      </w:r>
      <w:r w:rsidR="002A07B1" w:rsidRPr="5D5D0CA3">
        <w:t>Australian smelt</w:t>
      </w:r>
      <w:r w:rsidR="00A32134">
        <w:t>,</w:t>
      </w:r>
      <w:r w:rsidR="004B446C">
        <w:t xml:space="preserve"> </w:t>
      </w:r>
      <w:r w:rsidR="00A010D3" w:rsidRPr="5D5D0CA3">
        <w:t>gudgeon</w:t>
      </w:r>
      <w:r w:rsidR="00A32134">
        <w:t xml:space="preserve"> </w:t>
      </w:r>
      <w:r w:rsidR="00257A39">
        <w:t>(</w:t>
      </w:r>
      <w:proofErr w:type="spellStart"/>
      <w:r w:rsidR="00943B91" w:rsidRPr="000D0A1C">
        <w:rPr>
          <w:bCs/>
          <w:i/>
          <w:iCs/>
        </w:rPr>
        <w:t>Philypnodon</w:t>
      </w:r>
      <w:proofErr w:type="spellEnd"/>
      <w:r w:rsidR="00943B91" w:rsidRPr="000D0A1C">
        <w:rPr>
          <w:bCs/>
          <w:i/>
          <w:iCs/>
        </w:rPr>
        <w:t xml:space="preserve"> </w:t>
      </w:r>
      <w:proofErr w:type="spellStart"/>
      <w:r w:rsidR="00943B91" w:rsidRPr="000D0A1C">
        <w:rPr>
          <w:bCs/>
          <w:i/>
          <w:iCs/>
        </w:rPr>
        <w:t>grandiceps</w:t>
      </w:r>
      <w:proofErr w:type="spellEnd"/>
      <w:r w:rsidR="00943B91">
        <w:rPr>
          <w:bCs/>
        </w:rPr>
        <w:t xml:space="preserve"> or </w:t>
      </w:r>
      <w:proofErr w:type="spellStart"/>
      <w:r w:rsidR="00943B91" w:rsidRPr="00A7642F">
        <w:rPr>
          <w:bCs/>
          <w:i/>
          <w:iCs/>
        </w:rPr>
        <w:t>Hypseleotris</w:t>
      </w:r>
      <w:proofErr w:type="spellEnd"/>
      <w:r w:rsidR="00943B91" w:rsidRPr="00A7642F">
        <w:rPr>
          <w:bCs/>
        </w:rPr>
        <w:t xml:space="preserve"> spp.)</w:t>
      </w:r>
      <w:r w:rsidR="00943B91">
        <w:rPr>
          <w:bCs/>
        </w:rPr>
        <w:t>, carp gudgeon and trout cod</w:t>
      </w:r>
      <w:r w:rsidR="00ED52C2" w:rsidRPr="5D5D0CA3">
        <w:t>.</w:t>
      </w:r>
      <w:r w:rsidR="00B355F0">
        <w:t xml:space="preserve"> Murray cod lar</w:t>
      </w:r>
      <w:r w:rsidR="00087CFB">
        <w:t xml:space="preserve">va was the most abundant </w:t>
      </w:r>
      <w:r w:rsidR="00AD476F">
        <w:t xml:space="preserve">species </w:t>
      </w:r>
      <w:r w:rsidR="00087CFB">
        <w:t xml:space="preserve">(n= 1522) </w:t>
      </w:r>
      <w:r w:rsidR="00137BA7">
        <w:t xml:space="preserve">detected </w:t>
      </w:r>
      <w:r w:rsidR="00087CFB">
        <w:t>which was markedly higher than last year w</w:t>
      </w:r>
      <w:r w:rsidR="00AD476F">
        <w:t>here</w:t>
      </w:r>
      <w:r w:rsidR="00087CFB">
        <w:t xml:space="preserve"> only 1 </w:t>
      </w:r>
      <w:r w:rsidR="00AD476F">
        <w:t xml:space="preserve">Murray cod </w:t>
      </w:r>
      <w:r w:rsidR="00087CFB">
        <w:t>larv</w:t>
      </w:r>
      <w:r w:rsidR="00AD476F">
        <w:t xml:space="preserve">a </w:t>
      </w:r>
      <w:r w:rsidR="002F6AA1">
        <w:t xml:space="preserve">was </w:t>
      </w:r>
      <w:r w:rsidR="00AD476F">
        <w:t>detected</w:t>
      </w:r>
      <w:r w:rsidR="00C00351">
        <w:t>.</w:t>
      </w:r>
    </w:p>
    <w:p w14:paraId="21549DF3" w14:textId="67492DE6" w:rsidR="0061594C" w:rsidRPr="00E00AC7" w:rsidRDefault="008F4988" w:rsidP="00E75E08">
      <w:pPr>
        <w:pStyle w:val="ListBullet"/>
      </w:pPr>
      <w:r>
        <w:t xml:space="preserve">One </w:t>
      </w:r>
      <w:r w:rsidR="000A2D31" w:rsidRPr="5D5D0CA3">
        <w:t xml:space="preserve">young-of-year </w:t>
      </w:r>
      <w:r w:rsidR="004D5654" w:rsidRPr="5D5D0CA3">
        <w:t xml:space="preserve">golden perch </w:t>
      </w:r>
      <w:r w:rsidR="000A2D31" w:rsidRPr="5D5D0CA3">
        <w:t>w</w:t>
      </w:r>
      <w:r w:rsidR="00534CF5">
        <w:t>as</w:t>
      </w:r>
      <w:r w:rsidR="000A2D31" w:rsidRPr="5D5D0CA3">
        <w:t xml:space="preserve"> </w:t>
      </w:r>
      <w:r w:rsidR="00387E0E" w:rsidRPr="5D5D0CA3">
        <w:t>recorded</w:t>
      </w:r>
      <w:r w:rsidR="00AC3D72" w:rsidRPr="5D5D0CA3">
        <w:t xml:space="preserve"> (though are rarely collected </w:t>
      </w:r>
      <w:r w:rsidR="005D3BC3" w:rsidRPr="5D5D0CA3">
        <w:t>in the reach</w:t>
      </w:r>
      <w:r w:rsidR="00A55810" w:rsidRPr="5D5D0CA3">
        <w:t>,</w:t>
      </w:r>
      <w:r w:rsidR="005D3BC3" w:rsidRPr="5D5D0CA3">
        <w:t xml:space="preserve"> </w:t>
      </w:r>
      <w:r w:rsidR="00AC3D72" w:rsidRPr="5D5D0CA3">
        <w:t xml:space="preserve">as </w:t>
      </w:r>
      <w:r w:rsidR="005D3BC3" w:rsidRPr="5D5D0CA3">
        <w:t xml:space="preserve">most </w:t>
      </w:r>
      <w:r w:rsidR="00AC3D72" w:rsidRPr="5D5D0CA3">
        <w:t>likely early life stages drift into the Murray River)</w:t>
      </w:r>
      <w:r w:rsidR="00387E0E" w:rsidRPr="5D5D0CA3">
        <w:t>,</w:t>
      </w:r>
      <w:r w:rsidR="000A2D31" w:rsidRPr="5D5D0CA3">
        <w:t xml:space="preserve"> and the population consi</w:t>
      </w:r>
      <w:r w:rsidR="00387E0E" w:rsidRPr="5D5D0CA3">
        <w:t>sted</w:t>
      </w:r>
      <w:r w:rsidR="000A2D31" w:rsidRPr="5D5D0CA3">
        <w:t xml:space="preserve"> of larger</w:t>
      </w:r>
      <w:r w:rsidR="008C3966" w:rsidRPr="5D5D0CA3">
        <w:t xml:space="preserve"> </w:t>
      </w:r>
      <w:r w:rsidR="00387E0E" w:rsidRPr="5D5D0CA3">
        <w:t>sized</w:t>
      </w:r>
      <w:r w:rsidR="008C3966" w:rsidRPr="5D5D0CA3">
        <w:t>,</w:t>
      </w:r>
      <w:r w:rsidR="00387E0E" w:rsidRPr="5D5D0CA3">
        <w:t xml:space="preserve"> possibly older</w:t>
      </w:r>
      <w:r w:rsidR="008C3966" w:rsidRPr="5D5D0CA3">
        <w:t>,</w:t>
      </w:r>
      <w:r w:rsidR="00387E0E" w:rsidRPr="5D5D0CA3">
        <w:t xml:space="preserve"> fish</w:t>
      </w:r>
      <w:r w:rsidR="00A55810" w:rsidRPr="5D5D0CA3">
        <w:t>,</w:t>
      </w:r>
      <w:r w:rsidR="00387E0E" w:rsidRPr="5D5D0CA3">
        <w:t xml:space="preserve"> similar to previous years</w:t>
      </w:r>
      <w:r w:rsidR="000A2D31" w:rsidRPr="5D5D0CA3">
        <w:t xml:space="preserve">. </w:t>
      </w:r>
      <w:r w:rsidR="008B79C5" w:rsidRPr="5D5D0CA3">
        <w:t>No young-of-year s</w:t>
      </w:r>
      <w:r w:rsidR="0061594C" w:rsidRPr="5D5D0CA3">
        <w:t xml:space="preserve">ilver perch </w:t>
      </w:r>
      <w:r w:rsidR="00A55810" w:rsidRPr="5D5D0CA3">
        <w:t xml:space="preserve">were </w:t>
      </w:r>
      <w:r w:rsidR="008B79C5" w:rsidRPr="5D5D0CA3">
        <w:t>detected</w:t>
      </w:r>
      <w:r w:rsidR="00FB3BCC">
        <w:t xml:space="preserve"> with only </w:t>
      </w:r>
      <w:r w:rsidR="000E6E4C">
        <w:t xml:space="preserve">one </w:t>
      </w:r>
      <w:r w:rsidR="00387E0E" w:rsidRPr="5D5D0CA3">
        <w:t>adult</w:t>
      </w:r>
      <w:r w:rsidR="00EB764E">
        <w:t xml:space="preserve"> </w:t>
      </w:r>
      <w:r w:rsidR="0061594C" w:rsidRPr="5D5D0CA3">
        <w:t xml:space="preserve">collected. </w:t>
      </w:r>
      <w:r w:rsidR="00690949" w:rsidRPr="5D5D0CA3">
        <w:t xml:space="preserve">Only </w:t>
      </w:r>
      <w:r w:rsidR="0011080A">
        <w:t>2</w:t>
      </w:r>
      <w:r w:rsidR="00690949" w:rsidRPr="5D5D0CA3">
        <w:t xml:space="preserve"> young-of-year Murray cod were detected</w:t>
      </w:r>
      <w:r w:rsidR="00A55810" w:rsidRPr="5D5D0CA3">
        <w:t>,</w:t>
      </w:r>
      <w:r w:rsidR="00690949" w:rsidRPr="5D5D0CA3">
        <w:t xml:space="preserve"> which is </w:t>
      </w:r>
      <w:r w:rsidR="0011080A">
        <w:t xml:space="preserve">similar </w:t>
      </w:r>
      <w:r w:rsidR="00001CD8">
        <w:t>to</w:t>
      </w:r>
      <w:r w:rsidR="004B446C">
        <w:t xml:space="preserve"> </w:t>
      </w:r>
      <w:r w:rsidR="00690949" w:rsidRPr="5D5D0CA3">
        <w:t>the previous year</w:t>
      </w:r>
      <w:r w:rsidR="00F13DDE">
        <w:t xml:space="preserve"> (2022</w:t>
      </w:r>
      <w:r w:rsidR="00281358" w:rsidRPr="00E00AC7">
        <w:t>–</w:t>
      </w:r>
      <w:r w:rsidR="00F13DDE">
        <w:t>23 n = 3)</w:t>
      </w:r>
      <w:r w:rsidR="0008759C">
        <w:t xml:space="preserve">. </w:t>
      </w:r>
      <w:r w:rsidR="00F247FD">
        <w:t xml:space="preserve">However, these </w:t>
      </w:r>
      <w:r w:rsidR="00C20D0B">
        <w:t xml:space="preserve">low </w:t>
      </w:r>
      <w:r w:rsidR="00F247FD">
        <w:t xml:space="preserve">numbers </w:t>
      </w:r>
      <w:r w:rsidR="00753748">
        <w:t xml:space="preserve">contrast </w:t>
      </w:r>
      <w:r w:rsidR="005C1308">
        <w:t xml:space="preserve">prior </w:t>
      </w:r>
      <w:r w:rsidR="00762CCA">
        <w:t xml:space="preserve">to </w:t>
      </w:r>
      <w:r w:rsidR="005C1308">
        <w:t>2022</w:t>
      </w:r>
      <w:r w:rsidR="00522B0B">
        <w:t>–</w:t>
      </w:r>
      <w:r w:rsidR="005C1308">
        <w:t>23</w:t>
      </w:r>
      <w:r w:rsidR="00522B0B">
        <w:t>,</w:t>
      </w:r>
      <w:r w:rsidR="005C1308">
        <w:t xml:space="preserve"> </w:t>
      </w:r>
      <w:r w:rsidR="00753748">
        <w:t>whe</w:t>
      </w:r>
      <w:r w:rsidR="00522B0B">
        <w:t>n</w:t>
      </w:r>
      <w:r w:rsidR="00753748">
        <w:t xml:space="preserve"> young-of-year </w:t>
      </w:r>
      <w:r w:rsidR="00E42B39">
        <w:t>comprised</w:t>
      </w:r>
      <w:r w:rsidR="003D7C94">
        <w:t xml:space="preserve"> larger proportions </w:t>
      </w:r>
      <w:r w:rsidR="00E42B39">
        <w:t>of the catch</w:t>
      </w:r>
      <w:r w:rsidR="00690949" w:rsidRPr="5D5D0CA3">
        <w:t>.</w:t>
      </w:r>
    </w:p>
    <w:p w14:paraId="3BDE1CBB" w14:textId="71C991D9" w:rsidR="00C00351" w:rsidRDefault="00DB1664" w:rsidP="00E00AC7">
      <w:pPr>
        <w:pStyle w:val="ListBullet"/>
      </w:pPr>
      <w:r w:rsidRPr="5D5D0CA3">
        <w:t>Relative abundances of adult Murray cod</w:t>
      </w:r>
      <w:r w:rsidR="000A0BBE">
        <w:t xml:space="preserve"> which decreased markedly in 2022</w:t>
      </w:r>
      <w:r w:rsidR="00281358" w:rsidRPr="00E00AC7">
        <w:t>–</w:t>
      </w:r>
      <w:r w:rsidR="000A0BBE">
        <w:t xml:space="preserve">23 were again low </w:t>
      </w:r>
      <w:r w:rsidR="00D56ACD">
        <w:t>in numbers</w:t>
      </w:r>
      <w:r w:rsidR="000A0BBE">
        <w:t xml:space="preserve">. </w:t>
      </w:r>
      <w:r w:rsidR="003E7D39">
        <w:t>This may be</w:t>
      </w:r>
      <w:r w:rsidR="006355B7">
        <w:t xml:space="preserve"> </w:t>
      </w:r>
      <w:r w:rsidR="002F7594">
        <w:t xml:space="preserve">due to </w:t>
      </w:r>
      <w:r w:rsidR="007B38C6">
        <w:t xml:space="preserve">Murray cod populations </w:t>
      </w:r>
      <w:r w:rsidR="001A506F">
        <w:t xml:space="preserve">needing several years or longer to recover </w:t>
      </w:r>
      <w:r w:rsidR="00E90290">
        <w:t>from the previous</w:t>
      </w:r>
      <w:r w:rsidR="00E90290" w:rsidRPr="5D5D0CA3">
        <w:t xml:space="preserve"> </w:t>
      </w:r>
      <w:r w:rsidR="002F7594">
        <w:t xml:space="preserve">year </w:t>
      </w:r>
      <w:r w:rsidR="00A40014">
        <w:t>disturbance</w:t>
      </w:r>
      <w:r w:rsidR="006A6E9A">
        <w:t xml:space="preserve"> (Theim et al. 2017)</w:t>
      </w:r>
      <w:r w:rsidR="00E13460">
        <w:t xml:space="preserve">. </w:t>
      </w:r>
      <w:r w:rsidR="00D80439">
        <w:t>Last year</w:t>
      </w:r>
      <w:r w:rsidR="00577108">
        <w:t>,</w:t>
      </w:r>
      <w:r w:rsidR="00D80439">
        <w:t xml:space="preserve"> w</w:t>
      </w:r>
      <w:r w:rsidR="00E90290" w:rsidRPr="5D5D0CA3">
        <w:t xml:space="preserve">idespread flooding and reductions in water quality (low dissolved oxygen), </w:t>
      </w:r>
      <w:r w:rsidR="00577108">
        <w:t xml:space="preserve">and </w:t>
      </w:r>
      <w:r w:rsidR="009E7EA4">
        <w:t xml:space="preserve">possible </w:t>
      </w:r>
      <w:r w:rsidR="007629DB">
        <w:t>reductions due to fish deaths (though very few dead</w:t>
      </w:r>
      <w:r w:rsidR="005F6147">
        <w:t xml:space="preserve"> fish were</w:t>
      </w:r>
      <w:r w:rsidR="007629DB">
        <w:t xml:space="preserve"> detected in the Goulburn during and after floods</w:t>
      </w:r>
      <w:r w:rsidR="00E13460">
        <w:t xml:space="preserve">) </w:t>
      </w:r>
      <w:r w:rsidR="00E90290" w:rsidRPr="5D5D0CA3">
        <w:t>and/or fish migration from impacted reaches</w:t>
      </w:r>
      <w:r w:rsidR="005F6147">
        <w:t>,</w:t>
      </w:r>
      <w:r w:rsidR="008A663A">
        <w:t xml:space="preserve"> </w:t>
      </w:r>
      <w:r w:rsidR="00B763F8">
        <w:t xml:space="preserve">potentially </w:t>
      </w:r>
      <w:r w:rsidR="008A663A">
        <w:t xml:space="preserve">reduced numbers at </w:t>
      </w:r>
      <w:r w:rsidR="00C95124">
        <w:t xml:space="preserve">monitored </w:t>
      </w:r>
      <w:r w:rsidR="00406721">
        <w:t>sites</w:t>
      </w:r>
      <w:r w:rsidR="00E90290" w:rsidRPr="5D5D0CA3">
        <w:t xml:space="preserve">. </w:t>
      </w:r>
      <w:r w:rsidR="009557A4">
        <w:t>In contrast, r</w:t>
      </w:r>
      <w:r w:rsidR="00D70A1C">
        <w:t>elative abundances of adult c</w:t>
      </w:r>
      <w:r w:rsidR="00BA3AC0">
        <w:t xml:space="preserve">arp </w:t>
      </w:r>
      <w:proofErr w:type="spellStart"/>
      <w:r w:rsidR="00BA3AC0">
        <w:t>gud</w:t>
      </w:r>
      <w:r w:rsidR="00942EEA">
        <w:t>g</w:t>
      </w:r>
      <w:r w:rsidR="00BA3AC0">
        <w:t>eons</w:t>
      </w:r>
      <w:proofErr w:type="spellEnd"/>
      <w:r w:rsidR="00BA3AC0">
        <w:t xml:space="preserve"> </w:t>
      </w:r>
      <w:r w:rsidR="000B2CEC">
        <w:t>and Murray</w:t>
      </w:r>
      <w:r w:rsidR="00281358" w:rsidRPr="00E00AC7">
        <w:t>–</w:t>
      </w:r>
      <w:r w:rsidR="000B2CEC">
        <w:t xml:space="preserve">Darling rainbowfish </w:t>
      </w:r>
      <w:r w:rsidR="003A3562">
        <w:t xml:space="preserve">increased </w:t>
      </w:r>
      <w:r w:rsidR="00F40BE4">
        <w:t xml:space="preserve">markedly </w:t>
      </w:r>
      <w:r w:rsidR="003A3562">
        <w:t>compared to the previous year</w:t>
      </w:r>
      <w:r w:rsidR="009557A4">
        <w:t xml:space="preserve">, likely due to these short-lived species </w:t>
      </w:r>
      <w:r w:rsidR="00BB76A0">
        <w:t>maturing quickly and producing large numbers of offspring with favourable environmental conditions (Humphries et al. 1999)</w:t>
      </w:r>
      <w:r w:rsidR="00C00351">
        <w:t>.</w:t>
      </w:r>
    </w:p>
    <w:p w14:paraId="7DA48EC8" w14:textId="3B5CE115" w:rsidR="00ED52C2" w:rsidRDefault="005D3BC3" w:rsidP="00A50B7B">
      <w:pPr>
        <w:pStyle w:val="ListBullet"/>
      </w:pPr>
      <w:r>
        <w:lastRenderedPageBreak/>
        <w:t>Adult b</w:t>
      </w:r>
      <w:r w:rsidR="009F2309">
        <w:t xml:space="preserve">ony herring </w:t>
      </w:r>
      <w:r w:rsidR="00A9604D">
        <w:t>which has been</w:t>
      </w:r>
      <w:r w:rsidR="004B446C">
        <w:t xml:space="preserve"> </w:t>
      </w:r>
      <w:r w:rsidR="009F2309">
        <w:t xml:space="preserve">detected </w:t>
      </w:r>
      <w:r w:rsidR="00A9604D">
        <w:t xml:space="preserve">only occasionally throughout the </w:t>
      </w:r>
      <w:r w:rsidR="001D2752">
        <w:t xml:space="preserve">surveys was again detected </w:t>
      </w:r>
      <w:r w:rsidR="009F2309">
        <w:t xml:space="preserve">for the </w:t>
      </w:r>
      <w:r w:rsidR="00012A65">
        <w:t xml:space="preserve">second consecutive year in </w:t>
      </w:r>
      <w:r w:rsidR="00A9604D">
        <w:t xml:space="preserve">similar </w:t>
      </w:r>
      <w:r w:rsidR="00B62EE8">
        <w:t xml:space="preserve">numbers </w:t>
      </w:r>
      <w:r w:rsidR="00A9604D">
        <w:t>to last year</w:t>
      </w:r>
      <w:r w:rsidR="009F2309">
        <w:t xml:space="preserve">. </w:t>
      </w:r>
      <w:r w:rsidR="006A5B8C" w:rsidRPr="00E00AC7">
        <w:t>The nationally threatened trout cod was collected</w:t>
      </w:r>
      <w:r w:rsidR="00BD12F2">
        <w:t xml:space="preserve"> again</w:t>
      </w:r>
      <w:r w:rsidR="006A5B8C" w:rsidRPr="00E00AC7">
        <w:t xml:space="preserve"> in electrofishing surveys for the </w:t>
      </w:r>
      <w:r w:rsidR="009F2309">
        <w:t>f</w:t>
      </w:r>
      <w:r w:rsidR="00747248">
        <w:t xml:space="preserve">ifth </w:t>
      </w:r>
      <w:r w:rsidR="006A5B8C" w:rsidRPr="00E00AC7">
        <w:t>consecutive year (2019–20, 2020–21, 2021</w:t>
      </w:r>
      <w:r w:rsidR="009F2309" w:rsidRPr="00E00AC7">
        <w:t>–</w:t>
      </w:r>
      <w:r w:rsidR="006A5B8C" w:rsidRPr="00E00AC7">
        <w:t>22</w:t>
      </w:r>
      <w:r w:rsidR="009F2309">
        <w:t>, 2022</w:t>
      </w:r>
      <w:r w:rsidR="009F2309" w:rsidRPr="00E00AC7">
        <w:t>–</w:t>
      </w:r>
      <w:r w:rsidR="009F2309">
        <w:t>23</w:t>
      </w:r>
      <w:r w:rsidR="00747248">
        <w:t>, 2023</w:t>
      </w:r>
      <w:r w:rsidR="00747248" w:rsidRPr="00E00AC7">
        <w:t>–</w:t>
      </w:r>
      <w:r w:rsidR="00747248">
        <w:t>24</w:t>
      </w:r>
      <w:r w:rsidR="006A5B8C" w:rsidRPr="00E00AC7">
        <w:t>). Trout cod are known from other sites in the Goulburn River</w:t>
      </w:r>
      <w:r w:rsidR="00ED52C2">
        <w:t>.</w:t>
      </w:r>
    </w:p>
    <w:p w14:paraId="2EAEC890" w14:textId="77777777" w:rsidR="000D7135" w:rsidRDefault="00110193" w:rsidP="00E75E08">
      <w:pPr>
        <w:pStyle w:val="ListBullet"/>
      </w:pPr>
      <w:r>
        <w:t xml:space="preserve">Relative </w:t>
      </w:r>
      <w:r w:rsidR="0002447C">
        <w:t>abundances</w:t>
      </w:r>
      <w:r>
        <w:t xml:space="preserve"> of a</w:t>
      </w:r>
      <w:r w:rsidR="005D3BC3" w:rsidRPr="5D5D0CA3">
        <w:t>dult</w:t>
      </w:r>
      <w:r w:rsidR="00AC3D72" w:rsidRPr="5D5D0CA3">
        <w:t xml:space="preserve"> common carp</w:t>
      </w:r>
      <w:r>
        <w:t xml:space="preserve"> and </w:t>
      </w:r>
      <w:r w:rsidR="00AC3D72" w:rsidRPr="5D5D0CA3">
        <w:t xml:space="preserve">goldfish </w:t>
      </w:r>
      <w:r w:rsidR="00D1715D">
        <w:t>markedly decreased from the previous ye</w:t>
      </w:r>
      <w:r w:rsidR="005F592A">
        <w:t>ar</w:t>
      </w:r>
      <w:r w:rsidR="000D7135">
        <w:t>.</w:t>
      </w:r>
    </w:p>
    <w:p w14:paraId="10D4FB74" w14:textId="78B40EF5" w:rsidR="001A229E" w:rsidRPr="00B16593" w:rsidRDefault="001A229E" w:rsidP="00B16593">
      <w:pPr>
        <w:pStyle w:val="AppendixHeading2"/>
      </w:pPr>
      <w:bookmarkStart w:id="383" w:name="_Toc102391226"/>
      <w:bookmarkStart w:id="384" w:name="_Toc102403099"/>
      <w:r w:rsidRPr="00B16593">
        <w:t>Gwydir River System</w:t>
      </w:r>
      <w:bookmarkEnd w:id="383"/>
      <w:bookmarkEnd w:id="384"/>
    </w:p>
    <w:p w14:paraId="0C6E6F59" w14:textId="76DF19C0" w:rsidR="00223733" w:rsidRDefault="008A3E25" w:rsidP="00DA64A8">
      <w:pPr>
        <w:pStyle w:val="BodyText"/>
      </w:pPr>
      <w:r>
        <w:t xml:space="preserve">Summary of main findings </w:t>
      </w:r>
      <w:r w:rsidR="005B5997">
        <w:t>are taken from the Selected Area report</w:t>
      </w:r>
      <w:r w:rsidR="006C6594">
        <w:t xml:space="preserve"> </w:t>
      </w:r>
      <w:r w:rsidR="0095533A">
        <w:fldChar w:fldCharType="begin"/>
      </w:r>
      <w:r w:rsidR="009A22B0">
        <w:instrText xml:space="preserve"> ADDIN EN.CITE &lt;EndNote&gt;&lt;Cite&gt;&lt;Author&gt;Mika&lt;/Author&gt;&lt;Year&gt;2024&lt;/Year&gt;&lt;RecNum&gt;304&lt;/RecNum&gt;&lt;DisplayText&gt;(Mika et al. 2024b)&lt;/DisplayText&gt;&lt;record&gt;&lt;rec-number&gt;304&lt;/rec-number&gt;&lt;foreign-keys&gt;&lt;key app="EN" db-id="pv0dwpfx9fxazleez5cx29d3rssw0x9xavv2" timestamp="0"&gt;304&lt;/key&gt;&lt;/foreign-keys&gt;&lt;ref-type name="Report"&gt;27&lt;/ref-type&gt;&lt;contributors&gt;&lt;authors&gt;&lt;author&gt;Mika, S.&lt;/author&gt;&lt;author&gt;Frazier, P.&lt;/author&gt;&lt;author&gt;Southwell, M.&lt;/author&gt;&lt;author&gt;Growns, I.&lt;/author&gt;&lt;author&gt;Butler, G&lt;/author&gt;&lt;author&gt;Cameron, L.&lt;/author&gt;&lt;author&gt;McKay, D.&lt;/author&gt;&lt;author&gt;Oxley, J.&lt;/author&gt;&lt;author&gt;Kermode, T.&lt;/author&gt;&lt;author&gt;McIntosh, L.&lt;/author&gt;&lt;author&gt;Frost, L.&lt;/author&gt;&lt;author&gt;Shakya, M.&lt;/author&gt;&lt;author&gt;Reid, J.&lt;/author&gt;&lt;author&gt;Shrubb, J.&lt;/author&gt;&lt;/authors&gt;&lt;/contributors&gt;&lt;titles&gt;&lt;title&gt;Commonwealth Environmental Water Holder Monitoring, Evaluation and Research Program: Gwydir River Selected Area 2023–24 Annual Summary Report&lt;/title&gt;&lt;/titles&gt;&lt;dates&gt;&lt;year&gt;2024&lt;/year&gt;&lt;/dates&gt;&lt;pub-location&gt;Report prepared for Commonwealth Environmental Water Holder. Commonwealth of Australia&lt;/pub-location&gt;&lt;urls&gt;&lt;/urls&gt;&lt;/record&gt;&lt;/Cite&gt;&lt;/EndNote&gt;</w:instrText>
      </w:r>
      <w:r w:rsidR="0095533A">
        <w:fldChar w:fldCharType="separate"/>
      </w:r>
      <w:r w:rsidR="009A22B0">
        <w:rPr>
          <w:noProof/>
        </w:rPr>
        <w:t>(Mika et al. 2024b)</w:t>
      </w:r>
      <w:r w:rsidR="0095533A">
        <w:fldChar w:fldCharType="end"/>
      </w:r>
      <w:r w:rsidR="00223733">
        <w:t>:</w:t>
      </w:r>
    </w:p>
    <w:p w14:paraId="29DF0A6C" w14:textId="48F358F2" w:rsidR="00C00351" w:rsidRDefault="006A0414" w:rsidP="00E75E08">
      <w:pPr>
        <w:pStyle w:val="ListBullet"/>
      </w:pPr>
      <w:r w:rsidRPr="5D5D0CA3">
        <w:t>Rainfall was at</w:t>
      </w:r>
      <w:r w:rsidR="00A55810" w:rsidRPr="5D5D0CA3">
        <w:t>,</w:t>
      </w:r>
      <w:r w:rsidRPr="5D5D0CA3">
        <w:t xml:space="preserve"> or above</w:t>
      </w:r>
      <w:r w:rsidR="00A55810" w:rsidRPr="5D5D0CA3">
        <w:t>,</w:t>
      </w:r>
      <w:r w:rsidRPr="5D5D0CA3">
        <w:t xml:space="preserve"> average during </w:t>
      </w:r>
      <w:r w:rsidR="00942D88">
        <w:t>November</w:t>
      </w:r>
      <w:r w:rsidR="00186B64" w:rsidRPr="5D5D0CA3">
        <w:t xml:space="preserve"> 202</w:t>
      </w:r>
      <w:r w:rsidR="00942D88">
        <w:t>3</w:t>
      </w:r>
      <w:r w:rsidR="00242C1C">
        <w:t xml:space="preserve">, April and </w:t>
      </w:r>
      <w:r w:rsidR="00186B64" w:rsidRPr="5D5D0CA3">
        <w:t>Ma</w:t>
      </w:r>
      <w:r w:rsidR="00942D88">
        <w:t>y</w:t>
      </w:r>
      <w:r w:rsidR="00186B64" w:rsidRPr="5D5D0CA3">
        <w:t xml:space="preserve"> 202</w:t>
      </w:r>
      <w:r w:rsidR="006A606A">
        <w:t xml:space="preserve">4, other months it was </w:t>
      </w:r>
      <w:r w:rsidR="007079D9">
        <w:t>below average and</w:t>
      </w:r>
      <w:r w:rsidR="006E14D2">
        <w:t xml:space="preserve"> </w:t>
      </w:r>
      <w:r w:rsidR="00F067B0">
        <w:t xml:space="preserve">after significant flooding in </w:t>
      </w:r>
      <w:r w:rsidR="00D055FB">
        <w:t>2021</w:t>
      </w:r>
      <w:r w:rsidR="00D055FB" w:rsidRPr="5D5D0CA3">
        <w:t>–</w:t>
      </w:r>
      <w:r w:rsidR="00D055FB">
        <w:t>22 and 2022</w:t>
      </w:r>
      <w:r w:rsidR="00D055FB" w:rsidRPr="5D5D0CA3">
        <w:t>–</w:t>
      </w:r>
      <w:r w:rsidR="00D055FB">
        <w:t>23</w:t>
      </w:r>
      <w:r w:rsidR="00F067B0">
        <w:t>,</w:t>
      </w:r>
      <w:r w:rsidR="004B446C">
        <w:t xml:space="preserve"> </w:t>
      </w:r>
      <w:r w:rsidR="007079D9">
        <w:t xml:space="preserve">inundation in the Gwydir catchment was </w:t>
      </w:r>
      <w:r w:rsidR="00D055FB">
        <w:t xml:space="preserve">greatly </w:t>
      </w:r>
      <w:r w:rsidR="007079D9">
        <w:t xml:space="preserve">reduced in </w:t>
      </w:r>
      <w:r w:rsidR="009F72F9">
        <w:t>2023</w:t>
      </w:r>
      <w:r w:rsidR="009F72F9" w:rsidRPr="5D5D0CA3">
        <w:t>–</w:t>
      </w:r>
      <w:r w:rsidR="009F72F9">
        <w:t>24</w:t>
      </w:r>
      <w:r w:rsidR="002579FC" w:rsidRPr="5D5D0CA3">
        <w:t>.</w:t>
      </w:r>
      <w:r w:rsidR="006124DC">
        <w:t xml:space="preserve"> </w:t>
      </w:r>
      <w:r w:rsidR="004007FE">
        <w:t xml:space="preserve">Delivery of </w:t>
      </w:r>
      <w:r w:rsidR="004B67B9">
        <w:t>CEW</w:t>
      </w:r>
      <w:r w:rsidR="004007FE">
        <w:t xml:space="preserve"> </w:t>
      </w:r>
      <w:r w:rsidR="00906C3F">
        <w:t>improved connectivity and water quality</w:t>
      </w:r>
      <w:r w:rsidR="00C00351">
        <w:t>.</w:t>
      </w:r>
    </w:p>
    <w:p w14:paraId="211A0AD3" w14:textId="77777777" w:rsidR="00C00351" w:rsidRDefault="006046CC" w:rsidP="00E75E08">
      <w:pPr>
        <w:pStyle w:val="ListBullet"/>
      </w:pPr>
      <w:r>
        <w:t>Murray cod spawning</w:t>
      </w:r>
      <w:r w:rsidR="00F972F7">
        <w:t xml:space="preserve"> </w:t>
      </w:r>
      <w:r w:rsidR="001B67CB">
        <w:t xml:space="preserve">was detected </w:t>
      </w:r>
      <w:r>
        <w:t>w</w:t>
      </w:r>
      <w:r w:rsidR="008B1DFF">
        <w:t xml:space="preserve">ith low numbers of larval fish </w:t>
      </w:r>
      <w:r w:rsidR="229E26F2">
        <w:t>captured</w:t>
      </w:r>
      <w:r w:rsidR="00553CD8">
        <w:t xml:space="preserve"> </w:t>
      </w:r>
      <w:r>
        <w:t xml:space="preserve">in the Gwydir and </w:t>
      </w:r>
      <w:proofErr w:type="spellStart"/>
      <w:r>
        <w:t>Mehi</w:t>
      </w:r>
      <w:proofErr w:type="spellEnd"/>
      <w:r>
        <w:t xml:space="preserve"> channels</w:t>
      </w:r>
      <w:r w:rsidR="00C00351">
        <w:t>.</w:t>
      </w:r>
    </w:p>
    <w:p w14:paraId="2F0E3B64" w14:textId="410AE6A2" w:rsidR="000718DC" w:rsidRDefault="00931510" w:rsidP="00E75E08">
      <w:pPr>
        <w:pStyle w:val="ListBullet"/>
      </w:pPr>
      <w:r>
        <w:t xml:space="preserve">Decreases </w:t>
      </w:r>
      <w:r w:rsidR="00950898">
        <w:t>in relative abundance from the previous year were evident for</w:t>
      </w:r>
      <w:r w:rsidR="0049255D">
        <w:t xml:space="preserve"> </w:t>
      </w:r>
      <w:r w:rsidR="00693531">
        <w:t>carp gudgeon</w:t>
      </w:r>
      <w:r w:rsidR="00A83A5E">
        <w:t xml:space="preserve"> and </w:t>
      </w:r>
      <w:r w:rsidR="00274868">
        <w:t>spangled perch</w:t>
      </w:r>
      <w:r w:rsidR="00BF51DE">
        <w:t xml:space="preserve"> </w:t>
      </w:r>
      <w:r w:rsidR="00693060">
        <w:t>(</w:t>
      </w:r>
      <w:proofErr w:type="spellStart"/>
      <w:r w:rsidR="00783DDA" w:rsidRPr="008E4EAD">
        <w:rPr>
          <w:i/>
          <w:iCs/>
        </w:rPr>
        <w:t>Leiopotherapon</w:t>
      </w:r>
      <w:proofErr w:type="spellEnd"/>
      <w:r w:rsidR="00783DDA" w:rsidRPr="008E4EAD">
        <w:rPr>
          <w:i/>
          <w:iCs/>
        </w:rPr>
        <w:t xml:space="preserve"> unicolor</w:t>
      </w:r>
      <w:r w:rsidR="00783DDA">
        <w:t>)</w:t>
      </w:r>
      <w:r w:rsidR="00BF51DE">
        <w:t xml:space="preserve"> </w:t>
      </w:r>
      <w:r w:rsidR="00693060">
        <w:t>(lowest recorded since monitoring began</w:t>
      </w:r>
      <w:r w:rsidR="00343814">
        <w:t>)</w:t>
      </w:r>
      <w:r w:rsidR="00530D0C">
        <w:t xml:space="preserve"> and </w:t>
      </w:r>
      <w:r w:rsidR="001806D4">
        <w:t xml:space="preserve">small </w:t>
      </w:r>
      <w:r w:rsidR="00530D0C">
        <w:t>increases for Australian smelt</w:t>
      </w:r>
      <w:r w:rsidR="00B65588">
        <w:t xml:space="preserve">. </w:t>
      </w:r>
      <w:r w:rsidR="008B3AC6">
        <w:t>Murray cod</w:t>
      </w:r>
      <w:r w:rsidR="00964006">
        <w:t xml:space="preserve"> and </w:t>
      </w:r>
      <w:r w:rsidR="008B3AC6">
        <w:t>bony herring</w:t>
      </w:r>
      <w:r w:rsidR="00964006">
        <w:t xml:space="preserve"> were detected in similar abundances to the previous year. </w:t>
      </w:r>
      <w:r w:rsidR="006D4736">
        <w:t>S</w:t>
      </w:r>
      <w:r w:rsidR="00ED34C2">
        <w:t>pecies</w:t>
      </w:r>
      <w:r w:rsidR="00D44435">
        <w:t xml:space="preserve"> traditionally known to occur in the system, including olive </w:t>
      </w:r>
      <w:proofErr w:type="spellStart"/>
      <w:r w:rsidR="00D44435">
        <w:t>perchlet</w:t>
      </w:r>
      <w:proofErr w:type="spellEnd"/>
      <w:r w:rsidR="004C0583">
        <w:t xml:space="preserve"> (</w:t>
      </w:r>
      <w:proofErr w:type="spellStart"/>
      <w:r w:rsidR="004C0583" w:rsidRPr="008E4EAD">
        <w:rPr>
          <w:i/>
          <w:iCs/>
        </w:rPr>
        <w:t>Ambassis</w:t>
      </w:r>
      <w:proofErr w:type="spellEnd"/>
      <w:r w:rsidR="004C0583" w:rsidRPr="008E4EAD">
        <w:rPr>
          <w:i/>
          <w:iCs/>
        </w:rPr>
        <w:t xml:space="preserve"> agassizii</w:t>
      </w:r>
      <w:r w:rsidR="004C0583">
        <w:t>)</w:t>
      </w:r>
      <w:r w:rsidR="00D44435">
        <w:t xml:space="preserve">, silver perch, </w:t>
      </w:r>
      <w:proofErr w:type="gramStart"/>
      <w:r w:rsidR="00D44435">
        <w:t>southern purple-spotted</w:t>
      </w:r>
      <w:proofErr w:type="gramEnd"/>
      <w:r w:rsidR="00D44435">
        <w:t xml:space="preserve"> gudgeon and Darling River hardyhead</w:t>
      </w:r>
      <w:r w:rsidR="00F7218E">
        <w:t xml:space="preserve"> (</w:t>
      </w:r>
      <w:proofErr w:type="spellStart"/>
      <w:r w:rsidR="00F7218E" w:rsidRPr="008E4EAD">
        <w:rPr>
          <w:i/>
          <w:iCs/>
        </w:rPr>
        <w:t>Craterocephalus</w:t>
      </w:r>
      <w:proofErr w:type="spellEnd"/>
      <w:r w:rsidR="00F7218E" w:rsidRPr="008E4EAD">
        <w:rPr>
          <w:i/>
          <w:iCs/>
        </w:rPr>
        <w:t xml:space="preserve"> </w:t>
      </w:r>
      <w:proofErr w:type="spellStart"/>
      <w:r w:rsidR="00F7218E" w:rsidRPr="008E4EAD">
        <w:rPr>
          <w:i/>
          <w:iCs/>
        </w:rPr>
        <w:t>amniculus</w:t>
      </w:r>
      <w:proofErr w:type="spellEnd"/>
      <w:r w:rsidR="00F7218E">
        <w:t>)</w:t>
      </w:r>
      <w:r w:rsidR="00D44435">
        <w:t xml:space="preserve">, </w:t>
      </w:r>
      <w:r w:rsidR="24C74B1D">
        <w:t xml:space="preserve">were not </w:t>
      </w:r>
      <w:r w:rsidR="00D44435">
        <w:t>detected in the monitoring program.</w:t>
      </w:r>
    </w:p>
    <w:p w14:paraId="7579A051" w14:textId="4DF96B08" w:rsidR="00ED52C2" w:rsidRDefault="009879E3" w:rsidP="00E75E08">
      <w:pPr>
        <w:pStyle w:val="ListBullet"/>
      </w:pPr>
      <w:r w:rsidRPr="5D5D0CA3">
        <w:t>Monitoring</w:t>
      </w:r>
      <w:r w:rsidR="00D44435" w:rsidRPr="5D5D0CA3">
        <w:t xml:space="preserve"> </w:t>
      </w:r>
      <w:r w:rsidR="00ED34C2" w:rsidRPr="5D5D0CA3">
        <w:t xml:space="preserve">detected the same suite of species </w:t>
      </w:r>
      <w:r w:rsidR="00D44435" w:rsidRPr="5D5D0CA3">
        <w:t xml:space="preserve">compared </w:t>
      </w:r>
      <w:r w:rsidR="008F5D72" w:rsidRPr="5D5D0CA3">
        <w:t>with</w:t>
      </w:r>
      <w:r w:rsidR="00D44435" w:rsidRPr="5D5D0CA3">
        <w:t xml:space="preserve"> </w:t>
      </w:r>
      <w:r w:rsidR="00ED34C2" w:rsidRPr="5D5D0CA3">
        <w:t>previous years</w:t>
      </w:r>
      <w:r w:rsidR="008C3966" w:rsidRPr="5D5D0CA3">
        <w:t>,</w:t>
      </w:r>
      <w:r w:rsidR="005F675B">
        <w:t xml:space="preserve"> though total number and </w:t>
      </w:r>
      <w:r w:rsidR="005F16FC">
        <w:t xml:space="preserve">native </w:t>
      </w:r>
      <w:r w:rsidR="005F675B">
        <w:t xml:space="preserve">individual </w:t>
      </w:r>
      <w:r w:rsidR="00C4067F">
        <w:t>species numbers declined in 2023</w:t>
      </w:r>
      <w:r w:rsidR="00C4067F" w:rsidRPr="5D5D0CA3">
        <w:t>–</w:t>
      </w:r>
      <w:r w:rsidR="00C4067F">
        <w:t>24</w:t>
      </w:r>
      <w:r w:rsidR="00BC6B4B">
        <w:t xml:space="preserve"> </w:t>
      </w:r>
      <w:r w:rsidR="003E3FF7" w:rsidRPr="5D5D0CA3">
        <w:t>(e.g.</w:t>
      </w:r>
      <w:r w:rsidR="003E3FF7">
        <w:t xml:space="preserve"> </w:t>
      </w:r>
      <w:r w:rsidR="003E3FF7" w:rsidRPr="5D5D0CA3">
        <w:t>202</w:t>
      </w:r>
      <w:r w:rsidR="003E3FF7">
        <w:t>3</w:t>
      </w:r>
      <w:r w:rsidR="003E3FF7" w:rsidRPr="5D5D0CA3">
        <w:t>–2</w:t>
      </w:r>
      <w:r w:rsidR="003E3FF7">
        <w:t>4</w:t>
      </w:r>
      <w:r w:rsidR="003E3FF7" w:rsidRPr="5D5D0CA3">
        <w:t xml:space="preserve"> n: </w:t>
      </w:r>
      <w:r w:rsidR="003E3FF7">
        <w:t>415</w:t>
      </w:r>
      <w:r w:rsidR="003E3FF7" w:rsidRPr="5D5D0CA3">
        <w:t>; compared with 2022–23 n: 691)</w:t>
      </w:r>
      <w:r w:rsidR="00ED34C2" w:rsidRPr="5D5D0CA3">
        <w:t xml:space="preserve">. </w:t>
      </w:r>
      <w:r w:rsidR="005F16FC">
        <w:t>T</w:t>
      </w:r>
      <w:r w:rsidR="00ED34C2" w:rsidRPr="5D5D0CA3">
        <w:t xml:space="preserve">he </w:t>
      </w:r>
      <w:r w:rsidR="001606F4" w:rsidRPr="5D5D0CA3">
        <w:t xml:space="preserve">native </w:t>
      </w:r>
      <w:r w:rsidR="00ED34C2" w:rsidRPr="5D5D0CA3">
        <w:t xml:space="preserve">fish community </w:t>
      </w:r>
      <w:r w:rsidR="000B60DC">
        <w:t xml:space="preserve">appears to </w:t>
      </w:r>
      <w:r w:rsidR="00055447">
        <w:t>remain</w:t>
      </w:r>
      <w:r w:rsidR="000B60DC">
        <w:t xml:space="preserve"> </w:t>
      </w:r>
      <w:r w:rsidR="00ED34C2" w:rsidRPr="5D5D0CA3">
        <w:t xml:space="preserve">depauperate and in poor condition </w:t>
      </w:r>
      <w:r w:rsidR="001606F4" w:rsidRPr="5D5D0CA3">
        <w:t xml:space="preserve">with low recruitment </w:t>
      </w:r>
      <w:r w:rsidR="0E08F0DC" w:rsidRPr="5D5D0CA3">
        <w:t xml:space="preserve">in the Gwydir River </w:t>
      </w:r>
      <w:r w:rsidR="006506F3" w:rsidRPr="5D5D0CA3">
        <w:t>S</w:t>
      </w:r>
      <w:r w:rsidR="0E08F0DC" w:rsidRPr="5D5D0CA3">
        <w:t>ystem</w:t>
      </w:r>
      <w:r w:rsidR="00A55810" w:rsidRPr="5D5D0CA3">
        <w:t>,</w:t>
      </w:r>
      <w:r w:rsidR="00782D02" w:rsidRPr="5D5D0CA3">
        <w:t xml:space="preserve"> despite the </w:t>
      </w:r>
      <w:r w:rsidR="00C46819" w:rsidRPr="5D5D0CA3">
        <w:t>wetter conditions over the last several years</w:t>
      </w:r>
      <w:r w:rsidR="0E08F0DC" w:rsidRPr="5D5D0CA3">
        <w:t xml:space="preserve">. </w:t>
      </w:r>
      <w:r w:rsidR="00897997" w:rsidRPr="5D5D0CA3">
        <w:t>Other m</w:t>
      </w:r>
      <w:r w:rsidR="0E08F0DC" w:rsidRPr="5D5D0CA3">
        <w:t>easures (e.g. stocking) complementary to the delivery of environmental water are likely needed to improve fish populations</w:t>
      </w:r>
      <w:r w:rsidR="00ED52C2" w:rsidRPr="5D5D0CA3">
        <w:t>.</w:t>
      </w:r>
    </w:p>
    <w:p w14:paraId="656A4727" w14:textId="131A5D4A" w:rsidR="001A229E" w:rsidRPr="00B16593" w:rsidRDefault="001A229E" w:rsidP="00B16593">
      <w:pPr>
        <w:pStyle w:val="AppendixHeading2"/>
      </w:pPr>
      <w:bookmarkStart w:id="385" w:name="_Toc102391227"/>
      <w:bookmarkStart w:id="386" w:name="_Toc102403100"/>
      <w:r w:rsidRPr="00B16593">
        <w:t>Lachlan River System</w:t>
      </w:r>
      <w:bookmarkEnd w:id="385"/>
      <w:bookmarkEnd w:id="386"/>
    </w:p>
    <w:p w14:paraId="335EB004" w14:textId="5FBF5A62" w:rsidR="00FF20EE" w:rsidRDefault="008A3E25" w:rsidP="0061536A">
      <w:pPr>
        <w:pStyle w:val="BodyText"/>
        <w:keepNext/>
      </w:pPr>
      <w:r>
        <w:t>Summary of main</w:t>
      </w:r>
      <w:r w:rsidR="005B5997">
        <w:t xml:space="preserve"> findings are taken from the Selected Area report</w:t>
      </w:r>
      <w:r w:rsidR="00331F57">
        <w:t xml:space="preserve"> </w:t>
      </w:r>
      <w:r w:rsidR="0095533A">
        <w:fldChar w:fldCharType="begin">
          <w:fldData xml:space="preserve">PEVuZE5vdGU+PENpdGU+PEF1dGhvcj5IaWdnaXNzb248L0F1dGhvcj48WWVhcj4yMDI0PC9ZZWFy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</w:fldData>
        </w:fldChar>
      </w:r>
      <w:r w:rsidR="009A22B0">
        <w:instrText xml:space="preserve"> ADDIN EN.CITE </w:instrText>
      </w:r>
      <w:r w:rsidR="009A22B0">
        <w:fldChar w:fldCharType="begin">
          <w:fldData xml:space="preserve">PEVuZE5vdGU+PENpdGU+PEF1dGhvcj5IaWdnaXNzb248L0F1dGhvcj48WWVhcj4yMDI0PC9ZZWFy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</w:fldData>
        </w:fldChar>
      </w:r>
      <w:r w:rsidR="009A22B0">
        <w:instrText xml:space="preserve"> ADDIN EN.CITE.DATA </w:instrText>
      </w:r>
      <w:r w:rsidR="009A22B0">
        <w:fldChar w:fldCharType="end"/>
      </w:r>
      <w:r w:rsidR="0095533A">
        <w:fldChar w:fldCharType="separate"/>
      </w:r>
      <w:r w:rsidR="009A6C28">
        <w:rPr>
          <w:noProof/>
        </w:rPr>
        <w:t>(Higgisson et al. 2024)</w:t>
      </w:r>
      <w:r w:rsidR="0095533A">
        <w:fldChar w:fldCharType="end"/>
      </w:r>
      <w:r w:rsidR="00FF20EE">
        <w:t>:</w:t>
      </w:r>
    </w:p>
    <w:p w14:paraId="7B6343A6" w14:textId="08EEA5EF" w:rsidR="00ED52C2" w:rsidRDefault="008E26D7" w:rsidP="00E00AC7">
      <w:pPr>
        <w:pStyle w:val="ListBullet"/>
      </w:pPr>
      <w:r w:rsidRPr="5D5D0CA3">
        <w:t xml:space="preserve">Spawning of </w:t>
      </w:r>
      <w:r w:rsidR="00D735BD">
        <w:t xml:space="preserve">Murray cod, </w:t>
      </w:r>
      <w:r w:rsidRPr="5D5D0CA3">
        <w:t xml:space="preserve">flathead gudgeon, Australian smelt and carp gudgeon was detected in the </w:t>
      </w:r>
      <w:r w:rsidR="00D048FE" w:rsidRPr="5D5D0CA3">
        <w:t xml:space="preserve">lower </w:t>
      </w:r>
      <w:r w:rsidRPr="5D5D0CA3">
        <w:t>Lachlan River</w:t>
      </w:r>
      <w:r w:rsidR="00A91ACC">
        <w:t xml:space="preserve"> System</w:t>
      </w:r>
      <w:r w:rsidR="002C2B49" w:rsidRPr="5D5D0CA3">
        <w:t>.</w:t>
      </w:r>
      <w:r w:rsidR="00DE743D" w:rsidRPr="00DE743D">
        <w:t xml:space="preserve"> </w:t>
      </w:r>
      <w:r w:rsidR="00DE743D">
        <w:t xml:space="preserve">A single </w:t>
      </w:r>
      <w:r w:rsidR="00C6048E">
        <w:t xml:space="preserve">larval </w:t>
      </w:r>
      <w:r w:rsidR="00DE743D">
        <w:t>golden perch was detected which is only the third time since the monitoring program began that larvae of this species has been recorded</w:t>
      </w:r>
      <w:r w:rsidR="003E2271">
        <w:t>. N</w:t>
      </w:r>
      <w:r w:rsidR="00DE743D">
        <w:t xml:space="preserve">o </w:t>
      </w:r>
      <w:r w:rsidR="003E2271">
        <w:t xml:space="preserve">golden perch </w:t>
      </w:r>
      <w:r w:rsidR="00DE743D">
        <w:t>recruitment was detected.</w:t>
      </w:r>
    </w:p>
    <w:p w14:paraId="68E851F5" w14:textId="77777777" w:rsidR="000D7135" w:rsidRDefault="00916DC6" w:rsidP="00E75E08">
      <w:pPr>
        <w:pStyle w:val="ListBullet"/>
      </w:pPr>
      <w:r w:rsidRPr="5D5D0CA3">
        <w:t xml:space="preserve">Murray cod had </w:t>
      </w:r>
      <w:r w:rsidR="00FC383C" w:rsidRPr="5D5D0CA3">
        <w:t xml:space="preserve">very </w:t>
      </w:r>
      <w:r w:rsidRPr="5D5D0CA3">
        <w:t>low larval abundances</w:t>
      </w:r>
      <w:r w:rsidR="00871408">
        <w:t xml:space="preserve"> </w:t>
      </w:r>
      <w:r w:rsidR="00E0567E">
        <w:t xml:space="preserve">again this year similar to the past </w:t>
      </w:r>
      <w:r w:rsidR="00FC5D57">
        <w:t xml:space="preserve">3 </w:t>
      </w:r>
      <w:r w:rsidR="00E0567E">
        <w:t>spawning seasons</w:t>
      </w:r>
      <w:r w:rsidR="00287088">
        <w:t xml:space="preserve">. </w:t>
      </w:r>
      <w:r w:rsidR="00165F51">
        <w:t xml:space="preserve">This may be due </w:t>
      </w:r>
      <w:r w:rsidR="00CC0621">
        <w:t xml:space="preserve">to falling water levels </w:t>
      </w:r>
      <w:r w:rsidR="000C522E">
        <w:t xml:space="preserve">that occurred in late September to early October </w:t>
      </w:r>
      <w:r w:rsidR="00A46580">
        <w:t xml:space="preserve">coinciding with </w:t>
      </w:r>
      <w:r w:rsidR="000C522E">
        <w:t>Murray cod</w:t>
      </w:r>
      <w:r w:rsidR="00A46580">
        <w:t xml:space="preserve"> nesting behaviour and spa</w:t>
      </w:r>
      <w:r w:rsidR="000C522E">
        <w:t>wning windows</w:t>
      </w:r>
      <w:r w:rsidR="00A46580">
        <w:t xml:space="preserve"> </w:t>
      </w:r>
      <w:r w:rsidR="000616E5">
        <w:t xml:space="preserve">leading to low </w:t>
      </w:r>
      <w:r w:rsidR="0061200A">
        <w:t xml:space="preserve">larval </w:t>
      </w:r>
      <w:r w:rsidR="000616E5">
        <w:t>abundances</w:t>
      </w:r>
      <w:r w:rsidR="00ED52C2" w:rsidRPr="5D5D0CA3">
        <w:t>.</w:t>
      </w:r>
      <w:r w:rsidR="001C2C28">
        <w:t xml:space="preserve"> </w:t>
      </w:r>
      <w:r w:rsidR="00DB04A1">
        <w:t>A low number of young-of year were detected for the first time since 2020</w:t>
      </w:r>
      <w:r w:rsidR="00DB04A1" w:rsidRPr="00E00AC7">
        <w:t>–</w:t>
      </w:r>
      <w:r w:rsidR="00DB04A1">
        <w:t>21</w:t>
      </w:r>
      <w:r w:rsidR="00806BD7">
        <w:t xml:space="preserve">, though </w:t>
      </w:r>
      <w:r w:rsidR="00CD250A">
        <w:t xml:space="preserve">overall </w:t>
      </w:r>
      <w:r w:rsidR="00806BD7">
        <w:t xml:space="preserve">poor recruitment </w:t>
      </w:r>
      <w:r w:rsidR="00BD70B5">
        <w:t>has been evident in the past few years</w:t>
      </w:r>
      <w:r w:rsidR="000D7135">
        <w:t>.</w:t>
      </w:r>
    </w:p>
    <w:p w14:paraId="024C6391" w14:textId="051A9C3C" w:rsidR="000F2716" w:rsidRDefault="00BE770B" w:rsidP="00E00AC7">
      <w:pPr>
        <w:pStyle w:val="ListBullet"/>
      </w:pPr>
      <w:r w:rsidRPr="00E00AC7">
        <w:t xml:space="preserve">Adult </w:t>
      </w:r>
      <w:r w:rsidR="00E54AAA">
        <w:t xml:space="preserve">Murray cod </w:t>
      </w:r>
      <w:r w:rsidR="000D38A5">
        <w:t xml:space="preserve">had similar </w:t>
      </w:r>
      <w:r w:rsidR="008B11AE">
        <w:t xml:space="preserve">relative </w:t>
      </w:r>
      <w:r w:rsidRPr="00E00AC7">
        <w:t>abundances</w:t>
      </w:r>
      <w:r w:rsidR="00D2681C">
        <w:t xml:space="preserve"> this year</w:t>
      </w:r>
      <w:r w:rsidR="00DB29C0">
        <w:t>,</w:t>
      </w:r>
      <w:r w:rsidRPr="00E00AC7">
        <w:t xml:space="preserve"> </w:t>
      </w:r>
      <w:r w:rsidR="00E31970" w:rsidRPr="00E00AC7">
        <w:t xml:space="preserve">compared </w:t>
      </w:r>
      <w:r w:rsidR="008F5D72" w:rsidRPr="00E00AC7">
        <w:t>with</w:t>
      </w:r>
      <w:r w:rsidR="000F2716">
        <w:t xml:space="preserve"> the previous year</w:t>
      </w:r>
      <w:r w:rsidR="00DB29C0">
        <w:t>,</w:t>
      </w:r>
      <w:r w:rsidR="0019708F">
        <w:t xml:space="preserve"> </w:t>
      </w:r>
      <w:r w:rsidR="000F2716">
        <w:t>t</w:t>
      </w:r>
      <w:r w:rsidR="00B52EBF">
        <w:t xml:space="preserve">hough </w:t>
      </w:r>
      <w:r w:rsidR="000F2716">
        <w:t xml:space="preserve">abundances were </w:t>
      </w:r>
      <w:r w:rsidR="00B52EBF">
        <w:t xml:space="preserve">still markedly lower </w:t>
      </w:r>
      <w:r w:rsidR="00816DB1">
        <w:t xml:space="preserve">than </w:t>
      </w:r>
      <w:r w:rsidR="00056803">
        <w:t>in</w:t>
      </w:r>
      <w:r w:rsidR="00B52EBF">
        <w:t xml:space="preserve"> 20</w:t>
      </w:r>
      <w:r w:rsidR="001100B7">
        <w:t>20</w:t>
      </w:r>
      <w:r w:rsidR="001100B7" w:rsidRPr="00E00AC7">
        <w:t>–2</w:t>
      </w:r>
      <w:r w:rsidR="001100B7">
        <w:t>1</w:t>
      </w:r>
      <w:r w:rsidRPr="00E00AC7">
        <w:t xml:space="preserve">. </w:t>
      </w:r>
      <w:r w:rsidR="00DA4057">
        <w:t>Golden perch abundances decreased</w:t>
      </w:r>
      <w:r w:rsidR="005E2479">
        <w:t xml:space="preserve"> compared with the previous year, </w:t>
      </w:r>
      <w:r w:rsidR="00B10A5C">
        <w:t xml:space="preserve">and </w:t>
      </w:r>
      <w:r w:rsidR="001550B6">
        <w:t>abundances</w:t>
      </w:r>
      <w:r w:rsidR="005E2479">
        <w:t xml:space="preserve"> remain</w:t>
      </w:r>
      <w:r w:rsidR="00B10A5C">
        <w:t>ed</w:t>
      </w:r>
      <w:r w:rsidR="005E2479">
        <w:t xml:space="preserve"> low </w:t>
      </w:r>
      <w:r w:rsidR="001550B6">
        <w:t>compared</w:t>
      </w:r>
      <w:r w:rsidR="005E2479">
        <w:t xml:space="preserve"> to </w:t>
      </w:r>
      <w:r w:rsidR="00B10A5C">
        <w:t>surveys before</w:t>
      </w:r>
      <w:r w:rsidR="005E2479">
        <w:t xml:space="preserve"> 2021</w:t>
      </w:r>
      <w:r w:rsidR="001550B6" w:rsidRPr="00E00AC7">
        <w:t>–</w:t>
      </w:r>
      <w:r w:rsidR="001550B6">
        <w:t>22</w:t>
      </w:r>
      <w:r w:rsidR="007E1444">
        <w:t>.</w:t>
      </w:r>
      <w:r w:rsidR="004B446C">
        <w:t xml:space="preserve"> </w:t>
      </w:r>
      <w:r w:rsidR="00A74AEE">
        <w:t>Bony herring increased in relative abundance from last year</w:t>
      </w:r>
      <w:r w:rsidR="00DB29C0">
        <w:t>,</w:t>
      </w:r>
      <w:r w:rsidR="00A74AEE">
        <w:t xml:space="preserve"> but still </w:t>
      </w:r>
      <w:r w:rsidR="008414C0">
        <w:t xml:space="preserve">markedly </w:t>
      </w:r>
      <w:r w:rsidR="00A74AEE">
        <w:t>lower compared with pre-</w:t>
      </w:r>
      <w:r w:rsidR="00360DDD">
        <w:t>2019</w:t>
      </w:r>
      <w:r w:rsidR="00A74AEE" w:rsidRPr="00E00AC7">
        <w:t>–</w:t>
      </w:r>
      <w:r w:rsidR="00360DDD">
        <w:t>20</w:t>
      </w:r>
      <w:r w:rsidR="008414C0">
        <w:t>.</w:t>
      </w:r>
      <w:r w:rsidR="00BC311C">
        <w:t xml:space="preserve"> No </w:t>
      </w:r>
      <w:r w:rsidR="00484547">
        <w:t>silver</w:t>
      </w:r>
      <w:r w:rsidR="00BC311C">
        <w:t xml:space="preserve"> perch</w:t>
      </w:r>
      <w:r w:rsidR="00484547">
        <w:t xml:space="preserve"> was detected. One adult freshwater catfish was</w:t>
      </w:r>
      <w:r w:rsidR="008E1FF3">
        <w:t xml:space="preserve"> </w:t>
      </w:r>
      <w:proofErr w:type="gramStart"/>
      <w:r w:rsidR="008E1FF3">
        <w:t>detected</w:t>
      </w:r>
      <w:r w:rsidR="00662A9C">
        <w:t>,</w:t>
      </w:r>
      <w:proofErr w:type="gramEnd"/>
      <w:r w:rsidR="00662A9C">
        <w:t xml:space="preserve"> this species </w:t>
      </w:r>
      <w:r w:rsidR="008E1FF3">
        <w:t xml:space="preserve">hadn’t been detected </w:t>
      </w:r>
      <w:r w:rsidR="004602F5">
        <w:t xml:space="preserve">in the surveys </w:t>
      </w:r>
      <w:r w:rsidR="008E1FF3">
        <w:t>since 2014</w:t>
      </w:r>
      <w:r w:rsidR="008E1FF3" w:rsidRPr="00E00AC7">
        <w:t>–</w:t>
      </w:r>
      <w:r w:rsidR="008E1FF3">
        <w:t>15.</w:t>
      </w:r>
    </w:p>
    <w:p w14:paraId="7C44B3FB" w14:textId="77777777" w:rsidR="00ED52C2" w:rsidRDefault="007F0F06" w:rsidP="00E75E08">
      <w:pPr>
        <w:pStyle w:val="ListBullet"/>
      </w:pPr>
      <w:r w:rsidRPr="5D5D0CA3">
        <w:t>Seven native species were detected in the lower Lachlan River System</w:t>
      </w:r>
      <w:r w:rsidR="002C7117" w:rsidRPr="5D5D0CA3">
        <w:t>,</w:t>
      </w:r>
      <w:r w:rsidRPr="5D5D0CA3">
        <w:t xml:space="preserve"> which is </w:t>
      </w:r>
      <w:r w:rsidR="0071088A" w:rsidRPr="5D5D0CA3">
        <w:t>similar</w:t>
      </w:r>
      <w:r w:rsidRPr="5D5D0CA3">
        <w:t xml:space="preserve"> </w:t>
      </w:r>
      <w:r w:rsidR="0071088A" w:rsidRPr="5D5D0CA3">
        <w:t xml:space="preserve">to </w:t>
      </w:r>
      <w:r w:rsidRPr="5D5D0CA3">
        <w:t>last year</w:t>
      </w:r>
      <w:r w:rsidR="00ED52C2" w:rsidRPr="5D5D0CA3">
        <w:t>.</w:t>
      </w:r>
    </w:p>
    <w:p w14:paraId="4CB6C4D3" w14:textId="0A79C344" w:rsidR="001A229E" w:rsidRPr="00B16593" w:rsidRDefault="001A229E" w:rsidP="00B16593">
      <w:pPr>
        <w:pStyle w:val="AppendixHeading2"/>
      </w:pPr>
      <w:bookmarkStart w:id="387" w:name="_Toc102391228"/>
      <w:bookmarkStart w:id="388" w:name="_Toc102403101"/>
      <w:r w:rsidRPr="00B16593">
        <w:lastRenderedPageBreak/>
        <w:t>Lower Murray River</w:t>
      </w:r>
      <w:bookmarkEnd w:id="387"/>
      <w:bookmarkEnd w:id="388"/>
    </w:p>
    <w:p w14:paraId="0D1C1B1B" w14:textId="39353397" w:rsidR="00FF20EE" w:rsidRPr="00DA64A8" w:rsidRDefault="00E67F39" w:rsidP="0061536A">
      <w:pPr>
        <w:pStyle w:val="BodyText"/>
        <w:keepNext/>
        <w:rPr>
          <w:rFonts w:cs="Calibri"/>
          <w:color w:val="auto"/>
          <w:szCs w:val="24"/>
        </w:rPr>
      </w:pPr>
      <w:r>
        <w:t>Summary of m</w:t>
      </w:r>
      <w:r w:rsidR="005B5997">
        <w:t>ain findings are taken from the Selected Area report</w:t>
      </w:r>
      <w:r w:rsidR="004602F5">
        <w:t xml:space="preserve"> </w:t>
      </w:r>
      <w:r w:rsidR="0095533A">
        <w:fldChar w:fldCharType="begin"/>
      </w:r>
      <w:r w:rsidR="009A22B0">
        <w:instrText xml:space="preserve"> ADDIN EN.CITE &lt;EndNote&gt;&lt;Cite&gt;&lt;Author&gt;Ye&lt;/Author&gt;&lt;Year&gt;2025&lt;/Year&gt;&lt;RecNum&gt;306&lt;/RecNum&gt;&lt;DisplayText&gt;(Ye et al. 2025)&lt;/DisplayText&gt;&lt;record&gt;&lt;rec-number&gt;306&lt;/rec-number&gt;&lt;foreign-keys&gt;&lt;key app="EN" db-id="pv0dwpfx9fxazleez5cx29d3rssw0x9xavv2" timestamp="0"&gt;306&lt;/key&gt;&lt;/foreign-keys&gt;&lt;ref-type name="Report"&gt;27&lt;/ref-type&gt;&lt;contributors&gt;&lt;authors&gt;&lt;author&gt;Ye, Q.&lt;/author&gt;&lt;author&gt;Giatas, G.&lt;/author&gt;&lt;author&gt;Bice, C.&lt;/author&gt;&lt;author&gt;Brookes, J.&lt;/author&gt;&lt;author&gt;Furst, D.&lt;/author&gt;&lt;author&gt;Gibbs, M.&lt;/author&gt;&lt;author&gt;Nicol, J.&lt;/author&gt;&lt;author&gt;Oliver, R.&lt;/author&gt;&lt;author&gt;Zampatti, B.&lt;/author&gt;&lt;author&gt;Bucater, L. &lt;/author&gt;&lt;author&gt;Deane, D.&lt;/author&gt;&lt;author&gt;Frahn, K.&lt;/author&gt;&lt;author&gt;Hipsey, M.&lt;/author&gt;&lt;author&gt;Huang, P.&lt;/author&gt;&lt;author&gt;Lorenz, Z.&lt;/author&gt;&lt;author&gt;Mills, J.&lt;/author&gt;&lt;author&gt;Shiel, R.&lt;/author&gt;&lt;author&gt;Zhai, S.&lt;/author&gt;&lt;/authors&gt;&lt;/contributors&gt;&lt;titles&gt;&lt;title&gt;Commonwealth Environmental Water Holder Monitoring, Evaluation and Research Project: Lower Murray 2019–2024 Technical Report&lt;/title&gt;&lt;/titles&gt;&lt;dates&gt;&lt;year&gt;2025&lt;/year&gt;&lt;/dates&gt;&lt;pub-location&gt;Report prepared for the Commonwealth Environmental Water Holder by the South Australian Research and Development Institute, Aquatic Sciences&lt;/pub-location&gt;&lt;urls&gt;&lt;/urls&gt;&lt;/record&gt;&lt;/Cite&gt;&lt;/EndNote&gt;</w:instrText>
      </w:r>
      <w:r w:rsidR="0095533A">
        <w:fldChar w:fldCharType="separate"/>
      </w:r>
      <w:r w:rsidR="0095533A">
        <w:rPr>
          <w:noProof/>
        </w:rPr>
        <w:t>(Ye et al. 2025)</w:t>
      </w:r>
      <w:r w:rsidR="0095533A">
        <w:fldChar w:fldCharType="end"/>
      </w:r>
      <w:r w:rsidR="00FF20EE">
        <w:t>:</w:t>
      </w:r>
    </w:p>
    <w:p w14:paraId="66B14D69" w14:textId="3E24056A" w:rsidR="00C00351" w:rsidRDefault="0089582D">
      <w:pPr>
        <w:pStyle w:val="ListBullet"/>
      </w:pPr>
      <w:r>
        <w:t>Spawning</w:t>
      </w:r>
      <w:r w:rsidR="00806123">
        <w:t xml:space="preserve"> </w:t>
      </w:r>
      <w:r>
        <w:t>of g</w:t>
      </w:r>
      <w:r w:rsidR="008C6121" w:rsidRPr="008C6121">
        <w:t>olden</w:t>
      </w:r>
      <w:r w:rsidR="00405D71">
        <w:t xml:space="preserve"> </w:t>
      </w:r>
      <w:r w:rsidR="00306828">
        <w:t>and</w:t>
      </w:r>
      <w:r w:rsidR="00405D71">
        <w:t xml:space="preserve"> </w:t>
      </w:r>
      <w:r w:rsidR="008C6121" w:rsidRPr="008C6121">
        <w:t>silver perch</w:t>
      </w:r>
      <w:r>
        <w:t xml:space="preserve"> </w:t>
      </w:r>
      <w:r w:rsidR="00B371C4">
        <w:t xml:space="preserve">was detected </w:t>
      </w:r>
      <w:r w:rsidR="00AF1D49">
        <w:t>in</w:t>
      </w:r>
      <w:r w:rsidR="00E4577A">
        <w:t xml:space="preserve"> Selected Area sites </w:t>
      </w:r>
      <w:r w:rsidR="008077CC">
        <w:t xml:space="preserve">coincident with </w:t>
      </w:r>
      <w:r w:rsidR="00D45D16">
        <w:t xml:space="preserve">high </w:t>
      </w:r>
      <w:r w:rsidR="00A56A8E">
        <w:t>in-stream</w:t>
      </w:r>
      <w:r w:rsidR="00972049">
        <w:t xml:space="preserve"> </w:t>
      </w:r>
      <w:r w:rsidR="008077CC">
        <w:t xml:space="preserve">flows </w:t>
      </w:r>
      <w:r w:rsidR="00B371C4">
        <w:t>in the Lower Murray River</w:t>
      </w:r>
      <w:r w:rsidR="00ED52C2">
        <w:t>.</w:t>
      </w:r>
      <w:r w:rsidR="00874CF5">
        <w:t xml:space="preserve"> </w:t>
      </w:r>
      <w:r w:rsidR="002B3EC6">
        <w:t xml:space="preserve">Low numbers of </w:t>
      </w:r>
      <w:r w:rsidR="007E3706" w:rsidRPr="5D5D0CA3">
        <w:t xml:space="preserve">golden </w:t>
      </w:r>
      <w:r w:rsidR="00E86350">
        <w:t xml:space="preserve">and silver </w:t>
      </w:r>
      <w:r w:rsidR="007E3706" w:rsidRPr="5D5D0CA3">
        <w:t>perch</w:t>
      </w:r>
      <w:r w:rsidR="009E642C" w:rsidRPr="5D5D0CA3">
        <w:t xml:space="preserve"> </w:t>
      </w:r>
      <w:r w:rsidR="00AD581F">
        <w:t xml:space="preserve">larvae </w:t>
      </w:r>
      <w:r w:rsidR="007E3706" w:rsidRPr="5D5D0CA3">
        <w:t xml:space="preserve">were </w:t>
      </w:r>
      <w:proofErr w:type="gramStart"/>
      <w:r w:rsidR="00273E52" w:rsidRPr="5D5D0CA3">
        <w:t>detected</w:t>
      </w:r>
      <w:proofErr w:type="gramEnd"/>
      <w:r w:rsidR="007E3706" w:rsidRPr="5D5D0CA3">
        <w:t xml:space="preserve"> </w:t>
      </w:r>
      <w:r w:rsidR="00AC59D4" w:rsidRPr="5D5D0CA3">
        <w:t xml:space="preserve">and </w:t>
      </w:r>
      <w:r w:rsidR="003F0515">
        <w:t>o</w:t>
      </w:r>
      <w:r w:rsidR="008F2C88" w:rsidRPr="5D5D0CA3">
        <w:t>tolith chemistry analysis (</w:t>
      </w:r>
      <w:r w:rsidR="008F2C88" w:rsidRPr="00874CF5">
        <w:rPr>
          <w:vertAlign w:val="superscript"/>
        </w:rPr>
        <w:t>87</w:t>
      </w:r>
      <w:r w:rsidR="008F2C88" w:rsidRPr="5D5D0CA3">
        <w:t>Sr/</w:t>
      </w:r>
      <w:r w:rsidR="008F2C88" w:rsidRPr="00874CF5">
        <w:rPr>
          <w:vertAlign w:val="superscript"/>
        </w:rPr>
        <w:t>86</w:t>
      </w:r>
      <w:r w:rsidR="008F2C88" w:rsidRPr="5D5D0CA3">
        <w:t xml:space="preserve">Sr otolith core analysis) </w:t>
      </w:r>
      <w:r w:rsidR="00E86350">
        <w:t xml:space="preserve">of golden perch </w:t>
      </w:r>
      <w:r w:rsidR="008F2C88" w:rsidRPr="5D5D0CA3">
        <w:t xml:space="preserve">revealed the majority were indicative of an origin in the </w:t>
      </w:r>
      <w:r w:rsidR="008B01BC" w:rsidRPr="5D5D0CA3">
        <w:t xml:space="preserve">Lower Murray River </w:t>
      </w:r>
      <w:r w:rsidR="00AD7627">
        <w:t xml:space="preserve">and </w:t>
      </w:r>
      <w:r w:rsidR="003F0515">
        <w:t xml:space="preserve">to a lesser extent </w:t>
      </w:r>
      <w:r w:rsidR="00AD7627">
        <w:t>the mid-</w:t>
      </w:r>
      <w:r w:rsidR="008F2C88" w:rsidRPr="5D5D0CA3">
        <w:t>Murray River</w:t>
      </w:r>
      <w:r w:rsidR="009F65E8">
        <w:t xml:space="preserve">. For silver perch larvae the natal </w:t>
      </w:r>
      <w:r w:rsidR="003F0515">
        <w:t>origin</w:t>
      </w:r>
      <w:r w:rsidR="009F65E8">
        <w:t xml:space="preserve"> was </w:t>
      </w:r>
      <w:r w:rsidR="003F0515">
        <w:t>mostly</w:t>
      </w:r>
      <w:r w:rsidR="009F65E8">
        <w:t xml:space="preserve"> the mid-Murray and </w:t>
      </w:r>
      <w:r w:rsidR="00D43164">
        <w:t xml:space="preserve">to a lesser extent </w:t>
      </w:r>
      <w:r w:rsidR="0033383E">
        <w:t>the Lower Murray River</w:t>
      </w:r>
      <w:r w:rsidR="00C00351">
        <w:t>.</w:t>
      </w:r>
    </w:p>
    <w:p w14:paraId="0553BDE6" w14:textId="6178950D" w:rsidR="00C00351" w:rsidRDefault="00DE1B41">
      <w:pPr>
        <w:pStyle w:val="ListBullet"/>
      </w:pPr>
      <w:r>
        <w:t xml:space="preserve">Low levels of recruitment </w:t>
      </w:r>
      <w:r w:rsidR="001B7AB7">
        <w:t xml:space="preserve">were evident for golden </w:t>
      </w:r>
      <w:r w:rsidR="005A7DBE">
        <w:t xml:space="preserve">perch </w:t>
      </w:r>
      <w:r w:rsidR="00AA0CE6">
        <w:t>with</w:t>
      </w:r>
      <w:r w:rsidR="001B7AB7">
        <w:t xml:space="preserve"> high </w:t>
      </w:r>
      <w:r w:rsidR="00A56A8E">
        <w:t>in-stream</w:t>
      </w:r>
      <w:r w:rsidR="001B7AB7">
        <w:t xml:space="preserve"> flow</w:t>
      </w:r>
      <w:r w:rsidR="00C44B74">
        <w:t>s</w:t>
      </w:r>
      <w:r w:rsidR="001B7AB7">
        <w:t xml:space="preserve"> </w:t>
      </w:r>
      <w:r w:rsidR="00C06476">
        <w:t xml:space="preserve">which </w:t>
      </w:r>
      <w:r w:rsidR="004B67B9">
        <w:t>CEW</w:t>
      </w:r>
      <w:r w:rsidR="006313D1">
        <w:t xml:space="preserve"> contributed to</w:t>
      </w:r>
      <w:r w:rsidR="00260E34">
        <w:t xml:space="preserve"> and </w:t>
      </w:r>
      <w:r w:rsidR="00224C82">
        <w:t xml:space="preserve">assisted with enhancing spring-summer flow </w:t>
      </w:r>
      <w:r w:rsidR="00C44B74">
        <w:t>pulses</w:t>
      </w:r>
      <w:r w:rsidR="00224C82">
        <w:t xml:space="preserve"> and </w:t>
      </w:r>
      <w:r w:rsidR="005B4768">
        <w:t>maintaining elevated flows during peak spawning timi</w:t>
      </w:r>
      <w:r w:rsidR="00A52D2A">
        <w:t>ng windows</w:t>
      </w:r>
      <w:r w:rsidR="00C00351">
        <w:t>.</w:t>
      </w:r>
    </w:p>
    <w:p w14:paraId="38BC398F" w14:textId="565E93AA" w:rsidR="008F2C88" w:rsidRDefault="00F618AE" w:rsidP="009E3775">
      <w:pPr>
        <w:pStyle w:val="ListBullet"/>
      </w:pPr>
      <w:r w:rsidRPr="5D5D0CA3">
        <w:t xml:space="preserve">Adult golden perch </w:t>
      </w:r>
      <w:r w:rsidR="002F52E8" w:rsidRPr="5D5D0CA3">
        <w:t xml:space="preserve">relative </w:t>
      </w:r>
      <w:r w:rsidRPr="5D5D0CA3">
        <w:t>abundances decline</w:t>
      </w:r>
      <w:r w:rsidR="002F52E8" w:rsidRPr="5D5D0CA3">
        <w:t xml:space="preserve">d from </w:t>
      </w:r>
      <w:r w:rsidR="004A3A37" w:rsidRPr="5D5D0CA3">
        <w:t>the previous year</w:t>
      </w:r>
      <w:r w:rsidR="00356E3A" w:rsidRPr="5D5D0CA3">
        <w:t>.</w:t>
      </w:r>
      <w:r w:rsidR="004A3A37" w:rsidRPr="5D5D0CA3">
        <w:t xml:space="preserve"> </w:t>
      </w:r>
      <w:r w:rsidR="00356E3A" w:rsidRPr="5D5D0CA3">
        <w:t>T</w:t>
      </w:r>
      <w:r w:rsidR="0049186B" w:rsidRPr="5D5D0CA3">
        <w:t xml:space="preserve">hese reduced abundances </w:t>
      </w:r>
      <w:r w:rsidR="005E02AC" w:rsidRPr="5D5D0CA3">
        <w:t>may be</w:t>
      </w:r>
      <w:r w:rsidR="00640AAD" w:rsidRPr="5D5D0CA3">
        <w:t xml:space="preserve"> </w:t>
      </w:r>
      <w:r w:rsidR="006732FF" w:rsidRPr="5D5D0CA3">
        <w:t>a result of</w:t>
      </w:r>
      <w:r w:rsidR="004A3A37" w:rsidRPr="5D5D0CA3">
        <w:t xml:space="preserve"> </w:t>
      </w:r>
      <w:r w:rsidR="00311E8A" w:rsidRPr="5D5D0CA3">
        <w:t>upstream emigration</w:t>
      </w:r>
      <w:r w:rsidR="00D61D12" w:rsidRPr="5D5D0CA3">
        <w:t xml:space="preserve"> or </w:t>
      </w:r>
      <w:r w:rsidR="00311E8A" w:rsidRPr="5D5D0CA3">
        <w:t>movement of adults</w:t>
      </w:r>
      <w:r w:rsidR="00EF2EDF">
        <w:t xml:space="preserve"> </w:t>
      </w:r>
      <w:r w:rsidR="00434F3E">
        <w:t xml:space="preserve">and </w:t>
      </w:r>
      <w:r w:rsidR="00EF2EDF">
        <w:t xml:space="preserve">or delayed sampling in </w:t>
      </w:r>
      <w:r w:rsidR="00434F3E">
        <w:t>2023</w:t>
      </w:r>
      <w:r w:rsidR="00434F3E" w:rsidRPr="00E00AC7">
        <w:t>–</w:t>
      </w:r>
      <w:r w:rsidR="00434F3E">
        <w:t>24</w:t>
      </w:r>
      <w:r w:rsidR="00640AAD" w:rsidRPr="5D5D0CA3">
        <w:t>.</w:t>
      </w:r>
      <w:r w:rsidR="009469ED" w:rsidRPr="5D5D0CA3">
        <w:t xml:space="preserve"> </w:t>
      </w:r>
      <w:r w:rsidR="00D7071A" w:rsidRPr="5D5D0CA3">
        <w:t>Adult s</w:t>
      </w:r>
      <w:r w:rsidR="009469ED" w:rsidRPr="5D5D0CA3">
        <w:t>ilver</w:t>
      </w:r>
      <w:r w:rsidR="00D7071A" w:rsidRPr="5D5D0CA3">
        <w:t xml:space="preserve"> perch</w:t>
      </w:r>
      <w:r w:rsidR="009469ED" w:rsidRPr="5D5D0CA3">
        <w:t xml:space="preserve"> relative </w:t>
      </w:r>
      <w:r w:rsidR="003F4007" w:rsidRPr="5D5D0CA3">
        <w:t>abundance</w:t>
      </w:r>
      <w:r w:rsidR="009469ED" w:rsidRPr="5D5D0CA3">
        <w:t xml:space="preserve"> </w:t>
      </w:r>
      <w:r w:rsidR="003F4007" w:rsidRPr="5D5D0CA3">
        <w:t>w</w:t>
      </w:r>
      <w:r w:rsidR="00B3436F" w:rsidRPr="5D5D0CA3">
        <w:t>as</w:t>
      </w:r>
      <w:r w:rsidR="003F4007" w:rsidRPr="5D5D0CA3">
        <w:t xml:space="preserve"> relatively low</w:t>
      </w:r>
      <w:r w:rsidR="00D7071A" w:rsidRPr="5D5D0CA3">
        <w:t xml:space="preserve"> similar to most years </w:t>
      </w:r>
      <w:r w:rsidR="006219E1" w:rsidRPr="5D5D0CA3">
        <w:t>(</w:t>
      </w:r>
      <w:r w:rsidR="003E737B" w:rsidRPr="5D5D0CA3">
        <w:t xml:space="preserve">with </w:t>
      </w:r>
      <w:r w:rsidR="006219E1" w:rsidRPr="5D5D0CA3">
        <w:t>the except</w:t>
      </w:r>
      <w:r w:rsidR="00B3436F" w:rsidRPr="5D5D0CA3">
        <w:t>ion</w:t>
      </w:r>
      <w:r w:rsidR="006219E1" w:rsidRPr="5D5D0CA3">
        <w:t xml:space="preserve"> of </w:t>
      </w:r>
      <w:r w:rsidR="0017280C">
        <w:t>2021</w:t>
      </w:r>
      <w:r w:rsidR="0017280C" w:rsidRPr="00E00AC7">
        <w:t>–</w:t>
      </w:r>
      <w:r w:rsidR="00D7071A" w:rsidRPr="5D5D0CA3">
        <w:t>22</w:t>
      </w:r>
      <w:r w:rsidR="00356E3A" w:rsidRPr="5D5D0CA3">
        <w:t>,</w:t>
      </w:r>
      <w:r w:rsidR="003E737B" w:rsidRPr="5D5D0CA3">
        <w:t xml:space="preserve"> </w:t>
      </w:r>
      <w:r w:rsidR="006219E1" w:rsidRPr="5D5D0CA3">
        <w:t>w</w:t>
      </w:r>
      <w:r w:rsidR="00356E3A" w:rsidRPr="5D5D0CA3">
        <w:t>h</w:t>
      </w:r>
      <w:r w:rsidR="006219E1" w:rsidRPr="5D5D0CA3">
        <w:t>ere abundances were highest since monitoring began)</w:t>
      </w:r>
      <w:r w:rsidR="00D7071A" w:rsidRPr="5D5D0CA3">
        <w:t>.</w:t>
      </w:r>
    </w:p>
    <w:p w14:paraId="32E9C7F0" w14:textId="6B1B34C8" w:rsidR="00C00351" w:rsidRDefault="00103C58" w:rsidP="00E75E08">
      <w:pPr>
        <w:pStyle w:val="ListBullet"/>
      </w:pPr>
      <w:r w:rsidRPr="5D5D0CA3">
        <w:t>Spawning of Murray cod was detected</w:t>
      </w:r>
      <w:r w:rsidR="002C7117" w:rsidRPr="5D5D0CA3">
        <w:t>;</w:t>
      </w:r>
      <w:r w:rsidRPr="5D5D0CA3">
        <w:t xml:space="preserve"> </w:t>
      </w:r>
      <w:r w:rsidR="000C38E3" w:rsidRPr="5D5D0CA3">
        <w:t xml:space="preserve">and </w:t>
      </w:r>
      <w:r w:rsidRPr="5D5D0CA3">
        <w:t>t</w:t>
      </w:r>
      <w:r w:rsidR="001317E4" w:rsidRPr="5D5D0CA3">
        <w:t>here was</w:t>
      </w:r>
      <w:r w:rsidR="00966F63" w:rsidRPr="5D5D0CA3">
        <w:t xml:space="preserve"> </w:t>
      </w:r>
      <w:r w:rsidR="00775C45" w:rsidRPr="5D5D0CA3">
        <w:t>m</w:t>
      </w:r>
      <w:r w:rsidR="00775C45">
        <w:t>inor</w:t>
      </w:r>
      <w:r w:rsidR="00775C45" w:rsidRPr="5D5D0CA3">
        <w:t xml:space="preserve"> </w:t>
      </w:r>
      <w:r w:rsidR="001317E4" w:rsidRPr="5D5D0CA3">
        <w:t>recruitment of Murray cod</w:t>
      </w:r>
      <w:r w:rsidR="00BA4BEB" w:rsidRPr="5D5D0CA3">
        <w:t xml:space="preserve"> with </w:t>
      </w:r>
      <w:r w:rsidR="008B7572">
        <w:t xml:space="preserve">high </w:t>
      </w:r>
      <w:r w:rsidR="00A56A8E">
        <w:t>in-stream</w:t>
      </w:r>
      <w:r w:rsidR="00E150CF">
        <w:t xml:space="preserve"> </w:t>
      </w:r>
      <w:r w:rsidR="00CA01C8" w:rsidRPr="5D5D0CA3">
        <w:t>spring–summer</w:t>
      </w:r>
      <w:r w:rsidR="00E150CF">
        <w:t xml:space="preserve"> flows</w:t>
      </w:r>
      <w:r w:rsidR="004B446C">
        <w:t xml:space="preserve"> </w:t>
      </w:r>
      <w:r w:rsidR="00BD1109">
        <w:t xml:space="preserve">(which </w:t>
      </w:r>
      <w:r w:rsidR="004B67B9">
        <w:t>CEW</w:t>
      </w:r>
      <w:r w:rsidR="00B427B9">
        <w:t xml:space="preserve"> contributed to)</w:t>
      </w:r>
      <w:r w:rsidR="00FF20D6" w:rsidRPr="5D5D0CA3">
        <w:t xml:space="preserve">. Adult relative abundances </w:t>
      </w:r>
      <w:r w:rsidR="00E52F3B">
        <w:t xml:space="preserve">have </w:t>
      </w:r>
      <w:r w:rsidR="00FF20D6" w:rsidRPr="5D5D0CA3">
        <w:t xml:space="preserve">declined </w:t>
      </w:r>
      <w:r w:rsidR="00E52F3B">
        <w:t xml:space="preserve">the previous </w:t>
      </w:r>
      <w:r w:rsidR="00FC5D57">
        <w:t xml:space="preserve">2 </w:t>
      </w:r>
      <w:proofErr w:type="gramStart"/>
      <w:r w:rsidR="00E52F3B">
        <w:t>years</w:t>
      </w:r>
      <w:r w:rsidR="00356E3A" w:rsidRPr="5D5D0CA3">
        <w:t>,</w:t>
      </w:r>
      <w:r w:rsidR="006A446A" w:rsidRPr="5D5D0CA3">
        <w:t xml:space="preserve"> and</w:t>
      </w:r>
      <w:proofErr w:type="gramEnd"/>
      <w:r w:rsidR="006A446A" w:rsidRPr="5D5D0CA3">
        <w:t xml:space="preserve"> may be due to </w:t>
      </w:r>
      <w:r w:rsidR="00381E3E" w:rsidRPr="5D5D0CA3">
        <w:t>reduced electrofishing</w:t>
      </w:r>
      <w:r w:rsidR="006A446A" w:rsidRPr="5D5D0CA3">
        <w:t xml:space="preserve"> efficiency </w:t>
      </w:r>
      <w:r w:rsidR="00381E3E" w:rsidRPr="5D5D0CA3">
        <w:t xml:space="preserve">because of </w:t>
      </w:r>
      <w:r w:rsidR="00927BD3" w:rsidRPr="5D5D0CA3">
        <w:t xml:space="preserve">higher flows </w:t>
      </w:r>
      <w:r w:rsidR="00BE5FC1" w:rsidRPr="5D5D0CA3">
        <w:t>during</w:t>
      </w:r>
      <w:r w:rsidR="00927BD3" w:rsidRPr="5D5D0CA3">
        <w:t xml:space="preserve"> sampling r</w:t>
      </w:r>
      <w:r w:rsidR="004C49AF" w:rsidRPr="5D5D0CA3">
        <w:t>esulting in lower catch rates</w:t>
      </w:r>
      <w:r w:rsidR="00F436E2">
        <w:t xml:space="preserve"> in 20</w:t>
      </w:r>
      <w:r w:rsidR="00D92E7A">
        <w:t>22</w:t>
      </w:r>
      <w:r w:rsidR="00D92E7A" w:rsidRPr="00E00AC7">
        <w:t>–</w:t>
      </w:r>
      <w:r w:rsidR="00F436E2">
        <w:t>23 and delayed sampling in 20</w:t>
      </w:r>
      <w:r w:rsidR="00D92E7A">
        <w:t>23</w:t>
      </w:r>
      <w:r w:rsidR="00D92E7A" w:rsidRPr="00E00AC7">
        <w:t>–</w:t>
      </w:r>
      <w:r w:rsidR="00F436E2">
        <w:t>24</w:t>
      </w:r>
      <w:r w:rsidR="00C00351">
        <w:t>.</w:t>
      </w:r>
    </w:p>
    <w:p w14:paraId="150532EA" w14:textId="7819ADFB" w:rsidR="00C00351" w:rsidRDefault="00783C9F" w:rsidP="00783C9F">
      <w:pPr>
        <w:pStyle w:val="ListBullet"/>
      </w:pPr>
      <w:r w:rsidRPr="5D5D0CA3">
        <w:t>The fish assemblage characterised the floodplain and</w:t>
      </w:r>
      <w:r w:rsidR="006C41BA" w:rsidRPr="5D5D0CA3">
        <w:t xml:space="preserve"> </w:t>
      </w:r>
      <w:r w:rsidRPr="5D5D0CA3">
        <w:t xml:space="preserve">flowing riverine environment, </w:t>
      </w:r>
      <w:r w:rsidR="002759A2">
        <w:t>i.e.</w:t>
      </w:r>
      <w:r w:rsidRPr="5D5D0CA3">
        <w:t xml:space="preserve"> low abundances of small-bodied fish</w:t>
      </w:r>
      <w:r w:rsidR="00561A8E">
        <w:t>. Delayed sampling in 2023</w:t>
      </w:r>
      <w:r w:rsidR="00561A8E" w:rsidRPr="00E00AC7">
        <w:t>–</w:t>
      </w:r>
      <w:r w:rsidR="00561A8E">
        <w:t>24 limited the interpretations of</w:t>
      </w:r>
      <w:r w:rsidR="00396523">
        <w:t xml:space="preserve"> the</w:t>
      </w:r>
      <w:r w:rsidR="00561A8E">
        <w:t xml:space="preserve"> large-bodied fish community</w:t>
      </w:r>
      <w:r w:rsidR="006C6AA0">
        <w:t xml:space="preserve"> </w:t>
      </w:r>
      <w:r w:rsidR="000C3DDD">
        <w:t xml:space="preserve">such as bony herring and </w:t>
      </w:r>
      <w:r w:rsidR="00CA09A0">
        <w:t>common carp which changes in fish beha</w:t>
      </w:r>
      <w:r w:rsidR="00142DB4">
        <w:t xml:space="preserve">viour associated with </w:t>
      </w:r>
      <w:r w:rsidR="00FF7A7A">
        <w:t>colder water temperatures</w:t>
      </w:r>
      <w:r w:rsidR="00C00351">
        <w:t>.</w:t>
      </w:r>
    </w:p>
    <w:p w14:paraId="077151CB" w14:textId="2200D557" w:rsidR="001A229E" w:rsidRPr="00B16593" w:rsidRDefault="001A229E" w:rsidP="00B16593">
      <w:pPr>
        <w:pStyle w:val="AppendixHeading2"/>
      </w:pPr>
      <w:bookmarkStart w:id="389" w:name="_Toc102391229"/>
      <w:bookmarkStart w:id="390" w:name="_Toc102403102"/>
      <w:r w:rsidRPr="00B16593">
        <w:t>Murrumbidgee River System</w:t>
      </w:r>
      <w:bookmarkEnd w:id="389"/>
      <w:bookmarkEnd w:id="390"/>
    </w:p>
    <w:p w14:paraId="4832BB7C" w14:textId="0E046D50" w:rsidR="00FF20EE" w:rsidRDefault="008A3E25" w:rsidP="0061536A">
      <w:pPr>
        <w:pStyle w:val="BodyText"/>
        <w:keepNext/>
      </w:pPr>
      <w:r>
        <w:t xml:space="preserve">Summary of main </w:t>
      </w:r>
      <w:r w:rsidR="00E91660">
        <w:t>findings are taken from the Selected Area report</w:t>
      </w:r>
      <w:r w:rsidR="00EB6D30">
        <w:t xml:space="preserve"> </w:t>
      </w:r>
      <w:r w:rsidR="0095533A">
        <w:fldChar w:fldCharType="begin"/>
      </w:r>
      <w:r w:rsidR="009A22B0">
        <w:instrText xml:space="preserve"> ADDIN EN.CITE &lt;EndNote&gt;&lt;Cite&gt;&lt;Author&gt;Wassens&lt;/Author&gt;&lt;Year&gt;2024&lt;/Year&gt;&lt;RecNum&gt;307&lt;/RecNum&gt;&lt;DisplayText&gt;(Wassens et al. 2024)&lt;/DisplayText&gt;&lt;record&gt;&lt;rec-number&gt;307&lt;/rec-number&gt;&lt;foreign-keys&gt;&lt;key app="EN" db-id="pv0dwpfx9fxazleez5cx29d3rssw0x9xavv2" timestamp="0"&gt;307&lt;/key&gt;&lt;/foreign-keys&gt;&lt;ref-type name="Report"&gt;27&lt;/ref-type&gt;&lt;contributors&gt;&lt;authors&gt;&lt;author&gt;Wassens, S.&lt;/author&gt;&lt;author&gt;Spencer, J.&lt;/author&gt;&lt;author&gt;Heath, J.&lt;/author&gt;&lt;author&gt;Kobayashi, T.&lt;/author&gt;&lt;author&gt;Stocks, J.&lt;/author&gt;&lt;author&gt;Mathwin, R.&lt;/author&gt;&lt;author&gt;Talbot, S.&lt;/author&gt;&lt;author&gt;Bino, G.&lt;/author&gt;&lt;author&gt;Cain, V.&lt;/author&gt;&lt;author&gt;Francis, R.&lt;/author&gt;&lt;author&gt;Gopalakrishnan, T.&lt;/author&gt;&lt;author&gt;Grimmett, L.&lt;/author&gt;&lt;author&gt;Prasad, K.&lt;/author&gt;&lt;author&gt;Hall, A.&lt;/author&gt;&lt;/authors&gt;&lt;/contributors&gt;&lt;titles&gt;&lt;title&gt;Commonwealth Environmental Water Holder Monitoring, Evaluation and Research Program Murrumbidgee River System Technical Report, 2014–24 &lt;/title&gt;&lt;/titles&gt;&lt;dates&gt;&lt;year&gt;2024&lt;/year&gt;&lt;/dates&gt;&lt;pub-location&gt;Report prepared for the Commonwealth Environmental Water Holder. Commonwealth of Australia&lt;/pub-location&gt;&lt;urls&gt;&lt;/urls&gt;&lt;/record&gt;&lt;/Cite&gt;&lt;/EndNote&gt;</w:instrText>
      </w:r>
      <w:r w:rsidR="0095533A">
        <w:fldChar w:fldCharType="separate"/>
      </w:r>
      <w:r w:rsidR="0095533A">
        <w:rPr>
          <w:noProof/>
        </w:rPr>
        <w:t>(Wassens et al. 2024)</w:t>
      </w:r>
      <w:r w:rsidR="0095533A">
        <w:fldChar w:fldCharType="end"/>
      </w:r>
      <w:r w:rsidR="00FF20EE">
        <w:t>:</w:t>
      </w:r>
    </w:p>
    <w:p w14:paraId="5275B860" w14:textId="2CF307BE" w:rsidR="00ED52C2" w:rsidRDefault="00224867" w:rsidP="00E75E08">
      <w:pPr>
        <w:pStyle w:val="ListBullet"/>
      </w:pPr>
      <w:r w:rsidRPr="5D5D0CA3">
        <w:t xml:space="preserve">Wetland fish communities </w:t>
      </w:r>
      <w:r w:rsidR="00430E15">
        <w:t xml:space="preserve">were lower in </w:t>
      </w:r>
      <w:r w:rsidR="00BE1BA9">
        <w:t>abundance</w:t>
      </w:r>
      <w:r w:rsidR="00430E15">
        <w:t xml:space="preserve"> </w:t>
      </w:r>
      <w:r w:rsidR="00F76AC9">
        <w:t xml:space="preserve">this year </w:t>
      </w:r>
      <w:r w:rsidR="003A54E9">
        <w:t xml:space="preserve">compared to </w:t>
      </w:r>
      <w:r w:rsidR="00FB69A9">
        <w:t>the previous</w:t>
      </w:r>
      <w:r w:rsidR="003A54E9">
        <w:t xml:space="preserve"> year</w:t>
      </w:r>
      <w:r w:rsidR="00F101C4">
        <w:t xml:space="preserve"> (experienced wetter conditions)</w:t>
      </w:r>
      <w:r w:rsidR="003A54E9">
        <w:t xml:space="preserve"> </w:t>
      </w:r>
      <w:r w:rsidR="00F76AC9">
        <w:t xml:space="preserve">which is expected with the majority of wetlands in a drying phase. </w:t>
      </w:r>
      <w:r w:rsidR="00A075B7">
        <w:t xml:space="preserve">Wetland communities </w:t>
      </w:r>
      <w:r w:rsidRPr="5D5D0CA3">
        <w:t>continue</w:t>
      </w:r>
      <w:r w:rsidR="00C15FEB" w:rsidRPr="5D5D0CA3">
        <w:t>d</w:t>
      </w:r>
      <w:r w:rsidRPr="5D5D0CA3">
        <w:t xml:space="preserve"> to be depauperate and dominated by generalist species</w:t>
      </w:r>
      <w:r w:rsidR="00BB0D99">
        <w:t xml:space="preserve"> </w:t>
      </w:r>
      <w:r w:rsidR="006B72E8">
        <w:t xml:space="preserve">including </w:t>
      </w:r>
      <w:r w:rsidR="00B51979">
        <w:t xml:space="preserve">Australian smelt, </w:t>
      </w:r>
      <w:r w:rsidR="006B72E8">
        <w:t>carp gudgeon</w:t>
      </w:r>
      <w:r w:rsidR="00BB0D99">
        <w:t xml:space="preserve"> </w:t>
      </w:r>
      <w:r w:rsidR="006B72E8">
        <w:t>and bony herring</w:t>
      </w:r>
      <w:r w:rsidRPr="5D5D0CA3">
        <w:t>.</w:t>
      </w:r>
      <w:r w:rsidR="0006184E" w:rsidRPr="5D5D0CA3">
        <w:t xml:space="preserve"> </w:t>
      </w:r>
      <w:r w:rsidR="00C15FEB" w:rsidRPr="5D5D0CA3">
        <w:t>However,</w:t>
      </w:r>
      <w:r w:rsidR="00E82EE5" w:rsidRPr="5D5D0CA3">
        <w:t xml:space="preserve"> higher species richness </w:t>
      </w:r>
      <w:r w:rsidR="00C15FEB" w:rsidRPr="5D5D0CA3">
        <w:t>was</w:t>
      </w:r>
      <w:r w:rsidR="00E82EE5" w:rsidRPr="5D5D0CA3">
        <w:t xml:space="preserve"> evident at the mor</w:t>
      </w:r>
      <w:r w:rsidR="003C4181" w:rsidRPr="5D5D0CA3">
        <w:t>e persistent and</w:t>
      </w:r>
      <w:r w:rsidR="00B0586A" w:rsidRPr="5D5D0CA3">
        <w:t xml:space="preserve"> regular</w:t>
      </w:r>
      <w:r w:rsidR="00126651" w:rsidRPr="5D5D0CA3">
        <w:t>ly</w:t>
      </w:r>
      <w:r w:rsidR="003C4181" w:rsidRPr="5D5D0CA3">
        <w:t xml:space="preserve"> watered sites</w:t>
      </w:r>
      <w:r w:rsidR="00C15FEB" w:rsidRPr="5D5D0CA3">
        <w:t>,</w:t>
      </w:r>
      <w:r w:rsidR="003C4181" w:rsidRPr="5D5D0CA3">
        <w:t xml:space="preserve"> </w:t>
      </w:r>
      <w:r w:rsidR="00B57C8D" w:rsidRPr="5D5D0CA3">
        <w:t xml:space="preserve">including </w:t>
      </w:r>
      <w:proofErr w:type="spellStart"/>
      <w:r w:rsidR="00811F58" w:rsidRPr="00811F58">
        <w:t>Bayil</w:t>
      </w:r>
      <w:proofErr w:type="spellEnd"/>
      <w:r w:rsidR="00811F58" w:rsidRPr="00811F58">
        <w:t xml:space="preserve"> Creek, </w:t>
      </w:r>
      <w:proofErr w:type="spellStart"/>
      <w:r w:rsidR="00811F58" w:rsidRPr="00811F58">
        <w:t>Wagourah</w:t>
      </w:r>
      <w:proofErr w:type="spellEnd"/>
      <w:r w:rsidR="00811F58" w:rsidRPr="00811F58">
        <w:t xml:space="preserve"> </w:t>
      </w:r>
      <w:r w:rsidR="00C42B13">
        <w:t xml:space="preserve">and </w:t>
      </w:r>
      <w:proofErr w:type="spellStart"/>
      <w:r w:rsidR="00B57C8D" w:rsidRPr="5D5D0CA3">
        <w:t>Yarradda</w:t>
      </w:r>
      <w:proofErr w:type="spellEnd"/>
      <w:r w:rsidR="00B57C8D" w:rsidRPr="5D5D0CA3">
        <w:t xml:space="preserve"> </w:t>
      </w:r>
      <w:r w:rsidR="00356E3A" w:rsidRPr="5D5D0CA3">
        <w:t>L</w:t>
      </w:r>
      <w:r w:rsidR="00B57C8D" w:rsidRPr="5D5D0CA3">
        <w:t>agoon</w:t>
      </w:r>
      <w:r w:rsidR="00ED52C2" w:rsidRPr="5D5D0CA3">
        <w:t>.</w:t>
      </w:r>
    </w:p>
    <w:p w14:paraId="4BD1886F" w14:textId="77777777" w:rsidR="00C00351" w:rsidRDefault="0E08F0DC" w:rsidP="00E75E08">
      <w:pPr>
        <w:pStyle w:val="ListBullet"/>
      </w:pPr>
      <w:r w:rsidRPr="009E3775">
        <w:t xml:space="preserve">The young-of-year of small-bodied native and </w:t>
      </w:r>
      <w:r w:rsidR="00E25B8F" w:rsidRPr="009E3775">
        <w:t>exotic</w:t>
      </w:r>
      <w:r w:rsidRPr="009E3775">
        <w:t xml:space="preserve"> fish species were found at most wetlands</w:t>
      </w:r>
      <w:r w:rsidR="00C00351">
        <w:t>.</w:t>
      </w:r>
    </w:p>
    <w:p w14:paraId="503ED6F5" w14:textId="3864FB51" w:rsidR="001A229E" w:rsidRPr="009E3775" w:rsidRDefault="00470201" w:rsidP="00E75E08">
      <w:pPr>
        <w:pStyle w:val="ListBullet"/>
      </w:pPr>
      <w:r w:rsidRPr="5D5D0CA3">
        <w:t xml:space="preserve">Native </w:t>
      </w:r>
      <w:r w:rsidR="0E08F0DC" w:rsidRPr="5D5D0CA3">
        <w:t xml:space="preserve">species detected spawning </w:t>
      </w:r>
      <w:r w:rsidR="00A56A8E">
        <w:t>in-stream</w:t>
      </w:r>
      <w:r w:rsidR="0E08F0DC" w:rsidRPr="5D5D0CA3">
        <w:t xml:space="preserve"> included </w:t>
      </w:r>
      <w:r w:rsidR="00CF3CD8">
        <w:t xml:space="preserve">Murray cod, bony herring, </w:t>
      </w:r>
      <w:r w:rsidR="00902F19">
        <w:t>silver perch</w:t>
      </w:r>
      <w:r w:rsidR="0008022D">
        <w:t xml:space="preserve"> (</w:t>
      </w:r>
      <w:r w:rsidR="006D5B4A">
        <w:t>drifting eggs detected)</w:t>
      </w:r>
      <w:r w:rsidR="00902F19">
        <w:t xml:space="preserve">, </w:t>
      </w:r>
      <w:r w:rsidR="0E08F0DC" w:rsidRPr="5D5D0CA3">
        <w:t>Australian smelt, flathead gudgeon</w:t>
      </w:r>
      <w:r w:rsidR="00F35209">
        <w:t xml:space="preserve"> and </w:t>
      </w:r>
      <w:proofErr w:type="spellStart"/>
      <w:r w:rsidR="00F35209">
        <w:t>unspecked</w:t>
      </w:r>
      <w:proofErr w:type="spellEnd"/>
      <w:r w:rsidR="00F35209">
        <w:t xml:space="preserve"> hardyhead</w:t>
      </w:r>
      <w:r w:rsidR="0E08F0DC" w:rsidRPr="5D5D0CA3">
        <w:t>.</w:t>
      </w:r>
      <w:r w:rsidR="00A37E13">
        <w:t xml:space="preserve"> </w:t>
      </w:r>
      <w:r w:rsidR="00D90406">
        <w:t>There was n</w:t>
      </w:r>
      <w:r w:rsidR="00A37E13">
        <w:t xml:space="preserve">o evidence of golden </w:t>
      </w:r>
      <w:r w:rsidR="00D90406">
        <w:t xml:space="preserve">perch spawning </w:t>
      </w:r>
      <w:r w:rsidR="00A56A8E">
        <w:t>in-stream</w:t>
      </w:r>
      <w:r w:rsidR="00D90406">
        <w:t>.</w:t>
      </w:r>
    </w:p>
    <w:p w14:paraId="4AD9DD27" w14:textId="53D8A0E8" w:rsidR="00C00351" w:rsidRDefault="003244B3" w:rsidP="00E75E08">
      <w:pPr>
        <w:pStyle w:val="ListBullet"/>
      </w:pPr>
      <w:r>
        <w:t>Adult r</w:t>
      </w:r>
      <w:r w:rsidR="00900E9F" w:rsidRPr="5D5D0CA3">
        <w:t>elative a</w:t>
      </w:r>
      <w:r w:rsidR="00DC14E7" w:rsidRPr="5D5D0CA3">
        <w:t>bundances</w:t>
      </w:r>
      <w:r w:rsidR="00BF3DDE" w:rsidRPr="5D5D0CA3">
        <w:t xml:space="preserve"> of </w:t>
      </w:r>
      <w:r w:rsidR="006657C2">
        <w:t>Murray cod</w:t>
      </w:r>
      <w:r w:rsidR="00BC3129">
        <w:t>,</w:t>
      </w:r>
      <w:r w:rsidR="006657C2">
        <w:t xml:space="preserve"> golden perch</w:t>
      </w:r>
      <w:r w:rsidR="00BC3129">
        <w:t xml:space="preserve"> and bony herring</w:t>
      </w:r>
      <w:r w:rsidR="006657C2">
        <w:t xml:space="preserve"> increased compared to the previous year, </w:t>
      </w:r>
      <w:r w:rsidR="00C572B3">
        <w:t>and the</w:t>
      </w:r>
      <w:r w:rsidR="006657C2">
        <w:t xml:space="preserve"> </w:t>
      </w:r>
      <w:r w:rsidR="003C0ED5">
        <w:t xml:space="preserve">highest abundances of golden perch </w:t>
      </w:r>
      <w:r w:rsidR="009A6296">
        <w:t xml:space="preserve">were observed </w:t>
      </w:r>
      <w:r w:rsidR="003C0ED5">
        <w:t xml:space="preserve">since monitoring began. </w:t>
      </w:r>
      <w:r w:rsidR="007A0414">
        <w:t>The relative abundances of a</w:t>
      </w:r>
      <w:r w:rsidR="0035283D">
        <w:t xml:space="preserve">ll </w:t>
      </w:r>
      <w:r w:rsidR="007A0414">
        <w:t xml:space="preserve">5 </w:t>
      </w:r>
      <w:r w:rsidR="0035283D">
        <w:t>s</w:t>
      </w:r>
      <w:r w:rsidR="008A0363">
        <w:t>mall</w:t>
      </w:r>
      <w:r w:rsidR="007A0414">
        <w:t>-</w:t>
      </w:r>
      <w:r w:rsidR="008A0363">
        <w:t>bodied native</w:t>
      </w:r>
      <w:r w:rsidR="007A0414">
        <w:t xml:space="preserve"> </w:t>
      </w:r>
      <w:proofErr w:type="spellStart"/>
      <w:r w:rsidR="007A0414">
        <w:t>fish</w:t>
      </w:r>
      <w:r w:rsidR="008A0363">
        <w:t>s</w:t>
      </w:r>
      <w:proofErr w:type="spellEnd"/>
      <w:r w:rsidR="007A0414">
        <w:t xml:space="preserve"> </w:t>
      </w:r>
      <w:r w:rsidR="00EE0CE9">
        <w:t>decreased from the previous year</w:t>
      </w:r>
      <w:r w:rsidR="006D68D9">
        <w:t xml:space="preserve"> (</w:t>
      </w:r>
      <w:r w:rsidR="00BF3DDE" w:rsidRPr="5D5D0CA3">
        <w:t xml:space="preserve">Australian smelt, </w:t>
      </w:r>
      <w:r w:rsidR="00DB0BF0" w:rsidRPr="5D5D0CA3">
        <w:t>carp gudgeon</w:t>
      </w:r>
      <w:r w:rsidR="00412A55">
        <w:t>, flatheaded gudgeon</w:t>
      </w:r>
      <w:r w:rsidR="00996FE8">
        <w:t>, Murray</w:t>
      </w:r>
      <w:r w:rsidR="00876512" w:rsidRPr="5D5D0CA3">
        <w:t>–</w:t>
      </w:r>
      <w:r w:rsidR="00996FE8">
        <w:t>Darling rainbowfish</w:t>
      </w:r>
      <w:r w:rsidR="00DB0BF0" w:rsidRPr="5D5D0CA3">
        <w:t xml:space="preserve"> and </w:t>
      </w:r>
      <w:proofErr w:type="spellStart"/>
      <w:r w:rsidR="00DB0BF0" w:rsidRPr="5D5D0CA3">
        <w:t>unspecked</w:t>
      </w:r>
      <w:proofErr w:type="spellEnd"/>
      <w:r w:rsidR="00DB0BF0" w:rsidRPr="5D5D0CA3">
        <w:t xml:space="preserve"> hardyhead</w:t>
      </w:r>
      <w:r w:rsidR="006D68D9">
        <w:t>)</w:t>
      </w:r>
      <w:r w:rsidR="006A3BD4" w:rsidRPr="5D5D0CA3">
        <w:t xml:space="preserve">. </w:t>
      </w:r>
      <w:r w:rsidR="00D96572">
        <w:t>Murray–Darling</w:t>
      </w:r>
      <w:r w:rsidR="006849DA">
        <w:t xml:space="preserve"> rainbowfish </w:t>
      </w:r>
      <w:r w:rsidR="005B0E4C">
        <w:t xml:space="preserve">declines is a trend that has continued over the past </w:t>
      </w:r>
      <w:r w:rsidR="00FC5D57">
        <w:t xml:space="preserve">2 </w:t>
      </w:r>
      <w:r w:rsidR="005B0E4C">
        <w:t>years</w:t>
      </w:r>
      <w:r w:rsidR="004B5EFE">
        <w:t xml:space="preserve"> though recruitment did occur this year</w:t>
      </w:r>
      <w:r w:rsidR="005B0E4C">
        <w:t xml:space="preserve">. </w:t>
      </w:r>
      <w:r w:rsidR="004D2811">
        <w:t>For large</w:t>
      </w:r>
      <w:r w:rsidR="001C69F5">
        <w:t>-</w:t>
      </w:r>
      <w:r w:rsidR="004D2811">
        <w:t>bodied</w:t>
      </w:r>
      <w:r w:rsidR="00D77D67">
        <w:t xml:space="preserve"> species</w:t>
      </w:r>
      <w:r w:rsidR="004D2811">
        <w:t xml:space="preserve"> r</w:t>
      </w:r>
      <w:r w:rsidR="00D66333">
        <w:t>ecruitment was detected for silver perch</w:t>
      </w:r>
      <w:r w:rsidR="00D66333" w:rsidRPr="5D5D0CA3">
        <w:t xml:space="preserve"> </w:t>
      </w:r>
      <w:r w:rsidR="00D66333">
        <w:t>at one survey site</w:t>
      </w:r>
      <w:r w:rsidR="004D2811">
        <w:t xml:space="preserve"> and all sites for bony herring</w:t>
      </w:r>
      <w:r w:rsidR="00D66333">
        <w:t xml:space="preserve"> but </w:t>
      </w:r>
      <w:r w:rsidR="00CF3476">
        <w:t xml:space="preserve">no recruitment </w:t>
      </w:r>
      <w:r w:rsidR="00883973">
        <w:t xml:space="preserve">was </w:t>
      </w:r>
      <w:r w:rsidR="00CF3476">
        <w:t xml:space="preserve">detected for Murray cod </w:t>
      </w:r>
      <w:r w:rsidR="0066339B">
        <w:t>or golden perch</w:t>
      </w:r>
      <w:r w:rsidR="00C00351">
        <w:t>.</w:t>
      </w:r>
    </w:p>
    <w:p w14:paraId="15C9476E" w14:textId="6B843B0A" w:rsidR="001A229E" w:rsidRPr="00B16593" w:rsidRDefault="001A229E" w:rsidP="00B16593">
      <w:pPr>
        <w:pStyle w:val="AppendixHeading2"/>
      </w:pPr>
      <w:bookmarkStart w:id="391" w:name="_Toc102391230"/>
      <w:bookmarkStart w:id="392" w:name="_Toc102403103"/>
      <w:bookmarkStart w:id="393" w:name="_Ref178195580"/>
      <w:r w:rsidRPr="00B16593">
        <w:lastRenderedPageBreak/>
        <w:t xml:space="preserve">Junction of Warrego </w:t>
      </w:r>
      <w:r w:rsidR="00296310" w:rsidRPr="00B16593">
        <w:t xml:space="preserve">and </w:t>
      </w:r>
      <w:r w:rsidRPr="00B16593">
        <w:t>Darling rivers</w:t>
      </w:r>
      <w:bookmarkEnd w:id="391"/>
      <w:bookmarkEnd w:id="392"/>
      <w:bookmarkEnd w:id="393"/>
    </w:p>
    <w:p w14:paraId="11347673" w14:textId="2AD8CD3A" w:rsidR="005B35F9" w:rsidRDefault="008A3E25" w:rsidP="0061536A">
      <w:pPr>
        <w:pStyle w:val="BodyText"/>
        <w:keepNext/>
      </w:pPr>
      <w:r>
        <w:t xml:space="preserve">Summary of main </w:t>
      </w:r>
      <w:r w:rsidR="00E91660">
        <w:t>findings are taken from the Selected Area report</w:t>
      </w:r>
      <w:r w:rsidR="003E794C">
        <w:t xml:space="preserve"> </w:t>
      </w:r>
      <w:r w:rsidR="000B78B6">
        <w:fldChar w:fldCharType="begin"/>
      </w:r>
      <w:r w:rsidR="000B78B6">
        <w:instrText xml:space="preserve"> ADDIN EN.CITE &lt;EndNote&gt;&lt;Cite&gt;&lt;Author&gt;Mika&lt;/Author&gt;&lt;Year&gt;2024&lt;/Year&gt;&lt;RecNum&gt;309&lt;/RecNum&gt;&lt;DisplayText&gt;(Mika et al. 2024a)&lt;/DisplayText&gt;&lt;record&gt;&lt;rec-number&gt;309&lt;/rec-number&gt;&lt;foreign-keys&gt;&lt;key app="EN" db-id="pv0dwpfx9fxazleez5cx29d3rssw0x9xavv2" timestamp="0"&gt;309&lt;/key&gt;&lt;/foreign-keys&gt;&lt;ref-type name="Report"&gt;27&lt;/ref-type&gt;&lt;contributors&gt;&lt;authors&gt;&lt;author&gt;Mika, S.&lt;/author&gt;&lt;author&gt;Frazier, P.&lt;/author&gt;&lt;author&gt;Southwell, M.&lt;/author&gt;&lt;author&gt;Growns, I.&lt;/author&gt;&lt;author&gt;Bower, D.&lt;/author&gt;&lt;author&gt;Butler, G.&lt;/author&gt;&lt;author&gt;Cameron, L.&lt;/author&gt;&lt;author&gt;McKay, D.&lt;/author&gt;&lt;author&gt;McIntosh, L.&lt;/author&gt;&lt;author&gt;Shakya, M.&lt;/author&gt;&lt;author&gt;Frost, L.&lt;/author&gt;&lt;author&gt;Reid, J.&lt;/author&gt;&lt;author&gt;Oxley, J.&lt;/author&gt;&lt;author&gt;Kermode, T.&lt;/author&gt;&lt;author&gt;Shrubb, J.&lt;/author&gt;&lt;/authors&gt;&lt;/contributors&gt;&lt;titles&gt;&lt;title&gt;Commonwealth Environmental Water Holder Monitoring, Evaluation and Research Program: Junction of the Warriku (Warrego) and Baaka (Darling) Rivers Selected Area Monitoring, Evaluation and Research Annual Summary Report (2023-2024) &lt;/title&gt;&lt;/titles&gt;&lt;dates&gt;&lt;year&gt;2024&lt;/year&gt;&lt;/dates&gt;&lt;pub-location&gt;Report prepared for Commonwealth Environmental Water Holder. Commonwealth of Australia 2024&lt;/pub-location&gt;&lt;urls&gt;&lt;/urls&gt;&lt;/record&gt;&lt;/Cite&gt;&lt;/EndNote&gt;</w:instrText>
      </w:r>
      <w:r w:rsidR="000B78B6">
        <w:fldChar w:fldCharType="separate"/>
      </w:r>
      <w:r w:rsidR="000B78B6">
        <w:rPr>
          <w:noProof/>
        </w:rPr>
        <w:t>(Mika et al. 2024a)</w:t>
      </w:r>
      <w:r w:rsidR="000B78B6">
        <w:fldChar w:fldCharType="end"/>
      </w:r>
      <w:r w:rsidR="005B35F9">
        <w:t>:</w:t>
      </w:r>
    </w:p>
    <w:p w14:paraId="25978B87" w14:textId="4A78D012" w:rsidR="00C00351" w:rsidRDefault="006A59DC" w:rsidP="00F13A51">
      <w:pPr>
        <w:pStyle w:val="ListBullet"/>
      </w:pPr>
      <w:r>
        <w:t>T</w:t>
      </w:r>
      <w:r w:rsidR="0016185E">
        <w:t>he fish co</w:t>
      </w:r>
      <w:r w:rsidR="00291AF7">
        <w:t xml:space="preserve">mmunity was dominated by common carp, </w:t>
      </w:r>
      <w:r w:rsidR="009A6296">
        <w:t xml:space="preserve">and </w:t>
      </w:r>
      <w:r w:rsidR="00291AF7">
        <w:t xml:space="preserve">native species </w:t>
      </w:r>
      <w:r w:rsidR="009A6296">
        <w:t>were</w:t>
      </w:r>
      <w:r w:rsidR="00291AF7">
        <w:t xml:space="preserve"> in low </w:t>
      </w:r>
      <w:r w:rsidR="009C4E1E">
        <w:t>abundances</w:t>
      </w:r>
      <w:r w:rsidR="00291AF7">
        <w:t>.</w:t>
      </w:r>
      <w:r w:rsidR="009C4E1E">
        <w:t xml:space="preserve"> </w:t>
      </w:r>
      <w:r w:rsidR="00B06A4C">
        <w:t xml:space="preserve">The most </w:t>
      </w:r>
      <w:r w:rsidR="00F479A1">
        <w:t xml:space="preserve">abundant native species included </w:t>
      </w:r>
      <w:r w:rsidR="001D6B61">
        <w:t xml:space="preserve">Australian smelt, </w:t>
      </w:r>
      <w:r w:rsidR="00DA66F0">
        <w:t xml:space="preserve">carp gudgeon, </w:t>
      </w:r>
      <w:r w:rsidR="000D05DA">
        <w:t>s</w:t>
      </w:r>
      <w:r w:rsidR="00173DCC" w:rsidRPr="5D5D0CA3">
        <w:t xml:space="preserve">pangled perch and </w:t>
      </w:r>
      <w:r w:rsidR="000D05DA">
        <w:t xml:space="preserve">bony herring </w:t>
      </w:r>
      <w:r w:rsidR="00387666">
        <w:t>at</w:t>
      </w:r>
      <w:r w:rsidR="00F136C6">
        <w:t xml:space="preserve"> </w:t>
      </w:r>
      <w:r w:rsidR="00F12154">
        <w:t>Flow-</w:t>
      </w:r>
      <w:r w:rsidR="00C64D7F">
        <w:t>MER</w:t>
      </w:r>
      <w:r w:rsidR="00330FE1">
        <w:t xml:space="preserve"> </w:t>
      </w:r>
      <w:r w:rsidR="00F136C6">
        <w:t>monitoring sites</w:t>
      </w:r>
      <w:r w:rsidR="0079494A" w:rsidRPr="5D5D0CA3">
        <w:t>.</w:t>
      </w:r>
      <w:r w:rsidR="006A1FB1">
        <w:t xml:space="preserve"> </w:t>
      </w:r>
      <w:r w:rsidR="00BE2282">
        <w:t xml:space="preserve">Condition metrics </w:t>
      </w:r>
      <w:r w:rsidR="00E74EF1">
        <w:t>were the lowest recorded in the ten years of monitoring</w:t>
      </w:r>
      <w:r w:rsidR="00C00351">
        <w:t>.</w:t>
      </w:r>
    </w:p>
    <w:p w14:paraId="6EEE5B2D" w14:textId="761EEE1D" w:rsidR="00C00351" w:rsidRDefault="00061F29">
      <w:pPr>
        <w:pStyle w:val="ListBullet"/>
      </w:pPr>
      <w:r>
        <w:t>For the current year, n</w:t>
      </w:r>
      <w:r w:rsidR="008F4E3F">
        <w:t xml:space="preserve">o golden perch were collected in the </w:t>
      </w:r>
      <w:r w:rsidR="00C06EB9" w:rsidRPr="5D5D0CA3">
        <w:t>Darling</w:t>
      </w:r>
      <w:r w:rsidR="001C3385">
        <w:t>/</w:t>
      </w:r>
      <w:r w:rsidR="00C06EB9" w:rsidRPr="5D5D0CA3">
        <w:t>Baaka</w:t>
      </w:r>
      <w:r w:rsidR="008F4E3F">
        <w:t xml:space="preserve"> and there was </w:t>
      </w:r>
      <w:r w:rsidR="00823AFF">
        <w:t xml:space="preserve">evidence of </w:t>
      </w:r>
      <w:r w:rsidR="008F4E3F">
        <w:t>limited recruitment in the Upper War</w:t>
      </w:r>
      <w:r w:rsidR="0039506C">
        <w:t>r</w:t>
      </w:r>
      <w:r w:rsidR="008F4E3F">
        <w:t>ego</w:t>
      </w:r>
      <w:r w:rsidR="00C06EB9" w:rsidRPr="5D5D0CA3">
        <w:t>–</w:t>
      </w:r>
      <w:proofErr w:type="spellStart"/>
      <w:r w:rsidR="008F4E3F">
        <w:t>Warriku</w:t>
      </w:r>
      <w:proofErr w:type="spellEnd"/>
      <w:r w:rsidR="008E1CEA">
        <w:t>.</w:t>
      </w:r>
      <w:r w:rsidR="002B48E3">
        <w:t xml:space="preserve"> </w:t>
      </w:r>
      <w:r w:rsidR="008E1CEA">
        <w:t>T</w:t>
      </w:r>
      <w:r w:rsidR="008E7CD7">
        <w:t xml:space="preserve">he </w:t>
      </w:r>
      <w:r w:rsidR="00C01386">
        <w:t>Lower Warrego</w:t>
      </w:r>
      <w:r w:rsidR="00C01386" w:rsidRPr="5D5D0CA3">
        <w:t>–</w:t>
      </w:r>
      <w:proofErr w:type="spellStart"/>
      <w:r w:rsidR="00C01386">
        <w:t>Warriku</w:t>
      </w:r>
      <w:proofErr w:type="spellEnd"/>
      <w:r w:rsidR="00C01386">
        <w:t xml:space="preserve"> population was dominated by </w:t>
      </w:r>
      <w:r w:rsidR="00633F7C">
        <w:t xml:space="preserve">more mature individuals. </w:t>
      </w:r>
      <w:r w:rsidR="002B48E3">
        <w:t xml:space="preserve">This contrasts with previous years </w:t>
      </w:r>
      <w:r w:rsidR="008D4C11">
        <w:t>(</w:t>
      </w:r>
      <w:r w:rsidR="008E1CEA">
        <w:t xml:space="preserve">prior to </w:t>
      </w:r>
      <w:r w:rsidR="008D4C11">
        <w:t xml:space="preserve">2022) </w:t>
      </w:r>
      <w:r w:rsidR="00D25570">
        <w:t>where the Lower Warrego</w:t>
      </w:r>
      <w:r w:rsidR="00D25570" w:rsidRPr="5D5D0CA3">
        <w:t>–</w:t>
      </w:r>
      <w:proofErr w:type="spellStart"/>
      <w:r w:rsidR="00D25570">
        <w:t>Warriku</w:t>
      </w:r>
      <w:proofErr w:type="spellEnd"/>
      <w:r w:rsidR="00FA29B6">
        <w:t xml:space="preserve"> </w:t>
      </w:r>
      <w:r w:rsidR="008D4C11">
        <w:t xml:space="preserve">population </w:t>
      </w:r>
      <w:r w:rsidR="008E1CEA">
        <w:t>wa</w:t>
      </w:r>
      <w:r w:rsidR="001511A6">
        <w:t>s</w:t>
      </w:r>
      <w:r w:rsidR="00FA29B6">
        <w:t xml:space="preserve"> dominated by</w:t>
      </w:r>
      <w:r w:rsidR="00C34B9A">
        <w:t xml:space="preserve"> young-of-year</w:t>
      </w:r>
      <w:r w:rsidR="00E42A5C">
        <w:t xml:space="preserve">. </w:t>
      </w:r>
      <w:r w:rsidR="00AC479F">
        <w:t>Recent r</w:t>
      </w:r>
      <w:r w:rsidR="00C6297F">
        <w:t>ecruitment was evident for b</w:t>
      </w:r>
      <w:r w:rsidR="00147E72">
        <w:t xml:space="preserve">ony herring </w:t>
      </w:r>
      <w:r w:rsidR="0039506C">
        <w:t xml:space="preserve">in the </w:t>
      </w:r>
      <w:r w:rsidR="003D3699">
        <w:t xml:space="preserve">Upper </w:t>
      </w:r>
      <w:r w:rsidR="00EE3A58">
        <w:t>Warrego</w:t>
      </w:r>
      <w:r w:rsidR="00EE3A58" w:rsidRPr="5D5D0CA3">
        <w:t>–</w:t>
      </w:r>
      <w:proofErr w:type="spellStart"/>
      <w:r w:rsidR="00EE3A58">
        <w:t>Warriku</w:t>
      </w:r>
      <w:proofErr w:type="spellEnd"/>
      <w:r w:rsidR="008F4E3F">
        <w:t xml:space="preserve"> </w:t>
      </w:r>
      <w:r w:rsidR="006B6971">
        <w:t xml:space="preserve">and </w:t>
      </w:r>
      <w:r w:rsidR="002F37C3">
        <w:t>to a more limited extent in the Lower Warrego</w:t>
      </w:r>
      <w:r w:rsidR="002F37C3" w:rsidRPr="5D5D0CA3">
        <w:t>–</w:t>
      </w:r>
      <w:proofErr w:type="spellStart"/>
      <w:r w:rsidR="002F37C3">
        <w:t>Warriku</w:t>
      </w:r>
      <w:proofErr w:type="spellEnd"/>
      <w:r w:rsidR="00C25E6F">
        <w:t xml:space="preserve"> and </w:t>
      </w:r>
      <w:r w:rsidR="00C25E6F" w:rsidRPr="5D5D0CA3">
        <w:t>Darling</w:t>
      </w:r>
      <w:r w:rsidR="001C3385">
        <w:t>/</w:t>
      </w:r>
      <w:r w:rsidR="00C25E6F" w:rsidRPr="5D5D0CA3">
        <w:t>Baaka</w:t>
      </w:r>
      <w:r w:rsidR="00C00351">
        <w:t>.</w:t>
      </w:r>
    </w:p>
    <w:p w14:paraId="67621735" w14:textId="17D3279F" w:rsidR="00ED52C2" w:rsidRDefault="00247079">
      <w:pPr>
        <w:pStyle w:val="ListBullet"/>
      </w:pPr>
      <w:r>
        <w:t xml:space="preserve">No Murray cod, silver perch or freshwater catfish were detected </w:t>
      </w:r>
      <w:r w:rsidR="009C5696">
        <w:t>at the Flow-MER monitoring sites</w:t>
      </w:r>
      <w:r>
        <w:t>, which</w:t>
      </w:r>
      <w:r w:rsidR="004B446C">
        <w:t xml:space="preserve"> </w:t>
      </w:r>
      <w:r>
        <w:t>suggest</w:t>
      </w:r>
      <w:r w:rsidR="18C5B32E">
        <w:t>s</w:t>
      </w:r>
      <w:r>
        <w:t xml:space="preserve"> the species are extirpated at these sampling sites or only present in very low numbers.</w:t>
      </w:r>
    </w:p>
    <w:p w14:paraId="0AB2CBF4" w14:textId="4278E8E5" w:rsidR="00ED52C2" w:rsidRDefault="00F6268A" w:rsidP="00E75E08">
      <w:pPr>
        <w:pStyle w:val="ListBullet"/>
      </w:pPr>
      <w:r>
        <w:t>Species o</w:t>
      </w:r>
      <w:r w:rsidR="000A0C65">
        <w:t xml:space="preserve">nce common </w:t>
      </w:r>
      <w:r w:rsidR="00C4277F">
        <w:t>to the area</w:t>
      </w:r>
      <w:r>
        <w:t>,</w:t>
      </w:r>
      <w:r w:rsidR="00C4277F">
        <w:t xml:space="preserve"> such as </w:t>
      </w:r>
      <w:r w:rsidR="00AA7047">
        <w:t>fres</w:t>
      </w:r>
      <w:r w:rsidR="004545EC">
        <w:t>hwater catfish, Murray cod,</w:t>
      </w:r>
      <w:r w:rsidR="00AA0D3F">
        <w:t xml:space="preserve"> </w:t>
      </w:r>
      <w:r w:rsidR="00C4277F">
        <w:t>o</w:t>
      </w:r>
      <w:r w:rsidR="00342198">
        <w:t xml:space="preserve">live </w:t>
      </w:r>
      <w:proofErr w:type="spellStart"/>
      <w:r w:rsidR="00342198">
        <w:t>p</w:t>
      </w:r>
      <w:r w:rsidR="00827327">
        <w:t>e</w:t>
      </w:r>
      <w:r w:rsidR="00342198">
        <w:t>rchlet</w:t>
      </w:r>
      <w:proofErr w:type="spellEnd"/>
      <w:r w:rsidR="00342198">
        <w:t xml:space="preserve">, </w:t>
      </w:r>
      <w:proofErr w:type="gramStart"/>
      <w:r w:rsidR="00342198">
        <w:t>southern purple-spotted</w:t>
      </w:r>
      <w:proofErr w:type="gramEnd"/>
      <w:r w:rsidR="00342198">
        <w:t xml:space="preserve"> gudgeon and </w:t>
      </w:r>
      <w:r w:rsidR="00AA0D3F">
        <w:t xml:space="preserve">Darling river </w:t>
      </w:r>
      <w:r w:rsidR="00342198">
        <w:t>hardyhead</w:t>
      </w:r>
      <w:r>
        <w:t>,</w:t>
      </w:r>
      <w:r w:rsidR="00342198">
        <w:t xml:space="preserve"> </w:t>
      </w:r>
      <w:r w:rsidR="32BF931E">
        <w:t>were</w:t>
      </w:r>
      <w:r w:rsidR="00815680">
        <w:t xml:space="preserve"> </w:t>
      </w:r>
      <w:r w:rsidR="00B00C69">
        <w:t xml:space="preserve">rarely detected </w:t>
      </w:r>
      <w:r w:rsidR="002108DC">
        <w:t xml:space="preserve">or </w:t>
      </w:r>
      <w:r w:rsidR="138C425E">
        <w:t xml:space="preserve">were not detected </w:t>
      </w:r>
      <w:r w:rsidR="002108DC">
        <w:t xml:space="preserve">at all </w:t>
      </w:r>
      <w:r w:rsidR="00B00C69">
        <w:t xml:space="preserve">and are </w:t>
      </w:r>
      <w:r w:rsidR="3C83CB94">
        <w:t xml:space="preserve">now </w:t>
      </w:r>
      <w:r w:rsidR="00815680">
        <w:t xml:space="preserve">likely </w:t>
      </w:r>
      <w:r w:rsidR="00C82F64">
        <w:t>below self-sustaining levels</w:t>
      </w:r>
      <w:r w:rsidR="00B00C69">
        <w:t>.</w:t>
      </w:r>
      <w:r w:rsidR="00C82F64">
        <w:t xml:space="preserve"> </w:t>
      </w:r>
      <w:r w:rsidR="00B00C69">
        <w:t>R</w:t>
      </w:r>
      <w:r w:rsidR="00050E16">
        <w:t xml:space="preserve">ecovery for </w:t>
      </w:r>
      <w:r w:rsidR="0082271E">
        <w:t xml:space="preserve">all </w:t>
      </w:r>
      <w:r w:rsidR="00050E16">
        <w:t>these species may need more than just flow management</w:t>
      </w:r>
      <w:r w:rsidR="003E6CF5">
        <w:t>,</w:t>
      </w:r>
      <w:r w:rsidR="00050E16">
        <w:t xml:space="preserve"> and other strategies will be required to improve these species</w:t>
      </w:r>
      <w:r w:rsidR="0002524B">
        <w:t>’</w:t>
      </w:r>
      <w:r w:rsidR="00050E16">
        <w:t xml:space="preserve"> populations </w:t>
      </w:r>
      <w:r w:rsidR="009205A4">
        <w:t xml:space="preserve">in the </w:t>
      </w:r>
      <w:r w:rsidR="00873FDF">
        <w:t>Warrego–</w:t>
      </w:r>
      <w:proofErr w:type="spellStart"/>
      <w:r w:rsidR="00873FDF">
        <w:t>Warriku</w:t>
      </w:r>
      <w:proofErr w:type="spellEnd"/>
      <w:r w:rsidR="004B446C">
        <w:t xml:space="preserve"> </w:t>
      </w:r>
      <w:r w:rsidR="009205A4">
        <w:t>and Darling</w:t>
      </w:r>
      <w:r w:rsidR="001C3385">
        <w:t>/</w:t>
      </w:r>
      <w:r w:rsidR="009205A4">
        <w:t xml:space="preserve">Baaka </w:t>
      </w:r>
      <w:r w:rsidR="00F321AA">
        <w:t>r</w:t>
      </w:r>
      <w:r w:rsidR="009205A4">
        <w:t>ivers</w:t>
      </w:r>
      <w:r w:rsidR="00FD5EEA">
        <w:t xml:space="preserve"> (e.g. stocking</w:t>
      </w:r>
      <w:r w:rsidR="0082271E">
        <w:t xml:space="preserve">, translocations, </w:t>
      </w:r>
      <w:r w:rsidR="00FD5EEA">
        <w:t>habitat improvement)</w:t>
      </w:r>
      <w:r w:rsidR="00ED52C2">
        <w:t>.</w:t>
      </w:r>
    </w:p>
    <w:p w14:paraId="02123221" w14:textId="058CEED3" w:rsidR="007051C0" w:rsidRPr="009E3775" w:rsidRDefault="007051C0" w:rsidP="007051C0">
      <w:pPr>
        <w:pStyle w:val="BodyText"/>
      </w:pPr>
    </w:p>
    <w:p w14:paraId="452AB354" w14:textId="77777777" w:rsidR="006928AA" w:rsidRDefault="006928AA" w:rsidP="002E359B">
      <w:pPr>
        <w:pStyle w:val="BodyText"/>
        <w:sectPr w:rsidR="006928AA" w:rsidSect="00D771F2">
          <w:pgSz w:w="11906" w:h="16838" w:code="9"/>
          <w:pgMar w:top="1134" w:right="1134" w:bottom="1134" w:left="1134" w:header="510" w:footer="510" w:gutter="0"/>
          <w:cols w:space="284"/>
          <w:docGrid w:linePitch="360"/>
        </w:sectPr>
      </w:pPr>
    </w:p>
    <w:p w14:paraId="3FDB5B73" w14:textId="095A1D58" w:rsidR="00874AE6" w:rsidRDefault="000A3D65" w:rsidP="002617CB">
      <w:pPr>
        <w:pStyle w:val="CaptionWithNote"/>
      </w:pPr>
      <w:bookmarkStart w:id="394" w:name="_Ref99919989"/>
      <w:bookmarkStart w:id="395" w:name="_Toc202788720"/>
      <w:r w:rsidRPr="5D5D0CA3">
        <w:lastRenderedPageBreak/>
        <w:t>Table</w:t>
      </w:r>
      <w:r w:rsidR="00AD583C">
        <w:t> </w:t>
      </w:r>
      <w:fldSimple w:instr=" STYLEREF 9 \s ">
        <w:r w:rsidR="00912559">
          <w:rPr>
            <w:noProof/>
          </w:rPr>
          <w:t>C</w:t>
        </w:r>
      </w:fldSimple>
      <w:r w:rsidR="00EA34F6">
        <w:t>.</w:t>
      </w:r>
      <w:fldSimple w:instr=" SEQ Apx_Table \* ARABIC \s 9 ">
        <w:r w:rsidR="00912559">
          <w:rPr>
            <w:noProof/>
          </w:rPr>
          <w:t>2</w:t>
        </w:r>
      </w:fldSimple>
      <w:bookmarkEnd w:id="394"/>
      <w:r w:rsidR="00DA625F" w:rsidRPr="5D5D0CA3">
        <w:t xml:space="preserve"> </w:t>
      </w:r>
      <w:bookmarkStart w:id="396" w:name="_Hlk159504283"/>
      <w:r w:rsidR="002B5D42" w:rsidRPr="5D5D0CA3">
        <w:t xml:space="preserve">Summary of results from monitored watering actions with expected outcomes for fish in </w:t>
      </w:r>
      <w:r w:rsidR="003151DC" w:rsidRPr="5D5D0CA3">
        <w:t>202</w:t>
      </w:r>
      <w:r w:rsidR="003151DC">
        <w:t>3</w:t>
      </w:r>
      <w:r w:rsidR="00387551" w:rsidRPr="5D5D0CA3">
        <w:t>–2</w:t>
      </w:r>
      <w:r w:rsidR="00C9624D">
        <w:t>4</w:t>
      </w:r>
      <w:r w:rsidR="002B5D42" w:rsidRPr="5D5D0CA3">
        <w:t xml:space="preserve"> at Selected Areas</w:t>
      </w:r>
      <w:bookmarkEnd w:id="395"/>
      <w:bookmarkEnd w:id="396"/>
    </w:p>
    <w:p w14:paraId="05F1AE31" w14:textId="2ED8288B" w:rsidR="00A83FE5" w:rsidRDefault="00383737" w:rsidP="00A83FE5">
      <w:pPr>
        <w:pStyle w:val="CaptionNote"/>
      </w:pPr>
      <w:r w:rsidRPr="5D5D0CA3">
        <w:t>Note that many of these actions involved multiple water sources (</w:t>
      </w:r>
      <w:r w:rsidR="000A3A63" w:rsidRPr="5D5D0CA3">
        <w:t>not only</w:t>
      </w:r>
      <w:r w:rsidRPr="5D5D0CA3">
        <w:t xml:space="preserve"> Commonwealth environmental water</w:t>
      </w:r>
      <w:r w:rsidR="00AD583C">
        <w:t xml:space="preserve"> [</w:t>
      </w:r>
      <w:r w:rsidR="000A3A63" w:rsidRPr="5D5D0CA3">
        <w:t>CEW</w:t>
      </w:r>
      <w:r w:rsidR="00AD583C">
        <w:t>]</w:t>
      </w:r>
      <w:r w:rsidRPr="5D5D0CA3">
        <w:t>). Additional information on the portfolio of environmental water can be found in</w:t>
      </w:r>
      <w:r w:rsidR="00C20367" w:rsidRPr="5D5D0CA3">
        <w:rPr>
          <w:noProof/>
        </w:rPr>
        <w:t xml:space="preserve"> </w:t>
      </w:r>
      <w:r w:rsidR="00D07874" w:rsidRPr="5D5D0CA3">
        <w:rPr>
          <w:noProof/>
        </w:rPr>
        <w:t xml:space="preserve">Sengupta </w:t>
      </w:r>
      <w:r w:rsidR="00D4492B" w:rsidRPr="5D5D0CA3">
        <w:rPr>
          <w:noProof/>
        </w:rPr>
        <w:t xml:space="preserve">et al. </w:t>
      </w:r>
      <w:r w:rsidR="00481FC0" w:rsidRPr="5D5D0CA3">
        <w:rPr>
          <w:noProof/>
        </w:rPr>
        <w:t>(</w:t>
      </w:r>
      <w:r w:rsidR="00E52884" w:rsidRPr="5D5D0CA3">
        <w:rPr>
          <w:noProof/>
        </w:rPr>
        <w:t>202</w:t>
      </w:r>
      <w:r w:rsidR="00E52884">
        <w:rPr>
          <w:noProof/>
        </w:rPr>
        <w:t>5</w:t>
      </w:r>
      <w:r w:rsidR="00D4492B" w:rsidRPr="5D5D0CA3">
        <w:rPr>
          <w:noProof/>
        </w:rPr>
        <w:t>)</w:t>
      </w:r>
      <w:r w:rsidR="009F01C1" w:rsidRPr="5D5D0CA3">
        <w:rPr>
          <w:noProof/>
        </w:rPr>
        <w:t>.</w:t>
      </w:r>
      <w:r w:rsidR="00972E98" w:rsidRPr="5D5D0CA3">
        <w:rPr>
          <w:noProof/>
        </w:rPr>
        <w:t xml:space="preserve"> </w:t>
      </w:r>
      <w:r w:rsidRPr="5D5D0CA3">
        <w:t>This table does not include monitoring of fish in Selected Areas that was not directly linked to a C</w:t>
      </w:r>
      <w:r w:rsidR="00DB6FD0" w:rsidRPr="5D5D0CA3">
        <w:t>EW</w:t>
      </w:r>
      <w:r w:rsidR="007F7067" w:rsidRPr="5D5D0CA3">
        <w:t xml:space="preserve"> </w:t>
      </w:r>
      <w:r w:rsidRPr="5D5D0CA3">
        <w:t>watering action</w:t>
      </w:r>
      <w:r w:rsidR="00C00351">
        <w:t>.</w:t>
      </w:r>
      <w:r w:rsidR="003F445C">
        <w:t xml:space="preserve"> </w:t>
      </w:r>
      <w:r w:rsidR="00A83FE5" w:rsidRPr="5D5D0CA3">
        <w:t>* As reported by the C</w:t>
      </w:r>
      <w:r w:rsidR="003F445C">
        <w:t xml:space="preserve">ommonwealth </w:t>
      </w:r>
      <w:r w:rsidR="00A83FE5" w:rsidRPr="5D5D0CA3">
        <w:t>E</w:t>
      </w:r>
      <w:r w:rsidR="003F445C">
        <w:t xml:space="preserve">nvironmental </w:t>
      </w:r>
      <w:r w:rsidR="00A83FE5" w:rsidRPr="5D5D0CA3">
        <w:t>W</w:t>
      </w:r>
      <w:r w:rsidR="003F445C">
        <w:t xml:space="preserve">ater </w:t>
      </w:r>
      <w:r w:rsidR="00A83FE5" w:rsidRPr="5D5D0CA3">
        <w:t>H</w:t>
      </w:r>
      <w:r w:rsidR="003F445C">
        <w:t>older</w:t>
      </w:r>
      <w:r w:rsidR="00A83FE5" w:rsidRPr="5D5D0CA3">
        <w:t>.</w:t>
      </w:r>
      <w:r w:rsidR="003F445C">
        <w:t xml:space="preserve"> </w:t>
      </w:r>
      <w:r w:rsidR="00A83FE5" w:rsidRPr="5D5D0CA3">
        <w:t xml:space="preserve">† This watering action represents </w:t>
      </w:r>
      <w:r w:rsidR="00723491">
        <w:t>8</w:t>
      </w:r>
      <w:r w:rsidR="00723491" w:rsidRPr="5D5D0CA3">
        <w:t xml:space="preserve"> </w:t>
      </w:r>
      <w:r w:rsidR="00A83FE5" w:rsidRPr="5D5D0CA3">
        <w:t>combined watering actions for this system from all fresh and base flow components.</w:t>
      </w:r>
    </w:p>
    <w:tbl>
      <w:tblPr>
        <w:tblStyle w:val="TableFlow-MER"/>
        <w:tblW w:w="14386" w:type="dxa"/>
        <w:tblLook w:val="0420" w:firstRow="1" w:lastRow="0" w:firstColumn="0" w:lastColumn="0" w:noHBand="0" w:noVBand="1"/>
      </w:tblPr>
      <w:tblGrid>
        <w:gridCol w:w="2149"/>
        <w:gridCol w:w="2097"/>
        <w:gridCol w:w="1280"/>
        <w:gridCol w:w="1488"/>
        <w:gridCol w:w="2745"/>
        <w:gridCol w:w="2260"/>
        <w:gridCol w:w="1316"/>
        <w:gridCol w:w="1051"/>
      </w:tblGrid>
      <w:tr w:rsidR="009266C9" w:rsidRPr="00566F05" w14:paraId="0A245E42" w14:textId="77777777" w:rsidTr="00E96662">
        <w:trPr>
          <w:cnfStyle w:val="100000000000" w:firstRow="1" w:lastRow="0" w:firstColumn="0" w:lastColumn="0" w:oddVBand="0" w:evenVBand="0" w:oddHBand="0" w:evenHBand="0" w:firstRowFirstColumn="0" w:firstRowLastColumn="0" w:lastRowFirstColumn="0" w:lastRowLastColumn="0"/>
          <w:tblHeader/>
        </w:trPr>
        <w:tc>
          <w:tcPr>
            <w:tcW w:w="1895" w:type="dxa"/>
          </w:tcPr>
          <w:p w14:paraId="06817CF4" w14:textId="77777777" w:rsidR="00A50EA5" w:rsidRPr="00566F05" w:rsidRDefault="00A50EA5" w:rsidP="00566F05">
            <w:pPr>
              <w:pStyle w:val="ColumnHeading"/>
            </w:pPr>
            <w:r w:rsidRPr="00566F05">
              <w:t>Surface water region/asset</w:t>
            </w:r>
          </w:p>
        </w:tc>
        <w:tc>
          <w:tcPr>
            <w:tcW w:w="1849" w:type="dxa"/>
          </w:tcPr>
          <w:p w14:paraId="30A3615A" w14:textId="77777777" w:rsidR="00A50EA5" w:rsidRPr="00566F05" w:rsidRDefault="00A50EA5" w:rsidP="00566F05">
            <w:pPr>
              <w:pStyle w:val="ColumnHeading"/>
            </w:pPr>
            <w:r w:rsidRPr="00566F05">
              <w:t>CEW volume (ML)</w:t>
            </w:r>
          </w:p>
        </w:tc>
        <w:tc>
          <w:tcPr>
            <w:tcW w:w="0" w:type="dxa"/>
          </w:tcPr>
          <w:p w14:paraId="06DA82D4" w14:textId="77777777" w:rsidR="00A50EA5" w:rsidRPr="00566F05" w:rsidRDefault="00A50EA5" w:rsidP="00566F05">
            <w:pPr>
              <w:pStyle w:val="ColumnHeading"/>
            </w:pPr>
            <w:r w:rsidRPr="00566F05">
              <w:t>Start–end dates*</w:t>
            </w:r>
          </w:p>
        </w:tc>
        <w:tc>
          <w:tcPr>
            <w:tcW w:w="1312" w:type="dxa"/>
          </w:tcPr>
          <w:p w14:paraId="07D9BD49" w14:textId="77777777" w:rsidR="00A50EA5" w:rsidRPr="00566F05" w:rsidRDefault="00A50EA5" w:rsidP="5D5D0CA3">
            <w:pPr>
              <w:pStyle w:val="ColumnHeading"/>
            </w:pPr>
            <w:r w:rsidRPr="5D5D0CA3">
              <w:t>Flow component</w:t>
            </w:r>
          </w:p>
        </w:tc>
        <w:tc>
          <w:tcPr>
            <w:tcW w:w="2421" w:type="dxa"/>
          </w:tcPr>
          <w:p w14:paraId="473F4AD2" w14:textId="5E80C117" w:rsidR="00A50EA5" w:rsidRPr="00566F05" w:rsidRDefault="00A50EA5" w:rsidP="00566F05">
            <w:pPr>
              <w:pStyle w:val="ColumnHeading"/>
            </w:pPr>
            <w:r w:rsidRPr="00566F05">
              <w:t>Expected ecological outcomes</w:t>
            </w:r>
            <w:r w:rsidR="00C22ACD" w:rsidRPr="00566F05">
              <w:t>*</w:t>
            </w:r>
          </w:p>
        </w:tc>
        <w:tc>
          <w:tcPr>
            <w:tcW w:w="1993" w:type="dxa"/>
          </w:tcPr>
          <w:p w14:paraId="6226480F" w14:textId="77777777" w:rsidR="00A50EA5" w:rsidRPr="00566F05" w:rsidRDefault="00A50EA5" w:rsidP="00566F05">
            <w:pPr>
              <w:pStyle w:val="ColumnHeading"/>
            </w:pPr>
            <w:r w:rsidRPr="00566F05">
              <w:t>Observed ecological outcome</w:t>
            </w:r>
          </w:p>
        </w:tc>
        <w:tc>
          <w:tcPr>
            <w:tcW w:w="0" w:type="dxa"/>
          </w:tcPr>
          <w:p w14:paraId="71A74542" w14:textId="77777777" w:rsidR="00A50EA5" w:rsidRPr="00566F05" w:rsidRDefault="00A50EA5" w:rsidP="00566F05">
            <w:pPr>
              <w:pStyle w:val="ColumnHeading"/>
            </w:pPr>
            <w:r w:rsidRPr="00566F05">
              <w:t>Influences</w:t>
            </w:r>
          </w:p>
        </w:tc>
        <w:tc>
          <w:tcPr>
            <w:tcW w:w="0" w:type="dxa"/>
          </w:tcPr>
          <w:p w14:paraId="3918DEB3" w14:textId="77777777" w:rsidR="00A50EA5" w:rsidRPr="00566F05" w:rsidRDefault="00A50EA5" w:rsidP="00566F05">
            <w:pPr>
              <w:pStyle w:val="ColumnHeading"/>
            </w:pPr>
            <w:r w:rsidRPr="00566F05">
              <w:t>Reference</w:t>
            </w:r>
          </w:p>
        </w:tc>
      </w:tr>
      <w:tr w:rsidR="009266C9" w:rsidRPr="005D7EE6" w14:paraId="74B495DC" w14:textId="77777777" w:rsidTr="00E96662">
        <w:trPr>
          <w:cnfStyle w:val="000000100000" w:firstRow="0" w:lastRow="0" w:firstColumn="0" w:lastColumn="0" w:oddVBand="0" w:evenVBand="0" w:oddHBand="1" w:evenHBand="0" w:firstRowFirstColumn="0" w:firstRowLastColumn="0" w:lastRowFirstColumn="0" w:lastRowLastColumn="0"/>
        </w:trPr>
        <w:tc>
          <w:tcPr>
            <w:tcW w:w="1895" w:type="dxa"/>
          </w:tcPr>
          <w:p w14:paraId="45129658" w14:textId="77777777" w:rsidR="001F1E06" w:rsidRDefault="001F1E06" w:rsidP="001F1E06">
            <w:pPr>
              <w:pStyle w:val="TableText"/>
            </w:pPr>
            <w:r w:rsidRPr="5D5D0CA3">
              <w:t>Edward/Kolety–Wakool river systems:</w:t>
            </w:r>
          </w:p>
          <w:p w14:paraId="538BD370" w14:textId="28706315" w:rsidR="001F1E06" w:rsidRPr="00DC53FA" w:rsidRDefault="001F1E06" w:rsidP="001F1E06">
            <w:pPr>
              <w:pStyle w:val="TableText"/>
            </w:pPr>
            <w:r w:rsidRPr="5D5D0CA3">
              <w:t xml:space="preserve">Wakool, </w:t>
            </w:r>
            <w:proofErr w:type="spellStart"/>
            <w:r w:rsidRPr="5D5D0CA3">
              <w:t>Yallakool</w:t>
            </w:r>
            <w:proofErr w:type="spellEnd"/>
            <w:r w:rsidRPr="5D5D0CA3">
              <w:t xml:space="preserve"> and </w:t>
            </w:r>
            <w:proofErr w:type="spellStart"/>
            <w:r w:rsidRPr="5D5D0CA3">
              <w:t>Colligen</w:t>
            </w:r>
            <w:r>
              <w:t>-Niemur</w:t>
            </w:r>
            <w:proofErr w:type="spellEnd"/>
          </w:p>
        </w:tc>
        <w:tc>
          <w:tcPr>
            <w:tcW w:w="1849" w:type="dxa"/>
          </w:tcPr>
          <w:p w14:paraId="2DE2B22B" w14:textId="3B0C282C" w:rsidR="001F1E06" w:rsidRDefault="001F1E06" w:rsidP="001F1E06">
            <w:pPr>
              <w:pStyle w:val="TableTextRight"/>
              <w:ind w:right="268"/>
            </w:pPr>
            <w:r>
              <w:t>29,135</w:t>
            </w:r>
          </w:p>
          <w:p w14:paraId="6CD9E32D" w14:textId="77777777" w:rsidR="001F1E06" w:rsidRDefault="001F1E06" w:rsidP="001F1E06">
            <w:pPr>
              <w:pStyle w:val="TableTextRight"/>
              <w:ind w:right="268"/>
            </w:pPr>
          </w:p>
          <w:p w14:paraId="7DED2117" w14:textId="77777777" w:rsidR="001F1E06" w:rsidRDefault="001F1E06" w:rsidP="001F1E06">
            <w:pPr>
              <w:pStyle w:val="TableTextRight"/>
              <w:ind w:right="268"/>
            </w:pPr>
          </w:p>
          <w:p w14:paraId="0D1B775B" w14:textId="23916645" w:rsidR="001F1E06" w:rsidRDefault="002D689B" w:rsidP="001F1E06">
            <w:pPr>
              <w:pStyle w:val="TableTextRight"/>
              <w:ind w:right="268"/>
            </w:pPr>
            <w:r>
              <w:t>30,746</w:t>
            </w:r>
          </w:p>
          <w:p w14:paraId="71BE853E" w14:textId="77777777" w:rsidR="001F1E06" w:rsidRDefault="001F1E06" w:rsidP="001F1E06">
            <w:pPr>
              <w:pStyle w:val="TableTextRight"/>
              <w:ind w:right="268"/>
            </w:pPr>
          </w:p>
          <w:p w14:paraId="350A9BA7" w14:textId="77777777" w:rsidR="001F1E06" w:rsidRDefault="001F1E06" w:rsidP="001F1E06">
            <w:pPr>
              <w:pStyle w:val="TableTextRight"/>
              <w:ind w:right="268"/>
            </w:pPr>
          </w:p>
          <w:p w14:paraId="614741A3" w14:textId="77777777" w:rsidR="00762C65" w:rsidRDefault="00762C65" w:rsidP="001F1E06">
            <w:pPr>
              <w:pStyle w:val="TableTextRight"/>
              <w:ind w:right="268"/>
            </w:pPr>
          </w:p>
          <w:p w14:paraId="545991E1" w14:textId="77777777" w:rsidR="00762C65" w:rsidRDefault="00762C65" w:rsidP="001F1E06">
            <w:pPr>
              <w:pStyle w:val="TableTextRight"/>
              <w:ind w:right="268"/>
            </w:pPr>
          </w:p>
          <w:p w14:paraId="363B4448" w14:textId="6057B052" w:rsidR="001F1E06" w:rsidRPr="00DC53FA" w:rsidRDefault="002D689B" w:rsidP="001F1E06">
            <w:pPr>
              <w:pStyle w:val="TableTextRight"/>
              <w:ind w:right="268"/>
            </w:pPr>
            <w:r>
              <w:t>25,950</w:t>
            </w:r>
          </w:p>
        </w:tc>
        <w:tc>
          <w:tcPr>
            <w:tcW w:w="0" w:type="dxa"/>
          </w:tcPr>
          <w:p w14:paraId="33A679C4" w14:textId="2BBC3EF5" w:rsidR="001F1E06" w:rsidRDefault="001F1E06" w:rsidP="001F1E06">
            <w:pPr>
              <w:pStyle w:val="TableText"/>
            </w:pPr>
            <w:r>
              <w:t>1</w:t>
            </w:r>
            <w:r w:rsidR="002D689B">
              <w:t>7</w:t>
            </w:r>
            <w:r>
              <w:t>/</w:t>
            </w:r>
            <w:r w:rsidR="00C81705">
              <w:t>1</w:t>
            </w:r>
            <w:r w:rsidR="002D689B">
              <w:t>2</w:t>
            </w:r>
            <w:r>
              <w:t>/2023</w:t>
            </w:r>
            <w:r w:rsidRPr="00DC53FA">
              <w:t>–</w:t>
            </w:r>
          </w:p>
          <w:p w14:paraId="149A19F7" w14:textId="170943D4" w:rsidR="001F1E06" w:rsidRDefault="00025F09" w:rsidP="001F1E06">
            <w:pPr>
              <w:pStyle w:val="TableText"/>
            </w:pPr>
            <w:r>
              <w:t>6</w:t>
            </w:r>
            <w:r w:rsidR="001F1E06">
              <w:t>/0</w:t>
            </w:r>
            <w:r>
              <w:t>5</w:t>
            </w:r>
            <w:r w:rsidR="001F1E06">
              <w:t>/202</w:t>
            </w:r>
            <w:r>
              <w:t>4</w:t>
            </w:r>
          </w:p>
          <w:p w14:paraId="76E2D053" w14:textId="77777777" w:rsidR="001F1E06" w:rsidRDefault="001F1E06" w:rsidP="001F1E06">
            <w:pPr>
              <w:pStyle w:val="TableText"/>
            </w:pPr>
          </w:p>
          <w:p w14:paraId="765EF7CF" w14:textId="40F9AC5D" w:rsidR="001F1E06" w:rsidRDefault="00C81705" w:rsidP="001F1E06">
            <w:pPr>
              <w:pStyle w:val="TableText"/>
            </w:pPr>
            <w:r>
              <w:t>17/12/2023</w:t>
            </w:r>
            <w:r w:rsidR="001F1E06" w:rsidRPr="00DC53FA">
              <w:t>–</w:t>
            </w:r>
          </w:p>
          <w:p w14:paraId="3455C38D" w14:textId="5DF14D63" w:rsidR="001F1E06" w:rsidRDefault="000B4B01" w:rsidP="001F1E06">
            <w:pPr>
              <w:pStyle w:val="TableText"/>
            </w:pPr>
            <w:r>
              <w:t>0</w:t>
            </w:r>
            <w:r w:rsidR="00513402">
              <w:t>5</w:t>
            </w:r>
            <w:r w:rsidR="001F1E06">
              <w:t>/</w:t>
            </w:r>
            <w:r w:rsidR="00513402">
              <w:t>12</w:t>
            </w:r>
            <w:r w:rsidR="001F1E06">
              <w:t>/202</w:t>
            </w:r>
            <w:r w:rsidR="00513402">
              <w:t>4</w:t>
            </w:r>
          </w:p>
          <w:p w14:paraId="593BBBBB" w14:textId="77777777" w:rsidR="001F1E06" w:rsidRDefault="001F1E06" w:rsidP="001F1E06">
            <w:pPr>
              <w:pStyle w:val="TableText"/>
            </w:pPr>
          </w:p>
          <w:p w14:paraId="3DAD5D76" w14:textId="77777777" w:rsidR="007D40FF" w:rsidRDefault="007D40FF" w:rsidP="001F1E06">
            <w:pPr>
              <w:pStyle w:val="TableText"/>
            </w:pPr>
          </w:p>
          <w:p w14:paraId="71F6A61E" w14:textId="77777777" w:rsidR="007D40FF" w:rsidRDefault="007D40FF" w:rsidP="001F1E06">
            <w:pPr>
              <w:pStyle w:val="TableText"/>
            </w:pPr>
          </w:p>
          <w:p w14:paraId="639DE806" w14:textId="6EE212C3" w:rsidR="001F1E06" w:rsidRDefault="00513402" w:rsidP="001F1E06">
            <w:pPr>
              <w:pStyle w:val="TableText"/>
            </w:pPr>
            <w:r>
              <w:t>30</w:t>
            </w:r>
            <w:r w:rsidR="001F1E06">
              <w:t>/0</w:t>
            </w:r>
            <w:r>
              <w:t>4</w:t>
            </w:r>
            <w:r w:rsidR="001F1E06">
              <w:t>/202</w:t>
            </w:r>
            <w:r>
              <w:t>4</w:t>
            </w:r>
            <w:r w:rsidR="001F1E06" w:rsidRPr="00DC53FA">
              <w:t>–</w:t>
            </w:r>
          </w:p>
          <w:p w14:paraId="1AB75AC5" w14:textId="5A1DFEA2" w:rsidR="001F1E06" w:rsidRPr="00DC53FA" w:rsidRDefault="00513402" w:rsidP="001F1E06">
            <w:pPr>
              <w:pStyle w:val="TableText"/>
            </w:pPr>
            <w:r>
              <w:t>25</w:t>
            </w:r>
            <w:r w:rsidR="001F1E06">
              <w:t>/0</w:t>
            </w:r>
            <w:r>
              <w:t>5</w:t>
            </w:r>
            <w:r w:rsidR="001F1E06">
              <w:t>/202</w:t>
            </w:r>
            <w:r w:rsidR="00733F85">
              <w:t>4</w:t>
            </w:r>
          </w:p>
        </w:tc>
        <w:tc>
          <w:tcPr>
            <w:tcW w:w="1312" w:type="dxa"/>
          </w:tcPr>
          <w:p w14:paraId="0721FE87" w14:textId="04EC70F6" w:rsidR="001F1E06" w:rsidRPr="00DC53FA" w:rsidRDefault="00733F85" w:rsidP="001F1E06">
            <w:pPr>
              <w:pStyle w:val="TableText"/>
            </w:pPr>
            <w:r>
              <w:t>F</w:t>
            </w:r>
            <w:r w:rsidR="001F1E06">
              <w:t>resh</w:t>
            </w:r>
            <w:r w:rsidR="00B60884">
              <w:t>, base flow</w:t>
            </w:r>
          </w:p>
        </w:tc>
        <w:tc>
          <w:tcPr>
            <w:tcW w:w="2421" w:type="dxa"/>
          </w:tcPr>
          <w:p w14:paraId="07AB7622" w14:textId="44F2C01D" w:rsidR="001F1E06" w:rsidRDefault="00F270BB" w:rsidP="001F1E06">
            <w:pPr>
              <w:pStyle w:val="TableText"/>
            </w:pPr>
            <w:r>
              <w:t>Improve d</w:t>
            </w:r>
            <w:r w:rsidR="001F019D">
              <w:t>ispersal/condition</w:t>
            </w:r>
            <w:r>
              <w:t xml:space="preserve"> </w:t>
            </w:r>
            <w:r w:rsidR="00CF0CF3">
              <w:t>for all species including fish.</w:t>
            </w:r>
          </w:p>
          <w:p w14:paraId="41DF11FE" w14:textId="77777777" w:rsidR="00CB1652" w:rsidRDefault="00CB1652" w:rsidP="001F1E06">
            <w:pPr>
              <w:pStyle w:val="TableText"/>
            </w:pPr>
          </w:p>
          <w:p w14:paraId="68990D46" w14:textId="77777777" w:rsidR="00CB1652" w:rsidRDefault="00CB1652" w:rsidP="001F1E06">
            <w:pPr>
              <w:pStyle w:val="TableText"/>
            </w:pPr>
          </w:p>
          <w:p w14:paraId="08412EEB" w14:textId="77777777" w:rsidR="00CB1652" w:rsidRDefault="00CB1652" w:rsidP="001F1E06">
            <w:pPr>
              <w:pStyle w:val="TableText"/>
            </w:pPr>
          </w:p>
          <w:p w14:paraId="1CA609D5" w14:textId="77777777" w:rsidR="00CB1652" w:rsidRDefault="00CB1652" w:rsidP="001F1E06">
            <w:pPr>
              <w:pStyle w:val="TableText"/>
            </w:pPr>
          </w:p>
          <w:p w14:paraId="47FCB5DD" w14:textId="77777777" w:rsidR="00762C65" w:rsidRDefault="00762C65" w:rsidP="001F1E06">
            <w:pPr>
              <w:pStyle w:val="TableText"/>
            </w:pPr>
          </w:p>
          <w:p w14:paraId="13BE9D2E" w14:textId="77777777" w:rsidR="00762C65" w:rsidRDefault="00762C65" w:rsidP="001F1E06">
            <w:pPr>
              <w:pStyle w:val="TableText"/>
            </w:pPr>
          </w:p>
          <w:p w14:paraId="3E2E350B" w14:textId="23FF49CA" w:rsidR="00CB1652" w:rsidRPr="00DC53FA" w:rsidRDefault="002F6E0B" w:rsidP="001F1E06">
            <w:pPr>
              <w:pStyle w:val="TableText"/>
            </w:pPr>
            <w:r>
              <w:t xml:space="preserve">Improve native fish population structure for moderate to long-lived riverine specialist native fish species </w:t>
            </w:r>
          </w:p>
        </w:tc>
        <w:tc>
          <w:tcPr>
            <w:tcW w:w="1993" w:type="dxa"/>
          </w:tcPr>
          <w:p w14:paraId="39D31B5C" w14:textId="3391AD13" w:rsidR="001F1E06" w:rsidRDefault="00D94BC2" w:rsidP="001F1E06">
            <w:pPr>
              <w:pStyle w:val="TableText"/>
            </w:pPr>
            <w:r>
              <w:t>Fish movement not monitored</w:t>
            </w:r>
            <w:r w:rsidR="002D6A30">
              <w:t xml:space="preserve">. Though </w:t>
            </w:r>
            <w:r w:rsidR="0034008F">
              <w:t xml:space="preserve">there was evidence of </w:t>
            </w:r>
            <w:r w:rsidR="002D6A30">
              <w:t>continued range expansion of river blackfish in 2023</w:t>
            </w:r>
            <w:r w:rsidR="002D6A30" w:rsidRPr="00DC53FA">
              <w:t>–</w:t>
            </w:r>
            <w:r w:rsidR="002D6A30">
              <w:t>24</w:t>
            </w:r>
            <w:r w:rsidR="0034008F">
              <w:t xml:space="preserve"> in the </w:t>
            </w:r>
            <w:r w:rsidR="0034008F" w:rsidRPr="5D5D0CA3">
              <w:t>Edward/Kolety–Wakool river systems</w:t>
            </w:r>
            <w:r w:rsidR="0034008F">
              <w:t>.</w:t>
            </w:r>
            <w:r w:rsidR="008672FE">
              <w:t xml:space="preserve"> </w:t>
            </w:r>
            <w:r w:rsidR="007D40FF">
              <w:t>In general,</w:t>
            </w:r>
            <w:r w:rsidR="00762C65">
              <w:t xml:space="preserve"> </w:t>
            </w:r>
            <w:r w:rsidR="00DB49EC">
              <w:t xml:space="preserve">the health of the </w:t>
            </w:r>
            <w:r w:rsidR="00762C65">
              <w:t>fish community has declined since 2022</w:t>
            </w:r>
            <w:r w:rsidR="00762C65" w:rsidRPr="00DC53FA">
              <w:t>–</w:t>
            </w:r>
            <w:r w:rsidR="00762C65">
              <w:t>23 floods.</w:t>
            </w:r>
          </w:p>
          <w:p w14:paraId="0DB5C316" w14:textId="3E90B41B" w:rsidR="004D108C" w:rsidRPr="00DC53FA" w:rsidRDefault="004D108C" w:rsidP="001F1E06">
            <w:pPr>
              <w:pStyle w:val="TableText"/>
            </w:pPr>
            <w:r>
              <w:t>No evidence of silve</w:t>
            </w:r>
            <w:r w:rsidR="00A75180">
              <w:t>r</w:t>
            </w:r>
            <w:r w:rsidR="00A60A37">
              <w:t xml:space="preserve"> perch, g</w:t>
            </w:r>
            <w:r w:rsidR="00A75180">
              <w:t>olden perch or Murray cod recruitment</w:t>
            </w:r>
            <w:r w:rsidR="00BD73DE">
              <w:t xml:space="preserve"> in 2023</w:t>
            </w:r>
            <w:r w:rsidR="00BD73DE" w:rsidRPr="00DC53FA">
              <w:t>–</w:t>
            </w:r>
            <w:r w:rsidR="00BD73DE">
              <w:t>24</w:t>
            </w:r>
            <w:r w:rsidR="00A746FF">
              <w:t>.</w:t>
            </w:r>
          </w:p>
        </w:tc>
        <w:tc>
          <w:tcPr>
            <w:tcW w:w="0" w:type="dxa"/>
          </w:tcPr>
          <w:p w14:paraId="1109DF8A" w14:textId="76A98BAA" w:rsidR="001F1E06" w:rsidRPr="00DC53FA" w:rsidRDefault="00E47BE8" w:rsidP="001F1E06">
            <w:pPr>
              <w:pStyle w:val="TableText"/>
            </w:pPr>
            <w:r>
              <w:t>Widespread</w:t>
            </w:r>
            <w:r w:rsidR="001F1E06">
              <w:t xml:space="preserve"> flooding and associated hypoxic conditions in some areas in </w:t>
            </w:r>
            <w:r w:rsidR="001F1E06" w:rsidRPr="00842CCA">
              <w:t>20</w:t>
            </w:r>
            <w:r w:rsidR="001F1E06">
              <w:t>22</w:t>
            </w:r>
            <w:r w:rsidR="00F73CA0" w:rsidRPr="00842CCA">
              <w:t>–</w:t>
            </w:r>
            <w:r w:rsidR="00F73CA0">
              <w:t>23</w:t>
            </w:r>
          </w:p>
        </w:tc>
        <w:tc>
          <w:tcPr>
            <w:tcW w:w="0" w:type="dxa"/>
          </w:tcPr>
          <w:p w14:paraId="42D15B9E" w14:textId="0EBE40E6" w:rsidR="001F1E06" w:rsidRPr="00DC53FA" w:rsidRDefault="0080663B" w:rsidP="001F1E06">
            <w:pPr>
              <w:pStyle w:val="TableText"/>
            </w:pPr>
            <w:r>
              <w:t>Liu</w:t>
            </w:r>
            <w:r w:rsidR="00CF0CF3">
              <w:t xml:space="preserve"> et al. (2024)</w:t>
            </w:r>
          </w:p>
        </w:tc>
      </w:tr>
      <w:tr w:rsidR="00D920F7" w:rsidRPr="005D7EE6" w14:paraId="5346A28E" w14:textId="77777777" w:rsidTr="00BC11E7">
        <w:tc>
          <w:tcPr>
            <w:tcW w:w="1895" w:type="dxa"/>
          </w:tcPr>
          <w:p w14:paraId="0F07E582" w14:textId="65684747" w:rsidR="002253BE" w:rsidRPr="5D5D0CA3" w:rsidDel="00E87572" w:rsidRDefault="002253BE" w:rsidP="002253BE">
            <w:pPr>
              <w:pStyle w:val="TableText"/>
            </w:pPr>
            <w:r w:rsidRPr="00DC53FA">
              <w:t>Goulburn</w:t>
            </w:r>
            <w:r>
              <w:t xml:space="preserve"> River</w:t>
            </w:r>
            <w:r w:rsidRPr="00DC53FA">
              <w:t>:</w:t>
            </w:r>
            <w:r>
              <w:t xml:space="preserve"> </w:t>
            </w:r>
            <w:r w:rsidRPr="00DC53FA">
              <w:t>Lower Goulburn River</w:t>
            </w:r>
          </w:p>
        </w:tc>
        <w:tc>
          <w:tcPr>
            <w:tcW w:w="1849" w:type="dxa"/>
          </w:tcPr>
          <w:p w14:paraId="747A9204" w14:textId="77777777" w:rsidR="002253BE" w:rsidRDefault="00E47C03" w:rsidP="002253BE">
            <w:pPr>
              <w:pStyle w:val="TableTextRight"/>
              <w:ind w:right="268"/>
            </w:pPr>
            <w:r>
              <w:t>73,867</w:t>
            </w:r>
          </w:p>
          <w:p w14:paraId="22A144AB" w14:textId="77777777" w:rsidR="009C7E79" w:rsidRDefault="009C7E79" w:rsidP="002253BE">
            <w:pPr>
              <w:pStyle w:val="TableTextRight"/>
              <w:ind w:right="268"/>
            </w:pPr>
          </w:p>
          <w:p w14:paraId="602E42E5" w14:textId="77777777" w:rsidR="009C7E79" w:rsidRDefault="009C7E79" w:rsidP="002253BE">
            <w:pPr>
              <w:pStyle w:val="TableTextRight"/>
              <w:ind w:right="268"/>
            </w:pPr>
          </w:p>
          <w:p w14:paraId="3CFC5D61" w14:textId="1D545ECD" w:rsidR="009C7E79" w:rsidDel="00853F1B" w:rsidRDefault="009C7E79" w:rsidP="002253BE">
            <w:pPr>
              <w:pStyle w:val="TableTextRight"/>
              <w:ind w:right="268"/>
            </w:pPr>
            <w:r>
              <w:t>33,853</w:t>
            </w:r>
          </w:p>
        </w:tc>
        <w:tc>
          <w:tcPr>
            <w:tcW w:w="0" w:type="dxa"/>
          </w:tcPr>
          <w:p w14:paraId="74166A60" w14:textId="77777777" w:rsidR="002253BE" w:rsidRDefault="002253BE" w:rsidP="002253BE">
            <w:pPr>
              <w:pStyle w:val="TableText"/>
            </w:pPr>
            <w:r>
              <w:t>0</w:t>
            </w:r>
            <w:r w:rsidR="000B4B01">
              <w:t>4</w:t>
            </w:r>
            <w:r>
              <w:t>/0</w:t>
            </w:r>
            <w:r w:rsidR="000B4B01">
              <w:t>9</w:t>
            </w:r>
            <w:r>
              <w:t>/2</w:t>
            </w:r>
            <w:r w:rsidR="000B4B01">
              <w:t>3</w:t>
            </w:r>
            <w:r w:rsidRPr="00DC53FA">
              <w:t>–</w:t>
            </w:r>
            <w:r w:rsidR="000B4B01">
              <w:t>6</w:t>
            </w:r>
            <w:r>
              <w:t>/</w:t>
            </w:r>
            <w:r w:rsidR="000B4B01">
              <w:t>10</w:t>
            </w:r>
            <w:r>
              <w:t>/2</w:t>
            </w:r>
            <w:r w:rsidR="000B4B01">
              <w:t>4</w:t>
            </w:r>
          </w:p>
          <w:p w14:paraId="4B5BF75F" w14:textId="77777777" w:rsidR="009C7E79" w:rsidRDefault="009C7E79" w:rsidP="002253BE">
            <w:pPr>
              <w:pStyle w:val="TableText"/>
            </w:pPr>
          </w:p>
          <w:p w14:paraId="46A240BC" w14:textId="77777777" w:rsidR="009C7E79" w:rsidRDefault="009C7E79" w:rsidP="002253BE">
            <w:pPr>
              <w:pStyle w:val="TableText"/>
            </w:pPr>
          </w:p>
          <w:p w14:paraId="38973213" w14:textId="67344FE5" w:rsidR="009C7E79" w:rsidDel="00172178" w:rsidRDefault="009221A9" w:rsidP="002253BE">
            <w:pPr>
              <w:pStyle w:val="TableText"/>
            </w:pPr>
            <w:r>
              <w:t>17</w:t>
            </w:r>
            <w:r w:rsidR="009C7E79">
              <w:t>/</w:t>
            </w:r>
            <w:r>
              <w:t>11</w:t>
            </w:r>
            <w:r w:rsidR="009C7E79">
              <w:t>/23</w:t>
            </w:r>
            <w:r w:rsidR="009C7E79" w:rsidRPr="00DC53FA">
              <w:t>–</w:t>
            </w:r>
            <w:r>
              <w:t>28</w:t>
            </w:r>
            <w:r w:rsidR="009C7E79">
              <w:t>/1</w:t>
            </w:r>
            <w:r>
              <w:t>1</w:t>
            </w:r>
            <w:r w:rsidR="009C7E79">
              <w:t>/2</w:t>
            </w:r>
            <w:r>
              <w:t>3</w:t>
            </w:r>
          </w:p>
        </w:tc>
        <w:tc>
          <w:tcPr>
            <w:tcW w:w="1312" w:type="dxa"/>
          </w:tcPr>
          <w:p w14:paraId="1B68C298" w14:textId="716F15D7" w:rsidR="002253BE" w:rsidRPr="5D5D0CA3" w:rsidDel="008E5EBA" w:rsidRDefault="004F638D" w:rsidP="002253BE">
            <w:pPr>
              <w:pStyle w:val="TableText"/>
            </w:pPr>
            <w:r>
              <w:t>Fresh</w:t>
            </w:r>
          </w:p>
        </w:tc>
        <w:tc>
          <w:tcPr>
            <w:tcW w:w="2421" w:type="dxa"/>
          </w:tcPr>
          <w:p w14:paraId="689C82CC" w14:textId="77777777" w:rsidR="002253BE" w:rsidRDefault="00E47C03" w:rsidP="002253BE">
            <w:pPr>
              <w:pStyle w:val="TableText"/>
            </w:pPr>
            <w:r>
              <w:t>Provide cues for spawning and migration for flood specialist native fish</w:t>
            </w:r>
          </w:p>
          <w:p w14:paraId="1CFE03D5" w14:textId="170C54B3" w:rsidR="001D334C" w:rsidRPr="00D21A6B" w:rsidDel="00F93602" w:rsidRDefault="001D334C" w:rsidP="002253BE">
            <w:pPr>
              <w:pStyle w:val="TableText"/>
            </w:pPr>
            <w:r>
              <w:t>S</w:t>
            </w:r>
            <w:r w:rsidRPr="001D334C">
              <w:t xml:space="preserve">timulate fish spawning and movement; increase habitat and feeding opportunities for macroinvertebrates and aquatic animals. Provide cues for </w:t>
            </w:r>
            <w:r w:rsidR="003A5716">
              <w:t>g</w:t>
            </w:r>
            <w:r w:rsidRPr="001D334C">
              <w:t>olden perch spawning in November</w:t>
            </w:r>
            <w:r>
              <w:t>.</w:t>
            </w:r>
          </w:p>
        </w:tc>
        <w:tc>
          <w:tcPr>
            <w:tcW w:w="1993" w:type="dxa"/>
          </w:tcPr>
          <w:p w14:paraId="752C6BEE" w14:textId="2A21B278" w:rsidR="002253BE" w:rsidRDefault="005447C0" w:rsidP="002253BE">
            <w:pPr>
              <w:pStyle w:val="TableText"/>
            </w:pPr>
            <w:r>
              <w:t xml:space="preserve">Golden perch spawning was detected and coincided with a large overbank flow in late October and an environmental </w:t>
            </w:r>
            <w:r w:rsidR="00012377">
              <w:t xml:space="preserve">flow fresh in late November. </w:t>
            </w:r>
            <w:r w:rsidR="004513CB">
              <w:t>No silver perch spawning was detected.</w:t>
            </w:r>
          </w:p>
          <w:p w14:paraId="2BA04133" w14:textId="77777777" w:rsidR="00920C21" w:rsidRDefault="00920C21" w:rsidP="002253BE">
            <w:pPr>
              <w:pStyle w:val="TableText"/>
            </w:pPr>
          </w:p>
          <w:p w14:paraId="1F735251" w14:textId="77777777" w:rsidR="00920C21" w:rsidRDefault="00920C21" w:rsidP="002253BE">
            <w:pPr>
              <w:pStyle w:val="TableText"/>
            </w:pPr>
          </w:p>
          <w:p w14:paraId="365B5F9A" w14:textId="77777777" w:rsidR="00920C21" w:rsidRDefault="00920C21" w:rsidP="002253BE">
            <w:pPr>
              <w:pStyle w:val="TableText"/>
            </w:pPr>
          </w:p>
          <w:p w14:paraId="57E5C836" w14:textId="1A3E19E0" w:rsidR="00920C21" w:rsidDel="00695AFA" w:rsidRDefault="00920C21" w:rsidP="002253BE">
            <w:pPr>
              <w:pStyle w:val="TableText"/>
            </w:pPr>
          </w:p>
        </w:tc>
        <w:tc>
          <w:tcPr>
            <w:tcW w:w="0" w:type="dxa"/>
          </w:tcPr>
          <w:p w14:paraId="253EA48C" w14:textId="2D67CFD0" w:rsidR="002253BE" w:rsidDel="00D07084" w:rsidRDefault="002253BE" w:rsidP="002253BE">
            <w:pPr>
              <w:pStyle w:val="TableText"/>
            </w:pPr>
            <w:r>
              <w:t xml:space="preserve">Unregulated high flows with overbank </w:t>
            </w:r>
            <w:r w:rsidRPr="0085600F">
              <w:t>flooding and associated hypoxic conditions in some areas in 2022</w:t>
            </w:r>
            <w:r w:rsidR="00F73CA0" w:rsidRPr="00842CCA">
              <w:t>–</w:t>
            </w:r>
            <w:r w:rsidR="00F73CA0">
              <w:t>23</w:t>
            </w:r>
          </w:p>
        </w:tc>
        <w:tc>
          <w:tcPr>
            <w:tcW w:w="0" w:type="dxa"/>
          </w:tcPr>
          <w:p w14:paraId="6F3B5C08" w14:textId="589A4AEC" w:rsidR="002253BE" w:rsidDel="00D07084" w:rsidRDefault="00953ADB" w:rsidP="002253BE">
            <w:pPr>
              <w:pStyle w:val="TableText"/>
            </w:pPr>
            <w:r>
              <w:t>Treadwell et al. (2024)</w:t>
            </w:r>
          </w:p>
        </w:tc>
      </w:tr>
      <w:tr w:rsidR="009266C9" w:rsidRPr="005D7EE6" w14:paraId="32BBCA6F" w14:textId="77777777" w:rsidTr="00E96662">
        <w:trPr>
          <w:cnfStyle w:val="000000100000" w:firstRow="0" w:lastRow="0" w:firstColumn="0" w:lastColumn="0" w:oddVBand="0" w:evenVBand="0" w:oddHBand="1" w:evenHBand="0" w:firstRowFirstColumn="0" w:firstRowLastColumn="0" w:lastRowFirstColumn="0" w:lastRowLastColumn="0"/>
        </w:trPr>
        <w:tc>
          <w:tcPr>
            <w:tcW w:w="1895" w:type="dxa"/>
          </w:tcPr>
          <w:p w14:paraId="1115688E" w14:textId="47B97AF8" w:rsidR="002253BE" w:rsidRPr="002C4A98" w:rsidRDefault="002253BE" w:rsidP="002253BE">
            <w:pPr>
              <w:pStyle w:val="TableText"/>
            </w:pPr>
          </w:p>
        </w:tc>
        <w:tc>
          <w:tcPr>
            <w:tcW w:w="1849" w:type="dxa"/>
          </w:tcPr>
          <w:p w14:paraId="7D58BD4A" w14:textId="7ECEF50B" w:rsidR="002253BE" w:rsidRDefault="00514B48" w:rsidP="002253BE">
            <w:pPr>
              <w:pStyle w:val="TableTextRight"/>
              <w:ind w:right="268"/>
            </w:pPr>
            <w:r>
              <w:t>55,235</w:t>
            </w:r>
          </w:p>
        </w:tc>
        <w:tc>
          <w:tcPr>
            <w:tcW w:w="0" w:type="dxa"/>
          </w:tcPr>
          <w:p w14:paraId="359A506D" w14:textId="3B2212F8" w:rsidR="002253BE" w:rsidRDefault="002253BE" w:rsidP="002253BE">
            <w:pPr>
              <w:pStyle w:val="TableText"/>
            </w:pPr>
            <w:r>
              <w:t>3</w:t>
            </w:r>
            <w:r w:rsidR="00EA1FAD">
              <w:t>1</w:t>
            </w:r>
            <w:r w:rsidRPr="00DC53FA">
              <w:t>/</w:t>
            </w:r>
            <w:r w:rsidR="00EA1FAD">
              <w:t>10</w:t>
            </w:r>
            <w:r w:rsidRPr="00DC53FA">
              <w:t>/2</w:t>
            </w:r>
            <w:r w:rsidR="00EA1FAD">
              <w:t>3</w:t>
            </w:r>
            <w:r w:rsidRPr="00DC53FA">
              <w:t>–</w:t>
            </w:r>
          </w:p>
          <w:p w14:paraId="5062B871" w14:textId="4A048A73" w:rsidR="002253BE" w:rsidRDefault="00EA1FAD" w:rsidP="002253BE">
            <w:pPr>
              <w:pStyle w:val="TableText"/>
            </w:pPr>
            <w:r>
              <w:t>27</w:t>
            </w:r>
            <w:r w:rsidR="002253BE" w:rsidRPr="00DC53FA">
              <w:t>/</w:t>
            </w:r>
            <w:r w:rsidR="002253BE">
              <w:t>0</w:t>
            </w:r>
            <w:r>
              <w:t>6</w:t>
            </w:r>
            <w:r w:rsidR="002253BE" w:rsidRPr="00DC53FA">
              <w:t>/2</w:t>
            </w:r>
            <w:r>
              <w:t>4</w:t>
            </w:r>
          </w:p>
        </w:tc>
        <w:tc>
          <w:tcPr>
            <w:tcW w:w="1312" w:type="dxa"/>
          </w:tcPr>
          <w:p w14:paraId="764AAAED" w14:textId="2B404614" w:rsidR="002253BE" w:rsidRDefault="00EA573B" w:rsidP="002253BE">
            <w:pPr>
              <w:pStyle w:val="TableText"/>
            </w:pPr>
            <w:r>
              <w:t>Base flow</w:t>
            </w:r>
          </w:p>
        </w:tc>
        <w:tc>
          <w:tcPr>
            <w:tcW w:w="2421" w:type="dxa"/>
          </w:tcPr>
          <w:p w14:paraId="298C4B2C" w14:textId="15A438D3" w:rsidR="002253BE" w:rsidRDefault="00EA573B" w:rsidP="002253BE">
            <w:pPr>
              <w:pStyle w:val="TableText"/>
            </w:pPr>
            <w:r w:rsidRPr="00EA573B">
              <w:t>Support native fish by providing suitable habitat and food resources during the year for supporting recruitment success</w:t>
            </w:r>
          </w:p>
        </w:tc>
        <w:tc>
          <w:tcPr>
            <w:tcW w:w="1993" w:type="dxa"/>
          </w:tcPr>
          <w:p w14:paraId="062CA13E" w14:textId="184A1E61" w:rsidR="002253BE" w:rsidRDefault="00B73A95" w:rsidP="002253BE">
            <w:pPr>
              <w:pStyle w:val="TableText"/>
            </w:pPr>
            <w:r>
              <w:t>Low recruitment was evident for</w:t>
            </w:r>
            <w:r w:rsidR="00275AE0">
              <w:t xml:space="preserve"> some</w:t>
            </w:r>
            <w:r>
              <w:t xml:space="preserve"> long-lived species</w:t>
            </w:r>
            <w:r w:rsidR="00DC6033">
              <w:t>. Only one</w:t>
            </w:r>
            <w:r w:rsidR="008E6B01">
              <w:t xml:space="preserve"> young-of-year golden perch</w:t>
            </w:r>
            <w:r w:rsidR="00EB7B99">
              <w:t xml:space="preserve"> and 2 </w:t>
            </w:r>
            <w:r>
              <w:t xml:space="preserve">Murray cod </w:t>
            </w:r>
            <w:r w:rsidR="00EB7B99">
              <w:t xml:space="preserve">young-of-year </w:t>
            </w:r>
            <w:r w:rsidR="005B6589">
              <w:t xml:space="preserve">were </w:t>
            </w:r>
            <w:r w:rsidR="00B03610">
              <w:t xml:space="preserve">detected. </w:t>
            </w:r>
          </w:p>
        </w:tc>
        <w:tc>
          <w:tcPr>
            <w:tcW w:w="0" w:type="dxa"/>
          </w:tcPr>
          <w:p w14:paraId="79327B39" w14:textId="6E7C2DBA" w:rsidR="002253BE" w:rsidRDefault="002253BE" w:rsidP="002253BE">
            <w:pPr>
              <w:pStyle w:val="TableText"/>
            </w:pPr>
            <w:r>
              <w:t>As above</w:t>
            </w:r>
          </w:p>
        </w:tc>
        <w:tc>
          <w:tcPr>
            <w:tcW w:w="0" w:type="dxa"/>
          </w:tcPr>
          <w:p w14:paraId="20AE2049" w14:textId="2CF32525" w:rsidR="002253BE" w:rsidRDefault="002253BE" w:rsidP="002253BE">
            <w:pPr>
              <w:pStyle w:val="TableText"/>
            </w:pPr>
            <w:r>
              <w:t>A</w:t>
            </w:r>
            <w:r w:rsidRPr="00DC53FA">
              <w:t>s above</w:t>
            </w:r>
          </w:p>
        </w:tc>
      </w:tr>
      <w:tr w:rsidR="00D920F7" w:rsidRPr="005D7EE6" w14:paraId="0A6A0031" w14:textId="77777777" w:rsidTr="00BC11E7">
        <w:tc>
          <w:tcPr>
            <w:tcW w:w="1895" w:type="dxa"/>
          </w:tcPr>
          <w:p w14:paraId="2F3E4D2D" w14:textId="06E4B790" w:rsidR="002253BE" w:rsidRDefault="002253BE" w:rsidP="002253BE">
            <w:pPr>
              <w:pStyle w:val="TableText"/>
            </w:pPr>
            <w:r>
              <w:t xml:space="preserve">Gwydir River System: </w:t>
            </w:r>
            <w:r w:rsidR="005B3925">
              <w:t>Gwydir</w:t>
            </w:r>
            <w:r>
              <w:t xml:space="preserve"> River</w:t>
            </w:r>
          </w:p>
        </w:tc>
        <w:tc>
          <w:tcPr>
            <w:tcW w:w="1849" w:type="dxa"/>
          </w:tcPr>
          <w:p w14:paraId="0423898C" w14:textId="0F62CEDB" w:rsidR="002253BE" w:rsidRDefault="002253BE" w:rsidP="002253BE">
            <w:pPr>
              <w:pStyle w:val="TableTextRight"/>
              <w:ind w:right="268"/>
            </w:pPr>
            <w:r>
              <w:t>2,5</w:t>
            </w:r>
            <w:r w:rsidR="00183C94">
              <w:t>00</w:t>
            </w:r>
          </w:p>
        </w:tc>
        <w:tc>
          <w:tcPr>
            <w:tcW w:w="0" w:type="dxa"/>
          </w:tcPr>
          <w:p w14:paraId="62607D4C" w14:textId="5A7595D2" w:rsidR="002253BE" w:rsidRDefault="002253BE" w:rsidP="002253BE">
            <w:pPr>
              <w:pStyle w:val="TableText"/>
            </w:pPr>
            <w:r>
              <w:t>2</w:t>
            </w:r>
            <w:r w:rsidR="00851883">
              <w:t>0</w:t>
            </w:r>
            <w:r>
              <w:t>/0</w:t>
            </w:r>
            <w:r w:rsidR="00851883">
              <w:t>9</w:t>
            </w:r>
            <w:r>
              <w:t>/2</w:t>
            </w:r>
            <w:r w:rsidR="00851883">
              <w:t>3</w:t>
            </w:r>
            <w:r w:rsidRPr="00DC53FA">
              <w:t>–</w:t>
            </w:r>
            <w:r w:rsidR="00851883">
              <w:t>27</w:t>
            </w:r>
            <w:r>
              <w:t>/0</w:t>
            </w:r>
            <w:r w:rsidR="00851883">
              <w:t>9</w:t>
            </w:r>
            <w:r>
              <w:t>/23</w:t>
            </w:r>
          </w:p>
        </w:tc>
        <w:tc>
          <w:tcPr>
            <w:tcW w:w="1312" w:type="dxa"/>
          </w:tcPr>
          <w:p w14:paraId="2AB3CAB7" w14:textId="3D792F44" w:rsidR="002253BE" w:rsidRDefault="002253BE" w:rsidP="002253BE">
            <w:pPr>
              <w:pStyle w:val="TableText"/>
            </w:pPr>
            <w:r>
              <w:t>Fresh</w:t>
            </w:r>
          </w:p>
        </w:tc>
        <w:tc>
          <w:tcPr>
            <w:tcW w:w="2421" w:type="dxa"/>
          </w:tcPr>
          <w:p w14:paraId="4E749CDB" w14:textId="655D823E" w:rsidR="002253BE" w:rsidRDefault="00DA1DC7" w:rsidP="002253BE">
            <w:pPr>
              <w:pStyle w:val="TableText"/>
            </w:pPr>
            <w:r w:rsidRPr="00DA1DC7">
              <w:t>Support breeding and recruitment of native fish (</w:t>
            </w:r>
            <w:r w:rsidR="00A56A8E">
              <w:t>in-stream</w:t>
            </w:r>
            <w:r w:rsidRPr="00DA1DC7">
              <w:t xml:space="preserve"> specialists </w:t>
            </w:r>
            <w:r w:rsidRPr="00DA1DC7">
              <w:lastRenderedPageBreak/>
              <w:t>and generalists).</w:t>
            </w:r>
            <w:r w:rsidR="00F52906">
              <w:t xml:space="preserve"> </w:t>
            </w:r>
            <w:r w:rsidRPr="00DA1DC7">
              <w:t>Support native fish condition and movement (</w:t>
            </w:r>
            <w:r w:rsidR="00A56A8E">
              <w:t>in-stream</w:t>
            </w:r>
            <w:r w:rsidRPr="00DA1DC7">
              <w:t xml:space="preserve"> specialists and generalists).</w:t>
            </w:r>
          </w:p>
        </w:tc>
        <w:tc>
          <w:tcPr>
            <w:tcW w:w="1993" w:type="dxa"/>
          </w:tcPr>
          <w:p w14:paraId="6AB2573F" w14:textId="1AD4FC80" w:rsidR="002253BE" w:rsidRDefault="006543A3" w:rsidP="002253BE">
            <w:pPr>
              <w:pStyle w:val="TableText"/>
            </w:pPr>
            <w:r>
              <w:lastRenderedPageBreak/>
              <w:t>Murray cod spawning was detected</w:t>
            </w:r>
            <w:r w:rsidR="000F7D7C">
              <w:t xml:space="preserve"> in the Gwydir </w:t>
            </w:r>
            <w:r w:rsidR="000F7D7C">
              <w:lastRenderedPageBreak/>
              <w:t>River.</w:t>
            </w:r>
            <w:r w:rsidR="000C37B0">
              <w:t xml:space="preserve"> Fish community has</w:t>
            </w:r>
            <w:r w:rsidR="00D12B60">
              <w:t xml:space="preserve"> low recruitment despite wetter conditions over the last several years, other</w:t>
            </w:r>
            <w:r w:rsidR="00D12B60" w:rsidRPr="5D5D0CA3">
              <w:t xml:space="preserve"> measures (e.g. stocking) complementary to the delivery of environmental water are likely needed to improve fish populations.</w:t>
            </w:r>
          </w:p>
        </w:tc>
        <w:tc>
          <w:tcPr>
            <w:tcW w:w="0" w:type="dxa"/>
          </w:tcPr>
          <w:p w14:paraId="56C9F5FC" w14:textId="6497E728" w:rsidR="002253BE" w:rsidRPr="00DC53FA" w:rsidRDefault="002253BE" w:rsidP="002253BE">
            <w:pPr>
              <w:pStyle w:val="TableText"/>
            </w:pPr>
            <w:r>
              <w:lastRenderedPageBreak/>
              <w:t xml:space="preserve">Unregulated elevated flows </w:t>
            </w:r>
            <w:r>
              <w:lastRenderedPageBreak/>
              <w:t>and flooding</w:t>
            </w:r>
            <w:r w:rsidR="00746F62">
              <w:t xml:space="preserve"> in 2022</w:t>
            </w:r>
            <w:r w:rsidR="00F73CA0" w:rsidRPr="00842CCA">
              <w:t>–</w:t>
            </w:r>
            <w:r w:rsidR="00F73CA0">
              <w:t>23</w:t>
            </w:r>
          </w:p>
        </w:tc>
        <w:tc>
          <w:tcPr>
            <w:tcW w:w="0" w:type="dxa"/>
          </w:tcPr>
          <w:p w14:paraId="1CEEA62E" w14:textId="38AB8A92" w:rsidR="002253BE" w:rsidRDefault="002253BE" w:rsidP="002253BE">
            <w:pPr>
              <w:pStyle w:val="TableText"/>
            </w:pPr>
            <w:r>
              <w:lastRenderedPageBreak/>
              <w:t xml:space="preserve">Mika et al. </w:t>
            </w:r>
            <w:r w:rsidR="00746F62" w:rsidRPr="00374C37">
              <w:t>(2024</w:t>
            </w:r>
            <w:r w:rsidR="00374C37" w:rsidRPr="00374C37">
              <w:t>b</w:t>
            </w:r>
            <w:r w:rsidR="00746F62" w:rsidRPr="00374C37">
              <w:t>)</w:t>
            </w:r>
            <w:r w:rsidR="006543A3">
              <w:t xml:space="preserve"> </w:t>
            </w:r>
            <w:r w:rsidR="00373FE1">
              <w:fldChar w:fldCharType="begin"/>
            </w:r>
            <w:r w:rsidR="009A22B0">
              <w:instrText xml:space="preserve"> ADDIN EN.CITE &lt;EndNote&gt;&lt;Cite Hidden="1"&gt;&lt;Author&gt;Mika&lt;/Author&gt;&lt;Year&gt;2023&lt;/Year&gt;&lt;RecNum&gt;288&lt;/RecNum&gt;&lt;record&gt;&lt;rec-number&gt;288&lt;/rec-number&gt;&lt;foreign-keys&gt;&lt;key app="EN" db-id="pv0dwpfx9fxazleez5cx29d3rssw0x9xavv2" timestamp="0"&gt;288&lt;/key&gt;&lt;/foreign-keys&gt;&lt;ref-type name="Report"&gt;27&lt;/ref-type&gt;&lt;contributors&gt;&lt;authors&gt;&lt;author&gt;Mika, S.&lt;/author&gt;&lt;author&gt;Frazier, P.&lt;/author&gt;&lt;author&gt;Southwell, M.&lt;/author&gt;&lt;author&gt;Growns, I.&lt;/author&gt;&lt;author&gt;Bower, D.&lt;/author&gt;&lt;author&gt;Butler, G&lt;/author&gt;&lt;author&gt;Cameron, L.&lt;/author&gt;&lt;author&gt;McKay, D.&lt;/author&gt;&lt;author&gt;Oxley, J.&lt;/author&gt;&lt;author&gt;Kermode, T.&lt;/author&gt;&lt;author&gt;McIntosh, L.&lt;/author&gt;&lt;author&gt;Frost, L.&lt;/author&gt;&lt;author&gt;Shakya, M.&lt;/author&gt;&lt;author&gt;Reid, J.&lt;/author&gt;&lt;author&gt;Shrubb, J.&lt;/author&gt;&lt;/authors&gt;&lt;/contributors&gt;&lt;titles&gt;&lt;title&gt;Commonwealth Environmental Water Holder Monitoring, Evaluation and Research Program: Gwydir River Selected Area 2022-23 Annual Summary Report&lt;/title&gt;&lt;/titles&gt;&lt;dates&gt;&lt;year&gt;2023&lt;/year&gt;&lt;/dates&gt;&lt;pub-location&gt;A report prepared for the Commonwealth Environmental Water Holder&lt;/pub-location&gt;&lt;urls&gt;&lt;/urls&gt;&lt;/record&gt;&lt;/Cite&gt;&lt;/EndNote&gt;</w:instrText>
            </w:r>
            <w:r w:rsidR="00373FE1">
              <w:fldChar w:fldCharType="separate"/>
            </w:r>
            <w:r w:rsidR="00373FE1">
              <w:fldChar w:fldCharType="end"/>
            </w:r>
          </w:p>
        </w:tc>
      </w:tr>
      <w:tr w:rsidR="009266C9" w:rsidRPr="005D7EE6" w14:paraId="2415BCDF" w14:textId="77777777" w:rsidTr="00E96662">
        <w:trPr>
          <w:cnfStyle w:val="000000100000" w:firstRow="0" w:lastRow="0" w:firstColumn="0" w:lastColumn="0" w:oddVBand="0" w:evenVBand="0" w:oddHBand="1" w:evenHBand="0" w:firstRowFirstColumn="0" w:firstRowLastColumn="0" w:lastRowFirstColumn="0" w:lastRowLastColumn="0"/>
        </w:trPr>
        <w:tc>
          <w:tcPr>
            <w:tcW w:w="1895" w:type="dxa"/>
          </w:tcPr>
          <w:p w14:paraId="6BAC7A63" w14:textId="08DD9433" w:rsidR="002253BE" w:rsidRPr="00842CCA" w:rsidRDefault="002253BE" w:rsidP="002253BE">
            <w:pPr>
              <w:pStyle w:val="TableText"/>
            </w:pPr>
            <w:r w:rsidRPr="00842CCA">
              <w:t xml:space="preserve">Lachlan River System: </w:t>
            </w:r>
            <w:r w:rsidRPr="00842CCA">
              <w:br/>
            </w:r>
            <w:r w:rsidR="00B72A6D">
              <w:t xml:space="preserve">Lachlan River downstream of </w:t>
            </w:r>
            <w:proofErr w:type="spellStart"/>
            <w:r w:rsidR="00AE01AC">
              <w:t>Jemalong</w:t>
            </w:r>
            <w:proofErr w:type="spellEnd"/>
            <w:r w:rsidR="00AE01AC">
              <w:t xml:space="preserve"> Weir</w:t>
            </w:r>
          </w:p>
        </w:tc>
        <w:tc>
          <w:tcPr>
            <w:tcW w:w="1849" w:type="dxa"/>
          </w:tcPr>
          <w:p w14:paraId="52E021A6" w14:textId="6DEC4D79" w:rsidR="002253BE" w:rsidRPr="00842CCA" w:rsidRDefault="002253BE" w:rsidP="002253BE">
            <w:pPr>
              <w:pStyle w:val="TableTextRight"/>
              <w:ind w:right="268"/>
            </w:pPr>
            <w:r>
              <w:t>1</w:t>
            </w:r>
            <w:r w:rsidR="00363A87">
              <w:t>2</w:t>
            </w:r>
            <w:r>
              <w:t>,0</w:t>
            </w:r>
            <w:r w:rsidR="008112ED">
              <w:t>13</w:t>
            </w:r>
          </w:p>
        </w:tc>
        <w:tc>
          <w:tcPr>
            <w:tcW w:w="0" w:type="dxa"/>
          </w:tcPr>
          <w:p w14:paraId="7B77B68A" w14:textId="5EC3C911" w:rsidR="002253BE" w:rsidRPr="00842CCA" w:rsidRDefault="00B46C24" w:rsidP="002253BE">
            <w:pPr>
              <w:pStyle w:val="TableText"/>
            </w:pPr>
            <w:r>
              <w:t>01</w:t>
            </w:r>
            <w:r w:rsidR="002253BE" w:rsidRPr="00842CCA">
              <w:t>/0</w:t>
            </w:r>
            <w:r>
              <w:t>9</w:t>
            </w:r>
            <w:r w:rsidR="002253BE" w:rsidRPr="00842CCA">
              <w:t>/2</w:t>
            </w:r>
            <w:r w:rsidR="002253BE">
              <w:t>3</w:t>
            </w:r>
            <w:r w:rsidR="002253BE" w:rsidRPr="00842CCA">
              <w:t>–1</w:t>
            </w:r>
            <w:r>
              <w:t>5</w:t>
            </w:r>
            <w:r w:rsidR="002253BE" w:rsidRPr="00842CCA">
              <w:t>/</w:t>
            </w:r>
            <w:r>
              <w:t>12</w:t>
            </w:r>
            <w:r w:rsidR="002253BE" w:rsidRPr="00842CCA">
              <w:t>/</w:t>
            </w:r>
            <w:r w:rsidR="002253BE">
              <w:t>23</w:t>
            </w:r>
          </w:p>
        </w:tc>
        <w:tc>
          <w:tcPr>
            <w:tcW w:w="1312" w:type="dxa"/>
          </w:tcPr>
          <w:p w14:paraId="3AA2D926" w14:textId="1805791B" w:rsidR="002253BE" w:rsidRPr="00842CCA" w:rsidRDefault="00B72A6D" w:rsidP="002253BE">
            <w:pPr>
              <w:pStyle w:val="TableText"/>
            </w:pPr>
            <w:r>
              <w:t>Base flow</w:t>
            </w:r>
          </w:p>
        </w:tc>
        <w:tc>
          <w:tcPr>
            <w:tcW w:w="2421" w:type="dxa"/>
          </w:tcPr>
          <w:p w14:paraId="14715AF4" w14:textId="04111011" w:rsidR="002253BE" w:rsidRPr="00842CCA" w:rsidRDefault="00914A46" w:rsidP="002253BE">
            <w:pPr>
              <w:pStyle w:val="TableText"/>
            </w:pPr>
            <w:r w:rsidRPr="00914A46">
              <w:t xml:space="preserve">Provide a sequence of flow events designed to enhance instream productivity; cue spawning; and aid the dispersal of Murray </w:t>
            </w:r>
            <w:r>
              <w:t>c</w:t>
            </w:r>
            <w:r w:rsidRPr="00914A46">
              <w:t>od throughout the mid and lower Lachlan.</w:t>
            </w:r>
            <w:r w:rsidR="00F52906">
              <w:t xml:space="preserve"> </w:t>
            </w:r>
            <w:r w:rsidRPr="00914A46">
              <w:t>Support native fish populations.</w:t>
            </w:r>
            <w:r w:rsidR="004B446C">
              <w:t xml:space="preserve"> </w:t>
            </w:r>
            <w:r w:rsidRPr="00914A46">
              <w:t>Improve native fish population structure for moderate to long-lived flow pulse specialist species.</w:t>
            </w:r>
          </w:p>
        </w:tc>
        <w:tc>
          <w:tcPr>
            <w:tcW w:w="1993" w:type="dxa"/>
          </w:tcPr>
          <w:p w14:paraId="2E66CFBC" w14:textId="25537FD6" w:rsidR="002253BE" w:rsidRPr="00842CCA" w:rsidRDefault="00753566" w:rsidP="002253BE">
            <w:pPr>
              <w:pStyle w:val="TableText"/>
            </w:pPr>
            <w:r>
              <w:t>No monitoring of Murray cod spawning or recruitment was undertaken in the target reach</w:t>
            </w:r>
            <w:r w:rsidR="003824F6">
              <w:t xml:space="preserve"> of the watering action</w:t>
            </w:r>
            <w:r w:rsidR="007E6FB7">
              <w:t xml:space="preserve"> in the </w:t>
            </w:r>
            <w:r w:rsidR="00C64705">
              <w:t>Lachlan</w:t>
            </w:r>
            <w:r>
              <w:t xml:space="preserve">. </w:t>
            </w:r>
            <w:r w:rsidR="00D775D6">
              <w:t>I</w:t>
            </w:r>
            <w:r w:rsidR="00760BEB">
              <w:t xml:space="preserve">n the lower Lachlan River </w:t>
            </w:r>
            <w:r w:rsidR="00962F3B">
              <w:t>S</w:t>
            </w:r>
            <w:r w:rsidR="00760BEB">
              <w:t>ystem l</w:t>
            </w:r>
            <w:r w:rsidR="00B75515">
              <w:t>ow levels of recruitment for Murray cod</w:t>
            </w:r>
            <w:r w:rsidR="00C4519A">
              <w:t xml:space="preserve"> were detected</w:t>
            </w:r>
            <w:r w:rsidR="00B75515">
              <w:t xml:space="preserve">. </w:t>
            </w:r>
            <w:r w:rsidR="00F94FCA">
              <w:t>S</w:t>
            </w:r>
            <w:r w:rsidR="00760BEB">
              <w:t>even native species were detected.</w:t>
            </w:r>
          </w:p>
        </w:tc>
        <w:tc>
          <w:tcPr>
            <w:tcW w:w="0" w:type="dxa"/>
          </w:tcPr>
          <w:p w14:paraId="393C376A" w14:textId="0B6D7257" w:rsidR="002253BE" w:rsidRPr="00842CCA" w:rsidRDefault="006C3EA9" w:rsidP="002253BE">
            <w:pPr>
              <w:pStyle w:val="TableText"/>
            </w:pPr>
            <w:r>
              <w:t xml:space="preserve">Murray cod recruitment may have </w:t>
            </w:r>
            <w:r w:rsidR="00A61DEB">
              <w:t xml:space="preserve">been </w:t>
            </w:r>
            <w:r>
              <w:t xml:space="preserve">comprised </w:t>
            </w:r>
            <w:r w:rsidR="008E3FE3">
              <w:t xml:space="preserve">by </w:t>
            </w:r>
            <w:r w:rsidR="007330B8">
              <w:t>f</w:t>
            </w:r>
            <w:r w:rsidR="00A61DEB">
              <w:t xml:space="preserve">low rates </w:t>
            </w:r>
            <w:r w:rsidR="007330B8">
              <w:t xml:space="preserve">that </w:t>
            </w:r>
            <w:r w:rsidR="00A61DEB">
              <w:t>f</w:t>
            </w:r>
            <w:r w:rsidR="008E3FE3">
              <w:t>e</w:t>
            </w:r>
            <w:r w:rsidR="00A61DEB">
              <w:t>ll</w:t>
            </w:r>
            <w:r w:rsidR="007330B8">
              <w:t xml:space="preserve"> below 1, 000 ML/day for 5 of </w:t>
            </w:r>
            <w:r w:rsidR="006A2EB9">
              <w:t>6</w:t>
            </w:r>
            <w:r w:rsidR="007330B8">
              <w:t xml:space="preserve"> day target a</w:t>
            </w:r>
            <w:r w:rsidR="008E3FE3">
              <w:t xml:space="preserve">nd </w:t>
            </w:r>
            <w:r w:rsidR="006A2EB9">
              <w:t>t</w:t>
            </w:r>
            <w:r w:rsidR="00627D60">
              <w:t>he lower Lachlan in Feb 202</w:t>
            </w:r>
            <w:r w:rsidR="006A2EB9">
              <w:t xml:space="preserve">4 experienced </w:t>
            </w:r>
            <w:proofErr w:type="gramStart"/>
            <w:r w:rsidR="006A2EB9">
              <w:t>a</w:t>
            </w:r>
            <w:r w:rsidR="007D2629">
              <w:t>n</w:t>
            </w:r>
            <w:proofErr w:type="gramEnd"/>
            <w:r w:rsidR="006A2EB9">
              <w:t xml:space="preserve"> hypoxic event (</w:t>
            </w:r>
            <w:r w:rsidR="00E71141">
              <w:t>dissolved oxygen was near 0 mg/L for a 10-day period</w:t>
            </w:r>
            <w:r w:rsidR="007D2629">
              <w:t xml:space="preserve">) which </w:t>
            </w:r>
            <w:r w:rsidR="009C0910">
              <w:t>could cause hypoxia related fish deaths or emigration</w:t>
            </w:r>
          </w:p>
        </w:tc>
        <w:tc>
          <w:tcPr>
            <w:tcW w:w="0" w:type="dxa"/>
          </w:tcPr>
          <w:p w14:paraId="5626A85C" w14:textId="02BFED45" w:rsidR="002253BE" w:rsidRPr="00842CCA" w:rsidRDefault="00584180" w:rsidP="002253BE">
            <w:pPr>
              <w:pStyle w:val="TableText"/>
            </w:pPr>
            <w:r w:rsidRPr="00584180">
              <w:rPr>
                <w:noProof/>
              </w:rPr>
              <w:t>Higgisson</w:t>
            </w:r>
            <w:r w:rsidR="002253BE" w:rsidRPr="0095533A">
              <w:rPr>
                <w:noProof/>
              </w:rPr>
              <w:t xml:space="preserve"> et al. (2024)</w:t>
            </w:r>
          </w:p>
        </w:tc>
      </w:tr>
      <w:tr w:rsidR="00D920F7" w:rsidRPr="005D7EE6" w14:paraId="3466D4B3" w14:textId="77777777" w:rsidTr="00BC11E7">
        <w:tc>
          <w:tcPr>
            <w:tcW w:w="1895" w:type="dxa"/>
          </w:tcPr>
          <w:p w14:paraId="735CCA2A" w14:textId="77777777" w:rsidR="002253BE" w:rsidRPr="00FA6B8B" w:rsidRDefault="002253BE" w:rsidP="002253BE">
            <w:pPr>
              <w:pStyle w:val="TableText"/>
            </w:pPr>
            <w:r w:rsidRPr="00FA6B8B">
              <w:t>Lower Murray River:</w:t>
            </w:r>
          </w:p>
          <w:p w14:paraId="47169711" w14:textId="40B9E519" w:rsidR="002253BE" w:rsidRPr="00FA6B8B" w:rsidRDefault="002253BE" w:rsidP="002253BE">
            <w:pPr>
              <w:pStyle w:val="TableText"/>
            </w:pPr>
            <w:r w:rsidRPr="5D5D0CA3">
              <w:t>Channel of Lower Murray River, Lower Lakes and Coorong</w:t>
            </w:r>
          </w:p>
        </w:tc>
        <w:tc>
          <w:tcPr>
            <w:tcW w:w="1849" w:type="dxa"/>
          </w:tcPr>
          <w:p w14:paraId="48AE2F42" w14:textId="379D5B31" w:rsidR="002253BE" w:rsidRPr="003A4C6A" w:rsidRDefault="004D31A2" w:rsidP="002253BE">
            <w:pPr>
              <w:pStyle w:val="TableTextRight"/>
              <w:ind w:right="268"/>
            </w:pPr>
            <w:r>
              <w:t>1,003</w:t>
            </w:r>
            <w:r w:rsidR="00FE6334">
              <w:t>,487</w:t>
            </w:r>
            <w:r w:rsidR="002253BE" w:rsidRPr="003A4C6A">
              <w:t>†</w:t>
            </w:r>
          </w:p>
        </w:tc>
        <w:tc>
          <w:tcPr>
            <w:tcW w:w="0" w:type="dxa"/>
          </w:tcPr>
          <w:p w14:paraId="0B7184EE" w14:textId="2D685AA6" w:rsidR="002253BE" w:rsidRPr="003A4C6A" w:rsidRDefault="002253BE" w:rsidP="002253BE">
            <w:pPr>
              <w:pStyle w:val="TableText"/>
            </w:pPr>
            <w:r w:rsidRPr="003A4C6A">
              <w:t>01/07/2</w:t>
            </w:r>
            <w:r w:rsidR="00720566">
              <w:t>2</w:t>
            </w:r>
            <w:r w:rsidRPr="003A4C6A">
              <w:t>–30/06/2</w:t>
            </w:r>
            <w:r w:rsidR="00720566">
              <w:t>3</w:t>
            </w:r>
          </w:p>
        </w:tc>
        <w:tc>
          <w:tcPr>
            <w:tcW w:w="1312" w:type="dxa"/>
          </w:tcPr>
          <w:p w14:paraId="464A3264" w14:textId="16CA7594" w:rsidR="002253BE" w:rsidRPr="00FA6B8B" w:rsidRDefault="002253BE" w:rsidP="002253BE">
            <w:pPr>
              <w:pStyle w:val="TableText"/>
            </w:pPr>
            <w:r w:rsidRPr="00FA6B8B">
              <w:t>Base flow, fresh</w:t>
            </w:r>
          </w:p>
        </w:tc>
        <w:tc>
          <w:tcPr>
            <w:tcW w:w="2421" w:type="dxa"/>
          </w:tcPr>
          <w:p w14:paraId="0A89F6A3" w14:textId="77777777" w:rsidR="002253BE" w:rsidRPr="00FA6B8B" w:rsidRDefault="002253BE" w:rsidP="002253BE">
            <w:pPr>
              <w:pStyle w:val="TableText"/>
            </w:pPr>
            <w:r w:rsidRPr="5D5D0CA3">
              <w:t>Maintain current species diversity, extend distributions and improve breeding success and numbers of short, moderate and long-lived native fish species by:</w:t>
            </w:r>
          </w:p>
          <w:p w14:paraId="4979E075" w14:textId="77777777" w:rsidR="002253BE" w:rsidRDefault="002253BE" w:rsidP="002253BE">
            <w:pPr>
              <w:pStyle w:val="TableBullet"/>
            </w:pPr>
            <w:r w:rsidRPr="5D5D0CA3">
              <w:t>Providing opportunities for spawning during spring and recruitment (subject to appropriate seasonal conditions).</w:t>
            </w:r>
          </w:p>
          <w:p w14:paraId="396BA14D" w14:textId="5F6BE696" w:rsidR="002253BE" w:rsidRPr="00FA6B8B" w:rsidRDefault="002253BE" w:rsidP="002253BE">
            <w:pPr>
              <w:pStyle w:val="TableBullet"/>
            </w:pPr>
            <w:r w:rsidRPr="00FA6B8B">
              <w:lastRenderedPageBreak/>
              <w:t>Providing in-stream habitat for fish and thereby supporting recruitment of fish, particularly by increasing the availability of food resources and habitat through water level variability and improved hydraulics.</w:t>
            </w:r>
          </w:p>
          <w:p w14:paraId="6E5140DD" w14:textId="77777777" w:rsidR="002253BE" w:rsidRDefault="002253BE" w:rsidP="002253BE">
            <w:pPr>
              <w:pStyle w:val="TableBullet"/>
            </w:pPr>
            <w:r w:rsidRPr="5D5D0CA3">
              <w:t>Where feasible, increasing the presence of lotic conditions along the Murray River and, where feasible, increased lateral connectivity with anabranches and low elevation floodplain wetlands.</w:t>
            </w:r>
          </w:p>
          <w:p w14:paraId="049E111F" w14:textId="33FC3A31" w:rsidR="002253BE" w:rsidRPr="00FA6B8B" w:rsidRDefault="002253BE" w:rsidP="002253BE">
            <w:pPr>
              <w:pStyle w:val="TableBullet"/>
            </w:pPr>
            <w:r w:rsidRPr="5D5D0CA3">
              <w:t>Maintaining sufficient flows through the barrage fishways at all times, and additional barrage openings whenever possible, to maintain connectivity between the Murray River channel, Lower Lakes and Coorong.</w:t>
            </w:r>
          </w:p>
          <w:p w14:paraId="3F038D3B" w14:textId="77777777" w:rsidR="002253BE" w:rsidRPr="00FA6B8B" w:rsidRDefault="002253BE" w:rsidP="002253BE">
            <w:pPr>
              <w:pStyle w:val="TableBullet"/>
              <w:keepLines/>
            </w:pPr>
            <w:r w:rsidRPr="5D5D0CA3">
              <w:t>Providing attractant and connecting flows to support movement of diadromous fish species, subject to appropriate seasonal conditions.</w:t>
            </w:r>
          </w:p>
          <w:p w14:paraId="0F798983" w14:textId="37167793" w:rsidR="002253BE" w:rsidRPr="00FA6B8B" w:rsidRDefault="002253BE" w:rsidP="002253BE">
            <w:pPr>
              <w:pStyle w:val="TableBullet"/>
            </w:pPr>
            <w:r w:rsidRPr="5D5D0CA3">
              <w:t>Contributing to the maintenance of critical habitat, water quality, water level and the provision, where possible, of localised refuge sites as required, in both the Lower Lakes and Coorong.</w:t>
            </w:r>
          </w:p>
        </w:tc>
        <w:tc>
          <w:tcPr>
            <w:tcW w:w="1993" w:type="dxa"/>
          </w:tcPr>
          <w:p w14:paraId="63AB3004" w14:textId="60DCF7C0" w:rsidR="005E361E" w:rsidRDefault="00710372" w:rsidP="002253BE">
            <w:pPr>
              <w:rPr>
                <w:sz w:val="18"/>
                <w:szCs w:val="18"/>
              </w:rPr>
            </w:pPr>
            <w:r>
              <w:rPr>
                <w:sz w:val="18"/>
                <w:szCs w:val="18"/>
              </w:rPr>
              <w:lastRenderedPageBreak/>
              <w:t xml:space="preserve">Spawning of golden </w:t>
            </w:r>
            <w:r w:rsidR="008E5813">
              <w:rPr>
                <w:sz w:val="18"/>
                <w:szCs w:val="18"/>
              </w:rPr>
              <w:t xml:space="preserve">and silver </w:t>
            </w:r>
            <w:r>
              <w:rPr>
                <w:sz w:val="18"/>
                <w:szCs w:val="18"/>
              </w:rPr>
              <w:t xml:space="preserve">perch and </w:t>
            </w:r>
            <w:r w:rsidR="00D666AA">
              <w:rPr>
                <w:sz w:val="18"/>
                <w:szCs w:val="18"/>
              </w:rPr>
              <w:t xml:space="preserve">low levels of </w:t>
            </w:r>
            <w:r>
              <w:rPr>
                <w:sz w:val="18"/>
                <w:szCs w:val="18"/>
              </w:rPr>
              <w:t xml:space="preserve">recruitment of golden perch </w:t>
            </w:r>
            <w:r w:rsidR="00355BC3">
              <w:rPr>
                <w:sz w:val="18"/>
                <w:szCs w:val="18"/>
              </w:rPr>
              <w:t xml:space="preserve">were </w:t>
            </w:r>
            <w:r>
              <w:rPr>
                <w:sz w:val="18"/>
                <w:szCs w:val="18"/>
              </w:rPr>
              <w:t xml:space="preserve">coincident </w:t>
            </w:r>
            <w:r w:rsidR="00ED1F95">
              <w:rPr>
                <w:sz w:val="18"/>
                <w:szCs w:val="18"/>
              </w:rPr>
              <w:t xml:space="preserve">with </w:t>
            </w:r>
            <w:r w:rsidR="00C056FC">
              <w:rPr>
                <w:sz w:val="18"/>
                <w:szCs w:val="18"/>
              </w:rPr>
              <w:t xml:space="preserve">high </w:t>
            </w:r>
            <w:r w:rsidR="00A56A8E">
              <w:rPr>
                <w:sz w:val="18"/>
                <w:szCs w:val="18"/>
              </w:rPr>
              <w:t>in-stream</w:t>
            </w:r>
            <w:r w:rsidR="00C056FC">
              <w:rPr>
                <w:sz w:val="18"/>
                <w:szCs w:val="18"/>
              </w:rPr>
              <w:t xml:space="preserve"> </w:t>
            </w:r>
            <w:r w:rsidR="00D920F7">
              <w:rPr>
                <w:sz w:val="18"/>
                <w:szCs w:val="18"/>
              </w:rPr>
              <w:t xml:space="preserve">flow pulses that included </w:t>
            </w:r>
            <w:r w:rsidR="00ED1F95">
              <w:rPr>
                <w:sz w:val="18"/>
                <w:szCs w:val="18"/>
              </w:rPr>
              <w:t>CEW</w:t>
            </w:r>
            <w:r w:rsidR="004B465F">
              <w:rPr>
                <w:sz w:val="18"/>
                <w:szCs w:val="18"/>
              </w:rPr>
              <w:t xml:space="preserve">. </w:t>
            </w:r>
            <w:r w:rsidR="00804F5B">
              <w:rPr>
                <w:sz w:val="18"/>
                <w:szCs w:val="18"/>
              </w:rPr>
              <w:t xml:space="preserve">Spawning of </w:t>
            </w:r>
            <w:r w:rsidR="00B02836">
              <w:rPr>
                <w:sz w:val="18"/>
                <w:szCs w:val="18"/>
              </w:rPr>
              <w:t>Murray cod</w:t>
            </w:r>
            <w:r w:rsidR="00804F5B">
              <w:rPr>
                <w:sz w:val="18"/>
                <w:szCs w:val="18"/>
              </w:rPr>
              <w:t xml:space="preserve"> was detected and there was minor recruitment of Murray cod.</w:t>
            </w:r>
          </w:p>
          <w:p w14:paraId="277BFFA5" w14:textId="6509AB29" w:rsidR="002253BE" w:rsidRPr="007D5F42" w:rsidRDefault="002253BE" w:rsidP="002253BE">
            <w:pPr>
              <w:rPr>
                <w:highlight w:val="yellow"/>
              </w:rPr>
            </w:pPr>
          </w:p>
        </w:tc>
        <w:tc>
          <w:tcPr>
            <w:tcW w:w="0" w:type="dxa"/>
          </w:tcPr>
          <w:p w14:paraId="5B0B2432" w14:textId="4283714A" w:rsidR="002253BE" w:rsidRPr="0000019F" w:rsidRDefault="002253BE" w:rsidP="002253BE">
            <w:pPr>
              <w:pStyle w:val="TableText"/>
            </w:pPr>
            <w:r>
              <w:lastRenderedPageBreak/>
              <w:t>Unregulated overbank flows</w:t>
            </w:r>
            <w:r w:rsidR="006B5D5C">
              <w:t xml:space="preserve"> in 2022</w:t>
            </w:r>
            <w:r w:rsidR="00F73CA0" w:rsidRPr="00842CCA">
              <w:t>–</w:t>
            </w:r>
            <w:r w:rsidR="00F73CA0">
              <w:t>23</w:t>
            </w:r>
            <w:r>
              <w:t xml:space="preserve"> </w:t>
            </w:r>
            <w:r w:rsidR="00B1556D">
              <w:t xml:space="preserve">and high </w:t>
            </w:r>
            <w:r w:rsidR="00A56A8E">
              <w:t>in-stream</w:t>
            </w:r>
            <w:r w:rsidR="00B1556D">
              <w:t xml:space="preserve"> flows in 2023</w:t>
            </w:r>
            <w:r w:rsidR="00B1556D" w:rsidRPr="00E00AC7">
              <w:t>–</w:t>
            </w:r>
            <w:r w:rsidR="00B1556D">
              <w:t>24</w:t>
            </w:r>
          </w:p>
        </w:tc>
        <w:tc>
          <w:tcPr>
            <w:tcW w:w="0" w:type="dxa"/>
          </w:tcPr>
          <w:p w14:paraId="55788866" w14:textId="667575EF" w:rsidR="002253BE" w:rsidRPr="007D5F42" w:rsidRDefault="002253BE" w:rsidP="002253BE">
            <w:pPr>
              <w:pStyle w:val="TableText"/>
              <w:rPr>
                <w:highlight w:val="yellow"/>
              </w:rPr>
            </w:pPr>
            <w:r w:rsidRPr="0095533A">
              <w:t>Ye et al. (</w:t>
            </w:r>
            <w:r w:rsidR="00583216" w:rsidRPr="0095533A">
              <w:t>202</w:t>
            </w:r>
            <w:r w:rsidR="00583216" w:rsidRPr="00BC11E7">
              <w:t>5</w:t>
            </w:r>
            <w:r w:rsidRPr="0095533A">
              <w:t>)</w:t>
            </w:r>
            <w:r w:rsidR="00373FE1">
              <w:fldChar w:fldCharType="begin"/>
            </w:r>
            <w:r w:rsidR="009A22B0">
              <w:instrText xml:space="preserve"> ADDIN EN.CITE &lt;EndNote&gt;&lt;Cite Hidden="1"&gt;&lt;Author&gt;Ye&lt;/Author&gt;&lt;Year&gt;2023&lt;/Year&gt;&lt;RecNum&gt;265&lt;/RecNum&gt;&lt;record&gt;&lt;rec-number&gt;265&lt;/rec-number&gt;&lt;foreign-keys&gt;&lt;key app="EN" db-id="pv0dwpfx9fxazleez5cx29d3rssw0x9xavv2" timestamp="0"&gt;265&lt;/key&gt;&lt;/foreign-keys&gt;&lt;ref-type name="Report"&gt;27&lt;/ref-type&gt;&lt;contributors&gt;&lt;authors&gt;&lt;author&gt;Ye, Q.&lt;/author&gt;&lt;author&gt;Giatas, G.&lt;/author&gt;&lt;author&gt;Bice, C.&lt;/author&gt;&lt;author&gt;Brookes, J.&lt;/author&gt;&lt;author&gt;Furst, D.&lt;/author&gt;&lt;author&gt;Gibbs, M.&lt;/author&gt;&lt;author&gt;Nicol, J.&lt;/author&gt;&lt;author&gt;Oliver, R.&lt;/author&gt;&lt;author&gt;Zampatti, B.&lt;/author&gt;&lt;author&gt;Bucater, L. &lt;/author&gt;&lt;author&gt;Deane, D.&lt;/author&gt;&lt;author&gt;Frahn, K.&lt;/author&gt;&lt;author&gt;Hipsey, M.&lt;/author&gt;&lt;author&gt;Kok, C.&lt;/author&gt;&lt;author&gt;Huang, P.&lt;/author&gt;&lt;author&gt;Lorenz, Z.&lt;/author&gt;&lt;author&gt;Mills, J.&lt;/author&gt;&lt;author&gt;Shiel, R.&lt;/author&gt;&lt;author&gt;Zhai, S.&lt;/author&gt;&lt;/authors&gt;&lt;/contributors&gt;&lt;titles&gt;&lt;title&gt;Commonwealth Environmental Water Office Monitoring, Evaluation and Research Project: Lower Murray 2021-22 Technical Report&lt;/title&gt;&lt;/titles&gt;&lt;dates&gt;&lt;year&gt;2023&lt;/year&gt;&lt;/dates&gt;&lt;pub-location&gt;A report prepared for the Commonwealth Environmental Water Office by the South Australian Research and Development Institute, Aquatic Sciences&lt;/pub-location&gt;&lt;urls&gt;&lt;/urls&gt;&lt;/record&gt;&lt;/Cite&gt;&lt;/EndNote&gt;</w:instrText>
            </w:r>
            <w:r w:rsidR="00373FE1">
              <w:fldChar w:fldCharType="separate"/>
            </w:r>
            <w:r w:rsidR="00373FE1">
              <w:fldChar w:fldCharType="end"/>
            </w:r>
          </w:p>
        </w:tc>
      </w:tr>
      <w:tr w:rsidR="009266C9" w:rsidRPr="008238C7" w14:paraId="4479D21B" w14:textId="77777777" w:rsidTr="00E96662">
        <w:trPr>
          <w:cnfStyle w:val="000000100000" w:firstRow="0" w:lastRow="0" w:firstColumn="0" w:lastColumn="0" w:oddVBand="0" w:evenVBand="0" w:oddHBand="1" w:evenHBand="0" w:firstRowFirstColumn="0" w:firstRowLastColumn="0" w:lastRowFirstColumn="0" w:lastRowLastColumn="0"/>
        </w:trPr>
        <w:tc>
          <w:tcPr>
            <w:tcW w:w="1895" w:type="dxa"/>
          </w:tcPr>
          <w:p w14:paraId="7BFE40F9" w14:textId="7503822F" w:rsidR="002253BE" w:rsidRPr="00A510B9" w:rsidRDefault="002253BE" w:rsidP="002253BE">
            <w:pPr>
              <w:pStyle w:val="TableText"/>
            </w:pPr>
            <w:r w:rsidRPr="5D5D0CA3">
              <w:t xml:space="preserve">Murrumbidgee River System: </w:t>
            </w:r>
            <w:proofErr w:type="spellStart"/>
            <w:r w:rsidRPr="5D5D0CA3">
              <w:t>Lowbidgee</w:t>
            </w:r>
            <w:proofErr w:type="spellEnd"/>
            <w:r w:rsidRPr="5D5D0CA3">
              <w:t xml:space="preserve"> low dissolved oxygen (DO) refuge flows and native fish passage flows</w:t>
            </w:r>
          </w:p>
        </w:tc>
        <w:tc>
          <w:tcPr>
            <w:tcW w:w="1849" w:type="dxa"/>
          </w:tcPr>
          <w:p w14:paraId="640F80B3" w14:textId="50AD7A8E" w:rsidR="002253BE" w:rsidRPr="00D168CB" w:rsidRDefault="003E1E72" w:rsidP="002253BE">
            <w:pPr>
              <w:pStyle w:val="TableTextRight"/>
              <w:ind w:right="268"/>
            </w:pPr>
            <w:r>
              <w:t>20</w:t>
            </w:r>
            <w:r w:rsidR="00555A88">
              <w:t>3,235</w:t>
            </w:r>
          </w:p>
        </w:tc>
        <w:tc>
          <w:tcPr>
            <w:tcW w:w="0" w:type="dxa"/>
          </w:tcPr>
          <w:p w14:paraId="41C930C3" w14:textId="21B05432" w:rsidR="002253BE" w:rsidRPr="003478E0" w:rsidRDefault="00555A88" w:rsidP="002253BE">
            <w:pPr>
              <w:pStyle w:val="TableText"/>
              <w:rPr>
                <w:szCs w:val="18"/>
              </w:rPr>
            </w:pPr>
            <w:r>
              <w:rPr>
                <w:szCs w:val="18"/>
              </w:rPr>
              <w:t>02</w:t>
            </w:r>
            <w:r w:rsidR="002253BE" w:rsidRPr="003478E0">
              <w:rPr>
                <w:szCs w:val="18"/>
              </w:rPr>
              <w:t>/</w:t>
            </w:r>
            <w:r>
              <w:rPr>
                <w:szCs w:val="18"/>
              </w:rPr>
              <w:t>09</w:t>
            </w:r>
            <w:r w:rsidR="002253BE" w:rsidRPr="003478E0">
              <w:rPr>
                <w:szCs w:val="18"/>
              </w:rPr>
              <w:t>/2</w:t>
            </w:r>
            <w:r>
              <w:rPr>
                <w:szCs w:val="18"/>
              </w:rPr>
              <w:t>3</w:t>
            </w:r>
            <w:r w:rsidR="002253BE" w:rsidRPr="003478E0">
              <w:rPr>
                <w:szCs w:val="18"/>
              </w:rPr>
              <w:t>–</w:t>
            </w:r>
            <w:r w:rsidR="004F297E">
              <w:rPr>
                <w:szCs w:val="18"/>
              </w:rPr>
              <w:t>25</w:t>
            </w:r>
            <w:r w:rsidR="002253BE" w:rsidRPr="003478E0">
              <w:rPr>
                <w:szCs w:val="18"/>
              </w:rPr>
              <w:t>/0</w:t>
            </w:r>
            <w:r w:rsidR="004F297E">
              <w:rPr>
                <w:szCs w:val="18"/>
              </w:rPr>
              <w:t>9</w:t>
            </w:r>
            <w:r w:rsidR="002253BE" w:rsidRPr="003478E0">
              <w:rPr>
                <w:szCs w:val="18"/>
              </w:rPr>
              <w:t>/2</w:t>
            </w:r>
            <w:r w:rsidR="004F297E">
              <w:rPr>
                <w:szCs w:val="18"/>
              </w:rPr>
              <w:t>4</w:t>
            </w:r>
          </w:p>
        </w:tc>
        <w:tc>
          <w:tcPr>
            <w:tcW w:w="1312" w:type="dxa"/>
          </w:tcPr>
          <w:p w14:paraId="5E608B98" w14:textId="457853B6" w:rsidR="002253BE" w:rsidRPr="000B7169" w:rsidRDefault="002253BE" w:rsidP="002253BE">
            <w:pPr>
              <w:pStyle w:val="TableText"/>
              <w:rPr>
                <w:szCs w:val="18"/>
              </w:rPr>
            </w:pPr>
            <w:r>
              <w:rPr>
                <w:szCs w:val="18"/>
              </w:rPr>
              <w:t>Fresh</w:t>
            </w:r>
            <w:r w:rsidR="004F297E">
              <w:rPr>
                <w:szCs w:val="18"/>
              </w:rPr>
              <w:t>, Base flow</w:t>
            </w:r>
          </w:p>
        </w:tc>
        <w:tc>
          <w:tcPr>
            <w:tcW w:w="2421" w:type="dxa"/>
          </w:tcPr>
          <w:p w14:paraId="38D82F7E" w14:textId="7F9ABB02" w:rsidR="002253BE" w:rsidRPr="00823B9B" w:rsidRDefault="008530D0" w:rsidP="002253BE">
            <w:pPr>
              <w:pStyle w:val="TableText"/>
              <w:rPr>
                <w:szCs w:val="18"/>
              </w:rPr>
            </w:pPr>
            <w:r w:rsidRPr="008530D0">
              <w:rPr>
                <w:szCs w:val="18"/>
              </w:rPr>
              <w:t xml:space="preserve">Maintain native fish populations by providing limited variation in river height (&lt;10% daily discharge variation) to support breeding and cod nesting; provide opportunities for lateral and longitudinal movement and dispersal through temporary floodplain-river </w:t>
            </w:r>
            <w:r w:rsidRPr="008530D0">
              <w:rPr>
                <w:szCs w:val="18"/>
              </w:rPr>
              <w:lastRenderedPageBreak/>
              <w:t xml:space="preserve">connection and removal of lower Murrumbidgee weirs. </w:t>
            </w:r>
          </w:p>
        </w:tc>
        <w:tc>
          <w:tcPr>
            <w:tcW w:w="1993" w:type="dxa"/>
          </w:tcPr>
          <w:p w14:paraId="58A2D67B" w14:textId="6E053748" w:rsidR="002253BE" w:rsidRPr="007D5F42" w:rsidRDefault="000D519E" w:rsidP="002253BE">
            <w:pPr>
              <w:pStyle w:val="TableText"/>
              <w:rPr>
                <w:highlight w:val="yellow"/>
              </w:rPr>
            </w:pPr>
            <w:r w:rsidRPr="000D519E">
              <w:lastRenderedPageBreak/>
              <w:t xml:space="preserve">This flow targeted the Murrumbidgee </w:t>
            </w:r>
            <w:r>
              <w:t>d</w:t>
            </w:r>
            <w:r w:rsidRPr="000D519E">
              <w:t xml:space="preserve">ownstream of Maude but may have had some influence on the hydrology of the monitored reach </w:t>
            </w:r>
            <w:r>
              <w:t>in</w:t>
            </w:r>
            <w:r w:rsidRPr="000D519E">
              <w:t xml:space="preserve"> the mid-Murrumbidgee. </w:t>
            </w:r>
            <w:r w:rsidR="003C0614">
              <w:t>Murray cod s</w:t>
            </w:r>
            <w:r w:rsidR="00B50E4F">
              <w:t xml:space="preserve">pawning </w:t>
            </w:r>
            <w:r w:rsidR="003C0614">
              <w:t>was detected</w:t>
            </w:r>
            <w:r w:rsidR="0045388A">
              <w:t xml:space="preserve"> </w:t>
            </w:r>
            <w:r w:rsidR="003462FC">
              <w:t>with</w:t>
            </w:r>
            <w:r w:rsidR="00CE3934">
              <w:t xml:space="preserve"> </w:t>
            </w:r>
            <w:r w:rsidR="003462FC">
              <w:t>highest</w:t>
            </w:r>
            <w:r w:rsidR="00CE3934">
              <w:t xml:space="preserve"> </w:t>
            </w:r>
            <w:r w:rsidR="003462FC">
              <w:t xml:space="preserve">catches of larvae </w:t>
            </w:r>
            <w:r w:rsidR="003462FC">
              <w:lastRenderedPageBreak/>
              <w:t xml:space="preserve">since 2018. </w:t>
            </w:r>
            <w:r w:rsidR="0082063E">
              <w:t xml:space="preserve">This is </w:t>
            </w:r>
            <w:r w:rsidR="0045388A">
              <w:t xml:space="preserve">likely attributed to spring environmental water </w:t>
            </w:r>
            <w:r w:rsidR="00816BC8">
              <w:t>delivery</w:t>
            </w:r>
            <w:r w:rsidR="006E38A4">
              <w:t xml:space="preserve"> (</w:t>
            </w:r>
            <w:r w:rsidR="001F65F2">
              <w:t xml:space="preserve">which </w:t>
            </w:r>
            <w:r w:rsidR="006E38A4">
              <w:t>CEW contributed to).</w:t>
            </w:r>
            <w:r w:rsidR="00816BC8">
              <w:t xml:space="preserve"> </w:t>
            </w:r>
            <w:r w:rsidR="00CB575B">
              <w:t xml:space="preserve">However, </w:t>
            </w:r>
            <w:r w:rsidR="003C6837">
              <w:t xml:space="preserve">this did not </w:t>
            </w:r>
            <w:r w:rsidR="005579DA">
              <w:t xml:space="preserve">result in successful recruitment with </w:t>
            </w:r>
            <w:r w:rsidR="00CB575B">
              <w:t xml:space="preserve">no young-of-year </w:t>
            </w:r>
            <w:r w:rsidR="005579DA">
              <w:t>d</w:t>
            </w:r>
            <w:r w:rsidR="002C4F89">
              <w:t xml:space="preserve">etected </w:t>
            </w:r>
            <w:r w:rsidR="005579DA">
              <w:t>at</w:t>
            </w:r>
            <w:r w:rsidR="002C4F89">
              <w:t xml:space="preserve"> the monitored sites.</w:t>
            </w:r>
          </w:p>
        </w:tc>
        <w:tc>
          <w:tcPr>
            <w:tcW w:w="0" w:type="dxa"/>
          </w:tcPr>
          <w:p w14:paraId="7A0B0120" w14:textId="21565B3E" w:rsidR="002253BE" w:rsidRDefault="002253BE" w:rsidP="002253BE">
            <w:pPr>
              <w:pStyle w:val="TableText"/>
              <w:rPr>
                <w:szCs w:val="18"/>
              </w:rPr>
            </w:pPr>
            <w:r w:rsidRPr="004A59C2">
              <w:rPr>
                <w:szCs w:val="18"/>
              </w:rPr>
              <w:lastRenderedPageBreak/>
              <w:t>Above</w:t>
            </w:r>
            <w:r>
              <w:rPr>
                <w:szCs w:val="18"/>
              </w:rPr>
              <w:t>-</w:t>
            </w:r>
            <w:r w:rsidRPr="004A59C2">
              <w:rPr>
                <w:szCs w:val="18"/>
              </w:rPr>
              <w:t xml:space="preserve">average rainfall led to high </w:t>
            </w:r>
            <w:r>
              <w:rPr>
                <w:szCs w:val="18"/>
              </w:rPr>
              <w:t>flows</w:t>
            </w:r>
            <w:r w:rsidRPr="004A59C2">
              <w:rPr>
                <w:szCs w:val="18"/>
              </w:rPr>
              <w:t xml:space="preserve"> and </w:t>
            </w:r>
            <w:r>
              <w:rPr>
                <w:szCs w:val="18"/>
              </w:rPr>
              <w:t xml:space="preserve">extensive </w:t>
            </w:r>
            <w:r w:rsidRPr="004A59C2">
              <w:rPr>
                <w:szCs w:val="18"/>
              </w:rPr>
              <w:t xml:space="preserve">flooding </w:t>
            </w:r>
            <w:r>
              <w:rPr>
                <w:szCs w:val="18"/>
              </w:rPr>
              <w:t>of wetland complexes</w:t>
            </w:r>
            <w:r w:rsidR="008530D0">
              <w:rPr>
                <w:szCs w:val="18"/>
              </w:rPr>
              <w:t xml:space="preserve"> in 2022</w:t>
            </w:r>
            <w:r w:rsidR="00F73CA0" w:rsidRPr="00842CCA">
              <w:t>–</w:t>
            </w:r>
            <w:r w:rsidR="00F73CA0">
              <w:t>23</w:t>
            </w:r>
            <w:r w:rsidR="008530D0">
              <w:rPr>
                <w:szCs w:val="18"/>
              </w:rPr>
              <w:t xml:space="preserve">. Return to </w:t>
            </w:r>
            <w:r w:rsidR="0042568B">
              <w:rPr>
                <w:szCs w:val="18"/>
              </w:rPr>
              <w:t xml:space="preserve">more </w:t>
            </w:r>
            <w:r w:rsidR="00DD22D5">
              <w:rPr>
                <w:szCs w:val="18"/>
              </w:rPr>
              <w:lastRenderedPageBreak/>
              <w:t>average conditions in 20</w:t>
            </w:r>
            <w:r w:rsidR="0042568B">
              <w:rPr>
                <w:szCs w:val="18"/>
              </w:rPr>
              <w:t>23</w:t>
            </w:r>
            <w:r w:rsidR="0042568B" w:rsidRPr="00842CCA">
              <w:t>–</w:t>
            </w:r>
            <w:r w:rsidR="00DD22D5">
              <w:rPr>
                <w:szCs w:val="18"/>
              </w:rPr>
              <w:t>24</w:t>
            </w:r>
          </w:p>
        </w:tc>
        <w:tc>
          <w:tcPr>
            <w:tcW w:w="0" w:type="dxa"/>
          </w:tcPr>
          <w:p w14:paraId="13371DAB" w14:textId="3CB68B77" w:rsidR="002253BE" w:rsidRPr="00233242" w:rsidRDefault="002253BE" w:rsidP="002253BE">
            <w:pPr>
              <w:pStyle w:val="TableText"/>
              <w:rPr>
                <w:noProof/>
                <w:szCs w:val="18"/>
              </w:rPr>
            </w:pPr>
            <w:r w:rsidRPr="0095533A">
              <w:rPr>
                <w:szCs w:val="18"/>
              </w:rPr>
              <w:lastRenderedPageBreak/>
              <w:t>Wassens et al. (</w:t>
            </w:r>
            <w:r w:rsidR="0095533A" w:rsidRPr="0095533A">
              <w:rPr>
                <w:szCs w:val="18"/>
              </w:rPr>
              <w:t>2024)</w:t>
            </w:r>
            <w:r>
              <w:rPr>
                <w:szCs w:val="18"/>
              </w:rPr>
              <w:t xml:space="preserve"> </w:t>
            </w:r>
          </w:p>
        </w:tc>
      </w:tr>
      <w:tr w:rsidR="00D920F7" w:rsidRPr="008238C7" w14:paraId="5E0AF106" w14:textId="77777777" w:rsidTr="00BC11E7">
        <w:tc>
          <w:tcPr>
            <w:tcW w:w="1895" w:type="dxa"/>
          </w:tcPr>
          <w:p w14:paraId="351BDB39" w14:textId="3B242BB7" w:rsidR="002253BE" w:rsidRPr="007D5F42" w:rsidRDefault="002253BE" w:rsidP="002253BE">
            <w:pPr>
              <w:pStyle w:val="TableText"/>
              <w:rPr>
                <w:highlight w:val="yellow"/>
              </w:rPr>
            </w:pPr>
            <w:r w:rsidRPr="5D5D0CA3">
              <w:t>Murrumbidgee:</w:t>
            </w:r>
            <w:r>
              <w:br/>
            </w:r>
            <w:r w:rsidR="00D55C19">
              <w:t xml:space="preserve">Gayini </w:t>
            </w:r>
            <w:proofErr w:type="spellStart"/>
            <w:r w:rsidR="00D55C19">
              <w:t>Nimmie</w:t>
            </w:r>
            <w:proofErr w:type="spellEnd"/>
            <w:r w:rsidR="00B33341">
              <w:t xml:space="preserve"> </w:t>
            </w:r>
            <w:r w:rsidR="00B33341" w:rsidRPr="5D5D0CA3">
              <w:t>–</w:t>
            </w:r>
            <w:r w:rsidR="00B33341">
              <w:t xml:space="preserve"> C</w:t>
            </w:r>
            <w:r w:rsidR="00A13CF2">
              <w:t>aira wetlands</w:t>
            </w:r>
          </w:p>
        </w:tc>
        <w:tc>
          <w:tcPr>
            <w:tcW w:w="1849" w:type="dxa"/>
          </w:tcPr>
          <w:p w14:paraId="08B5DC79" w14:textId="288BABC2" w:rsidR="002253BE" w:rsidRPr="00D168CB" w:rsidRDefault="00D51202" w:rsidP="002253BE">
            <w:pPr>
              <w:pStyle w:val="TableTextRight"/>
              <w:ind w:right="268"/>
            </w:pPr>
            <w:r>
              <w:t>32</w:t>
            </w:r>
            <w:r w:rsidR="002253BE">
              <w:t>,</w:t>
            </w:r>
            <w:r>
              <w:t>627</w:t>
            </w:r>
          </w:p>
        </w:tc>
        <w:tc>
          <w:tcPr>
            <w:tcW w:w="0" w:type="dxa"/>
          </w:tcPr>
          <w:p w14:paraId="43D7BB5D" w14:textId="4995F1EB" w:rsidR="002253BE" w:rsidRPr="00EC72FF" w:rsidRDefault="00D51202" w:rsidP="002253BE">
            <w:pPr>
              <w:pStyle w:val="TableText"/>
              <w:rPr>
                <w:szCs w:val="18"/>
              </w:rPr>
            </w:pPr>
            <w:r>
              <w:rPr>
                <w:szCs w:val="18"/>
              </w:rPr>
              <w:t>1</w:t>
            </w:r>
            <w:r w:rsidR="002253BE">
              <w:rPr>
                <w:szCs w:val="18"/>
              </w:rPr>
              <w:t>3</w:t>
            </w:r>
            <w:r w:rsidR="002253BE" w:rsidRPr="003478E0">
              <w:rPr>
                <w:szCs w:val="18"/>
              </w:rPr>
              <w:t>/0</w:t>
            </w:r>
            <w:r>
              <w:rPr>
                <w:szCs w:val="18"/>
              </w:rPr>
              <w:t>9</w:t>
            </w:r>
            <w:r w:rsidR="002253BE" w:rsidRPr="003478E0">
              <w:rPr>
                <w:szCs w:val="18"/>
              </w:rPr>
              <w:t>/2</w:t>
            </w:r>
            <w:r w:rsidR="00C81A5E">
              <w:rPr>
                <w:szCs w:val="18"/>
              </w:rPr>
              <w:t>4</w:t>
            </w:r>
            <w:r w:rsidR="002253BE" w:rsidRPr="003478E0">
              <w:rPr>
                <w:szCs w:val="18"/>
              </w:rPr>
              <w:t>–/0</w:t>
            </w:r>
            <w:r w:rsidR="001C13F4">
              <w:rPr>
                <w:szCs w:val="18"/>
              </w:rPr>
              <w:t>3</w:t>
            </w:r>
            <w:r w:rsidR="002253BE" w:rsidRPr="003478E0">
              <w:rPr>
                <w:szCs w:val="18"/>
              </w:rPr>
              <w:t>/2</w:t>
            </w:r>
            <w:r w:rsidR="001C13F4">
              <w:rPr>
                <w:szCs w:val="18"/>
              </w:rPr>
              <w:t>4</w:t>
            </w:r>
          </w:p>
        </w:tc>
        <w:tc>
          <w:tcPr>
            <w:tcW w:w="1312" w:type="dxa"/>
          </w:tcPr>
          <w:p w14:paraId="463BBB79" w14:textId="6665E196" w:rsidR="002253BE" w:rsidRPr="007D5F42" w:rsidRDefault="002253BE" w:rsidP="002253BE">
            <w:pPr>
              <w:pStyle w:val="TableText"/>
              <w:rPr>
                <w:szCs w:val="18"/>
                <w:highlight w:val="yellow"/>
              </w:rPr>
            </w:pPr>
            <w:r w:rsidRPr="000B7169">
              <w:rPr>
                <w:szCs w:val="18"/>
              </w:rPr>
              <w:t>Wetland</w:t>
            </w:r>
          </w:p>
        </w:tc>
        <w:tc>
          <w:tcPr>
            <w:tcW w:w="2421" w:type="dxa"/>
          </w:tcPr>
          <w:p w14:paraId="7C93DEE1" w14:textId="1DA21C18" w:rsidR="002253BE" w:rsidRPr="007D5F42" w:rsidRDefault="00C764C1" w:rsidP="002253BE">
            <w:pPr>
              <w:pStyle w:val="TableText"/>
              <w:rPr>
                <w:highlight w:val="yellow"/>
              </w:rPr>
            </w:pPr>
            <w:r w:rsidRPr="00C764C1">
              <w:t>Maintain native fish populations by protecting and improving the condition of fish habitat and providing opportunities for movement.</w:t>
            </w:r>
            <w:r w:rsidR="004B446C">
              <w:t xml:space="preserve"> </w:t>
            </w:r>
          </w:p>
        </w:tc>
        <w:tc>
          <w:tcPr>
            <w:tcW w:w="1993" w:type="dxa"/>
          </w:tcPr>
          <w:p w14:paraId="4FDA5A58" w14:textId="69C91772" w:rsidR="002253BE" w:rsidRPr="007D5F42" w:rsidRDefault="00993F41" w:rsidP="002253BE">
            <w:pPr>
              <w:pStyle w:val="TableText"/>
              <w:rPr>
                <w:highlight w:val="yellow"/>
              </w:rPr>
            </w:pPr>
            <w:r>
              <w:t xml:space="preserve">There was limited CEW delivery </w:t>
            </w:r>
            <w:r w:rsidR="00C278EA">
              <w:t xml:space="preserve">to the 12 monitored sites </w:t>
            </w:r>
            <w:r w:rsidR="00EB3029">
              <w:t xml:space="preserve">with </w:t>
            </w:r>
            <w:r w:rsidR="003C5760">
              <w:t xml:space="preserve">Bala swamp </w:t>
            </w:r>
            <w:r w:rsidR="00EB3029">
              <w:t xml:space="preserve">the only wetland to </w:t>
            </w:r>
            <w:r w:rsidR="003C5760">
              <w:t xml:space="preserve">receive CEW. </w:t>
            </w:r>
            <w:r w:rsidR="00096B1A">
              <w:t xml:space="preserve">Fish movement was not monitored. </w:t>
            </w:r>
            <w:r w:rsidR="00692F50">
              <w:t xml:space="preserve">The </w:t>
            </w:r>
            <w:r w:rsidR="002134C2">
              <w:t>fish community</w:t>
            </w:r>
            <w:r w:rsidR="00D776A9">
              <w:t xml:space="preserve"> in Bala swamp after CEW delivery</w:t>
            </w:r>
            <w:r w:rsidR="002134C2">
              <w:t xml:space="preserve"> </w:t>
            </w:r>
            <w:r w:rsidR="00C43B77">
              <w:t>w</w:t>
            </w:r>
            <w:r w:rsidR="00692F50">
              <w:t>a</w:t>
            </w:r>
            <w:r w:rsidR="00D776A9">
              <w:t>s</w:t>
            </w:r>
            <w:r w:rsidR="002134C2">
              <w:t xml:space="preserve"> similar </w:t>
            </w:r>
            <w:r w:rsidR="00D776A9">
              <w:t xml:space="preserve">to </w:t>
            </w:r>
            <w:r w:rsidR="002134C2">
              <w:t>sit</w:t>
            </w:r>
            <w:r w:rsidR="00C43B77">
              <w:t>e</w:t>
            </w:r>
            <w:r w:rsidR="002134C2">
              <w:t xml:space="preserve">s which did not receive CEW in </w:t>
            </w:r>
            <w:r w:rsidR="00600A50">
              <w:t>2023</w:t>
            </w:r>
            <w:r w:rsidR="00600A50" w:rsidRPr="003478E0">
              <w:rPr>
                <w:szCs w:val="18"/>
              </w:rPr>
              <w:t>–</w:t>
            </w:r>
            <w:r w:rsidR="00600A50">
              <w:t>24</w:t>
            </w:r>
            <w:r w:rsidR="00D776A9">
              <w:t xml:space="preserve"> showing no marked changes</w:t>
            </w:r>
            <w:r w:rsidR="00600A50">
              <w:t>.</w:t>
            </w:r>
            <w:r w:rsidR="00D776A9">
              <w:t xml:space="preserve"> </w:t>
            </w:r>
            <w:r w:rsidR="00602F25">
              <w:t xml:space="preserve">However, there was some evidence that carp gudgeon </w:t>
            </w:r>
            <w:r w:rsidR="0054530C">
              <w:t xml:space="preserve">complex </w:t>
            </w:r>
            <w:r w:rsidR="00602F25">
              <w:t xml:space="preserve">increased in Bala swamp compared to </w:t>
            </w:r>
            <w:r w:rsidR="0054530C">
              <w:t xml:space="preserve">similar sites that did not receive CEW. </w:t>
            </w:r>
            <w:r w:rsidR="00D17751">
              <w:t xml:space="preserve">that </w:t>
            </w:r>
          </w:p>
        </w:tc>
        <w:tc>
          <w:tcPr>
            <w:tcW w:w="0" w:type="dxa"/>
          </w:tcPr>
          <w:p w14:paraId="5E414137" w14:textId="43EFA3E0" w:rsidR="002253BE" w:rsidRPr="004A59C2" w:rsidRDefault="002253BE" w:rsidP="002253BE">
            <w:pPr>
              <w:pStyle w:val="TableText"/>
              <w:rPr>
                <w:szCs w:val="18"/>
              </w:rPr>
            </w:pPr>
            <w:r>
              <w:rPr>
                <w:szCs w:val="18"/>
              </w:rPr>
              <w:t>As above</w:t>
            </w:r>
          </w:p>
        </w:tc>
        <w:tc>
          <w:tcPr>
            <w:tcW w:w="0" w:type="dxa"/>
          </w:tcPr>
          <w:p w14:paraId="086FB978" w14:textId="6674C432" w:rsidR="002253BE" w:rsidRPr="004A59C2" w:rsidRDefault="002253BE" w:rsidP="002253BE">
            <w:pPr>
              <w:pStyle w:val="TableText"/>
              <w:rPr>
                <w:szCs w:val="18"/>
              </w:rPr>
            </w:pPr>
            <w:r>
              <w:rPr>
                <w:noProof/>
                <w:szCs w:val="18"/>
              </w:rPr>
              <w:t>As above</w:t>
            </w:r>
            <w:r w:rsidR="00373FE1">
              <w:rPr>
                <w:noProof/>
                <w:szCs w:val="18"/>
              </w:rPr>
              <w:fldChar w:fldCharType="begin"/>
            </w:r>
            <w:r w:rsidR="009A22B0">
              <w:rPr>
                <w:noProof/>
                <w:szCs w:val="18"/>
              </w:rPr>
              <w:instrText xml:space="preserve"> ADDIN EN.CITE &lt;EndNote&gt;&lt;Cite Hidden="1"&gt;&lt;Author&gt;Wassens&lt;/Author&gt;&lt;Year&gt;2022&lt;/Year&gt;&lt;RecNum&gt;270&lt;/RecNum&gt;&lt;record&gt;&lt;rec-number&gt;270&lt;/rec-number&gt;&lt;foreign-keys&gt;&lt;key app="EN" db-id="pv0dwpfx9fxazleez5cx29d3rssw0x9xavv2" timestamp="0"&gt;270&lt;/key&gt;&lt;/foreign-keys&gt;&lt;ref-type name="Report"&gt;27&lt;/ref-type&gt;&lt;contributors&gt;&lt;authors&gt;&lt;author&gt;Wassens, S.&lt;/author&gt;&lt;author&gt;Michael, D.&lt;/author&gt;&lt;author&gt;Spencer, J.&lt;/author&gt;&lt;author&gt;Thiem, J.&lt;/author&gt;&lt;author&gt;Thomas, R.&lt;/author&gt;&lt;author&gt;Kobayashi, T.&lt;/author&gt;&lt;author&gt;Bourke, G.&lt;/author&gt;&lt;author&gt;Bino, G.&lt;/author&gt;&lt;author&gt;Brandis, K.&lt;/author&gt;&lt;author&gt;Turner, A.&lt;/author&gt;&lt;author&gt;Wright, D.&lt;/author&gt;&lt;author&gt;Heath, J.&lt;/author&gt;&lt;author&gt;Kuo, W.&lt;/author&gt;&lt;author&gt;Amos, C.&lt;/author&gt;&lt;author&gt;Hall, A.&lt;/author&gt;&lt;/authors&gt;&lt;/contributors&gt;&lt;titles&gt;&lt;title&gt;Commonwealth Environmental Water Office Monitoring, Evaluation and Research Program Murrumbidgee River System Technical Report, 2014-22&lt;/title&gt;&lt;/titles&gt;&lt;dates&gt;&lt;year&gt;2022&lt;/year&gt;&lt;/dates&gt;&lt;pub-location&gt;Commonwealth of Australia, 2022&lt;/pub-location&gt;&lt;urls&gt;&lt;/urls&gt;&lt;/record&gt;&lt;/Cite&gt;&lt;/EndNote&gt;</w:instrText>
            </w:r>
            <w:r w:rsidR="00373FE1">
              <w:rPr>
                <w:noProof/>
                <w:szCs w:val="18"/>
              </w:rPr>
              <w:fldChar w:fldCharType="separate"/>
            </w:r>
            <w:r w:rsidR="00373FE1">
              <w:rPr>
                <w:noProof/>
                <w:szCs w:val="18"/>
              </w:rPr>
              <w:fldChar w:fldCharType="end"/>
            </w:r>
          </w:p>
        </w:tc>
      </w:tr>
      <w:tr w:rsidR="009266C9" w:rsidRPr="008238C7" w14:paraId="48F2F657" w14:textId="77777777" w:rsidTr="00E96662">
        <w:trPr>
          <w:cnfStyle w:val="000000100000" w:firstRow="0" w:lastRow="0" w:firstColumn="0" w:lastColumn="0" w:oddVBand="0" w:evenVBand="0" w:oddHBand="1" w:evenHBand="0" w:firstRowFirstColumn="0" w:firstRowLastColumn="0" w:lastRowFirstColumn="0" w:lastRowLastColumn="0"/>
        </w:trPr>
        <w:tc>
          <w:tcPr>
            <w:tcW w:w="1895" w:type="dxa"/>
          </w:tcPr>
          <w:p w14:paraId="167A4BC1" w14:textId="16E95349" w:rsidR="002253BE" w:rsidRPr="007D5F42" w:rsidRDefault="002253BE" w:rsidP="002253BE">
            <w:pPr>
              <w:pStyle w:val="TableText"/>
              <w:keepLines/>
              <w:rPr>
                <w:highlight w:val="yellow"/>
              </w:rPr>
            </w:pPr>
            <w:r w:rsidRPr="5D5D0CA3">
              <w:t xml:space="preserve">Murrumbidgee River System: </w:t>
            </w:r>
            <w:r w:rsidR="00E15C40">
              <w:t xml:space="preserve">Yanco Creek </w:t>
            </w:r>
            <w:r w:rsidR="00420F4B">
              <w:t xml:space="preserve">system fresh and wetland connection </w:t>
            </w:r>
          </w:p>
        </w:tc>
        <w:tc>
          <w:tcPr>
            <w:tcW w:w="1849" w:type="dxa"/>
          </w:tcPr>
          <w:p w14:paraId="24754D51" w14:textId="102CCD8C" w:rsidR="00B73DDA" w:rsidRDefault="00F1216D" w:rsidP="002253BE">
            <w:pPr>
              <w:pStyle w:val="TableTextRight"/>
              <w:ind w:right="268"/>
            </w:pPr>
            <w:r>
              <w:t>3,759</w:t>
            </w:r>
          </w:p>
          <w:p w14:paraId="6CB8FA4F" w14:textId="2F79425F" w:rsidR="002253BE" w:rsidRPr="00D168CB" w:rsidRDefault="006B3236" w:rsidP="002253BE">
            <w:pPr>
              <w:pStyle w:val="TableTextRight"/>
              <w:ind w:right="268"/>
            </w:pPr>
            <w:r>
              <w:t>4</w:t>
            </w:r>
            <w:r w:rsidR="002253BE">
              <w:t>,</w:t>
            </w:r>
            <w:r w:rsidR="00326A09">
              <w:t>646</w:t>
            </w:r>
          </w:p>
        </w:tc>
        <w:tc>
          <w:tcPr>
            <w:tcW w:w="0" w:type="dxa"/>
          </w:tcPr>
          <w:p w14:paraId="4B42247A" w14:textId="22761E0A" w:rsidR="00F1216D" w:rsidRDefault="00F1216D" w:rsidP="002253BE">
            <w:pPr>
              <w:pStyle w:val="TableText"/>
              <w:rPr>
                <w:szCs w:val="18"/>
              </w:rPr>
            </w:pPr>
            <w:r>
              <w:rPr>
                <w:szCs w:val="18"/>
              </w:rPr>
              <w:t>03</w:t>
            </w:r>
            <w:r w:rsidRPr="003D1FFB">
              <w:rPr>
                <w:szCs w:val="18"/>
              </w:rPr>
              <w:t>/0</w:t>
            </w:r>
            <w:r>
              <w:rPr>
                <w:szCs w:val="18"/>
              </w:rPr>
              <w:t>9</w:t>
            </w:r>
            <w:r w:rsidRPr="003D1FFB">
              <w:rPr>
                <w:szCs w:val="18"/>
              </w:rPr>
              <w:t>/2</w:t>
            </w:r>
            <w:r w:rsidR="000F40CD">
              <w:rPr>
                <w:szCs w:val="18"/>
              </w:rPr>
              <w:t>3</w:t>
            </w:r>
            <w:r w:rsidRPr="003D1FFB">
              <w:rPr>
                <w:szCs w:val="18"/>
              </w:rPr>
              <w:t>–</w:t>
            </w:r>
            <w:r w:rsidR="000F40CD">
              <w:rPr>
                <w:szCs w:val="18"/>
              </w:rPr>
              <w:t>06</w:t>
            </w:r>
            <w:r w:rsidRPr="003D1FFB">
              <w:rPr>
                <w:szCs w:val="18"/>
              </w:rPr>
              <w:t>/</w:t>
            </w:r>
            <w:r w:rsidR="000F40CD">
              <w:rPr>
                <w:szCs w:val="18"/>
              </w:rPr>
              <w:t>1</w:t>
            </w:r>
            <w:r>
              <w:rPr>
                <w:szCs w:val="18"/>
              </w:rPr>
              <w:t>2</w:t>
            </w:r>
            <w:r w:rsidRPr="003D1FFB">
              <w:rPr>
                <w:szCs w:val="18"/>
              </w:rPr>
              <w:t>/2</w:t>
            </w:r>
            <w:r w:rsidR="000F40CD">
              <w:rPr>
                <w:szCs w:val="18"/>
              </w:rPr>
              <w:t>3</w:t>
            </w:r>
          </w:p>
          <w:p w14:paraId="0F67A8AE" w14:textId="18ED9439" w:rsidR="002253BE" w:rsidRPr="003D1FFB" w:rsidRDefault="00326A09" w:rsidP="002253BE">
            <w:pPr>
              <w:pStyle w:val="TableText"/>
              <w:rPr>
                <w:szCs w:val="18"/>
              </w:rPr>
            </w:pPr>
            <w:r>
              <w:rPr>
                <w:szCs w:val="18"/>
              </w:rPr>
              <w:t>06</w:t>
            </w:r>
            <w:r w:rsidR="002253BE" w:rsidRPr="003D1FFB">
              <w:rPr>
                <w:szCs w:val="18"/>
              </w:rPr>
              <w:t>/0</w:t>
            </w:r>
            <w:r>
              <w:rPr>
                <w:szCs w:val="18"/>
              </w:rPr>
              <w:t>2</w:t>
            </w:r>
            <w:r w:rsidR="002253BE" w:rsidRPr="003D1FFB">
              <w:rPr>
                <w:szCs w:val="18"/>
              </w:rPr>
              <w:t>/2</w:t>
            </w:r>
            <w:r>
              <w:rPr>
                <w:szCs w:val="18"/>
              </w:rPr>
              <w:t>4</w:t>
            </w:r>
            <w:r w:rsidR="002253BE" w:rsidRPr="003D1FFB">
              <w:rPr>
                <w:szCs w:val="18"/>
              </w:rPr>
              <w:t>–2</w:t>
            </w:r>
            <w:r>
              <w:rPr>
                <w:szCs w:val="18"/>
              </w:rPr>
              <w:t>0</w:t>
            </w:r>
            <w:r w:rsidR="002253BE" w:rsidRPr="003D1FFB">
              <w:rPr>
                <w:szCs w:val="18"/>
              </w:rPr>
              <w:t>/0</w:t>
            </w:r>
            <w:r w:rsidR="000D5D30">
              <w:rPr>
                <w:szCs w:val="18"/>
              </w:rPr>
              <w:t>2</w:t>
            </w:r>
            <w:r w:rsidR="002253BE" w:rsidRPr="003D1FFB">
              <w:rPr>
                <w:szCs w:val="18"/>
              </w:rPr>
              <w:t>/2</w:t>
            </w:r>
            <w:r w:rsidR="000D5D30">
              <w:rPr>
                <w:szCs w:val="18"/>
              </w:rPr>
              <w:t>4</w:t>
            </w:r>
          </w:p>
        </w:tc>
        <w:tc>
          <w:tcPr>
            <w:tcW w:w="1312" w:type="dxa"/>
          </w:tcPr>
          <w:p w14:paraId="45833ACB" w14:textId="4152622D" w:rsidR="000F40CD" w:rsidRDefault="000F40CD" w:rsidP="002253BE">
            <w:pPr>
              <w:pStyle w:val="TableText"/>
              <w:rPr>
                <w:szCs w:val="18"/>
              </w:rPr>
            </w:pPr>
            <w:r>
              <w:rPr>
                <w:szCs w:val="18"/>
              </w:rPr>
              <w:t>Fresh</w:t>
            </w:r>
          </w:p>
          <w:p w14:paraId="16BED7FB" w14:textId="0FAB9BC3" w:rsidR="002253BE" w:rsidRPr="003D1FFB" w:rsidRDefault="002253BE" w:rsidP="002253BE">
            <w:pPr>
              <w:pStyle w:val="TableText"/>
              <w:rPr>
                <w:szCs w:val="18"/>
              </w:rPr>
            </w:pPr>
            <w:r>
              <w:rPr>
                <w:szCs w:val="18"/>
              </w:rPr>
              <w:t>Fresh</w:t>
            </w:r>
            <w:r w:rsidR="000D5D30">
              <w:rPr>
                <w:szCs w:val="18"/>
              </w:rPr>
              <w:t>, wetland</w:t>
            </w:r>
          </w:p>
        </w:tc>
        <w:tc>
          <w:tcPr>
            <w:tcW w:w="2421" w:type="dxa"/>
          </w:tcPr>
          <w:p w14:paraId="63F8EC71" w14:textId="5AADE54D" w:rsidR="000F40CD" w:rsidRDefault="006068E6" w:rsidP="002253BE">
            <w:pPr>
              <w:pStyle w:val="TableText"/>
              <w:rPr>
                <w:szCs w:val="18"/>
              </w:rPr>
            </w:pPr>
            <w:r w:rsidRPr="006068E6">
              <w:rPr>
                <w:szCs w:val="18"/>
              </w:rPr>
              <w:t>Maintain native fish populations by providing limited variation in river height to support breeding and cod nesting; support native fish movement and dispersal.</w:t>
            </w:r>
          </w:p>
          <w:p w14:paraId="32707793" w14:textId="71E6B7D8" w:rsidR="002253BE" w:rsidRPr="007D5F42" w:rsidRDefault="00DA4A9F" w:rsidP="002253BE">
            <w:pPr>
              <w:pStyle w:val="TableText"/>
              <w:rPr>
                <w:szCs w:val="18"/>
                <w:highlight w:val="yellow"/>
              </w:rPr>
            </w:pPr>
            <w:r w:rsidRPr="00DA4A9F">
              <w:rPr>
                <w:szCs w:val="18"/>
              </w:rPr>
              <w:t xml:space="preserve">Provide habitat; recruitment and movement opportunities for water dependent species; including waterbirds; native fish; turtles; frogs and bats. This includes for threatened species; southern bell frogs; Southern Myotis (fisher bat); Murray cod; trout cod; </w:t>
            </w:r>
            <w:r w:rsidR="00AB03C7">
              <w:rPr>
                <w:szCs w:val="18"/>
              </w:rPr>
              <w:t>f</w:t>
            </w:r>
            <w:r w:rsidRPr="00DA4A9F">
              <w:rPr>
                <w:szCs w:val="18"/>
              </w:rPr>
              <w:t xml:space="preserve">reshwater </w:t>
            </w:r>
            <w:r w:rsidRPr="00DA4A9F">
              <w:rPr>
                <w:szCs w:val="18"/>
              </w:rPr>
              <w:lastRenderedPageBreak/>
              <w:t>catfish and silver perch known to occur in the system.</w:t>
            </w:r>
          </w:p>
        </w:tc>
        <w:tc>
          <w:tcPr>
            <w:tcW w:w="1993" w:type="dxa"/>
          </w:tcPr>
          <w:p w14:paraId="1FA80F81" w14:textId="3B27C7EA" w:rsidR="002253BE" w:rsidRPr="00180AB0" w:rsidRDefault="006C55CA" w:rsidP="002253BE">
            <w:pPr>
              <w:pStyle w:val="TableText"/>
            </w:pPr>
            <w:r>
              <w:lastRenderedPageBreak/>
              <w:t>Fish surveys took place in the Yanco-Billabong</w:t>
            </w:r>
            <w:r w:rsidR="00EF4E2D">
              <w:t xml:space="preserve"> in April 2024</w:t>
            </w:r>
            <w:r>
              <w:t>. E</w:t>
            </w:r>
            <w:r w:rsidR="00DA4A9F">
              <w:t xml:space="preserve">ight species were recorded in the Yanco Creek system </w:t>
            </w:r>
            <w:r w:rsidR="00B7002A">
              <w:t>including golden and silver perch, Murray cod and freshwater catfish.</w:t>
            </w:r>
          </w:p>
        </w:tc>
        <w:tc>
          <w:tcPr>
            <w:tcW w:w="0" w:type="dxa"/>
          </w:tcPr>
          <w:p w14:paraId="0D679E2F" w14:textId="43008C26" w:rsidR="002253BE" w:rsidRPr="007D5F42" w:rsidRDefault="002253BE" w:rsidP="002253BE">
            <w:pPr>
              <w:pStyle w:val="TableText"/>
              <w:rPr>
                <w:szCs w:val="18"/>
                <w:highlight w:val="yellow"/>
              </w:rPr>
            </w:pPr>
            <w:r>
              <w:rPr>
                <w:szCs w:val="18"/>
              </w:rPr>
              <w:t>As above</w:t>
            </w:r>
          </w:p>
        </w:tc>
        <w:tc>
          <w:tcPr>
            <w:tcW w:w="0" w:type="dxa"/>
          </w:tcPr>
          <w:p w14:paraId="5B2C2E24" w14:textId="2BA33BE9" w:rsidR="002253BE" w:rsidRPr="00DC6595" w:rsidRDefault="002253BE" w:rsidP="002253BE">
            <w:pPr>
              <w:pStyle w:val="TableText"/>
              <w:rPr>
                <w:szCs w:val="18"/>
              </w:rPr>
            </w:pPr>
            <w:r>
              <w:rPr>
                <w:noProof/>
                <w:szCs w:val="18"/>
              </w:rPr>
              <w:t>As above</w:t>
            </w:r>
            <w:r w:rsidR="00373FE1">
              <w:rPr>
                <w:noProof/>
                <w:szCs w:val="18"/>
              </w:rPr>
              <w:fldChar w:fldCharType="begin"/>
            </w:r>
            <w:r w:rsidR="009A22B0">
              <w:rPr>
                <w:noProof/>
                <w:szCs w:val="18"/>
              </w:rPr>
              <w:instrText xml:space="preserve"> ADDIN EN.CITE &lt;EndNote&gt;&lt;Cite Hidden="1"&gt;&lt;Author&gt;Wassens&lt;/Author&gt;&lt;Year&gt;2022&lt;/Year&gt;&lt;RecNum&gt;270&lt;/RecNum&gt;&lt;record&gt;&lt;rec-number&gt;270&lt;/rec-number&gt;&lt;foreign-keys&gt;&lt;key app="EN" db-id="pv0dwpfx9fxazleez5cx29d3rssw0x9xavv2" timestamp="0"&gt;270&lt;/key&gt;&lt;/foreign-keys&gt;&lt;ref-type name="Report"&gt;27&lt;/ref-type&gt;&lt;contributors&gt;&lt;authors&gt;&lt;author&gt;Wassens, S.&lt;/author&gt;&lt;author&gt;Michael, D.&lt;/author&gt;&lt;author&gt;Spencer, J.&lt;/author&gt;&lt;author&gt;Thiem, J.&lt;/author&gt;&lt;author&gt;Thomas, R.&lt;/author&gt;&lt;author&gt;Kobayashi, T.&lt;/author&gt;&lt;author&gt;Bourke, G.&lt;/author&gt;&lt;author&gt;Bino, G.&lt;/author&gt;&lt;author&gt;Brandis, K.&lt;/author&gt;&lt;author&gt;Turner, A.&lt;/author&gt;&lt;author&gt;Wright, D.&lt;/author&gt;&lt;author&gt;Heath, J.&lt;/author&gt;&lt;author&gt;Kuo, W.&lt;/author&gt;&lt;author&gt;Amos, C.&lt;/author&gt;&lt;author&gt;Hall, A.&lt;/author&gt;&lt;/authors&gt;&lt;/contributors&gt;&lt;titles&gt;&lt;title&gt;Commonwealth Environmental Water Office Monitoring, Evaluation and Research Program Murrumbidgee River System Technical Report, 2014-22&lt;/title&gt;&lt;/titles&gt;&lt;dates&gt;&lt;year&gt;2022&lt;/year&gt;&lt;/dates&gt;&lt;pub-location&gt;Commonwealth of Australia, 2022&lt;/pub-location&gt;&lt;urls&gt;&lt;/urls&gt;&lt;/record&gt;&lt;/Cite&gt;&lt;/EndNote&gt;</w:instrText>
            </w:r>
            <w:r w:rsidR="00373FE1">
              <w:rPr>
                <w:noProof/>
                <w:szCs w:val="18"/>
              </w:rPr>
              <w:fldChar w:fldCharType="separate"/>
            </w:r>
            <w:r w:rsidR="00373FE1">
              <w:rPr>
                <w:noProof/>
                <w:szCs w:val="18"/>
              </w:rPr>
              <w:fldChar w:fldCharType="end"/>
            </w:r>
          </w:p>
        </w:tc>
      </w:tr>
      <w:tr w:rsidR="00D920F7" w:rsidRPr="008238C7" w14:paraId="01850E2E" w14:textId="77777777" w:rsidTr="00BC11E7">
        <w:tc>
          <w:tcPr>
            <w:tcW w:w="1895" w:type="dxa"/>
          </w:tcPr>
          <w:p w14:paraId="756B4783" w14:textId="458BA158" w:rsidR="002253BE" w:rsidRPr="00A66267" w:rsidRDefault="002253BE" w:rsidP="002253BE">
            <w:pPr>
              <w:pStyle w:val="TableText"/>
              <w:rPr>
                <w:szCs w:val="18"/>
              </w:rPr>
            </w:pPr>
            <w:r w:rsidRPr="00A66267">
              <w:t>Junction of Warrego and Darling rivers:</w:t>
            </w:r>
            <w:r w:rsidRPr="00A66267">
              <w:br/>
              <w:t>Lower Warrego River and fringing wetlands</w:t>
            </w:r>
          </w:p>
        </w:tc>
        <w:tc>
          <w:tcPr>
            <w:tcW w:w="1849" w:type="dxa"/>
          </w:tcPr>
          <w:p w14:paraId="2FA36C7E" w14:textId="63F46B6E" w:rsidR="002253BE" w:rsidRPr="00380B6D" w:rsidRDefault="005E2D65" w:rsidP="008C6547">
            <w:pPr>
              <w:pStyle w:val="TableTextRight"/>
              <w:ind w:right="268"/>
            </w:pPr>
            <w:r>
              <w:t>13</w:t>
            </w:r>
            <w:r w:rsidR="002253BE">
              <w:t>,</w:t>
            </w:r>
            <w:r w:rsidR="00F53AD2">
              <w:t>506</w:t>
            </w:r>
          </w:p>
        </w:tc>
        <w:tc>
          <w:tcPr>
            <w:tcW w:w="0" w:type="dxa"/>
          </w:tcPr>
          <w:p w14:paraId="6A4F36E9" w14:textId="0CC06E53" w:rsidR="002253BE" w:rsidRDefault="002253BE" w:rsidP="002253BE">
            <w:pPr>
              <w:pStyle w:val="TableText"/>
            </w:pPr>
            <w:r>
              <w:t>15/</w:t>
            </w:r>
            <w:r w:rsidR="004561C1">
              <w:t>01</w:t>
            </w:r>
            <w:r>
              <w:t>/</w:t>
            </w:r>
            <w:r w:rsidR="004561C1">
              <w:t>24</w:t>
            </w:r>
            <w:r w:rsidRPr="00122A9D">
              <w:t>–</w:t>
            </w:r>
          </w:p>
          <w:p w14:paraId="2B85FA03" w14:textId="346C6C9C" w:rsidR="002253BE" w:rsidRPr="00EC72FF" w:rsidRDefault="004561C1" w:rsidP="008C6547">
            <w:pPr>
              <w:pStyle w:val="TableText"/>
            </w:pPr>
            <w:r>
              <w:t>26</w:t>
            </w:r>
            <w:r w:rsidR="002253BE">
              <w:t>/</w:t>
            </w:r>
            <w:r>
              <w:t>04</w:t>
            </w:r>
            <w:r w:rsidR="002253BE">
              <w:t>/</w:t>
            </w:r>
            <w:r>
              <w:t>24</w:t>
            </w:r>
          </w:p>
        </w:tc>
        <w:tc>
          <w:tcPr>
            <w:tcW w:w="1312" w:type="dxa"/>
          </w:tcPr>
          <w:p w14:paraId="4DD50F91" w14:textId="4AB070F7" w:rsidR="002253BE" w:rsidRPr="00122A9D" w:rsidRDefault="002253BE" w:rsidP="002253BE">
            <w:pPr>
              <w:pStyle w:val="TableText"/>
            </w:pPr>
            <w:r w:rsidRPr="5D5D0CA3">
              <w:t>Base flow, fresh, bankfull</w:t>
            </w:r>
          </w:p>
        </w:tc>
        <w:tc>
          <w:tcPr>
            <w:tcW w:w="2421" w:type="dxa"/>
          </w:tcPr>
          <w:p w14:paraId="01C31CA6" w14:textId="3F3D6293" w:rsidR="002253BE" w:rsidRPr="007D5F42" w:rsidRDefault="002253BE" w:rsidP="002253BE">
            <w:pPr>
              <w:pStyle w:val="TableText"/>
              <w:rPr>
                <w:szCs w:val="18"/>
                <w:highlight w:val="yellow"/>
              </w:rPr>
            </w:pPr>
            <w:r w:rsidRPr="00D40520">
              <w:t>Enhance fish migration and spawning opportunities especially large</w:t>
            </w:r>
            <w:r w:rsidR="001C69F5">
              <w:t>-</w:t>
            </w:r>
            <w:r w:rsidRPr="00D40520">
              <w:t>bodied species including golden perch.</w:t>
            </w:r>
          </w:p>
        </w:tc>
        <w:tc>
          <w:tcPr>
            <w:tcW w:w="1993" w:type="dxa"/>
          </w:tcPr>
          <w:p w14:paraId="352EC028" w14:textId="760551B4" w:rsidR="002253BE" w:rsidRPr="007D5F42" w:rsidRDefault="00284E19" w:rsidP="002253BE">
            <w:pPr>
              <w:pStyle w:val="TableText"/>
              <w:rPr>
                <w:highlight w:val="yellow"/>
              </w:rPr>
            </w:pPr>
            <w:r>
              <w:t xml:space="preserve">Fish surveys </w:t>
            </w:r>
            <w:r w:rsidR="00A1643C">
              <w:t>in the Warrego</w:t>
            </w:r>
            <w:r w:rsidR="00133D2B" w:rsidRPr="5D5D0CA3">
              <w:t>–</w:t>
            </w:r>
            <w:proofErr w:type="spellStart"/>
            <w:r w:rsidR="00133D2B">
              <w:t>Warriku</w:t>
            </w:r>
            <w:proofErr w:type="spellEnd"/>
            <w:r>
              <w:t xml:space="preserve"> River </w:t>
            </w:r>
            <w:r w:rsidR="007A0C0A">
              <w:t>were</w:t>
            </w:r>
            <w:r>
              <w:t xml:space="preserve"> dominated by common carp and </w:t>
            </w:r>
            <w:r w:rsidR="00271182">
              <w:t xml:space="preserve">contained </w:t>
            </w:r>
            <w:r>
              <w:t>low abundance</w:t>
            </w:r>
            <w:r w:rsidR="00271182">
              <w:t>s</w:t>
            </w:r>
            <w:r>
              <w:t xml:space="preserve"> of native species.</w:t>
            </w:r>
            <w:r w:rsidR="00271182">
              <w:t xml:space="preserve"> </w:t>
            </w:r>
            <w:r w:rsidR="00C74DAE">
              <w:t xml:space="preserve">Murray cod, freshwater catfish and silver perch are in very low numbers that surveys </w:t>
            </w:r>
            <w:r w:rsidR="00947741">
              <w:t xml:space="preserve">no longer </w:t>
            </w:r>
            <w:r w:rsidR="00F31882">
              <w:t>regularly</w:t>
            </w:r>
            <w:r w:rsidR="00C74DAE">
              <w:t xml:space="preserve"> detect individuals. </w:t>
            </w:r>
            <w:r w:rsidR="00FE502A">
              <w:t>Golden perch populations were dominated by more mature individuals</w:t>
            </w:r>
            <w:r w:rsidR="00076ED4">
              <w:t xml:space="preserve"> which is in contrast to previous years</w:t>
            </w:r>
            <w:r w:rsidR="00DF69FC">
              <w:t xml:space="preserve"> when young-of-year dominated the catch</w:t>
            </w:r>
            <w:r w:rsidR="00076ED4">
              <w:t>.</w:t>
            </w:r>
          </w:p>
        </w:tc>
        <w:tc>
          <w:tcPr>
            <w:tcW w:w="0" w:type="dxa"/>
          </w:tcPr>
          <w:p w14:paraId="5D8E8CAF" w14:textId="1BF6C0D6" w:rsidR="002253BE" w:rsidRPr="007D5F42" w:rsidRDefault="002253BE" w:rsidP="002253BE">
            <w:pPr>
              <w:pStyle w:val="TableText"/>
              <w:rPr>
                <w:szCs w:val="18"/>
                <w:highlight w:val="yellow"/>
              </w:rPr>
            </w:pPr>
            <w:r>
              <w:rPr>
                <w:szCs w:val="18"/>
              </w:rPr>
              <w:t xml:space="preserve">Start of water year was characterised by low </w:t>
            </w:r>
            <w:r w:rsidR="00BD6727">
              <w:rPr>
                <w:szCs w:val="18"/>
              </w:rPr>
              <w:t xml:space="preserve">rainfall </w:t>
            </w:r>
            <w:r w:rsidR="008E0568">
              <w:rPr>
                <w:szCs w:val="18"/>
              </w:rPr>
              <w:t>with above average rainfall Nov</w:t>
            </w:r>
            <w:r w:rsidR="008E0568" w:rsidRPr="00122A9D">
              <w:t>–</w:t>
            </w:r>
            <w:r w:rsidR="008E0568">
              <w:rPr>
                <w:szCs w:val="18"/>
              </w:rPr>
              <w:t>Jan 2023</w:t>
            </w:r>
            <w:r w:rsidR="004C49D5">
              <w:rPr>
                <w:szCs w:val="18"/>
              </w:rPr>
              <w:t xml:space="preserve">. </w:t>
            </w:r>
            <w:r w:rsidR="00A7336F">
              <w:rPr>
                <w:szCs w:val="18"/>
              </w:rPr>
              <w:t xml:space="preserve">No flow was recorded in the </w:t>
            </w:r>
            <w:r w:rsidR="00A7336F">
              <w:t>Warrego</w:t>
            </w:r>
            <w:r w:rsidR="00A7336F" w:rsidRPr="5D5D0CA3">
              <w:t>–</w:t>
            </w:r>
            <w:proofErr w:type="spellStart"/>
            <w:r w:rsidR="00A7336F">
              <w:t>Warriku</w:t>
            </w:r>
            <w:proofErr w:type="spellEnd"/>
            <w:r w:rsidR="00A7336F">
              <w:t xml:space="preserve"> River</w:t>
            </w:r>
            <w:r w:rsidR="008E0568">
              <w:rPr>
                <w:szCs w:val="18"/>
              </w:rPr>
              <w:t xml:space="preserve"> </w:t>
            </w:r>
            <w:r w:rsidR="001F4939">
              <w:rPr>
                <w:szCs w:val="18"/>
              </w:rPr>
              <w:t xml:space="preserve">from </w:t>
            </w:r>
            <w:proofErr w:type="spellStart"/>
            <w:r w:rsidR="00585CBB">
              <w:rPr>
                <w:szCs w:val="18"/>
              </w:rPr>
              <w:t xml:space="preserve">mid </w:t>
            </w:r>
            <w:r w:rsidR="001F4939">
              <w:rPr>
                <w:szCs w:val="18"/>
              </w:rPr>
              <w:t>July</w:t>
            </w:r>
            <w:proofErr w:type="spellEnd"/>
            <w:r w:rsidR="001F4939">
              <w:rPr>
                <w:szCs w:val="18"/>
              </w:rPr>
              <w:t xml:space="preserve"> until </w:t>
            </w:r>
            <w:r w:rsidR="00585CBB">
              <w:rPr>
                <w:szCs w:val="18"/>
              </w:rPr>
              <w:t xml:space="preserve">late </w:t>
            </w:r>
            <w:r w:rsidR="001F4939">
              <w:rPr>
                <w:szCs w:val="18"/>
              </w:rPr>
              <w:t>Dec</w:t>
            </w:r>
            <w:r w:rsidR="00585CBB">
              <w:rPr>
                <w:szCs w:val="18"/>
              </w:rPr>
              <w:t>ember</w:t>
            </w:r>
            <w:r w:rsidR="001F4939">
              <w:rPr>
                <w:szCs w:val="18"/>
              </w:rPr>
              <w:t xml:space="preserve"> </w:t>
            </w:r>
            <w:r w:rsidR="00E71137">
              <w:rPr>
                <w:szCs w:val="18"/>
              </w:rPr>
              <w:t xml:space="preserve">with a sustained flow commencing in </w:t>
            </w:r>
            <w:proofErr w:type="spellStart"/>
            <w:r w:rsidR="00585CBB">
              <w:rPr>
                <w:szCs w:val="18"/>
              </w:rPr>
              <w:t xml:space="preserve">mid </w:t>
            </w:r>
            <w:r w:rsidR="00E71137">
              <w:rPr>
                <w:szCs w:val="18"/>
              </w:rPr>
              <w:t>Jan</w:t>
            </w:r>
            <w:r w:rsidR="00585CBB">
              <w:rPr>
                <w:szCs w:val="18"/>
              </w:rPr>
              <w:t>uary</w:t>
            </w:r>
            <w:proofErr w:type="spellEnd"/>
            <w:r w:rsidR="00E71137">
              <w:rPr>
                <w:szCs w:val="18"/>
              </w:rPr>
              <w:t xml:space="preserve"> 2024 until end of water year.</w:t>
            </w:r>
          </w:p>
        </w:tc>
        <w:tc>
          <w:tcPr>
            <w:tcW w:w="0" w:type="dxa"/>
          </w:tcPr>
          <w:p w14:paraId="40B7F15D" w14:textId="7B706CC6" w:rsidR="002253BE" w:rsidRPr="00EF2AAE" w:rsidRDefault="002253BE" w:rsidP="002253BE">
            <w:pPr>
              <w:pStyle w:val="TableText"/>
              <w:rPr>
                <w:szCs w:val="18"/>
              </w:rPr>
            </w:pPr>
            <w:r w:rsidRPr="0095533A">
              <w:t xml:space="preserve">Mika et al. </w:t>
            </w:r>
            <w:r w:rsidR="0095533A" w:rsidRPr="00374C37">
              <w:t>(</w:t>
            </w:r>
            <w:r w:rsidR="004B27A9" w:rsidRPr="00374C37">
              <w:t>20</w:t>
            </w:r>
            <w:r w:rsidR="00347D1F" w:rsidRPr="00374C37">
              <w:t>24</w:t>
            </w:r>
            <w:r w:rsidR="00374C37" w:rsidRPr="00BC11E7">
              <w:t>a</w:t>
            </w:r>
            <w:r w:rsidR="0095533A" w:rsidRPr="00374C37">
              <w:t>)</w:t>
            </w:r>
            <w:r w:rsidR="00373FE1">
              <w:fldChar w:fldCharType="begin"/>
            </w:r>
            <w:r w:rsidR="009A22B0">
              <w:instrText xml:space="preserve"> ADDIN EN.CITE &lt;EndNote&gt;&lt;Cite Hidden="1"&gt;&lt;Author&gt;Southwell&lt;/Author&gt;&lt;Year&gt;2022&lt;/Year&gt;&lt;RecNum&gt;267&lt;/RecNum&gt;&lt;record&gt;&lt;rec-number&gt;267&lt;/rec-number&gt;&lt;foreign-keys&gt;&lt;key app="EN" db-id="pv0dwpfx9fxazleez5cx29d3rssw0x9xavv2" timestamp="0"&gt;267&lt;/key&gt;&lt;/foreign-keys&gt;&lt;ref-type name="Report"&gt;27&lt;/ref-type&gt;&lt;contributors&gt;&lt;authors&gt;&lt;author&gt;Southwell, M.&lt;/author&gt;&lt;author&gt;Frazier, P.&lt;/author&gt;&lt;author&gt;Mika, S.&lt;/author&gt;&lt;author&gt;Growns, I.&lt;/author&gt;&lt;author&gt;Debus, S.&lt;/author&gt;&lt;author&gt;McIntosh, L.&lt;/author&gt;&lt;author&gt;Bower, D.&lt;/author&gt;&lt;author&gt;Winkle, S.&lt;/author&gt;&lt;author&gt;Oxley, J.&lt;/author&gt;&lt;author&gt;Vincent, B.&lt;/author&gt;&lt;author&gt;Lewis, S.&lt;/author&gt;&lt;author&gt;Frost, L.&lt;/author&gt;&lt;author&gt;Butler, G.&lt;/author&gt;&lt;author&gt;Cameron, L.&lt;/author&gt;&lt;author&gt;Kermode, T.&lt;/author&gt;&lt;/authors&gt;&lt;/contributors&gt;&lt;titles&gt;&lt;title&gt;Commonwealth Environmental Water Office Monitoring, Evaluation and Research Program: Junction of the Warrego and Darling/Baaka Rivers Selected Area Monitoring, Evaluation and Research Annual Summary Report (2021-2022) &lt;/title&gt;&lt;/titles&gt;&lt;dates&gt;&lt;year&gt;2022&lt;/year&gt;&lt;/dates&gt;&lt;pub-location&gt;Commonwealth of Australia 2022&lt;/pub-location&gt;&lt;urls&gt;&lt;/urls&gt;&lt;/record&gt;&lt;/Cite&gt;&lt;/EndNote&gt;</w:instrText>
            </w:r>
            <w:r w:rsidR="00373FE1">
              <w:fldChar w:fldCharType="separate"/>
            </w:r>
            <w:r w:rsidR="00373FE1">
              <w:fldChar w:fldCharType="end"/>
            </w:r>
          </w:p>
        </w:tc>
      </w:tr>
    </w:tbl>
    <w:p w14:paraId="3775B64F" w14:textId="77777777" w:rsidR="00874AE6" w:rsidRPr="008238C7" w:rsidRDefault="00874AE6" w:rsidP="009118CB">
      <w:pPr>
        <w:pStyle w:val="FigureTableSource"/>
      </w:pPr>
    </w:p>
    <w:p w14:paraId="0322CAF8" w14:textId="77777777" w:rsidR="006928AA" w:rsidRDefault="006928AA" w:rsidP="002E359B">
      <w:pPr>
        <w:pStyle w:val="BodyText"/>
        <w:sectPr w:rsidR="006928AA" w:rsidSect="00012E4A">
          <w:pgSz w:w="16838" w:h="11906" w:orient="landscape" w:code="9"/>
          <w:pgMar w:top="567" w:right="1134" w:bottom="851" w:left="1134" w:header="510" w:footer="510" w:gutter="0"/>
          <w:cols w:space="284"/>
          <w:docGrid w:linePitch="360"/>
        </w:sectPr>
      </w:pPr>
    </w:p>
    <w:p w14:paraId="0F193A4C" w14:textId="732E822F" w:rsidR="00C13488" w:rsidRDefault="00803AF4" w:rsidP="00E31F36">
      <w:pPr>
        <w:pStyle w:val="CaptionWithNote"/>
        <w:ind w:right="140"/>
      </w:pPr>
      <w:bookmarkStart w:id="397" w:name="_Ref105750503"/>
      <w:bookmarkStart w:id="398" w:name="_Toc202788689"/>
      <w:r>
        <w:lastRenderedPageBreak/>
        <w:t>Figure</w:t>
      </w:r>
      <w:r w:rsidR="003F445C">
        <w:t> </w:t>
      </w:r>
      <w:fldSimple w:instr=" STYLEREF 9 \s ">
        <w:r w:rsidR="00912559">
          <w:rPr>
            <w:noProof/>
          </w:rPr>
          <w:t>C</w:t>
        </w:r>
      </w:fldSimple>
      <w:r w:rsidR="00EA34F6">
        <w:t>.</w:t>
      </w:r>
      <w:fldSimple w:instr=" SEQ Apx_Figure \* ARABIC \s 9 ">
        <w:r w:rsidR="00912559">
          <w:rPr>
            <w:noProof/>
          </w:rPr>
          <w:t>1</w:t>
        </w:r>
      </w:fldSimple>
      <w:bookmarkEnd w:id="397"/>
      <w:r>
        <w:t xml:space="preserve"> Volume of</w:t>
      </w:r>
      <w:r w:rsidRPr="008238C7">
        <w:t xml:space="preserve"> Commonwealth environmental watering actions</w:t>
      </w:r>
      <w:r>
        <w:t xml:space="preserve"> </w:t>
      </w:r>
      <w:r w:rsidRPr="008238C7">
        <w:t>with expected outcomes for fish</w:t>
      </w:r>
      <w:r>
        <w:t xml:space="preserve"> and flow components, 202</w:t>
      </w:r>
      <w:r w:rsidR="00C02FA1">
        <w:t>3</w:t>
      </w:r>
      <w:r>
        <w:t>–2</w:t>
      </w:r>
      <w:r w:rsidR="00C9624D">
        <w:t>4</w:t>
      </w:r>
      <w:bookmarkEnd w:id="398"/>
    </w:p>
    <w:p w14:paraId="092BC4C8" w14:textId="3A19E955" w:rsidR="00803AF4" w:rsidRDefault="00803AF4" w:rsidP="00803AF4">
      <w:pPr>
        <w:pStyle w:val="CaptionNote"/>
      </w:pPr>
      <w:r w:rsidRPr="5D5D0CA3">
        <w:t>In this figure, the highest target flow component for each watering action in riverine systems was used.</w:t>
      </w:r>
    </w:p>
    <w:p w14:paraId="3AA19A76" w14:textId="19C9F6D9" w:rsidR="000D29EA" w:rsidRDefault="00215D5A" w:rsidP="00366C96">
      <w:pPr>
        <w:pStyle w:val="Figure"/>
      </w:pPr>
      <w:r>
        <w:rPr>
          <w:noProof/>
        </w:rPr>
        <w:drawing>
          <wp:inline distT="0" distB="0" distL="0" distR="0" wp14:anchorId="6D0871F1" wp14:editId="4BC1762F">
            <wp:extent cx="6120000" cy="3130271"/>
            <wp:effectExtent l="0" t="0" r="0" b="0"/>
            <wp:docPr id="1920622332" name="Picture 5" descr="Stacked column chart. X-axis categories are expected outcomes and y-axis is volume of watering actions. Column for each outcome stacks the flow compon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622332" name="Picture 5" descr="Stacked column chart. X-axis categories are expected outcomes and y-axis is volume of watering actions. Column for each outcome stacks the flow components"/>
                    <pic:cNvPicPr/>
                  </pic:nvPicPr>
                  <pic:blipFill rotWithShape="1">
                    <a:blip r:embed="rId66"/>
                    <a:srcRect t="2552" r="540" b="1309"/>
                    <a:stretch/>
                  </pic:blipFill>
                  <pic:spPr bwMode="auto">
                    <a:xfrm>
                      <a:off x="0" y="0"/>
                      <a:ext cx="6120000" cy="3130271"/>
                    </a:xfrm>
                    <a:prstGeom prst="rect">
                      <a:avLst/>
                    </a:prstGeom>
                    <a:ln>
                      <a:noFill/>
                    </a:ln>
                    <a:extLst>
                      <a:ext uri="{53640926-AAD7-44D8-BBD7-CCE9431645EC}">
                        <a14:shadowObscured xmlns:a14="http://schemas.microsoft.com/office/drawing/2010/main"/>
                      </a:ext>
                    </a:extLst>
                  </pic:spPr>
                </pic:pic>
              </a:graphicData>
            </a:graphic>
          </wp:inline>
        </w:drawing>
      </w:r>
    </w:p>
    <w:p w14:paraId="011F8F2D" w14:textId="64333259" w:rsidR="006F7290" w:rsidRPr="00F728B8" w:rsidRDefault="00D53D4A" w:rsidP="00F728B8">
      <w:pPr>
        <w:pStyle w:val="Heading9"/>
      </w:pPr>
      <w:bookmarkStart w:id="399" w:name="_Ref135223955"/>
      <w:bookmarkStart w:id="400" w:name="_Toc202787471"/>
      <w:bookmarkStart w:id="401" w:name="_Ref99922238"/>
      <w:bookmarkStart w:id="402" w:name="_Toc102391233"/>
      <w:bookmarkStart w:id="403" w:name="_Toc102403106"/>
      <w:r w:rsidRPr="00F728B8">
        <w:lastRenderedPageBreak/>
        <w:t>M</w:t>
      </w:r>
      <w:r w:rsidR="00F46F9D">
        <w:t xml:space="preserve">onitoring </w:t>
      </w:r>
      <w:r w:rsidRPr="00F728B8">
        <w:t>D</w:t>
      </w:r>
      <w:r w:rsidR="00F46F9D">
        <w:t xml:space="preserve">ata </w:t>
      </w:r>
      <w:r w:rsidRPr="00F728B8">
        <w:t>M</w:t>
      </w:r>
      <w:r w:rsidR="00F46F9D">
        <w:t xml:space="preserve">anagement </w:t>
      </w:r>
      <w:r w:rsidRPr="00F728B8">
        <w:t>S</w:t>
      </w:r>
      <w:r w:rsidR="00F46F9D">
        <w:t>ystem</w:t>
      </w:r>
      <w:r w:rsidRPr="00F728B8">
        <w:t xml:space="preserve"> data used for evaluation</w:t>
      </w:r>
      <w:bookmarkEnd w:id="399"/>
      <w:bookmarkEnd w:id="400"/>
    </w:p>
    <w:p w14:paraId="38C3BD4C" w14:textId="048ECBA9" w:rsidR="00AB05DB" w:rsidRDefault="000A3D65" w:rsidP="0050313A">
      <w:pPr>
        <w:pStyle w:val="CaptionWithNote"/>
      </w:pPr>
      <w:bookmarkStart w:id="404" w:name="_Ref106685388"/>
      <w:bookmarkStart w:id="405" w:name="_Toc202788721"/>
      <w:r>
        <w:t>Table</w:t>
      </w:r>
      <w:r w:rsidR="00E57BAD">
        <w:t> </w:t>
      </w:r>
      <w:fldSimple w:instr=" STYLEREF 9 \s ">
        <w:r w:rsidR="00912559">
          <w:rPr>
            <w:noProof/>
          </w:rPr>
          <w:t>D</w:t>
        </w:r>
      </w:fldSimple>
      <w:r w:rsidR="00EA34F6">
        <w:t>.</w:t>
      </w:r>
      <w:fldSimple w:instr=" SEQ Apx_Table \* ARABIC \s 9 ">
        <w:r w:rsidR="00912559">
          <w:rPr>
            <w:noProof/>
          </w:rPr>
          <w:t>1</w:t>
        </w:r>
      </w:fldSimple>
      <w:bookmarkEnd w:id="404"/>
      <w:r w:rsidR="005A064A">
        <w:t xml:space="preserve"> </w:t>
      </w:r>
      <w:r w:rsidR="00AB05DB" w:rsidRPr="00AB05DB">
        <w:t xml:space="preserve">Summary of data from the </w:t>
      </w:r>
      <w:r w:rsidR="00F07CA0">
        <w:t xml:space="preserve">Monitoring Data Management System </w:t>
      </w:r>
      <w:r w:rsidR="00AB05DB" w:rsidRPr="00AB05DB">
        <w:t>used for evaluation analyses</w:t>
      </w:r>
      <w:bookmarkEnd w:id="405"/>
    </w:p>
    <w:p w14:paraId="728D7A76" w14:textId="1D1DE5EA" w:rsidR="00D52BD6" w:rsidRPr="00D52BD6" w:rsidRDefault="00D52BD6" w:rsidP="0050313A">
      <w:pPr>
        <w:pStyle w:val="CaptionNote"/>
      </w:pPr>
      <w:r>
        <w:t>CPUE = catch per unit effort</w:t>
      </w:r>
    </w:p>
    <w:tbl>
      <w:tblPr>
        <w:tblStyle w:val="TableFlow-MER"/>
        <w:tblW w:w="0" w:type="auto"/>
        <w:tblLayout w:type="fixed"/>
        <w:tblLook w:val="0420" w:firstRow="1" w:lastRow="0" w:firstColumn="0" w:lastColumn="0" w:noHBand="0" w:noVBand="1"/>
      </w:tblPr>
      <w:tblGrid>
        <w:gridCol w:w="1872"/>
        <w:gridCol w:w="1814"/>
        <w:gridCol w:w="1418"/>
        <w:gridCol w:w="2977"/>
        <w:gridCol w:w="1417"/>
      </w:tblGrid>
      <w:tr w:rsidR="005A0B31" w:rsidRPr="008238C7" w14:paraId="69556B0D" w14:textId="77777777" w:rsidTr="5D5D0CA3">
        <w:trPr>
          <w:cnfStyle w:val="100000000000" w:firstRow="1" w:lastRow="0" w:firstColumn="0" w:lastColumn="0" w:oddVBand="0" w:evenVBand="0" w:oddHBand="0" w:evenHBand="0" w:firstRowFirstColumn="0" w:firstRowLastColumn="0" w:lastRowFirstColumn="0" w:lastRowLastColumn="0"/>
          <w:tblHeader/>
        </w:trPr>
        <w:tc>
          <w:tcPr>
            <w:tcW w:w="1872" w:type="dxa"/>
          </w:tcPr>
          <w:p w14:paraId="680A1B35" w14:textId="77777777" w:rsidR="005A0B31" w:rsidRPr="008238C7" w:rsidRDefault="005A0B31" w:rsidP="00714025">
            <w:pPr>
              <w:pStyle w:val="ColumnHeading"/>
              <w:rPr>
                <w:rFonts w:cs="Calibri"/>
                <w:b w:val="0"/>
                <w:color w:val="FFFFFF" w:themeColor="background2"/>
                <w:szCs w:val="20"/>
              </w:rPr>
            </w:pPr>
            <w:r w:rsidRPr="008238C7">
              <w:t>Response variable</w:t>
            </w:r>
          </w:p>
        </w:tc>
        <w:tc>
          <w:tcPr>
            <w:tcW w:w="1814" w:type="dxa"/>
          </w:tcPr>
          <w:p w14:paraId="66C29D17" w14:textId="77777777" w:rsidR="005A0B31" w:rsidRPr="008238C7" w:rsidRDefault="005A0B31" w:rsidP="00714025">
            <w:pPr>
              <w:pStyle w:val="ColumnHeading"/>
            </w:pPr>
            <w:r w:rsidRPr="008238C7">
              <w:t>Species</w:t>
            </w:r>
          </w:p>
        </w:tc>
        <w:tc>
          <w:tcPr>
            <w:tcW w:w="1418" w:type="dxa"/>
          </w:tcPr>
          <w:p w14:paraId="53115737" w14:textId="77777777" w:rsidR="005A0B31" w:rsidRPr="008238C7" w:rsidRDefault="005A0B31" w:rsidP="00714025">
            <w:pPr>
              <w:pStyle w:val="ColumnHeading"/>
            </w:pPr>
            <w:r w:rsidRPr="008238C7">
              <w:t>Data used</w:t>
            </w:r>
          </w:p>
        </w:tc>
        <w:tc>
          <w:tcPr>
            <w:tcW w:w="2977" w:type="dxa"/>
          </w:tcPr>
          <w:p w14:paraId="5B4BCD58" w14:textId="77777777" w:rsidR="005A0B31" w:rsidRPr="008238C7" w:rsidRDefault="005A0B31" w:rsidP="00714025">
            <w:pPr>
              <w:pStyle w:val="ColumnHeading"/>
              <w:rPr>
                <w:rFonts w:cs="Calibri"/>
                <w:b w:val="0"/>
                <w:color w:val="FFFFFF" w:themeColor="background2"/>
                <w:szCs w:val="20"/>
              </w:rPr>
            </w:pPr>
            <w:r w:rsidRPr="008238C7">
              <w:t>Field collection methods</w:t>
            </w:r>
          </w:p>
        </w:tc>
        <w:tc>
          <w:tcPr>
            <w:tcW w:w="1417" w:type="dxa"/>
          </w:tcPr>
          <w:p w14:paraId="0611862F" w14:textId="77777777" w:rsidR="005A0B31" w:rsidRPr="008238C7" w:rsidRDefault="005A0B31" w:rsidP="00714025">
            <w:pPr>
              <w:pStyle w:val="ColumnHeading"/>
              <w:rPr>
                <w:b w:val="0"/>
              </w:rPr>
            </w:pPr>
            <w:r w:rsidRPr="008238C7">
              <w:t>Standardised</w:t>
            </w:r>
          </w:p>
        </w:tc>
      </w:tr>
      <w:tr w:rsidR="005A0B31" w:rsidRPr="008238C7" w14:paraId="01020ECD" w14:textId="77777777" w:rsidTr="5D5D0CA3">
        <w:trPr>
          <w:cnfStyle w:val="000000100000" w:firstRow="0" w:lastRow="0" w:firstColumn="0" w:lastColumn="0" w:oddVBand="0" w:evenVBand="0" w:oddHBand="1" w:evenHBand="0" w:firstRowFirstColumn="0" w:firstRowLastColumn="0" w:lastRowFirstColumn="0" w:lastRowLastColumn="0"/>
        </w:trPr>
        <w:tc>
          <w:tcPr>
            <w:tcW w:w="1872" w:type="dxa"/>
          </w:tcPr>
          <w:p w14:paraId="0CF8B17C" w14:textId="77777777" w:rsidR="005A0B31" w:rsidRPr="008238C7" w:rsidRDefault="005A0B31" w:rsidP="00714025">
            <w:pPr>
              <w:pStyle w:val="TableText"/>
            </w:pPr>
            <w:r w:rsidRPr="008238C7">
              <w:t>Spawning occurrence (</w:t>
            </w:r>
            <w:r>
              <w:t xml:space="preserve">presence of </w:t>
            </w:r>
            <w:r w:rsidRPr="008238C7">
              <w:t>larval fish</w:t>
            </w:r>
            <w:r>
              <w:t xml:space="preserve"> and eggs</w:t>
            </w:r>
            <w:r w:rsidRPr="008238C7">
              <w:t>)</w:t>
            </w:r>
          </w:p>
        </w:tc>
        <w:tc>
          <w:tcPr>
            <w:tcW w:w="1814" w:type="dxa"/>
          </w:tcPr>
          <w:p w14:paraId="3BBD9AC5" w14:textId="77777777" w:rsidR="005A0B31" w:rsidRPr="008238C7" w:rsidRDefault="005A0B31" w:rsidP="00714025">
            <w:pPr>
              <w:pStyle w:val="TableText"/>
            </w:pPr>
            <w:r>
              <w:t>G</w:t>
            </w:r>
            <w:r w:rsidRPr="008238C7">
              <w:t>olden perch</w:t>
            </w:r>
            <w:r w:rsidRPr="008238C7">
              <w:br/>
            </w:r>
            <w:r>
              <w:t>S</w:t>
            </w:r>
            <w:r w:rsidRPr="008238C7">
              <w:t>ilver perch</w:t>
            </w:r>
          </w:p>
        </w:tc>
        <w:tc>
          <w:tcPr>
            <w:tcW w:w="1418" w:type="dxa"/>
          </w:tcPr>
          <w:p w14:paraId="73E73E4C" w14:textId="77777777" w:rsidR="005A0B31" w:rsidRPr="008238C7" w:rsidRDefault="005A0B31" w:rsidP="00714025">
            <w:pPr>
              <w:pStyle w:val="TableText"/>
            </w:pPr>
            <w:r w:rsidRPr="008238C7">
              <w:t>Category 1 + Category 3</w:t>
            </w:r>
          </w:p>
        </w:tc>
        <w:tc>
          <w:tcPr>
            <w:tcW w:w="2977" w:type="dxa"/>
          </w:tcPr>
          <w:p w14:paraId="094DD56F" w14:textId="41EAE437" w:rsidR="005A0B31" w:rsidRPr="008238C7" w:rsidRDefault="005A0B31" w:rsidP="00714025">
            <w:pPr>
              <w:pStyle w:val="TableText"/>
            </w:pPr>
            <w:r w:rsidRPr="008238C7">
              <w:t>Bongo tow nets used in the Lower Murray</w:t>
            </w:r>
            <w:r>
              <w:t xml:space="preserve"> for large-bodied species.</w:t>
            </w:r>
            <w:r w:rsidRPr="008238C7">
              <w:t xml:space="preserve"> Drift nets</w:t>
            </w:r>
            <w:r>
              <w:t xml:space="preserve"> used in the other Selected Areas for large-bodied species</w:t>
            </w:r>
          </w:p>
        </w:tc>
        <w:tc>
          <w:tcPr>
            <w:tcW w:w="1417" w:type="dxa"/>
          </w:tcPr>
          <w:p w14:paraId="0A01C57D" w14:textId="77777777" w:rsidR="005A0B31" w:rsidRPr="008238C7" w:rsidRDefault="005A0B31" w:rsidP="00714025">
            <w:pPr>
              <w:pStyle w:val="TableText"/>
            </w:pPr>
            <w:r w:rsidRPr="008238C7">
              <w:t>Binary data</w:t>
            </w:r>
          </w:p>
        </w:tc>
      </w:tr>
      <w:tr w:rsidR="005A0B31" w:rsidRPr="008238C7" w14:paraId="6873EFA4" w14:textId="77777777" w:rsidTr="5D5D0CA3">
        <w:tc>
          <w:tcPr>
            <w:tcW w:w="1872" w:type="dxa"/>
          </w:tcPr>
          <w:p w14:paraId="46FE7F67" w14:textId="77777777" w:rsidR="005A0B31" w:rsidRPr="008238C7" w:rsidRDefault="005A0B31" w:rsidP="00714025">
            <w:pPr>
              <w:pStyle w:val="TableText"/>
            </w:pPr>
            <w:r w:rsidRPr="008238C7">
              <w:t>Recruit abundance (length threshold)</w:t>
            </w:r>
          </w:p>
        </w:tc>
        <w:tc>
          <w:tcPr>
            <w:tcW w:w="1814" w:type="dxa"/>
          </w:tcPr>
          <w:p w14:paraId="1F89C2AB" w14:textId="3393784B" w:rsidR="005A0B31" w:rsidRPr="008238C7" w:rsidRDefault="005A0B31" w:rsidP="00714025">
            <w:pPr>
              <w:pStyle w:val="TableText"/>
            </w:pPr>
            <w:r w:rsidRPr="008238C7">
              <w:t>Australian smelt</w:t>
            </w:r>
            <w:r w:rsidRPr="008238C7">
              <w:br/>
            </w:r>
            <w:r>
              <w:t>C</w:t>
            </w:r>
            <w:r w:rsidRPr="008238C7">
              <w:t>arp gudgeon</w:t>
            </w:r>
            <w:r w:rsidRPr="008238C7">
              <w:br/>
            </w:r>
            <w:r>
              <w:t>C</w:t>
            </w:r>
            <w:r w:rsidRPr="008238C7">
              <w:t xml:space="preserve">ommon </w:t>
            </w:r>
            <w:r>
              <w:t>c</w:t>
            </w:r>
            <w:r w:rsidRPr="008238C7">
              <w:t>arp</w:t>
            </w:r>
            <w:r w:rsidRPr="008238C7">
              <w:br/>
            </w:r>
            <w:r>
              <w:t>E</w:t>
            </w:r>
            <w:r w:rsidRPr="008238C7">
              <w:t>astern gambusia</w:t>
            </w:r>
            <w:r w:rsidR="00F07CA0">
              <w:br/>
            </w:r>
            <w:r>
              <w:t>Murray cod</w:t>
            </w:r>
            <w:r w:rsidR="00F07CA0">
              <w:br/>
            </w:r>
            <w:r w:rsidR="00D96572">
              <w:t>Murray–Darling</w:t>
            </w:r>
            <w:r>
              <w:t xml:space="preserve"> rainbowfish</w:t>
            </w:r>
          </w:p>
        </w:tc>
        <w:tc>
          <w:tcPr>
            <w:tcW w:w="1418" w:type="dxa"/>
          </w:tcPr>
          <w:p w14:paraId="02FDD9D0" w14:textId="77777777" w:rsidR="005A0B31" w:rsidRPr="008238C7" w:rsidRDefault="005A0B31" w:rsidP="00714025">
            <w:pPr>
              <w:pStyle w:val="TableText"/>
            </w:pPr>
            <w:r w:rsidRPr="008238C7">
              <w:t>Category 1 + Category 3 for Lower Murray</w:t>
            </w:r>
            <w:r>
              <w:t xml:space="preserve"> and Gwydir </w:t>
            </w:r>
          </w:p>
        </w:tc>
        <w:tc>
          <w:tcPr>
            <w:tcW w:w="2977" w:type="dxa"/>
          </w:tcPr>
          <w:p w14:paraId="5F99C32C" w14:textId="77777777" w:rsidR="005A0B31" w:rsidRPr="008238C7" w:rsidRDefault="005A0B31" w:rsidP="00714025">
            <w:pPr>
              <w:pStyle w:val="TableText"/>
            </w:pPr>
            <w:r w:rsidRPr="5D5D0CA3">
              <w:t>Boat and backpack electrofishing, fine-mesh fyke nets</w:t>
            </w:r>
          </w:p>
        </w:tc>
        <w:tc>
          <w:tcPr>
            <w:tcW w:w="1417" w:type="dxa"/>
          </w:tcPr>
          <w:p w14:paraId="28E15B2F" w14:textId="77777777" w:rsidR="005A0B31" w:rsidRPr="008238C7" w:rsidRDefault="005A0B31" w:rsidP="00714025">
            <w:pPr>
              <w:pStyle w:val="TableText"/>
            </w:pPr>
            <w:r w:rsidRPr="008238C7">
              <w:t>Raw counts of recruits</w:t>
            </w:r>
          </w:p>
        </w:tc>
      </w:tr>
      <w:tr w:rsidR="005A0B31" w:rsidRPr="008238C7" w14:paraId="6F8CF4ED" w14:textId="77777777" w:rsidTr="5D5D0CA3">
        <w:trPr>
          <w:cnfStyle w:val="000000100000" w:firstRow="0" w:lastRow="0" w:firstColumn="0" w:lastColumn="0" w:oddVBand="0" w:evenVBand="0" w:oddHBand="1" w:evenHBand="0" w:firstRowFirstColumn="0" w:firstRowLastColumn="0" w:lastRowFirstColumn="0" w:lastRowLastColumn="0"/>
        </w:trPr>
        <w:tc>
          <w:tcPr>
            <w:tcW w:w="1872" w:type="dxa"/>
          </w:tcPr>
          <w:p w14:paraId="42BD510D" w14:textId="77777777" w:rsidR="005A0B31" w:rsidRPr="008238C7" w:rsidRDefault="005A0B31" w:rsidP="00714025">
            <w:pPr>
              <w:pStyle w:val="TableText"/>
            </w:pPr>
            <w:r w:rsidRPr="008238C7">
              <w:t>Fish age (otolith data)</w:t>
            </w:r>
          </w:p>
        </w:tc>
        <w:tc>
          <w:tcPr>
            <w:tcW w:w="1814" w:type="dxa"/>
          </w:tcPr>
          <w:p w14:paraId="73DB3DD4" w14:textId="07540221" w:rsidR="005A0B31" w:rsidRPr="008238C7" w:rsidRDefault="005A0B31" w:rsidP="00714025">
            <w:pPr>
              <w:pStyle w:val="TableText"/>
            </w:pPr>
            <w:r>
              <w:t>G</w:t>
            </w:r>
            <w:r w:rsidRPr="008238C7">
              <w:t>olden perch</w:t>
            </w:r>
          </w:p>
        </w:tc>
        <w:tc>
          <w:tcPr>
            <w:tcW w:w="1418" w:type="dxa"/>
          </w:tcPr>
          <w:p w14:paraId="7691A2C7" w14:textId="70601816" w:rsidR="005A0B31" w:rsidRPr="008238C7" w:rsidRDefault="005A0B31" w:rsidP="00714025">
            <w:pPr>
              <w:pStyle w:val="TableText"/>
            </w:pPr>
            <w:r w:rsidRPr="008238C7">
              <w:t>Category 1 + Category 3</w:t>
            </w:r>
            <w:r w:rsidR="009B150D">
              <w:t xml:space="preserve"> for Lower Murray</w:t>
            </w:r>
          </w:p>
        </w:tc>
        <w:tc>
          <w:tcPr>
            <w:tcW w:w="2977" w:type="dxa"/>
          </w:tcPr>
          <w:p w14:paraId="4C1E96D7" w14:textId="77777777" w:rsidR="005A0B31" w:rsidRPr="008238C7" w:rsidRDefault="005A0B31" w:rsidP="00714025">
            <w:pPr>
              <w:pStyle w:val="TableText"/>
            </w:pPr>
            <w:r w:rsidRPr="5D5D0CA3">
              <w:t>Boat and backpack electrofishing, fine-mesh fyke nets</w:t>
            </w:r>
          </w:p>
        </w:tc>
        <w:tc>
          <w:tcPr>
            <w:tcW w:w="1417" w:type="dxa"/>
          </w:tcPr>
          <w:p w14:paraId="4C8D9B55" w14:textId="77777777" w:rsidR="005A0B31" w:rsidRPr="008238C7" w:rsidRDefault="005A0B31" w:rsidP="00714025">
            <w:pPr>
              <w:pStyle w:val="TableText"/>
            </w:pPr>
            <w:r w:rsidRPr="008238C7">
              <w:t>Raw age of fish</w:t>
            </w:r>
          </w:p>
        </w:tc>
      </w:tr>
      <w:tr w:rsidR="005A0B31" w:rsidRPr="008238C7" w14:paraId="76CFA559" w14:textId="77777777" w:rsidTr="5D5D0CA3">
        <w:tc>
          <w:tcPr>
            <w:tcW w:w="1872" w:type="dxa"/>
          </w:tcPr>
          <w:p w14:paraId="0D9D1B44" w14:textId="5A45BF5D" w:rsidR="005A0B31" w:rsidRPr="008238C7" w:rsidRDefault="005A0B31" w:rsidP="00714025">
            <w:pPr>
              <w:pStyle w:val="TableText"/>
            </w:pPr>
            <w:r>
              <w:t xml:space="preserve">Adult </w:t>
            </w:r>
            <w:r w:rsidR="00C969D3">
              <w:t>frequency of occurrence</w:t>
            </w:r>
            <w:r>
              <w:t xml:space="preserve"> </w:t>
            </w:r>
          </w:p>
        </w:tc>
        <w:tc>
          <w:tcPr>
            <w:tcW w:w="1814" w:type="dxa"/>
          </w:tcPr>
          <w:p w14:paraId="23E82DF1" w14:textId="47CBFC38" w:rsidR="005A0B31" w:rsidRPr="008238C7" w:rsidRDefault="005A0B31" w:rsidP="00714025">
            <w:pPr>
              <w:pStyle w:val="TableText"/>
            </w:pPr>
            <w:r w:rsidRPr="008238C7">
              <w:t>Australian smelt</w:t>
            </w:r>
            <w:r w:rsidR="00F07CA0">
              <w:br/>
            </w:r>
            <w:r>
              <w:t>Bony herring</w:t>
            </w:r>
            <w:r w:rsidRPr="008238C7">
              <w:br/>
            </w:r>
            <w:r>
              <w:t>C</w:t>
            </w:r>
            <w:r w:rsidRPr="008238C7">
              <w:t>arp gudgeon</w:t>
            </w:r>
            <w:r w:rsidRPr="008238C7">
              <w:br/>
            </w:r>
            <w:r>
              <w:t>E</w:t>
            </w:r>
            <w:r w:rsidRPr="008238C7">
              <w:t>astern gambusia</w:t>
            </w:r>
            <w:r w:rsidR="00F07CA0">
              <w:br/>
            </w:r>
            <w:r>
              <w:t>Golden perch</w:t>
            </w:r>
            <w:r w:rsidR="00F07CA0">
              <w:br/>
            </w:r>
            <w:r>
              <w:t>Murray cod</w:t>
            </w:r>
            <w:r w:rsidR="00F07CA0">
              <w:br/>
            </w:r>
            <w:r w:rsidR="00D96572">
              <w:t>Murray–Darling</w:t>
            </w:r>
            <w:r>
              <w:t xml:space="preserve"> rainbowfish</w:t>
            </w:r>
          </w:p>
        </w:tc>
        <w:tc>
          <w:tcPr>
            <w:tcW w:w="1418" w:type="dxa"/>
          </w:tcPr>
          <w:p w14:paraId="1D372FCC" w14:textId="77777777" w:rsidR="005A0B31" w:rsidRDefault="005A0B31" w:rsidP="00714025">
            <w:pPr>
              <w:pStyle w:val="TableText"/>
            </w:pPr>
            <w:r w:rsidRPr="00874B02">
              <w:t>Category 1 + Category 3 for Lower Murray</w:t>
            </w:r>
            <w:r>
              <w:t xml:space="preserve"> and</w:t>
            </w:r>
            <w:r w:rsidRPr="00874B02">
              <w:t xml:space="preserve"> Gwydir </w:t>
            </w:r>
          </w:p>
        </w:tc>
        <w:tc>
          <w:tcPr>
            <w:tcW w:w="2977" w:type="dxa"/>
          </w:tcPr>
          <w:p w14:paraId="69317641" w14:textId="77777777" w:rsidR="005A0B31" w:rsidRPr="008238C7" w:rsidRDefault="005A0B31" w:rsidP="00714025">
            <w:pPr>
              <w:pStyle w:val="TableText"/>
            </w:pPr>
            <w:r w:rsidRPr="5D5D0CA3">
              <w:t>Boat and backpack electrofishing, fine-mesh fyke nets</w:t>
            </w:r>
          </w:p>
        </w:tc>
        <w:tc>
          <w:tcPr>
            <w:tcW w:w="1417" w:type="dxa"/>
          </w:tcPr>
          <w:p w14:paraId="299290F4" w14:textId="77777777" w:rsidR="005A0B31" w:rsidRPr="008238C7" w:rsidRDefault="005A0B31" w:rsidP="00714025">
            <w:pPr>
              <w:pStyle w:val="TableText"/>
            </w:pPr>
            <w:r>
              <w:t>P</w:t>
            </w:r>
            <w:r w:rsidRPr="00CF4D05">
              <w:t>roportion of sites within each S</w:t>
            </w:r>
            <w:r>
              <w:t xml:space="preserve">elected </w:t>
            </w:r>
            <w:r w:rsidRPr="00CF4D05">
              <w:t>A</w:t>
            </w:r>
            <w:r>
              <w:t>rea</w:t>
            </w:r>
            <w:r w:rsidRPr="00CF4D05">
              <w:t xml:space="preserve"> at which a species is detected</w:t>
            </w:r>
          </w:p>
        </w:tc>
      </w:tr>
      <w:tr w:rsidR="005A0B31" w:rsidRPr="008238C7" w14:paraId="4F74B0CB" w14:textId="77777777" w:rsidTr="5D5D0CA3">
        <w:trPr>
          <w:cnfStyle w:val="000000100000" w:firstRow="0" w:lastRow="0" w:firstColumn="0" w:lastColumn="0" w:oddVBand="0" w:evenVBand="0" w:oddHBand="1" w:evenHBand="0" w:firstRowFirstColumn="0" w:firstRowLastColumn="0" w:lastRowFirstColumn="0" w:lastRowLastColumn="0"/>
        </w:trPr>
        <w:tc>
          <w:tcPr>
            <w:tcW w:w="1872" w:type="dxa"/>
          </w:tcPr>
          <w:p w14:paraId="170736D4" w14:textId="6AE94BCC" w:rsidR="005A0B31" w:rsidRPr="008238C7" w:rsidRDefault="005A0B31" w:rsidP="00714025">
            <w:pPr>
              <w:pStyle w:val="TableText"/>
            </w:pPr>
            <w:r w:rsidRPr="008238C7">
              <w:t>Adult abundance (</w:t>
            </w:r>
            <w:r w:rsidR="00F07CA0">
              <w:t xml:space="preserve">catch per unit effort; </w:t>
            </w:r>
            <w:r w:rsidRPr="008238C7">
              <w:t>CPUE)</w:t>
            </w:r>
          </w:p>
        </w:tc>
        <w:tc>
          <w:tcPr>
            <w:tcW w:w="1814" w:type="dxa"/>
          </w:tcPr>
          <w:p w14:paraId="7BA5CC0E" w14:textId="61B4F004" w:rsidR="005A0B31" w:rsidRPr="008238C7" w:rsidRDefault="005A0B31" w:rsidP="00714025">
            <w:pPr>
              <w:pStyle w:val="TableText"/>
            </w:pPr>
            <w:r>
              <w:t>B</w:t>
            </w:r>
            <w:r w:rsidRPr="008238C7">
              <w:t>ony herring</w:t>
            </w:r>
            <w:r w:rsidR="00F07CA0">
              <w:br/>
            </w:r>
            <w:r>
              <w:t>C</w:t>
            </w:r>
            <w:r w:rsidRPr="008238C7">
              <w:t>ommon carp</w:t>
            </w:r>
            <w:r w:rsidR="00F07CA0">
              <w:br/>
            </w:r>
            <w:r>
              <w:t>G</w:t>
            </w:r>
            <w:r w:rsidRPr="008238C7">
              <w:t>olden perch</w:t>
            </w:r>
            <w:r w:rsidRPr="008238C7">
              <w:br/>
              <w:t>Murray cod</w:t>
            </w:r>
          </w:p>
        </w:tc>
        <w:tc>
          <w:tcPr>
            <w:tcW w:w="1418" w:type="dxa"/>
          </w:tcPr>
          <w:p w14:paraId="22923943" w14:textId="77777777" w:rsidR="005A0B31" w:rsidRPr="008238C7" w:rsidRDefault="005A0B31" w:rsidP="00714025">
            <w:pPr>
              <w:pStyle w:val="TableText"/>
            </w:pPr>
            <w:r w:rsidRPr="008238C7">
              <w:t xml:space="preserve">Category 1 </w:t>
            </w:r>
          </w:p>
        </w:tc>
        <w:tc>
          <w:tcPr>
            <w:tcW w:w="2977" w:type="dxa"/>
          </w:tcPr>
          <w:p w14:paraId="5EAB82B3" w14:textId="77777777" w:rsidR="005A0B31" w:rsidRPr="008238C7" w:rsidRDefault="005A0B31" w:rsidP="00714025">
            <w:pPr>
              <w:pStyle w:val="TableText"/>
            </w:pPr>
            <w:r w:rsidRPr="008238C7">
              <w:t>Boat and backpack electrofishing for large-bodied species, fine-mesh fyke nets for small-bodied species</w:t>
            </w:r>
          </w:p>
        </w:tc>
        <w:tc>
          <w:tcPr>
            <w:tcW w:w="1417" w:type="dxa"/>
          </w:tcPr>
          <w:p w14:paraId="74C1F22D" w14:textId="3EF19EDA" w:rsidR="005A0B31" w:rsidRPr="008238C7" w:rsidRDefault="0029596B" w:rsidP="00714025">
            <w:pPr>
              <w:pStyle w:val="TableText"/>
            </w:pPr>
            <w:r>
              <w:t>CPUE</w:t>
            </w:r>
          </w:p>
        </w:tc>
      </w:tr>
      <w:tr w:rsidR="005A0B31" w:rsidRPr="008238C7" w14:paraId="4FBBE1E9" w14:textId="77777777" w:rsidTr="5D5D0CA3">
        <w:tc>
          <w:tcPr>
            <w:tcW w:w="1872" w:type="dxa"/>
          </w:tcPr>
          <w:p w14:paraId="4AAF2CBE" w14:textId="77777777" w:rsidR="005A0B31" w:rsidRPr="008238C7" w:rsidRDefault="005A0B31" w:rsidP="00714025">
            <w:pPr>
              <w:pStyle w:val="TableText"/>
            </w:pPr>
            <w:r w:rsidRPr="008238C7">
              <w:t xml:space="preserve">Fulton’s K condition factor (length and weight data) </w:t>
            </w:r>
          </w:p>
        </w:tc>
        <w:tc>
          <w:tcPr>
            <w:tcW w:w="1814" w:type="dxa"/>
          </w:tcPr>
          <w:p w14:paraId="3D545C6D" w14:textId="782F1545" w:rsidR="005A0B31" w:rsidRPr="008238C7" w:rsidRDefault="005A0B31" w:rsidP="00714025">
            <w:pPr>
              <w:pStyle w:val="TableText"/>
            </w:pPr>
            <w:r>
              <w:t>B</w:t>
            </w:r>
            <w:r w:rsidRPr="008238C7">
              <w:t>ony herring</w:t>
            </w:r>
            <w:r w:rsidRPr="008238C7">
              <w:br/>
            </w:r>
            <w:r>
              <w:t>C</w:t>
            </w:r>
            <w:r w:rsidRPr="008238C7">
              <w:t>ommon carp</w:t>
            </w:r>
            <w:r w:rsidR="00F07CA0">
              <w:br/>
              <w:t>Golden perch</w:t>
            </w:r>
            <w:r w:rsidRPr="008238C7">
              <w:br/>
              <w:t>Murray cod</w:t>
            </w:r>
          </w:p>
        </w:tc>
        <w:tc>
          <w:tcPr>
            <w:tcW w:w="1418" w:type="dxa"/>
          </w:tcPr>
          <w:p w14:paraId="686A8E8C" w14:textId="77777777" w:rsidR="005A0B31" w:rsidRPr="008238C7" w:rsidRDefault="005A0B31" w:rsidP="00714025">
            <w:pPr>
              <w:pStyle w:val="TableText"/>
            </w:pPr>
            <w:r w:rsidRPr="008238C7">
              <w:t xml:space="preserve">Category 1 + </w:t>
            </w:r>
            <w:r>
              <w:t xml:space="preserve">Category 3 for </w:t>
            </w:r>
            <w:r w:rsidRPr="008238C7">
              <w:t>Lower Murray</w:t>
            </w:r>
            <w:r>
              <w:t xml:space="preserve"> and Gwydir</w:t>
            </w:r>
          </w:p>
        </w:tc>
        <w:tc>
          <w:tcPr>
            <w:tcW w:w="2977" w:type="dxa"/>
          </w:tcPr>
          <w:p w14:paraId="5AEB7F9A" w14:textId="77777777" w:rsidR="005A0B31" w:rsidRPr="008238C7" w:rsidRDefault="005A0B31" w:rsidP="00714025">
            <w:pPr>
              <w:pStyle w:val="TableText"/>
            </w:pPr>
            <w:r w:rsidRPr="5D5D0CA3">
              <w:t>Boat and backpack electrofishing, fine-mesh fyke nets</w:t>
            </w:r>
          </w:p>
        </w:tc>
        <w:tc>
          <w:tcPr>
            <w:tcW w:w="1417" w:type="dxa"/>
          </w:tcPr>
          <w:p w14:paraId="178B229F" w14:textId="77777777" w:rsidR="005A0B31" w:rsidRPr="008238C7" w:rsidRDefault="005A0B31" w:rsidP="00714025">
            <w:pPr>
              <w:pStyle w:val="TableText"/>
            </w:pPr>
            <w:r w:rsidRPr="008238C7">
              <w:t>Fulton’s K condition factor</w:t>
            </w:r>
          </w:p>
        </w:tc>
      </w:tr>
      <w:tr w:rsidR="005A0B31" w:rsidRPr="00F5573B" w14:paraId="1731F900" w14:textId="77777777" w:rsidTr="5D5D0CA3">
        <w:trPr>
          <w:cnfStyle w:val="000000100000" w:firstRow="0" w:lastRow="0" w:firstColumn="0" w:lastColumn="0" w:oddVBand="0" w:evenVBand="0" w:oddHBand="1" w:evenHBand="0" w:firstRowFirstColumn="0" w:firstRowLastColumn="0" w:lastRowFirstColumn="0" w:lastRowLastColumn="0"/>
        </w:trPr>
        <w:tc>
          <w:tcPr>
            <w:tcW w:w="1872" w:type="dxa"/>
          </w:tcPr>
          <w:p w14:paraId="75D691AA" w14:textId="77777777" w:rsidR="005A0B31" w:rsidRPr="00044468" w:rsidRDefault="005A0B31" w:rsidP="00714025">
            <w:pPr>
              <w:pStyle w:val="TableText"/>
              <w:rPr>
                <w:color w:val="auto"/>
              </w:rPr>
            </w:pPr>
            <w:r w:rsidRPr="00044468">
              <w:rPr>
                <w:color w:val="auto"/>
              </w:rPr>
              <w:t>Proportion of catch belonging to a native species (community metric)</w:t>
            </w:r>
          </w:p>
        </w:tc>
        <w:tc>
          <w:tcPr>
            <w:tcW w:w="1814" w:type="dxa"/>
          </w:tcPr>
          <w:p w14:paraId="439F27C9" w14:textId="77777777" w:rsidR="005A0B31" w:rsidRPr="00044468" w:rsidRDefault="005A0B31" w:rsidP="00714025">
            <w:pPr>
              <w:pStyle w:val="TableText"/>
              <w:rPr>
                <w:color w:val="auto"/>
              </w:rPr>
            </w:pPr>
            <w:r w:rsidRPr="00044468">
              <w:rPr>
                <w:color w:val="auto"/>
              </w:rPr>
              <w:t>All recorded species</w:t>
            </w:r>
          </w:p>
        </w:tc>
        <w:tc>
          <w:tcPr>
            <w:tcW w:w="1418" w:type="dxa"/>
          </w:tcPr>
          <w:p w14:paraId="4BC61BC4" w14:textId="77777777" w:rsidR="005A0B31" w:rsidRPr="00044468" w:rsidRDefault="005A0B31" w:rsidP="00714025">
            <w:pPr>
              <w:pStyle w:val="TableText"/>
              <w:rPr>
                <w:color w:val="auto"/>
              </w:rPr>
            </w:pPr>
            <w:r w:rsidRPr="00044468">
              <w:rPr>
                <w:color w:val="auto"/>
              </w:rPr>
              <w:t>Category 1 + Category 3 for Lower Murray and Gwydir</w:t>
            </w:r>
          </w:p>
        </w:tc>
        <w:tc>
          <w:tcPr>
            <w:tcW w:w="2977" w:type="dxa"/>
          </w:tcPr>
          <w:p w14:paraId="0A240E91" w14:textId="77777777" w:rsidR="005A0B31" w:rsidRPr="00044468" w:rsidRDefault="005A0B31" w:rsidP="5D5D0CA3">
            <w:pPr>
              <w:pStyle w:val="TableText"/>
              <w:rPr>
                <w:color w:val="auto"/>
              </w:rPr>
            </w:pPr>
            <w:r w:rsidRPr="5D5D0CA3">
              <w:rPr>
                <w:color w:val="auto"/>
              </w:rPr>
              <w:t>Boat and backpack electrofishing, fine-mesh fyke nets</w:t>
            </w:r>
          </w:p>
        </w:tc>
        <w:tc>
          <w:tcPr>
            <w:tcW w:w="1417" w:type="dxa"/>
          </w:tcPr>
          <w:p w14:paraId="244F746B" w14:textId="77777777" w:rsidR="005A0B31" w:rsidRPr="00F5573B" w:rsidRDefault="005A0B31" w:rsidP="00714025">
            <w:pPr>
              <w:pStyle w:val="TableText"/>
            </w:pPr>
            <w:r w:rsidRPr="00F5573B">
              <w:t>Proportion of catch belonging to a native species</w:t>
            </w:r>
          </w:p>
        </w:tc>
      </w:tr>
    </w:tbl>
    <w:p w14:paraId="44B0AD75" w14:textId="77777777" w:rsidR="00AB05DB" w:rsidRPr="00AB05DB" w:rsidRDefault="00AB05DB" w:rsidP="00AB05DB">
      <w:pPr>
        <w:pStyle w:val="BodyText"/>
      </w:pPr>
    </w:p>
    <w:p w14:paraId="5BF50BFE" w14:textId="3563A0CE" w:rsidR="000616D5" w:rsidRPr="007C2B06" w:rsidRDefault="000616D5" w:rsidP="007C2B06">
      <w:pPr>
        <w:pStyle w:val="Heading9"/>
      </w:pPr>
      <w:bookmarkStart w:id="406" w:name="_Ref106686237"/>
      <w:bookmarkStart w:id="407" w:name="_Toc202787472"/>
      <w:r w:rsidRPr="007C2B06">
        <w:lastRenderedPageBreak/>
        <w:t>C</w:t>
      </w:r>
      <w:r w:rsidR="009B3B7E" w:rsidRPr="007C2B06">
        <w:t xml:space="preserve">atch per unit effort </w:t>
      </w:r>
      <w:r w:rsidRPr="007C2B06">
        <w:t xml:space="preserve">of adult </w:t>
      </w:r>
      <w:r w:rsidR="00AB46F6" w:rsidRPr="007C2B06">
        <w:t>fish species across Selected Areas</w:t>
      </w:r>
      <w:bookmarkEnd w:id="406"/>
      <w:bookmarkEnd w:id="407"/>
    </w:p>
    <w:p w14:paraId="7EA49C7C" w14:textId="68579449" w:rsidR="00455664" w:rsidRPr="00455664" w:rsidRDefault="00455664" w:rsidP="00455664">
      <w:pPr>
        <w:pStyle w:val="BodyText"/>
      </w:pPr>
      <w:r w:rsidRPr="00455664">
        <w:t>A qualitative investigation of fish abundance of large-bodied and small-bodied fish species across Selected Areas (as not all fish species had sufficient data for analysis) is described</w:t>
      </w:r>
      <w:r w:rsidR="009B150D">
        <w:t>:</w:t>
      </w:r>
    </w:p>
    <w:p w14:paraId="0C1443BA" w14:textId="6476C2AE" w:rsidR="00455664" w:rsidRPr="00B02DD9" w:rsidRDefault="00455664" w:rsidP="00486092">
      <w:pPr>
        <w:pStyle w:val="ListBullet"/>
      </w:pPr>
      <w:r w:rsidRPr="00B02DD9">
        <w:t>Native large-bodied fish species detected in all Selected Areas included bony herring, golden perch, and Murray cod (</w:t>
      </w:r>
      <w:r w:rsidR="00635020" w:rsidRPr="00B02DD9">
        <w:fldChar w:fldCharType="begin"/>
      </w:r>
      <w:r w:rsidR="00635020" w:rsidRPr="00B02DD9">
        <w:instrText xml:space="preserve"> REF _Ref106656912 \h </w:instrText>
      </w:r>
      <w:r w:rsidR="00B02DD9">
        <w:instrText xml:space="preserve"> \* MERGEFORMAT </w:instrText>
      </w:r>
      <w:r w:rsidR="00635020" w:rsidRPr="00B02DD9">
        <w:fldChar w:fldCharType="separate"/>
      </w:r>
      <w:r w:rsidR="00912559">
        <w:t>Figure E.1</w:t>
      </w:r>
      <w:r w:rsidR="00635020" w:rsidRPr="00B02DD9">
        <w:fldChar w:fldCharType="end"/>
      </w:r>
      <w:r w:rsidRPr="00B02DD9">
        <w:t xml:space="preserve">), along with the exotic common </w:t>
      </w:r>
      <w:r w:rsidRPr="0025799E">
        <w:t>carp</w:t>
      </w:r>
      <w:r w:rsidRPr="00B02DD9">
        <w:t xml:space="preserve"> and goldfish</w:t>
      </w:r>
      <w:r w:rsidR="00E51FF0">
        <w:t xml:space="preserve"> </w:t>
      </w:r>
      <w:r w:rsidR="00E51FF0" w:rsidRPr="00B02DD9">
        <w:t>(</w:t>
      </w:r>
      <w:r w:rsidR="00E51FF0" w:rsidRPr="00B02DD9">
        <w:fldChar w:fldCharType="begin"/>
      </w:r>
      <w:r w:rsidR="00E51FF0" w:rsidRPr="00B02DD9">
        <w:instrText xml:space="preserve"> REF _Ref106656941 \h </w:instrText>
      </w:r>
      <w:r w:rsidR="00E51FF0">
        <w:instrText xml:space="preserve"> \* MERGEFORMAT </w:instrText>
      </w:r>
      <w:r w:rsidR="00E51FF0" w:rsidRPr="00B02DD9">
        <w:fldChar w:fldCharType="separate"/>
      </w:r>
      <w:r w:rsidR="00912559">
        <w:t>Figure E.3</w:t>
      </w:r>
      <w:r w:rsidR="00E51FF0" w:rsidRPr="00B02DD9">
        <w:fldChar w:fldCharType="end"/>
      </w:r>
      <w:r w:rsidR="00E51FF0" w:rsidRPr="00B02DD9">
        <w:t>)</w:t>
      </w:r>
      <w:r w:rsidRPr="00B02DD9">
        <w:t>. Other large-bodied native fish species detected in most years at some</w:t>
      </w:r>
      <w:r w:rsidR="007D27A8">
        <w:t>,</w:t>
      </w:r>
      <w:r w:rsidRPr="00B02DD9">
        <w:t xml:space="preserve"> but not all</w:t>
      </w:r>
      <w:r w:rsidR="007D27A8">
        <w:t>,</w:t>
      </w:r>
      <w:r w:rsidRPr="00B02DD9">
        <w:t xml:space="preserve"> Selected Areas included freshwater catfish and silver perch. The nationally threatened species trout cod was only found in the Goulburn River.</w:t>
      </w:r>
    </w:p>
    <w:p w14:paraId="36709621" w14:textId="684318C8" w:rsidR="000D7135" w:rsidRDefault="00455664" w:rsidP="00486092">
      <w:pPr>
        <w:pStyle w:val="ListBullet"/>
      </w:pPr>
      <w:r w:rsidRPr="5D5D0CA3">
        <w:t xml:space="preserve">The </w:t>
      </w:r>
      <w:r w:rsidR="00883B6C" w:rsidRPr="5D5D0CA3">
        <w:t xml:space="preserve">relative </w:t>
      </w:r>
      <w:r w:rsidRPr="5D5D0CA3">
        <w:t>abundance (as indicated by the catch per unit effort, or CPUE) of large-bodied native species varied among Selected Areas and years (</w:t>
      </w:r>
      <w:r>
        <w:fldChar w:fldCharType="begin"/>
      </w:r>
      <w:r>
        <w:instrText xml:space="preserve"> REF _Ref106656912 \h  \* MERGEFORMAT </w:instrText>
      </w:r>
      <w:r>
        <w:fldChar w:fldCharType="separate"/>
      </w:r>
      <w:r w:rsidR="00912559">
        <w:t>Figure E.1</w:t>
      </w:r>
      <w:r>
        <w:fldChar w:fldCharType="end"/>
      </w:r>
      <w:r w:rsidRPr="5D5D0CA3">
        <w:t xml:space="preserve">). There were </w:t>
      </w:r>
      <w:r w:rsidR="00A85CC0">
        <w:t xml:space="preserve">marked </w:t>
      </w:r>
      <w:r w:rsidRPr="5D5D0CA3">
        <w:t xml:space="preserve">declines in Murray cod abundances in the Edward/Kolety–Wakool river systems, Goulburn River, Lachlan River System and Murrumbidgee River System following the 2016–17 post-flood </w:t>
      </w:r>
      <w:r w:rsidR="009B150D" w:rsidRPr="5D5D0CA3">
        <w:t>hypoxic</w:t>
      </w:r>
      <w:r w:rsidR="004B446C">
        <w:t xml:space="preserve"> </w:t>
      </w:r>
      <w:r w:rsidR="0027169C" w:rsidRPr="5D5D0CA3">
        <w:t>event.</w:t>
      </w:r>
      <w:r w:rsidR="0027169C">
        <w:t xml:space="preserve"> Foll</w:t>
      </w:r>
      <w:r w:rsidR="00E3689C">
        <w:t>ow</w:t>
      </w:r>
      <w:r w:rsidR="0027169C">
        <w:t xml:space="preserve">ing this event </w:t>
      </w:r>
      <w:r w:rsidR="0004115D">
        <w:t xml:space="preserve">adult </w:t>
      </w:r>
      <w:r w:rsidRPr="5D5D0CA3">
        <w:t>abundance</w:t>
      </w:r>
      <w:r w:rsidR="00D72774">
        <w:t>s</w:t>
      </w:r>
      <w:r w:rsidRPr="5D5D0CA3">
        <w:t xml:space="preserve"> </w:t>
      </w:r>
      <w:r w:rsidR="00F76F03">
        <w:t xml:space="preserve">increased </w:t>
      </w:r>
      <w:r w:rsidRPr="5D5D0CA3">
        <w:t>in some Selected Areas, including the Edward/Kolety–Wakool river systems, Goulburn River and Lachlan River System</w:t>
      </w:r>
      <w:r w:rsidR="00B1456F" w:rsidRPr="5D5D0CA3">
        <w:t>,</w:t>
      </w:r>
      <w:r w:rsidR="00C52792" w:rsidRPr="5D5D0CA3">
        <w:t xml:space="preserve"> </w:t>
      </w:r>
      <w:r w:rsidR="00C52792" w:rsidRPr="0025799E">
        <w:t>indicating</w:t>
      </w:r>
      <w:r w:rsidR="00C52792" w:rsidRPr="5D5D0CA3">
        <w:t xml:space="preserve"> </w:t>
      </w:r>
      <w:r w:rsidRPr="5D5D0CA3">
        <w:t xml:space="preserve">that some populations </w:t>
      </w:r>
      <w:r w:rsidR="00DF6E1B">
        <w:t xml:space="preserve">were </w:t>
      </w:r>
      <w:r w:rsidRPr="5D5D0CA3">
        <w:t>recovering</w:t>
      </w:r>
      <w:r w:rsidR="00E12B42">
        <w:t>.</w:t>
      </w:r>
      <w:r w:rsidR="00F76F03">
        <w:t xml:space="preserve"> </w:t>
      </w:r>
      <w:r w:rsidR="005C471D">
        <w:t>However, i</w:t>
      </w:r>
      <w:r w:rsidR="00732367">
        <w:t xml:space="preserve">n more recent years </w:t>
      </w:r>
      <w:r w:rsidR="00D6602C">
        <w:t xml:space="preserve">in </w:t>
      </w:r>
      <w:r w:rsidR="00A93D5A">
        <w:t xml:space="preserve">the </w:t>
      </w:r>
      <w:r w:rsidR="00A93D5A" w:rsidRPr="5D5D0CA3">
        <w:t>Edward/Kolety–Wakool river systems</w:t>
      </w:r>
      <w:r w:rsidR="00A93D5A">
        <w:t xml:space="preserve"> and Lachlan River System </w:t>
      </w:r>
      <w:r w:rsidR="00732367">
        <w:t xml:space="preserve">adult abundance have shown a </w:t>
      </w:r>
      <w:r w:rsidR="005458BB">
        <w:t>marked</w:t>
      </w:r>
      <w:r w:rsidR="00732367">
        <w:t xml:space="preserve"> decline since</w:t>
      </w:r>
      <w:r w:rsidR="00D6602C">
        <w:t xml:space="preserve"> </w:t>
      </w:r>
      <w:r w:rsidR="00732367" w:rsidRPr="5D5D0CA3">
        <w:t>2020</w:t>
      </w:r>
      <w:r w:rsidR="00732367" w:rsidRPr="00E00AC7">
        <w:t>–</w:t>
      </w:r>
      <w:r w:rsidR="00732367" w:rsidRPr="5D5D0CA3">
        <w:t>21</w:t>
      </w:r>
      <w:r w:rsidR="00D97EAC">
        <w:t xml:space="preserve"> and </w:t>
      </w:r>
      <w:r w:rsidR="00EA1CBF">
        <w:t>i</w:t>
      </w:r>
      <w:r w:rsidR="00B95506">
        <w:t>n the Goulburn River</w:t>
      </w:r>
      <w:r w:rsidR="00BF2C96">
        <w:t xml:space="preserve"> </w:t>
      </w:r>
      <w:r w:rsidR="00A34FB5">
        <w:t>and Lower Murray Riv</w:t>
      </w:r>
      <w:r w:rsidR="00EA1CBF">
        <w:t>er</w:t>
      </w:r>
      <w:r w:rsidR="005C471D">
        <w:t xml:space="preserve"> since </w:t>
      </w:r>
      <w:r w:rsidR="005C471D" w:rsidRPr="5D5D0CA3">
        <w:t>202</w:t>
      </w:r>
      <w:r w:rsidR="005C471D">
        <w:t>1</w:t>
      </w:r>
      <w:r w:rsidR="005C471D" w:rsidRPr="00E00AC7">
        <w:t>–</w:t>
      </w:r>
      <w:r w:rsidR="005C471D" w:rsidRPr="5D5D0CA3">
        <w:t>2</w:t>
      </w:r>
      <w:r w:rsidR="005C471D">
        <w:t>2</w:t>
      </w:r>
      <w:r w:rsidR="002F0686">
        <w:t xml:space="preserve">. </w:t>
      </w:r>
      <w:r w:rsidR="007C0CB9">
        <w:t xml:space="preserve">These observed </w:t>
      </w:r>
      <w:r w:rsidR="00F32A2D">
        <w:t xml:space="preserve">declines </w:t>
      </w:r>
      <w:proofErr w:type="gramStart"/>
      <w:r w:rsidR="00F32A2D">
        <w:t>may</w:t>
      </w:r>
      <w:proofErr w:type="gramEnd"/>
      <w:r w:rsidR="00F32A2D">
        <w:t xml:space="preserve"> due to a number of factors such as </w:t>
      </w:r>
      <w:r w:rsidR="00D83751">
        <w:t xml:space="preserve">fish </w:t>
      </w:r>
      <w:r w:rsidR="000F397A">
        <w:t>emigration</w:t>
      </w:r>
      <w:r w:rsidR="00D83751">
        <w:t xml:space="preserve"> from monitored sites</w:t>
      </w:r>
      <w:r w:rsidR="006A0078">
        <w:t xml:space="preserve">, </w:t>
      </w:r>
      <w:r w:rsidR="00830214">
        <w:t>high flows and overbank flooding</w:t>
      </w:r>
      <w:r w:rsidR="00D27FCF">
        <w:t xml:space="preserve"> </w:t>
      </w:r>
      <w:r w:rsidR="0016510C">
        <w:t xml:space="preserve">in the previous year </w:t>
      </w:r>
      <w:r w:rsidR="00830214">
        <w:t>impacting recruitment</w:t>
      </w:r>
      <w:r w:rsidR="00E9228F">
        <w:t xml:space="preserve"> (e.g. poor water quality and fish deaths, </w:t>
      </w:r>
      <w:r w:rsidR="0016510C">
        <w:t>disrupting nesting)</w:t>
      </w:r>
      <w:r w:rsidR="005D4C7B">
        <w:t xml:space="preserve"> </w:t>
      </w:r>
      <w:r w:rsidR="006E1C3B">
        <w:t xml:space="preserve">or reducing electrofishing efficiency </w:t>
      </w:r>
      <w:r w:rsidR="007E556A">
        <w:t xml:space="preserve">which </w:t>
      </w:r>
      <w:r w:rsidR="006E1C3B">
        <w:t>result</w:t>
      </w:r>
      <w:r w:rsidR="00870862">
        <w:t>s</w:t>
      </w:r>
      <w:r w:rsidR="006E1C3B">
        <w:t xml:space="preserve"> in lower catch rates, </w:t>
      </w:r>
      <w:r w:rsidR="005D4C7B">
        <w:t>and lag effects in recovery</w:t>
      </w:r>
      <w:r w:rsidR="000D7135">
        <w:t>.</w:t>
      </w:r>
    </w:p>
    <w:p w14:paraId="6BBBAE83" w14:textId="2772CC97" w:rsidR="00455664" w:rsidRPr="00B02DD9" w:rsidRDefault="00455664" w:rsidP="00486092">
      <w:pPr>
        <w:pStyle w:val="ListBullet"/>
      </w:pPr>
      <w:r w:rsidRPr="5D5D0CA3">
        <w:t>Native small-bodied species detected across all Selected Areas included Australian smelt</w:t>
      </w:r>
      <w:r w:rsidR="00FA5D6C" w:rsidRPr="5D5D0CA3">
        <w:t xml:space="preserve">, </w:t>
      </w:r>
      <w:r w:rsidRPr="5D5D0CA3">
        <w:t>carp gudgeon</w:t>
      </w:r>
      <w:r w:rsidR="009B150D" w:rsidRPr="5D5D0CA3">
        <w:t xml:space="preserve"> and</w:t>
      </w:r>
      <w:r w:rsidR="00FA5D6C" w:rsidRPr="5D5D0CA3">
        <w:t xml:space="preserve"> </w:t>
      </w:r>
      <w:proofErr w:type="spellStart"/>
      <w:r w:rsidR="00FA5D6C" w:rsidRPr="5D5D0CA3">
        <w:t>unspecked</w:t>
      </w:r>
      <w:proofErr w:type="spellEnd"/>
      <w:r w:rsidR="00FA5D6C" w:rsidRPr="5D5D0CA3">
        <w:t xml:space="preserve"> hardyhead</w:t>
      </w:r>
      <w:r w:rsidR="009B150D" w:rsidRPr="5D5D0CA3">
        <w:t>,</w:t>
      </w:r>
      <w:r w:rsidRPr="5D5D0CA3">
        <w:t xml:space="preserve"> as well as the exotic eastern gambusia (</w:t>
      </w:r>
      <w:r>
        <w:fldChar w:fldCharType="begin"/>
      </w:r>
      <w:r>
        <w:instrText xml:space="preserve"> REF _Ref106656923 \h  \* MERGEFORMAT </w:instrText>
      </w:r>
      <w:r>
        <w:fldChar w:fldCharType="separate"/>
      </w:r>
      <w:r w:rsidR="00912559">
        <w:t>Figure E.2</w:t>
      </w:r>
      <w:r>
        <w:fldChar w:fldCharType="end"/>
      </w:r>
      <w:r w:rsidRPr="5D5D0CA3">
        <w:t xml:space="preserve">). The only small-bodied species detected in all years and Selected Areas </w:t>
      </w:r>
      <w:r w:rsidRPr="0025799E">
        <w:t>was</w:t>
      </w:r>
      <w:r w:rsidRPr="5D5D0CA3">
        <w:t xml:space="preserve"> carp gudgeon. Other native small-bodied fish species detected in most years, but not in all Selected Areas, included </w:t>
      </w:r>
      <w:r w:rsidR="00D96572">
        <w:t>Murray–Darling</w:t>
      </w:r>
      <w:r w:rsidRPr="5D5D0CA3">
        <w:t xml:space="preserve"> rainbowfish. T</w:t>
      </w:r>
      <w:r w:rsidR="00995DBC">
        <w:t>wo</w:t>
      </w:r>
      <w:r w:rsidRPr="5D5D0CA3">
        <w:t xml:space="preserve"> small-bodied native fish species only detected in one Selected Area each were the dwarf flathead gudgeon (</w:t>
      </w:r>
      <w:proofErr w:type="spellStart"/>
      <w:r w:rsidR="00380448" w:rsidRPr="0050313A">
        <w:rPr>
          <w:i/>
          <w:iCs/>
        </w:rPr>
        <w:t>Philypnodon</w:t>
      </w:r>
      <w:proofErr w:type="spellEnd"/>
      <w:r w:rsidR="00380448" w:rsidRPr="0050313A">
        <w:rPr>
          <w:i/>
          <w:iCs/>
        </w:rPr>
        <w:t xml:space="preserve"> </w:t>
      </w:r>
      <w:proofErr w:type="spellStart"/>
      <w:r w:rsidR="00380448" w:rsidRPr="0050313A">
        <w:rPr>
          <w:i/>
          <w:iCs/>
        </w:rPr>
        <w:t>macrostomus</w:t>
      </w:r>
      <w:proofErr w:type="spellEnd"/>
      <w:r w:rsidR="00380448">
        <w:t>)</w:t>
      </w:r>
      <w:r w:rsidRPr="5D5D0CA3">
        <w:t xml:space="preserve"> (Lower Murray River)</w:t>
      </w:r>
      <w:r w:rsidR="003D6F2F" w:rsidRPr="5D5D0CA3">
        <w:t xml:space="preserve"> </w:t>
      </w:r>
      <w:r w:rsidR="00AE04A8" w:rsidRPr="5D5D0CA3">
        <w:t>and obscure galaxias (Goulburn River)</w:t>
      </w:r>
      <w:r w:rsidRPr="5D5D0CA3">
        <w:t>.</w:t>
      </w:r>
    </w:p>
    <w:p w14:paraId="53E25D34" w14:textId="7015D0DF" w:rsidR="00C00351" w:rsidRDefault="00455664" w:rsidP="00486092">
      <w:pPr>
        <w:pStyle w:val="ListBullet"/>
      </w:pPr>
      <w:r w:rsidRPr="5D5D0CA3">
        <w:t xml:space="preserve">The CPUE of small-bodied native species differed among </w:t>
      </w:r>
      <w:r w:rsidRPr="0025799E">
        <w:t>Selected</w:t>
      </w:r>
      <w:r w:rsidRPr="5D5D0CA3">
        <w:t xml:space="preserve"> Areas and years. Several small-bodied species declined in abundance in the Lower Murray River following the 2016–17 post-flood </w:t>
      </w:r>
      <w:r w:rsidR="009B150D" w:rsidRPr="5D5D0CA3">
        <w:t xml:space="preserve">hypoxic </w:t>
      </w:r>
      <w:r w:rsidRPr="5D5D0CA3">
        <w:t xml:space="preserve">event (declines may be attributed to reduced habitat availability or </w:t>
      </w:r>
      <w:r w:rsidR="00B1456F" w:rsidRPr="5D5D0CA3">
        <w:t xml:space="preserve">hypoxic </w:t>
      </w:r>
      <w:r w:rsidRPr="5D5D0CA3">
        <w:t>effects)</w:t>
      </w:r>
      <w:r w:rsidR="007D27A8" w:rsidRPr="5D5D0CA3">
        <w:t>,</w:t>
      </w:r>
      <w:r w:rsidR="00A157AE" w:rsidRPr="5D5D0CA3">
        <w:t xml:space="preserve"> in </w:t>
      </w:r>
      <w:r w:rsidR="00AC08D9" w:rsidRPr="5D5D0CA3">
        <w:t>2021</w:t>
      </w:r>
      <w:r w:rsidR="00387551" w:rsidRPr="5D5D0CA3">
        <w:t>–2</w:t>
      </w:r>
      <w:r w:rsidR="00AC08D9" w:rsidRPr="5D5D0CA3">
        <w:t>2</w:t>
      </w:r>
      <w:r w:rsidR="00A157AE" w:rsidRPr="5D5D0CA3">
        <w:t xml:space="preserve"> </w:t>
      </w:r>
      <w:r w:rsidR="00AA2939">
        <w:t xml:space="preserve">and </w:t>
      </w:r>
      <w:r w:rsidR="00AA2939" w:rsidRPr="5D5D0CA3">
        <w:t>202</w:t>
      </w:r>
      <w:r w:rsidR="00AA2939">
        <w:t>3</w:t>
      </w:r>
      <w:r w:rsidR="00AA2939" w:rsidRPr="5D5D0CA3">
        <w:t>–2</w:t>
      </w:r>
      <w:r w:rsidR="00AA2939">
        <w:t xml:space="preserve">4 </w:t>
      </w:r>
      <w:r w:rsidR="00A157AE" w:rsidRPr="5D5D0CA3">
        <w:t xml:space="preserve">due to high </w:t>
      </w:r>
      <w:r w:rsidR="00A56A8E">
        <w:t>in-stream</w:t>
      </w:r>
      <w:r w:rsidR="00A157AE" w:rsidRPr="5D5D0CA3">
        <w:t xml:space="preserve"> flows</w:t>
      </w:r>
      <w:r w:rsidR="007D27A8" w:rsidRPr="5D5D0CA3">
        <w:t>,</w:t>
      </w:r>
      <w:r w:rsidR="00A157AE" w:rsidRPr="5D5D0CA3">
        <w:t xml:space="preserve"> </w:t>
      </w:r>
      <w:r w:rsidR="00325CE0" w:rsidRPr="5D5D0CA3">
        <w:t xml:space="preserve">and in 2022–23 due to high flows and overbank flooding </w:t>
      </w:r>
      <w:r w:rsidR="00D22B17" w:rsidRPr="5D5D0CA3">
        <w:t xml:space="preserve">likely </w:t>
      </w:r>
      <w:r w:rsidR="00DA3871" w:rsidRPr="5D5D0CA3">
        <w:t xml:space="preserve">reducing habitat </w:t>
      </w:r>
      <w:r w:rsidR="00763228" w:rsidRPr="5D5D0CA3">
        <w:t>availability</w:t>
      </w:r>
      <w:r w:rsidRPr="5D5D0CA3">
        <w:t xml:space="preserve"> (</w:t>
      </w:r>
      <w:r>
        <w:fldChar w:fldCharType="begin"/>
      </w:r>
      <w:r>
        <w:instrText xml:space="preserve"> REF _Ref106656923 \h  \* MERGEFORMAT </w:instrText>
      </w:r>
      <w:r>
        <w:fldChar w:fldCharType="separate"/>
      </w:r>
      <w:r w:rsidR="00912559">
        <w:t>Figure E.2</w:t>
      </w:r>
      <w:r>
        <w:fldChar w:fldCharType="end"/>
      </w:r>
      <w:r w:rsidRPr="5D5D0CA3">
        <w:t>)</w:t>
      </w:r>
      <w:r w:rsidR="00C00351">
        <w:t>.</w:t>
      </w:r>
    </w:p>
    <w:p w14:paraId="010861AC" w14:textId="265DBB26" w:rsidR="00AB46F6" w:rsidRPr="00B02DD9" w:rsidRDefault="009B150D" w:rsidP="00486092">
      <w:pPr>
        <w:pStyle w:val="ListBullet"/>
      </w:pPr>
      <w:r w:rsidRPr="5D5D0CA3">
        <w:t xml:space="preserve">The </w:t>
      </w:r>
      <w:r w:rsidR="00455664" w:rsidRPr="5D5D0CA3">
        <w:t>CPUE of exotic species differed among Selected Areas and years (</w:t>
      </w:r>
      <w:r>
        <w:fldChar w:fldCharType="begin"/>
      </w:r>
      <w:r>
        <w:instrText xml:space="preserve"> REF _Ref106656941 \h  \* MERGEFORMAT </w:instrText>
      </w:r>
      <w:r>
        <w:fldChar w:fldCharType="separate"/>
      </w:r>
      <w:r w:rsidR="00912559">
        <w:t>Figure E.3</w:t>
      </w:r>
      <w:r>
        <w:fldChar w:fldCharType="end"/>
      </w:r>
      <w:r w:rsidR="00455664" w:rsidRPr="5D5D0CA3">
        <w:t>). The 2016–17 post-flood</w:t>
      </w:r>
      <w:r w:rsidRPr="5D5D0CA3">
        <w:t xml:space="preserve"> hypoxic</w:t>
      </w:r>
      <w:r w:rsidR="00455664" w:rsidRPr="5D5D0CA3">
        <w:t xml:space="preserve"> event may have provided favourable conditions</w:t>
      </w:r>
      <w:r w:rsidR="007D27A8" w:rsidRPr="5D5D0CA3">
        <w:t>,</w:t>
      </w:r>
      <w:r w:rsidR="00455664" w:rsidRPr="5D5D0CA3">
        <w:t xml:space="preserve"> and appeared to benefit exotic species such as common carp</w:t>
      </w:r>
      <w:r w:rsidR="009A6296">
        <w:t xml:space="preserve"> – </w:t>
      </w:r>
      <w:r w:rsidR="00455664" w:rsidRPr="5D5D0CA3">
        <w:t>abundances reach</w:t>
      </w:r>
      <w:r w:rsidR="009A6296">
        <w:t>ed</w:t>
      </w:r>
      <w:r w:rsidR="00455664" w:rsidRPr="5D5D0CA3">
        <w:t xml:space="preserve"> their peak 6–12 </w:t>
      </w:r>
      <w:r w:rsidR="00455664" w:rsidRPr="0025799E">
        <w:t>months</w:t>
      </w:r>
      <w:r w:rsidR="00455664" w:rsidRPr="5D5D0CA3">
        <w:t xml:space="preserve"> following this event (which occurred in summer, followed by autumn adult sampling)</w:t>
      </w:r>
      <w:r w:rsidR="00133421" w:rsidRPr="5D5D0CA3">
        <w:t xml:space="preserve"> and </w:t>
      </w:r>
      <w:r w:rsidR="008B1A14" w:rsidRPr="5D5D0CA3">
        <w:t xml:space="preserve">again </w:t>
      </w:r>
      <w:r w:rsidR="00133421" w:rsidRPr="5D5D0CA3">
        <w:t xml:space="preserve">in </w:t>
      </w:r>
      <w:r w:rsidR="00A972B5" w:rsidRPr="5D5D0CA3">
        <w:t xml:space="preserve">2021–22 and </w:t>
      </w:r>
      <w:r w:rsidR="00387551" w:rsidRPr="5D5D0CA3">
        <w:t>2022–23</w:t>
      </w:r>
      <w:r w:rsidR="007D27A8" w:rsidRPr="5D5D0CA3">
        <w:t>.The</w:t>
      </w:r>
      <w:r w:rsidR="003B13C3" w:rsidRPr="5D5D0CA3">
        <w:t xml:space="preserve"> </w:t>
      </w:r>
      <w:r w:rsidR="00133421" w:rsidRPr="5D5D0CA3">
        <w:t xml:space="preserve">high unregulated flows </w:t>
      </w:r>
      <w:r w:rsidR="00DE55F4" w:rsidRPr="5D5D0CA3">
        <w:t xml:space="preserve">and overbank flooding </w:t>
      </w:r>
      <w:r w:rsidR="007D27A8" w:rsidRPr="5D5D0CA3">
        <w:t xml:space="preserve">appeared </w:t>
      </w:r>
      <w:r w:rsidR="00742023" w:rsidRPr="5D5D0CA3">
        <w:t xml:space="preserve">to benefit common carp </w:t>
      </w:r>
      <w:r w:rsidR="007E6A99" w:rsidRPr="5D5D0CA3">
        <w:t xml:space="preserve">and goldfish </w:t>
      </w:r>
      <w:r w:rsidR="00D55545" w:rsidRPr="5D5D0CA3">
        <w:t>in many Selected Areas</w:t>
      </w:r>
      <w:r w:rsidR="001522AF" w:rsidRPr="5D5D0CA3">
        <w:t xml:space="preserve"> (with the highest </w:t>
      </w:r>
      <w:r w:rsidR="009426D4" w:rsidRPr="5D5D0CA3">
        <w:t>abundance</w:t>
      </w:r>
      <w:r w:rsidR="00624DBD" w:rsidRPr="5D5D0CA3">
        <w:t>s</w:t>
      </w:r>
      <w:r w:rsidR="001522AF" w:rsidRPr="5D5D0CA3">
        <w:t xml:space="preserve"> </w:t>
      </w:r>
      <w:r w:rsidR="009426D4" w:rsidRPr="5D5D0CA3">
        <w:t xml:space="preserve">detected in 2022–23 </w:t>
      </w:r>
      <w:r w:rsidR="001522AF" w:rsidRPr="5D5D0CA3">
        <w:t>since monitoring began</w:t>
      </w:r>
      <w:r w:rsidR="009426D4" w:rsidRPr="5D5D0CA3">
        <w:t xml:space="preserve"> in some Selected Areas)</w:t>
      </w:r>
      <w:r w:rsidR="00B51CD6" w:rsidRPr="5D5D0CA3">
        <w:t>.</w:t>
      </w:r>
      <w:r w:rsidR="00455664" w:rsidRPr="5D5D0CA3">
        <w:t xml:space="preserve"> </w:t>
      </w:r>
      <w:r w:rsidR="00EA4EFE">
        <w:t xml:space="preserve">In </w:t>
      </w:r>
      <w:r w:rsidR="00EA4EFE" w:rsidRPr="5D5D0CA3">
        <w:t>202</w:t>
      </w:r>
      <w:r w:rsidR="00EA4EFE">
        <w:t>3</w:t>
      </w:r>
      <w:r w:rsidR="00EA4EFE" w:rsidRPr="5D5D0CA3">
        <w:t>–2</w:t>
      </w:r>
      <w:r w:rsidR="00EA4EFE">
        <w:t xml:space="preserve">4 common carp abundances </w:t>
      </w:r>
      <w:r w:rsidR="0039389F">
        <w:t xml:space="preserve">(in particular young-of-year) </w:t>
      </w:r>
      <w:r w:rsidR="00EA4EFE">
        <w:t>markedly declined</w:t>
      </w:r>
      <w:r w:rsidR="0005009B">
        <w:t xml:space="preserve"> in </w:t>
      </w:r>
      <w:r w:rsidR="00A62C75">
        <w:t>abundance</w:t>
      </w:r>
      <w:r w:rsidR="00EA4EFE">
        <w:t xml:space="preserve"> from the </w:t>
      </w:r>
      <w:r w:rsidR="003E06D9">
        <w:t xml:space="preserve">previous year as conditions </w:t>
      </w:r>
      <w:r w:rsidR="00C47AAE">
        <w:t xml:space="preserve">returned to </w:t>
      </w:r>
      <w:r w:rsidR="00BB3AED">
        <w:t xml:space="preserve">more </w:t>
      </w:r>
      <w:r w:rsidR="00C47AAE">
        <w:t xml:space="preserve">regulated </w:t>
      </w:r>
      <w:r w:rsidR="00A56A8E">
        <w:t>in-stream</w:t>
      </w:r>
      <w:r w:rsidR="00C47AAE">
        <w:t xml:space="preserve"> flows at most Selected Areas.</w:t>
      </w:r>
      <w:r w:rsidR="004B446C">
        <w:t xml:space="preserve"> </w:t>
      </w:r>
      <w:r w:rsidR="00455664" w:rsidRPr="5D5D0CA3">
        <w:t xml:space="preserve">Eastern gambusia abundances also increased in the Lachlan River </w:t>
      </w:r>
      <w:r w:rsidR="00455664" w:rsidRPr="5D5D0CA3">
        <w:lastRenderedPageBreak/>
        <w:t xml:space="preserve">System and the Goulburn River following the 2016–17 </w:t>
      </w:r>
      <w:r w:rsidR="0005009B">
        <w:t xml:space="preserve">hypoxic </w:t>
      </w:r>
      <w:r w:rsidR="00455664" w:rsidRPr="5D5D0CA3">
        <w:t>event</w:t>
      </w:r>
      <w:r w:rsidR="007D27A8" w:rsidRPr="5D5D0CA3">
        <w:t>,</w:t>
      </w:r>
      <w:r w:rsidR="001354AB" w:rsidRPr="5D5D0CA3">
        <w:t xml:space="preserve"> </w:t>
      </w:r>
      <w:r w:rsidR="0082100F" w:rsidRPr="5D5D0CA3">
        <w:t>though no real patterns were evident in recent years</w:t>
      </w:r>
      <w:r w:rsidR="00455664" w:rsidRPr="5D5D0CA3">
        <w:t xml:space="preserve">. Redfin perch </w:t>
      </w:r>
      <w:r w:rsidR="00EC49B4">
        <w:t>(</w:t>
      </w:r>
      <w:r w:rsidR="00EC49B4" w:rsidRPr="0050313A">
        <w:rPr>
          <w:i/>
          <w:iCs/>
        </w:rPr>
        <w:t>Perca fluviatilis</w:t>
      </w:r>
      <w:r w:rsidR="00EC49B4">
        <w:t>)</w:t>
      </w:r>
      <w:r w:rsidR="00455664" w:rsidRPr="5D5D0CA3">
        <w:t xml:space="preserve"> displayed no clear patterns </w:t>
      </w:r>
      <w:r w:rsidRPr="5D5D0CA3">
        <w:t>of</w:t>
      </w:r>
      <w:r w:rsidR="00455664" w:rsidRPr="5D5D0CA3">
        <w:t xml:space="preserve"> abundance during the monitoring program </w:t>
      </w:r>
      <w:r w:rsidR="008924C8" w:rsidRPr="5D5D0CA3">
        <w:t xml:space="preserve">(though in the Lower Murray River in 2022–23 </w:t>
      </w:r>
      <w:r w:rsidR="0001392F" w:rsidRPr="5D5D0CA3">
        <w:t>the highest abundances since monitoring began were detected</w:t>
      </w:r>
      <w:r w:rsidR="008924C8" w:rsidRPr="5D5D0CA3">
        <w:t>)</w:t>
      </w:r>
      <w:r w:rsidR="0008272F" w:rsidRPr="5D5D0CA3">
        <w:t xml:space="preserve"> </w:t>
      </w:r>
      <w:r w:rsidR="00455664" w:rsidRPr="5D5D0CA3">
        <w:t xml:space="preserve">and were absent from the Edward/Kolety–Wakool river systems and Gwydir River System. Oriental </w:t>
      </w:r>
      <w:proofErr w:type="spellStart"/>
      <w:r w:rsidR="00455664" w:rsidRPr="5D5D0CA3">
        <w:t>weatherloach</w:t>
      </w:r>
      <w:proofErr w:type="spellEnd"/>
      <w:r w:rsidR="00455664" w:rsidRPr="5D5D0CA3">
        <w:t xml:space="preserve"> </w:t>
      </w:r>
      <w:r w:rsidR="000E5ECE">
        <w:t>(</w:t>
      </w:r>
      <w:proofErr w:type="spellStart"/>
      <w:r w:rsidR="000E5ECE" w:rsidRPr="0050313A">
        <w:rPr>
          <w:i/>
          <w:iCs/>
        </w:rPr>
        <w:t>Misgurnus</w:t>
      </w:r>
      <w:proofErr w:type="spellEnd"/>
      <w:r w:rsidR="000E5ECE" w:rsidRPr="0050313A">
        <w:rPr>
          <w:i/>
          <w:iCs/>
        </w:rPr>
        <w:t xml:space="preserve"> </w:t>
      </w:r>
      <w:proofErr w:type="spellStart"/>
      <w:r w:rsidR="000E5ECE" w:rsidRPr="0050313A">
        <w:rPr>
          <w:i/>
          <w:iCs/>
        </w:rPr>
        <w:t>anguillicaudatus</w:t>
      </w:r>
      <w:proofErr w:type="spellEnd"/>
      <w:r w:rsidR="000E5ECE">
        <w:t>)</w:t>
      </w:r>
      <w:r w:rsidR="00455664" w:rsidRPr="5D5D0CA3">
        <w:t xml:space="preserve"> was detected in the Goulburn River in 201</w:t>
      </w:r>
      <w:r w:rsidR="004C190C" w:rsidRPr="5D5D0CA3">
        <w:t>8–1</w:t>
      </w:r>
      <w:r w:rsidR="00455664" w:rsidRPr="5D5D0CA3">
        <w:t>9</w:t>
      </w:r>
      <w:r w:rsidR="00FB247E" w:rsidRPr="5D5D0CA3">
        <w:t>,</w:t>
      </w:r>
      <w:r w:rsidR="00455664" w:rsidRPr="5D5D0CA3">
        <w:t xml:space="preserve"> 20</w:t>
      </w:r>
      <w:r w:rsidR="004C190C" w:rsidRPr="5D5D0CA3">
        <w:t>19–</w:t>
      </w:r>
      <w:r w:rsidR="00455664" w:rsidRPr="5D5D0CA3">
        <w:t>20</w:t>
      </w:r>
      <w:r w:rsidR="00F97166" w:rsidRPr="5D5D0CA3">
        <w:t>,</w:t>
      </w:r>
      <w:r w:rsidR="00455664" w:rsidRPr="5D5D0CA3">
        <w:t xml:space="preserve"> </w:t>
      </w:r>
      <w:r w:rsidR="001B4C76" w:rsidRPr="5D5D0CA3">
        <w:t>2021–22</w:t>
      </w:r>
      <w:r w:rsidR="00BB3AED">
        <w:t>,</w:t>
      </w:r>
      <w:r w:rsidR="004B446C">
        <w:t xml:space="preserve"> </w:t>
      </w:r>
      <w:r w:rsidR="00387551" w:rsidRPr="5D5D0CA3">
        <w:t>2022–23</w:t>
      </w:r>
      <w:r w:rsidR="00BD2B8B" w:rsidRPr="5D5D0CA3">
        <w:t xml:space="preserve"> </w:t>
      </w:r>
      <w:r w:rsidR="00BB3AED">
        <w:t xml:space="preserve">and </w:t>
      </w:r>
      <w:r w:rsidR="00BB3AED" w:rsidRPr="5D5D0CA3">
        <w:t>202</w:t>
      </w:r>
      <w:r w:rsidR="00BB3AED">
        <w:t>3</w:t>
      </w:r>
      <w:r w:rsidR="00BB3AED" w:rsidRPr="5D5D0CA3">
        <w:t>–2</w:t>
      </w:r>
      <w:r w:rsidR="00BB3AED">
        <w:t>4</w:t>
      </w:r>
      <w:r w:rsidR="00BB3AED" w:rsidRPr="5D5D0CA3">
        <w:t xml:space="preserve"> </w:t>
      </w:r>
      <w:r w:rsidR="00BD2B8B" w:rsidRPr="5D5D0CA3">
        <w:t xml:space="preserve">and in the Edward/Kolety–Wakool river systems in </w:t>
      </w:r>
      <w:r w:rsidR="00906244" w:rsidRPr="5D5D0CA3">
        <w:t>2021–22</w:t>
      </w:r>
      <w:r w:rsidR="00A327CC">
        <w:t>,</w:t>
      </w:r>
      <w:r w:rsidR="00906244" w:rsidRPr="5D5D0CA3">
        <w:t xml:space="preserve"> </w:t>
      </w:r>
      <w:r w:rsidR="00387551" w:rsidRPr="5D5D0CA3">
        <w:t>2022–23</w:t>
      </w:r>
      <w:r w:rsidR="00A327CC">
        <w:t xml:space="preserve"> and </w:t>
      </w:r>
      <w:r w:rsidR="00A327CC" w:rsidRPr="5D5D0CA3">
        <w:t>202</w:t>
      </w:r>
      <w:r w:rsidR="00A327CC">
        <w:t>3</w:t>
      </w:r>
      <w:r w:rsidR="00A327CC" w:rsidRPr="5D5D0CA3">
        <w:t>–2</w:t>
      </w:r>
      <w:r w:rsidR="00A327CC">
        <w:t>4</w:t>
      </w:r>
      <w:r w:rsidR="00455664" w:rsidRPr="5D5D0CA3">
        <w:t>.</w:t>
      </w:r>
    </w:p>
    <w:p w14:paraId="0C3DA0D8" w14:textId="77777777" w:rsidR="00321BFE" w:rsidRDefault="00321BFE" w:rsidP="00B02DD9">
      <w:pPr>
        <w:pStyle w:val="BodyText"/>
      </w:pPr>
    </w:p>
    <w:p w14:paraId="2EC40202" w14:textId="77777777" w:rsidR="00B02DD9" w:rsidRDefault="00B02DD9" w:rsidP="00B02DD9">
      <w:pPr>
        <w:pStyle w:val="BodyText"/>
        <w:sectPr w:rsidR="00B02DD9" w:rsidSect="008338BE">
          <w:pgSz w:w="11906" w:h="16838" w:code="9"/>
          <w:pgMar w:top="1134" w:right="1134" w:bottom="1134" w:left="1134" w:header="510" w:footer="510" w:gutter="0"/>
          <w:cols w:space="284"/>
          <w:docGrid w:linePitch="360"/>
        </w:sectPr>
      </w:pPr>
    </w:p>
    <w:p w14:paraId="04CA75F0" w14:textId="656E6D28" w:rsidR="00B158AC" w:rsidRPr="00CE6D51" w:rsidRDefault="000A3D65" w:rsidP="00FA51E9">
      <w:pPr>
        <w:pStyle w:val="CaptionWithNote"/>
      </w:pPr>
      <w:bookmarkStart w:id="408" w:name="_Ref99922453"/>
      <w:bookmarkStart w:id="409" w:name="_Toc202788722"/>
      <w:r>
        <w:lastRenderedPageBreak/>
        <w:t>Table</w:t>
      </w:r>
      <w:r w:rsidR="0025799E">
        <w:t> </w:t>
      </w:r>
      <w:fldSimple w:instr=" STYLEREF 9 \s ">
        <w:r w:rsidR="00912559">
          <w:rPr>
            <w:noProof/>
          </w:rPr>
          <w:t>E</w:t>
        </w:r>
      </w:fldSimple>
      <w:r w:rsidR="00EA34F6">
        <w:t>.</w:t>
      </w:r>
      <w:fldSimple w:instr=" SEQ Apx_Table \* ARABIC \s 9 ">
        <w:r w:rsidR="00912559">
          <w:rPr>
            <w:noProof/>
          </w:rPr>
          <w:t>1</w:t>
        </w:r>
      </w:fldSimple>
      <w:bookmarkEnd w:id="408"/>
      <w:r w:rsidR="005A064A">
        <w:t xml:space="preserve"> </w:t>
      </w:r>
      <w:r w:rsidR="00B158AC">
        <w:t>Adult n</w:t>
      </w:r>
      <w:r w:rsidR="00B158AC" w:rsidRPr="00CE6D51">
        <w:t xml:space="preserve">ative fish species detected </w:t>
      </w:r>
      <w:r w:rsidR="00AF1D49">
        <w:t>in</w:t>
      </w:r>
      <w:r w:rsidR="00B158AC" w:rsidRPr="00CE6D51">
        <w:t xml:space="preserve"> Selected Areas over the period</w:t>
      </w:r>
      <w:r w:rsidR="0025799E">
        <w:t xml:space="preserve"> 2014–24</w:t>
      </w:r>
      <w:bookmarkEnd w:id="409"/>
    </w:p>
    <w:p w14:paraId="661B3B3F" w14:textId="03EE7557" w:rsidR="00B158AC" w:rsidRPr="009148CD" w:rsidRDefault="00B158AC" w:rsidP="5D5D0CA3">
      <w:pPr>
        <w:pStyle w:val="CaptionNote"/>
        <w:rPr>
          <w:vertAlign w:val="superscript"/>
        </w:rPr>
      </w:pPr>
      <w:r w:rsidRPr="5D5D0CA3">
        <w:t>Adult species detected is based on electrofishing and fine-mesh fyke</w:t>
      </w:r>
      <w:r w:rsidR="0035284D">
        <w:t>-</w:t>
      </w:r>
      <w:r w:rsidRPr="5D5D0CA3">
        <w:t xml:space="preserve">net collection methods using standard Category 1 sampling methods. </w:t>
      </w:r>
      <w:r w:rsidRPr="5D5D0CA3">
        <w:rPr>
          <w:rFonts w:ascii="Wingdings" w:eastAsia="Wingdings" w:hAnsi="Wingdings" w:cs="Wingdings"/>
        </w:rPr>
        <w:t>ü</w:t>
      </w:r>
      <w:r w:rsidRPr="5D5D0CA3">
        <w:t xml:space="preserve"> denotes species detected all survey years, </w:t>
      </w:r>
      <w:r w:rsidRPr="5D5D0CA3">
        <w:rPr>
          <w:rFonts w:ascii="Wingdings" w:eastAsia="Wingdings" w:hAnsi="Wingdings" w:cs="Wingdings"/>
        </w:rPr>
        <w:t>ü</w:t>
      </w:r>
      <w:r w:rsidRPr="5D5D0CA3">
        <w:rPr>
          <w:vertAlign w:val="superscript"/>
        </w:rPr>
        <w:t xml:space="preserve">number/year </w:t>
      </w:r>
      <w:r w:rsidRPr="5D5D0CA3">
        <w:t xml:space="preserve">number denotes how many years species detected over </w:t>
      </w:r>
      <w:r w:rsidR="00670A15">
        <w:t>10</w:t>
      </w:r>
      <w:r w:rsidRPr="5D5D0CA3">
        <w:t>-year survey period</w:t>
      </w:r>
      <w:r w:rsidR="0035284D">
        <w:t>,</w:t>
      </w:r>
      <w:r w:rsidRPr="5D5D0CA3">
        <w:t xml:space="preserve"> and year denotes last year species was detected in surveys; </w:t>
      </w:r>
      <w:r w:rsidRPr="5D5D0CA3">
        <w:rPr>
          <w:rFonts w:ascii="Wingdings" w:eastAsia="Wingdings" w:hAnsi="Wingdings" w:cs="Wingdings"/>
        </w:rPr>
        <w:t>û</w:t>
      </w:r>
      <w:r w:rsidRPr="5D5D0CA3">
        <w:t xml:space="preserve"> denotes species not detected over </w:t>
      </w:r>
      <w:r w:rsidR="002118AE">
        <w:t>10</w:t>
      </w:r>
      <w:r w:rsidRPr="5D5D0CA3">
        <w:t>-year survey period. No monitoring occurred in the Gwydir River System in 2021</w:t>
      </w:r>
      <w:r w:rsidR="0015033A">
        <w:t>;</w:t>
      </w:r>
      <w:r w:rsidRPr="5D5D0CA3">
        <w:t xml:space="preserve"> therefore</w:t>
      </w:r>
      <w:r w:rsidR="0015033A">
        <w:t>,</w:t>
      </w:r>
      <w:r w:rsidRPr="5D5D0CA3">
        <w:t xml:space="preserve"> there is only </w:t>
      </w:r>
      <w:r w:rsidR="00E00BC5">
        <w:t>9</w:t>
      </w:r>
      <w:r w:rsidRPr="5D5D0CA3">
        <w:t xml:space="preserve">-year survey period for this Selected Area. Alpha (α) denotes focal fish species as identified by Flow-MER; </w:t>
      </w:r>
      <w:r w:rsidR="0015033A">
        <w:t>a</w:t>
      </w:r>
      <w:r w:rsidRPr="5D5D0CA3">
        <w:t>sterisk (*) denotes key freshwater species as identified by the Strategy</w:t>
      </w:r>
      <w:r w:rsidR="00366E58" w:rsidRPr="5D5D0CA3">
        <w:t>,</w:t>
      </w:r>
      <w:r w:rsidRPr="5D5D0CA3">
        <w:t xml:space="preserve"> excluding estuarine species (MDBA </w:t>
      </w:r>
      <w:r w:rsidR="00F01811" w:rsidRPr="5D5D0CA3">
        <w:t>2019</w:t>
      </w:r>
      <w:r w:rsidRPr="5D5D0CA3">
        <w:t>)</w:t>
      </w:r>
      <w:r w:rsidR="00366E58" w:rsidRPr="5D5D0CA3">
        <w:t>.</w:t>
      </w:r>
    </w:p>
    <w:tbl>
      <w:tblPr>
        <w:tblStyle w:val="TableFlow-MER"/>
        <w:tblW w:w="5000" w:type="pct"/>
        <w:tblInd w:w="0" w:type="dxa"/>
        <w:tblLayout w:type="fixed"/>
        <w:tblLook w:val="0020" w:firstRow="1" w:lastRow="0" w:firstColumn="0" w:lastColumn="0" w:noHBand="0" w:noVBand="0"/>
      </w:tblPr>
      <w:tblGrid>
        <w:gridCol w:w="2082"/>
        <w:gridCol w:w="2082"/>
        <w:gridCol w:w="2082"/>
        <w:gridCol w:w="2081"/>
        <w:gridCol w:w="2081"/>
        <w:gridCol w:w="2081"/>
        <w:gridCol w:w="2081"/>
      </w:tblGrid>
      <w:tr w:rsidR="00F17CFB" w:rsidRPr="00675EAD" w14:paraId="04FF69A1" w14:textId="77777777" w:rsidTr="5D5D0CA3">
        <w:trPr>
          <w:cnfStyle w:val="100000000000" w:firstRow="1" w:lastRow="0" w:firstColumn="0" w:lastColumn="0" w:oddVBand="0" w:evenVBand="0" w:oddHBand="0" w:evenHBand="0" w:firstRowFirstColumn="0" w:firstRowLastColumn="0" w:lastRowFirstColumn="0" w:lastRowLastColumn="0"/>
          <w:tblHeader/>
        </w:trPr>
        <w:tc>
          <w:tcPr>
            <w:tcW w:w="0" w:type="dxa"/>
          </w:tcPr>
          <w:p w14:paraId="02199029" w14:textId="77777777" w:rsidR="00F17CFB" w:rsidRPr="00675EAD" w:rsidRDefault="00F17CFB" w:rsidP="00D86BA4">
            <w:pPr>
              <w:pStyle w:val="ColumnHeading"/>
              <w:keepLines/>
            </w:pPr>
            <w:r w:rsidRPr="00675EAD">
              <w:t>Common name</w:t>
            </w:r>
          </w:p>
        </w:tc>
        <w:tc>
          <w:tcPr>
            <w:tcW w:w="0" w:type="dxa"/>
          </w:tcPr>
          <w:p w14:paraId="29BC2560" w14:textId="77777777" w:rsidR="00F17CFB" w:rsidRPr="00675EAD" w:rsidRDefault="00F17CFB" w:rsidP="00D86BA4">
            <w:pPr>
              <w:pStyle w:val="ColumnHeading"/>
              <w:keepLines/>
            </w:pPr>
            <w:r w:rsidRPr="5D5D0CA3">
              <w:t>Edward/Kolety–Wakool river systems</w:t>
            </w:r>
          </w:p>
        </w:tc>
        <w:tc>
          <w:tcPr>
            <w:tcW w:w="0" w:type="dxa"/>
          </w:tcPr>
          <w:p w14:paraId="31F29B5C" w14:textId="77777777" w:rsidR="00F17CFB" w:rsidRPr="00675EAD" w:rsidRDefault="00F17CFB" w:rsidP="00D86BA4">
            <w:pPr>
              <w:pStyle w:val="ColumnHeading"/>
              <w:keepLines/>
            </w:pPr>
            <w:r w:rsidRPr="00675EAD">
              <w:t>Goulburn River</w:t>
            </w:r>
          </w:p>
        </w:tc>
        <w:tc>
          <w:tcPr>
            <w:tcW w:w="0" w:type="dxa"/>
          </w:tcPr>
          <w:p w14:paraId="433EEDD7" w14:textId="77777777" w:rsidR="00F17CFB" w:rsidRPr="00675EAD" w:rsidRDefault="00F17CFB" w:rsidP="00D86BA4">
            <w:pPr>
              <w:pStyle w:val="ColumnHeading"/>
              <w:keepLines/>
            </w:pPr>
            <w:r w:rsidRPr="00675EAD">
              <w:t>Gwydir River System</w:t>
            </w:r>
          </w:p>
        </w:tc>
        <w:tc>
          <w:tcPr>
            <w:tcW w:w="0" w:type="dxa"/>
          </w:tcPr>
          <w:p w14:paraId="60372DA4" w14:textId="77777777" w:rsidR="00F17CFB" w:rsidRPr="00675EAD" w:rsidRDefault="00F17CFB" w:rsidP="00D86BA4">
            <w:pPr>
              <w:pStyle w:val="ColumnHeading"/>
              <w:keepLines/>
            </w:pPr>
            <w:r w:rsidRPr="00675EAD">
              <w:t>Lachlan River System</w:t>
            </w:r>
          </w:p>
        </w:tc>
        <w:tc>
          <w:tcPr>
            <w:tcW w:w="0" w:type="dxa"/>
          </w:tcPr>
          <w:p w14:paraId="3FDED2EE" w14:textId="77777777" w:rsidR="00F17CFB" w:rsidRPr="00675EAD" w:rsidRDefault="00F17CFB" w:rsidP="00D86BA4">
            <w:pPr>
              <w:pStyle w:val="ColumnHeading"/>
              <w:keepLines/>
            </w:pPr>
            <w:r w:rsidRPr="00675EAD">
              <w:t>Lower Murray River</w:t>
            </w:r>
          </w:p>
        </w:tc>
        <w:tc>
          <w:tcPr>
            <w:tcW w:w="0" w:type="dxa"/>
          </w:tcPr>
          <w:p w14:paraId="624ED2F2" w14:textId="77777777" w:rsidR="00F17CFB" w:rsidRPr="00675EAD" w:rsidRDefault="00F17CFB" w:rsidP="00D86BA4">
            <w:pPr>
              <w:pStyle w:val="ColumnHeading"/>
              <w:keepLines/>
            </w:pPr>
            <w:r w:rsidRPr="00675EAD">
              <w:t>Murrumbidgee River System</w:t>
            </w:r>
          </w:p>
        </w:tc>
      </w:tr>
      <w:tr w:rsidR="00F17CFB" w:rsidRPr="008238C7" w14:paraId="64614DBF" w14:textId="77777777" w:rsidTr="5D5D0CA3">
        <w:trPr>
          <w:cnfStyle w:val="000000100000" w:firstRow="0" w:lastRow="0" w:firstColumn="0" w:lastColumn="0" w:oddVBand="0" w:evenVBand="0" w:oddHBand="1" w:evenHBand="0" w:firstRowFirstColumn="0" w:firstRowLastColumn="0" w:lastRowFirstColumn="0" w:lastRowLastColumn="0"/>
        </w:trPr>
        <w:tc>
          <w:tcPr>
            <w:tcW w:w="0" w:type="dxa"/>
          </w:tcPr>
          <w:p w14:paraId="5584058D" w14:textId="77777777" w:rsidR="00F17CFB" w:rsidRPr="0026345C" w:rsidRDefault="00F17CFB" w:rsidP="00D86BA4">
            <w:pPr>
              <w:pStyle w:val="TableText"/>
              <w:keepLines/>
              <w:rPr>
                <w:szCs w:val="18"/>
              </w:rPr>
            </w:pPr>
            <w:r w:rsidRPr="0026345C">
              <w:rPr>
                <w:szCs w:val="18"/>
              </w:rPr>
              <w:t>Australian smelt</w:t>
            </w:r>
            <w:r w:rsidRPr="0026345C">
              <w:rPr>
                <w:szCs w:val="18"/>
                <w:vertAlign w:val="superscript"/>
              </w:rPr>
              <w:t>α</w:t>
            </w:r>
          </w:p>
        </w:tc>
        <w:tc>
          <w:tcPr>
            <w:tcW w:w="0" w:type="dxa"/>
          </w:tcPr>
          <w:p w14:paraId="44D5D7AD" w14:textId="77777777" w:rsidR="00F17CFB" w:rsidRPr="00363CC1" w:rsidRDefault="00F17CFB" w:rsidP="00CD7437">
            <w:pPr>
              <w:pStyle w:val="ColumnHeading"/>
              <w:keepLines/>
              <w:ind w:left="113"/>
              <w:rPr>
                <w:b w:val="0"/>
                <w:bCs/>
                <w:color w:val="auto"/>
                <w:sz w:val="22"/>
              </w:rPr>
            </w:pPr>
            <w:r w:rsidRPr="00363CC1">
              <w:rPr>
                <w:rFonts w:ascii="Wingdings" w:eastAsia="Wingdings" w:hAnsi="Wingdings" w:cs="Wingdings"/>
                <w:b w:val="0"/>
                <w:color w:val="auto"/>
                <w:sz w:val="22"/>
              </w:rPr>
              <w:t>ü</w:t>
            </w:r>
          </w:p>
        </w:tc>
        <w:tc>
          <w:tcPr>
            <w:tcW w:w="0" w:type="dxa"/>
          </w:tcPr>
          <w:p w14:paraId="5ABFDF70" w14:textId="77777777" w:rsidR="00F17CFB" w:rsidRPr="00363CC1" w:rsidRDefault="00F17CFB" w:rsidP="00CD7437">
            <w:pPr>
              <w:pStyle w:val="ColumnHeading"/>
              <w:keepLines/>
              <w:ind w:left="113"/>
              <w:rPr>
                <w:b w:val="0"/>
                <w:bCs/>
                <w:color w:val="auto"/>
                <w:sz w:val="22"/>
              </w:rPr>
            </w:pPr>
            <w:r w:rsidRPr="00363CC1">
              <w:rPr>
                <w:rFonts w:ascii="Wingdings" w:eastAsia="Wingdings" w:hAnsi="Wingdings" w:cs="Wingdings"/>
                <w:b w:val="0"/>
                <w:color w:val="auto"/>
                <w:sz w:val="22"/>
              </w:rPr>
              <w:t>ü</w:t>
            </w:r>
          </w:p>
        </w:tc>
        <w:tc>
          <w:tcPr>
            <w:tcW w:w="0" w:type="dxa"/>
          </w:tcPr>
          <w:p w14:paraId="0DEBB27E" w14:textId="039254DD" w:rsidR="00F17CFB" w:rsidRPr="00363CC1" w:rsidRDefault="00F17CFB" w:rsidP="00CD7437">
            <w:pPr>
              <w:pStyle w:val="ColumnHeading"/>
              <w:keepLines/>
              <w:ind w:left="113"/>
              <w:rPr>
                <w:b w:val="0"/>
                <w:bCs/>
                <w:color w:val="auto"/>
                <w:sz w:val="22"/>
              </w:rPr>
            </w:pPr>
            <w:r w:rsidRPr="00363CC1">
              <w:rPr>
                <w:rFonts w:ascii="Wingdings" w:eastAsia="Wingdings" w:hAnsi="Wingdings" w:cs="Wingdings"/>
                <w:b w:val="0"/>
                <w:color w:val="auto"/>
                <w:sz w:val="22"/>
              </w:rPr>
              <w:t>ü</w:t>
            </w:r>
            <w:r w:rsidR="00D77E84">
              <w:rPr>
                <w:rFonts w:cs="Calibri"/>
                <w:b w:val="0"/>
                <w:color w:val="auto"/>
                <w:sz w:val="22"/>
                <w:vertAlign w:val="superscript"/>
              </w:rPr>
              <w:t>9/</w:t>
            </w:r>
            <w:r w:rsidR="00D77E84" w:rsidRPr="00363CC1">
              <w:rPr>
                <w:rFonts w:cs="Calibri"/>
                <w:b w:val="0"/>
                <w:color w:val="auto"/>
                <w:sz w:val="22"/>
                <w:vertAlign w:val="superscript"/>
              </w:rPr>
              <w:t>202</w:t>
            </w:r>
            <w:r w:rsidR="00D77E84">
              <w:rPr>
                <w:rFonts w:cs="Calibri"/>
                <w:b w:val="0"/>
                <w:color w:val="auto"/>
                <w:sz w:val="22"/>
                <w:vertAlign w:val="superscript"/>
              </w:rPr>
              <w:t>4</w:t>
            </w:r>
          </w:p>
        </w:tc>
        <w:tc>
          <w:tcPr>
            <w:tcW w:w="0" w:type="dxa"/>
          </w:tcPr>
          <w:p w14:paraId="262B4758" w14:textId="54E61F58" w:rsidR="00F17CFB" w:rsidRPr="00363CC1" w:rsidRDefault="00F17CFB" w:rsidP="00CD7437">
            <w:pPr>
              <w:pStyle w:val="ColumnHeading"/>
              <w:keepLines/>
              <w:ind w:left="113"/>
              <w:rPr>
                <w:b w:val="0"/>
                <w:bCs/>
                <w:color w:val="auto"/>
                <w:sz w:val="22"/>
              </w:rPr>
            </w:pPr>
            <w:r w:rsidRPr="00363CC1">
              <w:rPr>
                <w:rFonts w:ascii="Wingdings" w:eastAsia="Wingdings" w:hAnsi="Wingdings" w:cs="Wingdings"/>
                <w:b w:val="0"/>
                <w:color w:val="auto"/>
                <w:sz w:val="22"/>
              </w:rPr>
              <w:t>ü</w:t>
            </w:r>
          </w:p>
        </w:tc>
        <w:tc>
          <w:tcPr>
            <w:tcW w:w="0" w:type="dxa"/>
          </w:tcPr>
          <w:p w14:paraId="655CBDF4" w14:textId="16B81ED3" w:rsidR="00F17CFB" w:rsidRPr="00363CC1" w:rsidRDefault="00F17CFB" w:rsidP="00CD7437">
            <w:pPr>
              <w:pStyle w:val="ColumnHeading"/>
              <w:keepLines/>
              <w:ind w:left="113"/>
              <w:rPr>
                <w:b w:val="0"/>
                <w:bCs/>
                <w:color w:val="auto"/>
                <w:sz w:val="22"/>
              </w:rPr>
            </w:pPr>
            <w:r w:rsidRPr="00363CC1">
              <w:rPr>
                <w:rFonts w:ascii="Wingdings" w:eastAsia="Wingdings" w:hAnsi="Wingdings" w:cs="Wingdings"/>
                <w:b w:val="0"/>
                <w:color w:val="auto"/>
                <w:sz w:val="22"/>
              </w:rPr>
              <w:t>ü</w:t>
            </w:r>
            <w:r w:rsidR="00EB1710">
              <w:rPr>
                <w:rFonts w:cs="Calibri"/>
                <w:b w:val="0"/>
                <w:color w:val="auto"/>
                <w:sz w:val="22"/>
                <w:vertAlign w:val="superscript"/>
              </w:rPr>
              <w:t>8</w:t>
            </w:r>
            <w:r w:rsidRPr="00363CC1">
              <w:rPr>
                <w:rFonts w:cs="Calibri"/>
                <w:b w:val="0"/>
                <w:color w:val="auto"/>
                <w:sz w:val="22"/>
                <w:vertAlign w:val="superscript"/>
              </w:rPr>
              <w:t>/202</w:t>
            </w:r>
            <w:r w:rsidR="00EB1710">
              <w:rPr>
                <w:rFonts w:cs="Calibri"/>
                <w:b w:val="0"/>
                <w:color w:val="auto"/>
                <w:sz w:val="22"/>
                <w:vertAlign w:val="superscript"/>
              </w:rPr>
              <w:t>4</w:t>
            </w:r>
          </w:p>
        </w:tc>
        <w:tc>
          <w:tcPr>
            <w:tcW w:w="0" w:type="dxa"/>
          </w:tcPr>
          <w:p w14:paraId="31F02251" w14:textId="79573802" w:rsidR="00F17CFB" w:rsidRPr="00363CC1" w:rsidRDefault="00F17CFB" w:rsidP="00CD7437">
            <w:pPr>
              <w:pStyle w:val="ColumnHeading"/>
              <w:keepLines/>
              <w:ind w:left="113"/>
              <w:rPr>
                <w:b w:val="0"/>
                <w:bCs/>
                <w:color w:val="auto"/>
                <w:sz w:val="22"/>
              </w:rPr>
            </w:pPr>
            <w:r w:rsidRPr="00363CC1">
              <w:rPr>
                <w:rFonts w:ascii="Wingdings" w:eastAsia="Wingdings" w:hAnsi="Wingdings" w:cs="Wingdings"/>
                <w:b w:val="0"/>
                <w:color w:val="auto"/>
                <w:sz w:val="22"/>
              </w:rPr>
              <w:t>ü</w:t>
            </w:r>
          </w:p>
        </w:tc>
      </w:tr>
      <w:tr w:rsidR="00F17CFB" w:rsidRPr="008238C7" w14:paraId="2D77C59C" w14:textId="77777777" w:rsidTr="5D5D0CA3">
        <w:tc>
          <w:tcPr>
            <w:tcW w:w="0" w:type="dxa"/>
          </w:tcPr>
          <w:p w14:paraId="03F08DCE" w14:textId="77777777" w:rsidR="00F17CFB" w:rsidRPr="0026345C" w:rsidRDefault="00F17CFB" w:rsidP="00714025">
            <w:pPr>
              <w:pStyle w:val="TableText"/>
              <w:rPr>
                <w:szCs w:val="18"/>
              </w:rPr>
            </w:pPr>
            <w:r w:rsidRPr="00EB023F">
              <w:rPr>
                <w:szCs w:val="18"/>
              </w:rPr>
              <w:t>Bony herring</w:t>
            </w:r>
            <w:r w:rsidRPr="00EB023F">
              <w:rPr>
                <w:szCs w:val="18"/>
                <w:vertAlign w:val="superscript"/>
              </w:rPr>
              <w:t>α</w:t>
            </w:r>
          </w:p>
        </w:tc>
        <w:tc>
          <w:tcPr>
            <w:tcW w:w="0" w:type="dxa"/>
          </w:tcPr>
          <w:p w14:paraId="3E7CBD27" w14:textId="77777777" w:rsidR="00F17CFB" w:rsidRPr="00363CC1" w:rsidRDefault="00F17CFB" w:rsidP="00CD7437">
            <w:pPr>
              <w:pStyle w:val="ColumnHeading"/>
              <w:ind w:left="113"/>
              <w:rPr>
                <w:b w:val="0"/>
                <w:i/>
                <w:iCs/>
                <w:color w:val="auto"/>
                <w:sz w:val="22"/>
              </w:rPr>
            </w:pPr>
            <w:r w:rsidRPr="00363CC1">
              <w:rPr>
                <w:rFonts w:ascii="Wingdings" w:eastAsia="Wingdings" w:hAnsi="Wingdings" w:cs="Wingdings"/>
                <w:b w:val="0"/>
                <w:color w:val="auto"/>
                <w:sz w:val="22"/>
              </w:rPr>
              <w:t>ü</w:t>
            </w:r>
          </w:p>
        </w:tc>
        <w:tc>
          <w:tcPr>
            <w:tcW w:w="0" w:type="dxa"/>
          </w:tcPr>
          <w:p w14:paraId="5271462D" w14:textId="388B1371" w:rsidR="00F17CFB" w:rsidRPr="00363CC1" w:rsidRDefault="00F17CFB" w:rsidP="00CD7437">
            <w:pPr>
              <w:pStyle w:val="ColumnHeading"/>
              <w:ind w:left="113"/>
              <w:rPr>
                <w:b w:val="0"/>
                <w:color w:val="auto"/>
                <w:sz w:val="22"/>
              </w:rPr>
            </w:pPr>
            <w:r w:rsidRPr="00363CC1">
              <w:rPr>
                <w:rFonts w:ascii="Wingdings" w:eastAsia="Wingdings" w:hAnsi="Wingdings" w:cs="Wingdings"/>
                <w:b w:val="0"/>
                <w:color w:val="auto"/>
                <w:sz w:val="22"/>
              </w:rPr>
              <w:t>ü</w:t>
            </w:r>
            <w:r w:rsidR="005F2B89">
              <w:rPr>
                <w:rFonts w:cs="Calibri"/>
                <w:b w:val="0"/>
                <w:color w:val="auto"/>
                <w:sz w:val="22"/>
                <w:vertAlign w:val="superscript"/>
              </w:rPr>
              <w:t>5</w:t>
            </w:r>
            <w:r w:rsidRPr="00363CC1">
              <w:rPr>
                <w:rFonts w:cs="Calibri"/>
                <w:b w:val="0"/>
                <w:color w:val="auto"/>
                <w:sz w:val="22"/>
                <w:vertAlign w:val="superscript"/>
              </w:rPr>
              <w:t>/20</w:t>
            </w:r>
            <w:r w:rsidR="009C3435">
              <w:rPr>
                <w:rFonts w:cs="Calibri"/>
                <w:b w:val="0"/>
                <w:color w:val="auto"/>
                <w:sz w:val="22"/>
                <w:vertAlign w:val="superscript"/>
              </w:rPr>
              <w:t>2</w:t>
            </w:r>
            <w:r w:rsidR="005F2B89">
              <w:rPr>
                <w:rFonts w:cs="Calibri"/>
                <w:b w:val="0"/>
                <w:color w:val="auto"/>
                <w:sz w:val="22"/>
                <w:vertAlign w:val="superscript"/>
              </w:rPr>
              <w:t>4</w:t>
            </w:r>
          </w:p>
        </w:tc>
        <w:tc>
          <w:tcPr>
            <w:tcW w:w="0" w:type="dxa"/>
          </w:tcPr>
          <w:p w14:paraId="5E9E1159" w14:textId="77777777" w:rsidR="00F17CFB" w:rsidRPr="00363CC1" w:rsidRDefault="00F17CFB" w:rsidP="00CD7437">
            <w:pPr>
              <w:pStyle w:val="ColumnHeading"/>
              <w:ind w:left="113"/>
              <w:rPr>
                <w:b w:val="0"/>
                <w:color w:val="auto"/>
                <w:sz w:val="22"/>
              </w:rPr>
            </w:pPr>
            <w:r w:rsidRPr="00363CC1">
              <w:rPr>
                <w:rFonts w:ascii="Wingdings" w:eastAsia="Wingdings" w:hAnsi="Wingdings" w:cs="Wingdings"/>
                <w:b w:val="0"/>
                <w:color w:val="auto"/>
                <w:sz w:val="22"/>
              </w:rPr>
              <w:t>ü</w:t>
            </w:r>
          </w:p>
        </w:tc>
        <w:tc>
          <w:tcPr>
            <w:tcW w:w="0" w:type="dxa"/>
          </w:tcPr>
          <w:p w14:paraId="710C7DD6" w14:textId="77777777" w:rsidR="00F17CFB" w:rsidRPr="00363CC1" w:rsidRDefault="00F17CFB" w:rsidP="00CD7437">
            <w:pPr>
              <w:pStyle w:val="ColumnHeading"/>
              <w:ind w:left="113"/>
              <w:rPr>
                <w:b w:val="0"/>
                <w:color w:val="auto"/>
                <w:sz w:val="22"/>
              </w:rPr>
            </w:pPr>
            <w:r w:rsidRPr="00363CC1">
              <w:rPr>
                <w:rFonts w:ascii="Wingdings" w:eastAsia="Wingdings" w:hAnsi="Wingdings" w:cs="Wingdings"/>
                <w:b w:val="0"/>
                <w:color w:val="auto"/>
                <w:sz w:val="22"/>
              </w:rPr>
              <w:t>ü</w:t>
            </w:r>
          </w:p>
        </w:tc>
        <w:tc>
          <w:tcPr>
            <w:tcW w:w="0" w:type="dxa"/>
          </w:tcPr>
          <w:p w14:paraId="07447A46" w14:textId="77777777" w:rsidR="00F17CFB" w:rsidRPr="00363CC1" w:rsidRDefault="00F17CFB" w:rsidP="00CD7437">
            <w:pPr>
              <w:pStyle w:val="ColumnHeading"/>
              <w:ind w:left="113"/>
              <w:rPr>
                <w:b w:val="0"/>
                <w:color w:val="auto"/>
                <w:sz w:val="22"/>
              </w:rPr>
            </w:pPr>
            <w:r w:rsidRPr="00363CC1">
              <w:rPr>
                <w:rFonts w:ascii="Wingdings" w:eastAsia="Wingdings" w:hAnsi="Wingdings" w:cs="Wingdings"/>
                <w:b w:val="0"/>
                <w:color w:val="auto"/>
                <w:sz w:val="22"/>
              </w:rPr>
              <w:t>ü</w:t>
            </w:r>
          </w:p>
        </w:tc>
        <w:tc>
          <w:tcPr>
            <w:tcW w:w="0" w:type="dxa"/>
          </w:tcPr>
          <w:p w14:paraId="691388E6" w14:textId="77777777" w:rsidR="00F17CFB" w:rsidRPr="00363CC1" w:rsidRDefault="00F17CFB" w:rsidP="00CD7437">
            <w:pPr>
              <w:pStyle w:val="ColumnHeading"/>
              <w:ind w:left="113"/>
              <w:rPr>
                <w:b w:val="0"/>
                <w:color w:val="auto"/>
                <w:sz w:val="22"/>
              </w:rPr>
            </w:pPr>
            <w:r w:rsidRPr="00363CC1">
              <w:rPr>
                <w:rFonts w:ascii="Wingdings" w:eastAsia="Wingdings" w:hAnsi="Wingdings" w:cs="Wingdings"/>
                <w:b w:val="0"/>
                <w:color w:val="auto"/>
                <w:sz w:val="22"/>
              </w:rPr>
              <w:t>ü</w:t>
            </w:r>
          </w:p>
        </w:tc>
      </w:tr>
      <w:tr w:rsidR="00F17CFB" w:rsidRPr="008238C7" w14:paraId="2034914B" w14:textId="77777777" w:rsidTr="5D5D0CA3">
        <w:trPr>
          <w:cnfStyle w:val="000000100000" w:firstRow="0" w:lastRow="0" w:firstColumn="0" w:lastColumn="0" w:oddVBand="0" w:evenVBand="0" w:oddHBand="1" w:evenHBand="0" w:firstRowFirstColumn="0" w:firstRowLastColumn="0" w:lastRowFirstColumn="0" w:lastRowLastColumn="0"/>
        </w:trPr>
        <w:tc>
          <w:tcPr>
            <w:tcW w:w="0" w:type="dxa"/>
          </w:tcPr>
          <w:p w14:paraId="66E4B448" w14:textId="77777777" w:rsidR="00F17CFB" w:rsidRPr="0026345C" w:rsidRDefault="00F17CFB" w:rsidP="00714025">
            <w:pPr>
              <w:pStyle w:val="TableText"/>
            </w:pPr>
            <w:r w:rsidRPr="0026345C">
              <w:t>Carp gudgeon</w:t>
            </w:r>
            <w:r w:rsidRPr="0026345C">
              <w:rPr>
                <w:vertAlign w:val="superscript"/>
              </w:rPr>
              <w:t>α</w:t>
            </w:r>
          </w:p>
        </w:tc>
        <w:tc>
          <w:tcPr>
            <w:tcW w:w="0" w:type="dxa"/>
          </w:tcPr>
          <w:p w14:paraId="6EE51A5A" w14:textId="77777777" w:rsidR="00F17CFB" w:rsidRPr="00363CC1" w:rsidRDefault="00F17CFB" w:rsidP="00CD7437">
            <w:pPr>
              <w:pStyle w:val="ColumnHeading"/>
              <w:ind w:left="113"/>
              <w:rPr>
                <w:b w:val="0"/>
                <w:i/>
                <w:iCs/>
                <w:color w:val="auto"/>
                <w:sz w:val="22"/>
              </w:rPr>
            </w:pPr>
            <w:r w:rsidRPr="00363CC1">
              <w:rPr>
                <w:rFonts w:ascii="Wingdings" w:eastAsia="Wingdings" w:hAnsi="Wingdings" w:cs="Wingdings"/>
                <w:b w:val="0"/>
                <w:color w:val="auto"/>
                <w:sz w:val="22"/>
              </w:rPr>
              <w:t>ü</w:t>
            </w:r>
          </w:p>
        </w:tc>
        <w:tc>
          <w:tcPr>
            <w:tcW w:w="0" w:type="dxa"/>
          </w:tcPr>
          <w:p w14:paraId="6630D39F" w14:textId="77777777" w:rsidR="00F17CFB" w:rsidRPr="00363CC1" w:rsidRDefault="00F17CFB" w:rsidP="00CD7437">
            <w:pPr>
              <w:pStyle w:val="ColumnHeading"/>
              <w:ind w:left="113"/>
              <w:rPr>
                <w:b w:val="0"/>
                <w:color w:val="auto"/>
                <w:sz w:val="22"/>
              </w:rPr>
            </w:pPr>
            <w:r w:rsidRPr="00363CC1">
              <w:rPr>
                <w:rFonts w:ascii="Wingdings" w:eastAsia="Wingdings" w:hAnsi="Wingdings" w:cs="Wingdings"/>
                <w:b w:val="0"/>
                <w:color w:val="auto"/>
                <w:sz w:val="22"/>
              </w:rPr>
              <w:t>ü</w:t>
            </w:r>
          </w:p>
        </w:tc>
        <w:tc>
          <w:tcPr>
            <w:tcW w:w="0" w:type="dxa"/>
          </w:tcPr>
          <w:p w14:paraId="7A336E5F" w14:textId="77777777" w:rsidR="00F17CFB" w:rsidRPr="00363CC1" w:rsidRDefault="00F17CFB" w:rsidP="00CD7437">
            <w:pPr>
              <w:pStyle w:val="ColumnHeading"/>
              <w:ind w:left="113"/>
              <w:rPr>
                <w:b w:val="0"/>
                <w:color w:val="auto"/>
                <w:sz w:val="22"/>
              </w:rPr>
            </w:pPr>
            <w:r w:rsidRPr="00363CC1">
              <w:rPr>
                <w:rFonts w:ascii="Wingdings" w:eastAsia="Wingdings" w:hAnsi="Wingdings" w:cs="Wingdings"/>
                <w:b w:val="0"/>
                <w:color w:val="auto"/>
                <w:sz w:val="22"/>
              </w:rPr>
              <w:t>ü</w:t>
            </w:r>
          </w:p>
        </w:tc>
        <w:tc>
          <w:tcPr>
            <w:tcW w:w="0" w:type="dxa"/>
          </w:tcPr>
          <w:p w14:paraId="221E3D22" w14:textId="77777777" w:rsidR="00F17CFB" w:rsidRPr="00363CC1" w:rsidRDefault="00F17CFB" w:rsidP="00CD7437">
            <w:pPr>
              <w:pStyle w:val="ColumnHeading"/>
              <w:ind w:left="113"/>
              <w:rPr>
                <w:b w:val="0"/>
                <w:color w:val="auto"/>
                <w:sz w:val="22"/>
              </w:rPr>
            </w:pPr>
            <w:r w:rsidRPr="00363CC1">
              <w:rPr>
                <w:rFonts w:ascii="Wingdings" w:eastAsia="Wingdings" w:hAnsi="Wingdings" w:cs="Wingdings"/>
                <w:b w:val="0"/>
                <w:color w:val="auto"/>
                <w:sz w:val="22"/>
              </w:rPr>
              <w:t>ü</w:t>
            </w:r>
          </w:p>
        </w:tc>
        <w:tc>
          <w:tcPr>
            <w:tcW w:w="0" w:type="dxa"/>
          </w:tcPr>
          <w:p w14:paraId="7D1BF653" w14:textId="77777777" w:rsidR="00F17CFB" w:rsidRPr="00363CC1" w:rsidRDefault="00F17CFB" w:rsidP="00CD7437">
            <w:pPr>
              <w:pStyle w:val="ColumnHeading"/>
              <w:ind w:left="113"/>
              <w:rPr>
                <w:b w:val="0"/>
                <w:color w:val="auto"/>
                <w:sz w:val="22"/>
              </w:rPr>
            </w:pPr>
            <w:r w:rsidRPr="00363CC1">
              <w:rPr>
                <w:rFonts w:ascii="Wingdings" w:eastAsia="Wingdings" w:hAnsi="Wingdings" w:cs="Wingdings"/>
                <w:b w:val="0"/>
                <w:color w:val="auto"/>
                <w:sz w:val="22"/>
              </w:rPr>
              <w:t>ü</w:t>
            </w:r>
          </w:p>
        </w:tc>
        <w:tc>
          <w:tcPr>
            <w:tcW w:w="0" w:type="dxa"/>
          </w:tcPr>
          <w:p w14:paraId="34C5B81A" w14:textId="77777777" w:rsidR="00F17CFB" w:rsidRPr="00363CC1" w:rsidRDefault="00F17CFB" w:rsidP="00CD7437">
            <w:pPr>
              <w:pStyle w:val="ColumnHeading"/>
              <w:ind w:left="113"/>
              <w:rPr>
                <w:b w:val="0"/>
                <w:color w:val="auto"/>
                <w:sz w:val="22"/>
              </w:rPr>
            </w:pPr>
            <w:r w:rsidRPr="00363CC1">
              <w:rPr>
                <w:rFonts w:ascii="Wingdings" w:eastAsia="Wingdings" w:hAnsi="Wingdings" w:cs="Wingdings"/>
                <w:b w:val="0"/>
                <w:color w:val="auto"/>
                <w:sz w:val="22"/>
              </w:rPr>
              <w:t>ü</w:t>
            </w:r>
          </w:p>
        </w:tc>
      </w:tr>
      <w:tr w:rsidR="00F17CFB" w:rsidRPr="008238C7" w14:paraId="611CB182" w14:textId="77777777" w:rsidTr="5D5D0CA3">
        <w:tc>
          <w:tcPr>
            <w:tcW w:w="0" w:type="dxa"/>
          </w:tcPr>
          <w:p w14:paraId="1BB6A78A" w14:textId="77777777" w:rsidR="00F17CFB" w:rsidRPr="0026345C" w:rsidRDefault="00F17CFB" w:rsidP="5D5D0CA3">
            <w:pPr>
              <w:pStyle w:val="TableText"/>
            </w:pPr>
            <w:r w:rsidRPr="0026345C">
              <w:t>Dwarf flathead gudgeon</w:t>
            </w:r>
          </w:p>
        </w:tc>
        <w:tc>
          <w:tcPr>
            <w:tcW w:w="0" w:type="dxa"/>
          </w:tcPr>
          <w:p w14:paraId="494622F0" w14:textId="77777777" w:rsidR="00F17CFB" w:rsidRPr="00363CC1" w:rsidRDefault="00F17CFB" w:rsidP="00CD7437">
            <w:pPr>
              <w:pStyle w:val="ColumnHeading"/>
              <w:ind w:left="113"/>
              <w:rPr>
                <w:b w:val="0"/>
                <w:i/>
                <w:iCs/>
                <w:color w:val="auto"/>
                <w:sz w:val="22"/>
              </w:rPr>
            </w:pPr>
            <w:r w:rsidRPr="00363CC1">
              <w:rPr>
                <w:rFonts w:ascii="Wingdings" w:eastAsia="Wingdings" w:hAnsi="Wingdings" w:cs="Wingdings"/>
                <w:b w:val="0"/>
                <w:color w:val="auto"/>
                <w:sz w:val="22"/>
              </w:rPr>
              <w:t>û</w:t>
            </w:r>
          </w:p>
        </w:tc>
        <w:tc>
          <w:tcPr>
            <w:tcW w:w="0" w:type="dxa"/>
          </w:tcPr>
          <w:p w14:paraId="22B727CF" w14:textId="77777777" w:rsidR="00F17CFB" w:rsidRPr="00363CC1" w:rsidRDefault="00F17CFB" w:rsidP="00CD7437">
            <w:pPr>
              <w:pStyle w:val="ColumnHeading"/>
              <w:ind w:left="113"/>
              <w:rPr>
                <w:b w:val="0"/>
                <w:color w:val="auto"/>
                <w:sz w:val="22"/>
              </w:rPr>
            </w:pPr>
            <w:r w:rsidRPr="00363CC1">
              <w:rPr>
                <w:rFonts w:ascii="Wingdings" w:eastAsia="Wingdings" w:hAnsi="Wingdings" w:cs="Wingdings"/>
                <w:b w:val="0"/>
                <w:color w:val="auto"/>
                <w:sz w:val="22"/>
              </w:rPr>
              <w:t>û</w:t>
            </w:r>
          </w:p>
        </w:tc>
        <w:tc>
          <w:tcPr>
            <w:tcW w:w="0" w:type="dxa"/>
          </w:tcPr>
          <w:p w14:paraId="677EE2C6" w14:textId="77777777" w:rsidR="00F17CFB" w:rsidRPr="00363CC1" w:rsidRDefault="00F17CFB" w:rsidP="00CD7437">
            <w:pPr>
              <w:pStyle w:val="ColumnHeading"/>
              <w:ind w:left="113"/>
              <w:rPr>
                <w:b w:val="0"/>
                <w:color w:val="auto"/>
                <w:sz w:val="22"/>
              </w:rPr>
            </w:pPr>
            <w:r w:rsidRPr="00363CC1">
              <w:rPr>
                <w:rFonts w:ascii="Wingdings" w:eastAsia="Wingdings" w:hAnsi="Wingdings" w:cs="Wingdings"/>
                <w:b w:val="0"/>
                <w:color w:val="auto"/>
                <w:sz w:val="22"/>
              </w:rPr>
              <w:t>û</w:t>
            </w:r>
          </w:p>
        </w:tc>
        <w:tc>
          <w:tcPr>
            <w:tcW w:w="0" w:type="dxa"/>
          </w:tcPr>
          <w:p w14:paraId="09CEB713" w14:textId="77777777" w:rsidR="00F17CFB" w:rsidRPr="00363CC1" w:rsidRDefault="00F17CFB" w:rsidP="00CD7437">
            <w:pPr>
              <w:pStyle w:val="ColumnHeading"/>
              <w:ind w:left="113"/>
              <w:rPr>
                <w:b w:val="0"/>
                <w:color w:val="auto"/>
                <w:sz w:val="22"/>
              </w:rPr>
            </w:pPr>
            <w:r w:rsidRPr="00363CC1">
              <w:rPr>
                <w:rFonts w:ascii="Wingdings" w:eastAsia="Wingdings" w:hAnsi="Wingdings" w:cs="Wingdings"/>
                <w:b w:val="0"/>
                <w:color w:val="auto"/>
                <w:sz w:val="22"/>
              </w:rPr>
              <w:t>û</w:t>
            </w:r>
          </w:p>
        </w:tc>
        <w:tc>
          <w:tcPr>
            <w:tcW w:w="0" w:type="dxa"/>
          </w:tcPr>
          <w:p w14:paraId="5A521204" w14:textId="1D7F8B4F" w:rsidR="00F17CFB" w:rsidRPr="00363CC1" w:rsidRDefault="00F17CFB" w:rsidP="00CD7437">
            <w:pPr>
              <w:pStyle w:val="ColumnHeading"/>
              <w:ind w:left="113"/>
              <w:rPr>
                <w:b w:val="0"/>
                <w:color w:val="auto"/>
                <w:sz w:val="22"/>
              </w:rPr>
            </w:pPr>
            <w:r w:rsidRPr="00363CC1">
              <w:rPr>
                <w:rFonts w:ascii="Wingdings" w:eastAsia="Wingdings" w:hAnsi="Wingdings" w:cs="Wingdings"/>
                <w:b w:val="0"/>
                <w:color w:val="auto"/>
                <w:sz w:val="22"/>
              </w:rPr>
              <w:t>ü</w:t>
            </w:r>
            <w:r w:rsidR="0066708D">
              <w:rPr>
                <w:rFonts w:cs="Calibri"/>
                <w:b w:val="0"/>
                <w:color w:val="auto"/>
                <w:sz w:val="22"/>
                <w:vertAlign w:val="superscript"/>
              </w:rPr>
              <w:t>7</w:t>
            </w:r>
            <w:r w:rsidRPr="00363CC1">
              <w:rPr>
                <w:rFonts w:cs="Calibri"/>
                <w:b w:val="0"/>
                <w:color w:val="auto"/>
                <w:sz w:val="22"/>
                <w:vertAlign w:val="superscript"/>
              </w:rPr>
              <w:t>/202</w:t>
            </w:r>
            <w:r w:rsidR="0066708D">
              <w:rPr>
                <w:rFonts w:cs="Calibri"/>
                <w:b w:val="0"/>
                <w:color w:val="auto"/>
                <w:sz w:val="22"/>
                <w:vertAlign w:val="superscript"/>
              </w:rPr>
              <w:t>4</w:t>
            </w:r>
          </w:p>
        </w:tc>
        <w:tc>
          <w:tcPr>
            <w:tcW w:w="0" w:type="dxa"/>
          </w:tcPr>
          <w:p w14:paraId="198A138C" w14:textId="77777777" w:rsidR="00F17CFB" w:rsidRPr="00363CC1" w:rsidRDefault="00F17CFB" w:rsidP="00CD7437">
            <w:pPr>
              <w:pStyle w:val="ColumnHeading"/>
              <w:ind w:left="113"/>
              <w:rPr>
                <w:b w:val="0"/>
                <w:color w:val="auto"/>
                <w:sz w:val="22"/>
              </w:rPr>
            </w:pPr>
            <w:r w:rsidRPr="00363CC1">
              <w:rPr>
                <w:rFonts w:ascii="Wingdings" w:eastAsia="Wingdings" w:hAnsi="Wingdings" w:cs="Wingdings"/>
                <w:b w:val="0"/>
                <w:color w:val="auto"/>
                <w:sz w:val="22"/>
              </w:rPr>
              <w:t>û</w:t>
            </w:r>
          </w:p>
        </w:tc>
      </w:tr>
      <w:tr w:rsidR="00F17CFB" w:rsidRPr="008238C7" w14:paraId="3C5FA35D" w14:textId="77777777" w:rsidTr="5D5D0CA3">
        <w:trPr>
          <w:cnfStyle w:val="000000100000" w:firstRow="0" w:lastRow="0" w:firstColumn="0" w:lastColumn="0" w:oddVBand="0" w:evenVBand="0" w:oddHBand="1" w:evenHBand="0" w:firstRowFirstColumn="0" w:firstRowLastColumn="0" w:lastRowFirstColumn="0" w:lastRowLastColumn="0"/>
        </w:trPr>
        <w:tc>
          <w:tcPr>
            <w:tcW w:w="0" w:type="dxa"/>
          </w:tcPr>
          <w:p w14:paraId="24D2A54A" w14:textId="77777777" w:rsidR="00F17CFB" w:rsidRPr="0026345C" w:rsidRDefault="00F17CFB" w:rsidP="5D5D0CA3">
            <w:pPr>
              <w:pStyle w:val="TableText"/>
            </w:pPr>
            <w:r w:rsidRPr="0026345C">
              <w:t>Flathead gudgeon</w:t>
            </w:r>
          </w:p>
        </w:tc>
        <w:tc>
          <w:tcPr>
            <w:tcW w:w="0" w:type="dxa"/>
          </w:tcPr>
          <w:p w14:paraId="401BD249" w14:textId="4A55A520" w:rsidR="00F17CFB" w:rsidRPr="00363CC1" w:rsidRDefault="00F17CFB" w:rsidP="00CD7437">
            <w:pPr>
              <w:pStyle w:val="ColumnHeading"/>
              <w:ind w:left="113"/>
              <w:rPr>
                <w:b w:val="0"/>
                <w:i/>
                <w:iCs/>
                <w:color w:val="auto"/>
                <w:sz w:val="22"/>
              </w:rPr>
            </w:pPr>
            <w:r w:rsidRPr="00363CC1">
              <w:rPr>
                <w:rFonts w:ascii="Wingdings" w:eastAsia="Wingdings" w:hAnsi="Wingdings" w:cs="Wingdings"/>
                <w:b w:val="0"/>
                <w:color w:val="auto"/>
                <w:sz w:val="22"/>
              </w:rPr>
              <w:t>ü</w:t>
            </w:r>
            <w:r w:rsidR="00FE3EED" w:rsidRPr="00363CC1">
              <w:rPr>
                <w:rFonts w:cs="Calibri"/>
                <w:b w:val="0"/>
                <w:color w:val="auto"/>
                <w:sz w:val="22"/>
                <w:vertAlign w:val="superscript"/>
              </w:rPr>
              <w:t>3</w:t>
            </w:r>
            <w:r w:rsidRPr="00363CC1">
              <w:rPr>
                <w:rFonts w:cs="Calibri"/>
                <w:b w:val="0"/>
                <w:color w:val="auto"/>
                <w:sz w:val="22"/>
                <w:vertAlign w:val="superscript"/>
              </w:rPr>
              <w:t>/</w:t>
            </w:r>
            <w:r w:rsidR="00FE3EED" w:rsidRPr="00363CC1">
              <w:rPr>
                <w:rFonts w:cs="Calibri"/>
                <w:b w:val="0"/>
                <w:color w:val="auto"/>
                <w:sz w:val="22"/>
                <w:vertAlign w:val="superscript"/>
              </w:rPr>
              <w:t>2022</w:t>
            </w:r>
          </w:p>
        </w:tc>
        <w:tc>
          <w:tcPr>
            <w:tcW w:w="0" w:type="dxa"/>
          </w:tcPr>
          <w:p w14:paraId="065F2286" w14:textId="567228E9" w:rsidR="00F17CFB" w:rsidRPr="00363CC1" w:rsidRDefault="00F17CFB" w:rsidP="00CD7437">
            <w:pPr>
              <w:pStyle w:val="ColumnHeading"/>
              <w:ind w:left="113"/>
              <w:rPr>
                <w:b w:val="0"/>
                <w:color w:val="auto"/>
                <w:sz w:val="22"/>
              </w:rPr>
            </w:pPr>
            <w:r w:rsidRPr="00363CC1">
              <w:rPr>
                <w:rFonts w:ascii="Wingdings" w:eastAsia="Wingdings" w:hAnsi="Wingdings" w:cs="Wingdings"/>
                <w:b w:val="0"/>
                <w:color w:val="auto"/>
                <w:sz w:val="22"/>
              </w:rPr>
              <w:t>ü</w:t>
            </w:r>
            <w:r w:rsidR="000D14E9">
              <w:rPr>
                <w:rFonts w:cs="Calibri"/>
                <w:b w:val="0"/>
                <w:color w:val="auto"/>
                <w:sz w:val="22"/>
                <w:vertAlign w:val="superscript"/>
              </w:rPr>
              <w:t>6</w:t>
            </w:r>
            <w:r w:rsidR="005169C4" w:rsidRPr="00363CC1">
              <w:rPr>
                <w:rFonts w:cs="Calibri"/>
                <w:b w:val="0"/>
                <w:color w:val="auto"/>
                <w:sz w:val="22"/>
                <w:vertAlign w:val="superscript"/>
              </w:rPr>
              <w:t>/202</w:t>
            </w:r>
            <w:r w:rsidR="000D14E9">
              <w:rPr>
                <w:rFonts w:cs="Calibri"/>
                <w:b w:val="0"/>
                <w:color w:val="auto"/>
                <w:sz w:val="22"/>
                <w:vertAlign w:val="superscript"/>
              </w:rPr>
              <w:t>3</w:t>
            </w:r>
          </w:p>
        </w:tc>
        <w:tc>
          <w:tcPr>
            <w:tcW w:w="0" w:type="dxa"/>
          </w:tcPr>
          <w:p w14:paraId="0ABC26A8" w14:textId="77777777" w:rsidR="00F17CFB" w:rsidRPr="00363CC1" w:rsidRDefault="00F17CFB" w:rsidP="00CD7437">
            <w:pPr>
              <w:pStyle w:val="ColumnHeading"/>
              <w:ind w:left="113"/>
              <w:rPr>
                <w:b w:val="0"/>
                <w:color w:val="auto"/>
                <w:sz w:val="22"/>
              </w:rPr>
            </w:pPr>
            <w:r w:rsidRPr="00363CC1">
              <w:rPr>
                <w:rFonts w:ascii="Wingdings" w:eastAsia="Wingdings" w:hAnsi="Wingdings" w:cs="Wingdings"/>
                <w:b w:val="0"/>
                <w:color w:val="auto"/>
                <w:sz w:val="22"/>
              </w:rPr>
              <w:t>û</w:t>
            </w:r>
          </w:p>
        </w:tc>
        <w:tc>
          <w:tcPr>
            <w:tcW w:w="0" w:type="dxa"/>
          </w:tcPr>
          <w:p w14:paraId="6F23A271" w14:textId="3E283D6E" w:rsidR="00F17CFB" w:rsidRPr="00363CC1" w:rsidRDefault="00F17CFB" w:rsidP="00CD7437">
            <w:pPr>
              <w:pStyle w:val="ColumnHeading"/>
              <w:ind w:left="113"/>
              <w:rPr>
                <w:b w:val="0"/>
                <w:color w:val="auto"/>
                <w:sz w:val="22"/>
              </w:rPr>
            </w:pPr>
            <w:r w:rsidRPr="00363CC1">
              <w:rPr>
                <w:rFonts w:ascii="Wingdings" w:eastAsia="Wingdings" w:hAnsi="Wingdings" w:cs="Wingdings"/>
                <w:b w:val="0"/>
                <w:color w:val="auto"/>
                <w:sz w:val="22"/>
              </w:rPr>
              <w:t>ü</w:t>
            </w:r>
            <w:r w:rsidR="009151D8">
              <w:rPr>
                <w:rFonts w:cs="Calibri"/>
                <w:b w:val="0"/>
                <w:color w:val="auto"/>
                <w:sz w:val="22"/>
                <w:vertAlign w:val="superscript"/>
              </w:rPr>
              <w:t>7</w:t>
            </w:r>
            <w:r w:rsidRPr="00363CC1">
              <w:rPr>
                <w:rFonts w:cs="Calibri"/>
                <w:b w:val="0"/>
                <w:color w:val="auto"/>
                <w:sz w:val="22"/>
                <w:vertAlign w:val="superscript"/>
              </w:rPr>
              <w:t>/202</w:t>
            </w:r>
            <w:r w:rsidR="009151D8">
              <w:rPr>
                <w:rFonts w:cs="Calibri"/>
                <w:b w:val="0"/>
                <w:color w:val="auto"/>
                <w:sz w:val="22"/>
                <w:vertAlign w:val="superscript"/>
              </w:rPr>
              <w:t>3</w:t>
            </w:r>
          </w:p>
        </w:tc>
        <w:tc>
          <w:tcPr>
            <w:tcW w:w="0" w:type="dxa"/>
          </w:tcPr>
          <w:p w14:paraId="451BB7B8" w14:textId="77777777" w:rsidR="00F17CFB" w:rsidRPr="00363CC1" w:rsidRDefault="00F17CFB" w:rsidP="00CD7437">
            <w:pPr>
              <w:pStyle w:val="ColumnHeading"/>
              <w:ind w:left="113"/>
              <w:rPr>
                <w:b w:val="0"/>
                <w:color w:val="auto"/>
                <w:sz w:val="22"/>
              </w:rPr>
            </w:pPr>
            <w:r w:rsidRPr="00296DA8">
              <w:rPr>
                <w:rFonts w:ascii="Wingdings" w:eastAsia="Wingdings" w:hAnsi="Wingdings" w:cs="Wingdings"/>
                <w:b w:val="0"/>
                <w:color w:val="auto"/>
                <w:sz w:val="22"/>
              </w:rPr>
              <w:t>ü</w:t>
            </w:r>
          </w:p>
        </w:tc>
        <w:tc>
          <w:tcPr>
            <w:tcW w:w="0" w:type="dxa"/>
          </w:tcPr>
          <w:p w14:paraId="5363F29F" w14:textId="1FB86F76" w:rsidR="00F17CFB" w:rsidRPr="00363CC1" w:rsidRDefault="00F17CFB" w:rsidP="00CD7437">
            <w:pPr>
              <w:pStyle w:val="ColumnHeading"/>
              <w:ind w:left="113"/>
              <w:rPr>
                <w:b w:val="0"/>
                <w:color w:val="auto"/>
                <w:sz w:val="22"/>
              </w:rPr>
            </w:pPr>
            <w:r w:rsidRPr="00363CC1">
              <w:rPr>
                <w:rFonts w:ascii="Wingdings" w:eastAsia="Wingdings" w:hAnsi="Wingdings" w:cs="Wingdings"/>
                <w:b w:val="0"/>
                <w:color w:val="auto"/>
                <w:sz w:val="22"/>
              </w:rPr>
              <w:t>ü</w:t>
            </w:r>
            <w:r w:rsidR="00DD0DE1">
              <w:rPr>
                <w:rFonts w:cs="Calibri"/>
                <w:b w:val="0"/>
                <w:color w:val="auto"/>
                <w:sz w:val="22"/>
                <w:vertAlign w:val="superscript"/>
              </w:rPr>
              <w:t>6</w:t>
            </w:r>
            <w:r w:rsidRPr="00363CC1">
              <w:rPr>
                <w:rFonts w:cs="Calibri"/>
                <w:b w:val="0"/>
                <w:color w:val="auto"/>
                <w:sz w:val="22"/>
                <w:vertAlign w:val="superscript"/>
              </w:rPr>
              <w:t>/202</w:t>
            </w:r>
            <w:r w:rsidR="008D5131">
              <w:rPr>
                <w:rFonts w:cs="Calibri"/>
                <w:b w:val="0"/>
                <w:color w:val="auto"/>
                <w:sz w:val="22"/>
                <w:vertAlign w:val="superscript"/>
              </w:rPr>
              <w:t>4</w:t>
            </w:r>
          </w:p>
        </w:tc>
      </w:tr>
      <w:tr w:rsidR="00F17CFB" w:rsidRPr="008238C7" w14:paraId="59960609" w14:textId="77777777" w:rsidTr="5D5D0CA3">
        <w:tc>
          <w:tcPr>
            <w:tcW w:w="0" w:type="dxa"/>
          </w:tcPr>
          <w:p w14:paraId="3C0B0C50" w14:textId="77777777" w:rsidR="00F17CFB" w:rsidRPr="0026345C" w:rsidRDefault="00F17CFB" w:rsidP="00714025">
            <w:pPr>
              <w:pStyle w:val="TableText"/>
              <w:rPr>
                <w:szCs w:val="18"/>
              </w:rPr>
            </w:pPr>
            <w:r w:rsidRPr="0026345C">
              <w:rPr>
                <w:szCs w:val="18"/>
              </w:rPr>
              <w:t xml:space="preserve">Freshwater catfish* </w:t>
            </w:r>
          </w:p>
        </w:tc>
        <w:tc>
          <w:tcPr>
            <w:tcW w:w="0" w:type="dxa"/>
          </w:tcPr>
          <w:p w14:paraId="0EE437A0" w14:textId="77777777" w:rsidR="00F17CFB" w:rsidRPr="00363CC1" w:rsidRDefault="00F17CFB" w:rsidP="00CD7437">
            <w:pPr>
              <w:pStyle w:val="ColumnHeading"/>
              <w:ind w:left="113"/>
              <w:rPr>
                <w:b w:val="0"/>
                <w:i/>
                <w:iCs/>
                <w:color w:val="auto"/>
                <w:sz w:val="22"/>
              </w:rPr>
            </w:pPr>
            <w:r w:rsidRPr="00363CC1">
              <w:rPr>
                <w:rFonts w:ascii="Wingdings" w:eastAsia="Wingdings" w:hAnsi="Wingdings" w:cs="Wingdings"/>
                <w:b w:val="0"/>
                <w:color w:val="auto"/>
                <w:sz w:val="22"/>
              </w:rPr>
              <w:t>û</w:t>
            </w:r>
          </w:p>
        </w:tc>
        <w:tc>
          <w:tcPr>
            <w:tcW w:w="0" w:type="dxa"/>
          </w:tcPr>
          <w:p w14:paraId="6436B171" w14:textId="77777777" w:rsidR="00F17CFB" w:rsidRPr="00363CC1" w:rsidRDefault="00F17CFB" w:rsidP="00CD7437">
            <w:pPr>
              <w:pStyle w:val="ColumnHeading"/>
              <w:ind w:left="113"/>
              <w:rPr>
                <w:b w:val="0"/>
                <w:color w:val="auto"/>
                <w:sz w:val="22"/>
              </w:rPr>
            </w:pPr>
            <w:r w:rsidRPr="00363CC1">
              <w:rPr>
                <w:rFonts w:ascii="Wingdings" w:eastAsia="Wingdings" w:hAnsi="Wingdings" w:cs="Wingdings"/>
                <w:b w:val="0"/>
                <w:color w:val="auto"/>
                <w:sz w:val="22"/>
              </w:rPr>
              <w:t>û</w:t>
            </w:r>
          </w:p>
        </w:tc>
        <w:tc>
          <w:tcPr>
            <w:tcW w:w="0" w:type="dxa"/>
          </w:tcPr>
          <w:p w14:paraId="21421E5C" w14:textId="0198C382" w:rsidR="00F17CFB" w:rsidRPr="00363CC1" w:rsidRDefault="00F17CFB" w:rsidP="00CD7437">
            <w:pPr>
              <w:pStyle w:val="ColumnHeading"/>
              <w:ind w:left="113"/>
              <w:rPr>
                <w:b w:val="0"/>
                <w:color w:val="auto"/>
                <w:sz w:val="22"/>
              </w:rPr>
            </w:pPr>
            <w:r w:rsidRPr="00363CC1">
              <w:rPr>
                <w:rFonts w:ascii="Wingdings" w:eastAsia="Wingdings" w:hAnsi="Wingdings" w:cs="Wingdings"/>
                <w:b w:val="0"/>
                <w:color w:val="auto"/>
                <w:sz w:val="22"/>
              </w:rPr>
              <w:t>ü</w:t>
            </w:r>
            <w:r w:rsidR="009E56AE">
              <w:rPr>
                <w:rFonts w:cs="Calibri"/>
                <w:b w:val="0"/>
                <w:color w:val="auto"/>
                <w:sz w:val="22"/>
                <w:vertAlign w:val="superscript"/>
              </w:rPr>
              <w:t>8</w:t>
            </w:r>
            <w:r w:rsidRPr="00363CC1">
              <w:rPr>
                <w:rFonts w:cs="Calibri"/>
                <w:b w:val="0"/>
                <w:color w:val="auto"/>
                <w:sz w:val="22"/>
                <w:vertAlign w:val="superscript"/>
              </w:rPr>
              <w:t>/20</w:t>
            </w:r>
            <w:r w:rsidR="00F31BE7" w:rsidRPr="00363CC1">
              <w:rPr>
                <w:rFonts w:cs="Calibri"/>
                <w:b w:val="0"/>
                <w:color w:val="auto"/>
                <w:sz w:val="22"/>
                <w:vertAlign w:val="superscript"/>
              </w:rPr>
              <w:t>2</w:t>
            </w:r>
            <w:r w:rsidR="00275A0C">
              <w:rPr>
                <w:rFonts w:cs="Calibri"/>
                <w:b w:val="0"/>
                <w:color w:val="auto"/>
                <w:sz w:val="22"/>
                <w:vertAlign w:val="superscript"/>
              </w:rPr>
              <w:t>3</w:t>
            </w:r>
          </w:p>
        </w:tc>
        <w:tc>
          <w:tcPr>
            <w:tcW w:w="0" w:type="dxa"/>
          </w:tcPr>
          <w:p w14:paraId="00936EE4" w14:textId="5C910A32" w:rsidR="00F17CFB" w:rsidRPr="00363CC1" w:rsidRDefault="008B4F88" w:rsidP="00CD7437">
            <w:pPr>
              <w:pStyle w:val="ColumnHeading"/>
              <w:ind w:left="113"/>
              <w:rPr>
                <w:b w:val="0"/>
                <w:color w:val="auto"/>
                <w:sz w:val="22"/>
              </w:rPr>
            </w:pPr>
            <w:r w:rsidRPr="00363CC1">
              <w:rPr>
                <w:rFonts w:ascii="Wingdings" w:eastAsia="Wingdings" w:hAnsi="Wingdings" w:cs="Wingdings"/>
                <w:b w:val="0"/>
                <w:color w:val="auto"/>
                <w:sz w:val="22"/>
              </w:rPr>
              <w:t>ü</w:t>
            </w:r>
            <w:r>
              <w:rPr>
                <w:rFonts w:cs="Calibri"/>
                <w:b w:val="0"/>
                <w:color w:val="auto"/>
                <w:sz w:val="22"/>
                <w:vertAlign w:val="superscript"/>
              </w:rPr>
              <w:t>1</w:t>
            </w:r>
            <w:r w:rsidRPr="00363CC1">
              <w:rPr>
                <w:rFonts w:cs="Calibri"/>
                <w:b w:val="0"/>
                <w:color w:val="auto"/>
                <w:sz w:val="22"/>
                <w:vertAlign w:val="superscript"/>
              </w:rPr>
              <w:t>/202</w:t>
            </w:r>
            <w:r>
              <w:rPr>
                <w:rFonts w:cs="Calibri"/>
                <w:b w:val="0"/>
                <w:color w:val="auto"/>
                <w:sz w:val="22"/>
                <w:vertAlign w:val="superscript"/>
              </w:rPr>
              <w:t>4</w:t>
            </w:r>
          </w:p>
        </w:tc>
        <w:tc>
          <w:tcPr>
            <w:tcW w:w="0" w:type="dxa"/>
          </w:tcPr>
          <w:p w14:paraId="3311CE89" w14:textId="32B4C81B" w:rsidR="00F17CFB" w:rsidRPr="00363CC1" w:rsidRDefault="00F17CFB" w:rsidP="00CD7437">
            <w:pPr>
              <w:pStyle w:val="ColumnHeading"/>
              <w:ind w:left="113"/>
              <w:rPr>
                <w:b w:val="0"/>
                <w:color w:val="auto"/>
                <w:sz w:val="22"/>
              </w:rPr>
            </w:pPr>
            <w:r w:rsidRPr="00363CC1">
              <w:rPr>
                <w:rFonts w:ascii="Wingdings" w:eastAsia="Wingdings" w:hAnsi="Wingdings" w:cs="Wingdings"/>
                <w:b w:val="0"/>
                <w:color w:val="auto"/>
                <w:sz w:val="22"/>
              </w:rPr>
              <w:t>ü</w:t>
            </w:r>
            <w:r w:rsidR="00633179">
              <w:rPr>
                <w:rFonts w:cs="Calibri"/>
                <w:b w:val="0"/>
                <w:color w:val="auto"/>
                <w:sz w:val="22"/>
                <w:vertAlign w:val="superscript"/>
              </w:rPr>
              <w:t>9</w:t>
            </w:r>
            <w:r w:rsidR="00310B8F" w:rsidRPr="00363CC1">
              <w:rPr>
                <w:rFonts w:cs="Calibri"/>
                <w:b w:val="0"/>
                <w:color w:val="auto"/>
                <w:sz w:val="22"/>
                <w:vertAlign w:val="superscript"/>
              </w:rPr>
              <w:t>/202</w:t>
            </w:r>
            <w:r w:rsidR="00633179">
              <w:rPr>
                <w:rFonts w:cs="Calibri"/>
                <w:b w:val="0"/>
                <w:color w:val="auto"/>
                <w:sz w:val="22"/>
                <w:vertAlign w:val="superscript"/>
              </w:rPr>
              <w:t>4</w:t>
            </w:r>
          </w:p>
        </w:tc>
        <w:tc>
          <w:tcPr>
            <w:tcW w:w="0" w:type="dxa"/>
          </w:tcPr>
          <w:p w14:paraId="4D2D2FF7" w14:textId="77777777" w:rsidR="00F17CFB" w:rsidRPr="00363CC1" w:rsidRDefault="00F17CFB" w:rsidP="00CD7437">
            <w:pPr>
              <w:pStyle w:val="ColumnHeading"/>
              <w:ind w:left="113"/>
              <w:rPr>
                <w:b w:val="0"/>
                <w:color w:val="auto"/>
                <w:sz w:val="22"/>
              </w:rPr>
            </w:pPr>
            <w:r w:rsidRPr="00363CC1">
              <w:rPr>
                <w:rFonts w:ascii="Wingdings" w:eastAsia="Wingdings" w:hAnsi="Wingdings" w:cs="Wingdings"/>
                <w:b w:val="0"/>
                <w:color w:val="auto"/>
                <w:sz w:val="22"/>
              </w:rPr>
              <w:t>û</w:t>
            </w:r>
          </w:p>
        </w:tc>
      </w:tr>
      <w:tr w:rsidR="00F17CFB" w:rsidRPr="008238C7" w14:paraId="3FEF9982" w14:textId="77777777" w:rsidTr="5D5D0CA3">
        <w:trPr>
          <w:cnfStyle w:val="000000100000" w:firstRow="0" w:lastRow="0" w:firstColumn="0" w:lastColumn="0" w:oddVBand="0" w:evenVBand="0" w:oddHBand="1" w:evenHBand="0" w:firstRowFirstColumn="0" w:firstRowLastColumn="0" w:lastRowFirstColumn="0" w:lastRowLastColumn="0"/>
        </w:trPr>
        <w:tc>
          <w:tcPr>
            <w:tcW w:w="0" w:type="dxa"/>
          </w:tcPr>
          <w:p w14:paraId="6B726D9F" w14:textId="77777777" w:rsidR="00F17CFB" w:rsidRPr="0026345C" w:rsidRDefault="00F17CFB" w:rsidP="00714025">
            <w:pPr>
              <w:pStyle w:val="TableText"/>
              <w:rPr>
                <w:szCs w:val="18"/>
              </w:rPr>
            </w:pPr>
            <w:r w:rsidRPr="0026345C">
              <w:rPr>
                <w:szCs w:val="18"/>
              </w:rPr>
              <w:t>Golden perch</w:t>
            </w:r>
            <w:r w:rsidRPr="0026345C">
              <w:rPr>
                <w:szCs w:val="18"/>
                <w:vertAlign w:val="superscript"/>
              </w:rPr>
              <w:t>α</w:t>
            </w:r>
            <w:r w:rsidRPr="0026345C">
              <w:rPr>
                <w:szCs w:val="18"/>
              </w:rPr>
              <w:t>*</w:t>
            </w:r>
          </w:p>
        </w:tc>
        <w:tc>
          <w:tcPr>
            <w:tcW w:w="0" w:type="dxa"/>
          </w:tcPr>
          <w:p w14:paraId="1FE44B40" w14:textId="77777777" w:rsidR="00F17CFB" w:rsidRPr="00363CC1" w:rsidRDefault="00F17CFB" w:rsidP="00CD7437">
            <w:pPr>
              <w:pStyle w:val="ColumnHeading"/>
              <w:ind w:left="113"/>
              <w:rPr>
                <w:b w:val="0"/>
                <w:i/>
                <w:iCs/>
                <w:color w:val="auto"/>
                <w:sz w:val="22"/>
              </w:rPr>
            </w:pPr>
            <w:r w:rsidRPr="00363CC1">
              <w:rPr>
                <w:rFonts w:ascii="Wingdings" w:eastAsia="Wingdings" w:hAnsi="Wingdings" w:cs="Wingdings"/>
                <w:b w:val="0"/>
                <w:color w:val="auto"/>
                <w:sz w:val="22"/>
              </w:rPr>
              <w:t>ü</w:t>
            </w:r>
          </w:p>
        </w:tc>
        <w:tc>
          <w:tcPr>
            <w:tcW w:w="0" w:type="dxa"/>
          </w:tcPr>
          <w:p w14:paraId="14278BAD" w14:textId="77777777" w:rsidR="00F17CFB" w:rsidRPr="00363CC1" w:rsidRDefault="00F17CFB" w:rsidP="00CD7437">
            <w:pPr>
              <w:pStyle w:val="ColumnHeading"/>
              <w:ind w:left="113"/>
              <w:rPr>
                <w:b w:val="0"/>
                <w:color w:val="auto"/>
                <w:sz w:val="22"/>
              </w:rPr>
            </w:pPr>
            <w:r w:rsidRPr="00363CC1">
              <w:rPr>
                <w:rFonts w:ascii="Wingdings" w:eastAsia="Wingdings" w:hAnsi="Wingdings" w:cs="Wingdings"/>
                <w:b w:val="0"/>
                <w:color w:val="auto"/>
                <w:sz w:val="22"/>
              </w:rPr>
              <w:t>ü</w:t>
            </w:r>
          </w:p>
        </w:tc>
        <w:tc>
          <w:tcPr>
            <w:tcW w:w="0" w:type="dxa"/>
          </w:tcPr>
          <w:p w14:paraId="4C2632E1" w14:textId="77777777" w:rsidR="00F17CFB" w:rsidRPr="00363CC1" w:rsidRDefault="00F17CFB" w:rsidP="00CD7437">
            <w:pPr>
              <w:pStyle w:val="ColumnHeading"/>
              <w:ind w:left="113"/>
              <w:rPr>
                <w:b w:val="0"/>
                <w:color w:val="auto"/>
                <w:sz w:val="22"/>
              </w:rPr>
            </w:pPr>
            <w:r w:rsidRPr="00363CC1">
              <w:rPr>
                <w:rFonts w:ascii="Wingdings" w:eastAsia="Wingdings" w:hAnsi="Wingdings" w:cs="Wingdings"/>
                <w:b w:val="0"/>
                <w:color w:val="auto"/>
                <w:sz w:val="22"/>
              </w:rPr>
              <w:t>ü</w:t>
            </w:r>
          </w:p>
        </w:tc>
        <w:tc>
          <w:tcPr>
            <w:tcW w:w="0" w:type="dxa"/>
          </w:tcPr>
          <w:p w14:paraId="707AC311" w14:textId="77777777" w:rsidR="00F17CFB" w:rsidRPr="00363CC1" w:rsidRDefault="00F17CFB" w:rsidP="00CD7437">
            <w:pPr>
              <w:pStyle w:val="ColumnHeading"/>
              <w:ind w:left="113"/>
              <w:rPr>
                <w:b w:val="0"/>
                <w:color w:val="auto"/>
                <w:sz w:val="22"/>
              </w:rPr>
            </w:pPr>
            <w:r w:rsidRPr="00363CC1">
              <w:rPr>
                <w:rFonts w:ascii="Wingdings" w:eastAsia="Wingdings" w:hAnsi="Wingdings" w:cs="Wingdings"/>
                <w:b w:val="0"/>
                <w:color w:val="auto"/>
                <w:sz w:val="22"/>
              </w:rPr>
              <w:t>ü</w:t>
            </w:r>
          </w:p>
        </w:tc>
        <w:tc>
          <w:tcPr>
            <w:tcW w:w="0" w:type="dxa"/>
          </w:tcPr>
          <w:p w14:paraId="309A6182" w14:textId="77777777" w:rsidR="00F17CFB" w:rsidRPr="00363CC1" w:rsidRDefault="00F17CFB" w:rsidP="00CD7437">
            <w:pPr>
              <w:pStyle w:val="ColumnHeading"/>
              <w:ind w:left="113"/>
              <w:rPr>
                <w:b w:val="0"/>
                <w:color w:val="auto"/>
                <w:sz w:val="22"/>
              </w:rPr>
            </w:pPr>
            <w:r w:rsidRPr="00363CC1">
              <w:rPr>
                <w:rFonts w:ascii="Wingdings" w:eastAsia="Wingdings" w:hAnsi="Wingdings" w:cs="Wingdings"/>
                <w:b w:val="0"/>
                <w:color w:val="auto"/>
                <w:sz w:val="22"/>
              </w:rPr>
              <w:t>ü</w:t>
            </w:r>
          </w:p>
        </w:tc>
        <w:tc>
          <w:tcPr>
            <w:tcW w:w="0" w:type="dxa"/>
          </w:tcPr>
          <w:p w14:paraId="2D9B754B" w14:textId="77777777" w:rsidR="00F17CFB" w:rsidRPr="00363CC1" w:rsidRDefault="00F17CFB" w:rsidP="00CD7437">
            <w:pPr>
              <w:pStyle w:val="ColumnHeading"/>
              <w:ind w:left="113"/>
              <w:rPr>
                <w:b w:val="0"/>
                <w:color w:val="auto"/>
                <w:sz w:val="22"/>
              </w:rPr>
            </w:pPr>
            <w:r w:rsidRPr="00363CC1">
              <w:rPr>
                <w:rFonts w:ascii="Wingdings" w:eastAsia="Wingdings" w:hAnsi="Wingdings" w:cs="Wingdings"/>
                <w:b w:val="0"/>
                <w:color w:val="auto"/>
                <w:sz w:val="22"/>
              </w:rPr>
              <w:t>ü</w:t>
            </w:r>
          </w:p>
        </w:tc>
      </w:tr>
      <w:tr w:rsidR="00F17CFB" w:rsidRPr="008238C7" w14:paraId="191B36AC" w14:textId="77777777" w:rsidTr="5D5D0CA3">
        <w:tc>
          <w:tcPr>
            <w:tcW w:w="0" w:type="dxa"/>
          </w:tcPr>
          <w:p w14:paraId="65E0F334" w14:textId="77777777" w:rsidR="00F17CFB" w:rsidRPr="0026345C" w:rsidRDefault="00F17CFB" w:rsidP="00714025">
            <w:pPr>
              <w:pStyle w:val="TableText"/>
              <w:rPr>
                <w:szCs w:val="18"/>
              </w:rPr>
            </w:pPr>
            <w:r w:rsidRPr="0026345C">
              <w:rPr>
                <w:szCs w:val="18"/>
              </w:rPr>
              <w:t xml:space="preserve">Murray cod </w:t>
            </w:r>
            <w:r w:rsidRPr="0026345C">
              <w:rPr>
                <w:szCs w:val="18"/>
                <w:vertAlign w:val="superscript"/>
              </w:rPr>
              <w:t>α</w:t>
            </w:r>
            <w:r w:rsidRPr="0026345C">
              <w:rPr>
                <w:szCs w:val="18"/>
              </w:rPr>
              <w:t>*</w:t>
            </w:r>
          </w:p>
        </w:tc>
        <w:tc>
          <w:tcPr>
            <w:tcW w:w="0" w:type="dxa"/>
          </w:tcPr>
          <w:p w14:paraId="01DF1013" w14:textId="77777777" w:rsidR="00F17CFB" w:rsidRPr="00363CC1" w:rsidRDefault="00F17CFB" w:rsidP="00CD7437">
            <w:pPr>
              <w:pStyle w:val="ColumnHeading"/>
              <w:ind w:left="113"/>
              <w:rPr>
                <w:b w:val="0"/>
                <w:i/>
                <w:iCs/>
                <w:color w:val="auto"/>
                <w:sz w:val="22"/>
              </w:rPr>
            </w:pPr>
            <w:r w:rsidRPr="00363CC1">
              <w:rPr>
                <w:rFonts w:ascii="Wingdings" w:eastAsia="Wingdings" w:hAnsi="Wingdings" w:cs="Wingdings"/>
                <w:b w:val="0"/>
                <w:color w:val="auto"/>
                <w:sz w:val="22"/>
              </w:rPr>
              <w:t>ü</w:t>
            </w:r>
          </w:p>
        </w:tc>
        <w:tc>
          <w:tcPr>
            <w:tcW w:w="0" w:type="dxa"/>
          </w:tcPr>
          <w:p w14:paraId="657857E1" w14:textId="77777777" w:rsidR="00F17CFB" w:rsidRPr="00363CC1" w:rsidRDefault="00F17CFB" w:rsidP="00CD7437">
            <w:pPr>
              <w:pStyle w:val="ColumnHeading"/>
              <w:ind w:left="113"/>
              <w:rPr>
                <w:b w:val="0"/>
                <w:color w:val="auto"/>
                <w:sz w:val="22"/>
              </w:rPr>
            </w:pPr>
            <w:r w:rsidRPr="00363CC1">
              <w:rPr>
                <w:rFonts w:ascii="Wingdings" w:eastAsia="Wingdings" w:hAnsi="Wingdings" w:cs="Wingdings"/>
                <w:b w:val="0"/>
                <w:color w:val="auto"/>
                <w:sz w:val="22"/>
              </w:rPr>
              <w:t>ü</w:t>
            </w:r>
          </w:p>
        </w:tc>
        <w:tc>
          <w:tcPr>
            <w:tcW w:w="0" w:type="dxa"/>
          </w:tcPr>
          <w:p w14:paraId="54D04EAC" w14:textId="77777777" w:rsidR="00F17CFB" w:rsidRPr="00363CC1" w:rsidRDefault="00F17CFB" w:rsidP="00CD7437">
            <w:pPr>
              <w:pStyle w:val="ColumnHeading"/>
              <w:ind w:left="113"/>
              <w:rPr>
                <w:b w:val="0"/>
                <w:color w:val="auto"/>
                <w:sz w:val="22"/>
              </w:rPr>
            </w:pPr>
            <w:r w:rsidRPr="00363CC1">
              <w:rPr>
                <w:rFonts w:ascii="Wingdings" w:eastAsia="Wingdings" w:hAnsi="Wingdings" w:cs="Wingdings"/>
                <w:b w:val="0"/>
                <w:color w:val="auto"/>
                <w:sz w:val="22"/>
              </w:rPr>
              <w:t>ü</w:t>
            </w:r>
          </w:p>
        </w:tc>
        <w:tc>
          <w:tcPr>
            <w:tcW w:w="0" w:type="dxa"/>
          </w:tcPr>
          <w:p w14:paraId="5666F799" w14:textId="77777777" w:rsidR="00F17CFB" w:rsidRPr="00363CC1" w:rsidRDefault="00F17CFB" w:rsidP="00CD7437">
            <w:pPr>
              <w:pStyle w:val="ColumnHeading"/>
              <w:ind w:left="113"/>
              <w:rPr>
                <w:b w:val="0"/>
                <w:color w:val="auto"/>
                <w:sz w:val="22"/>
              </w:rPr>
            </w:pPr>
            <w:r w:rsidRPr="00363CC1">
              <w:rPr>
                <w:rFonts w:ascii="Wingdings" w:eastAsia="Wingdings" w:hAnsi="Wingdings" w:cs="Wingdings"/>
                <w:b w:val="0"/>
                <w:color w:val="auto"/>
                <w:sz w:val="22"/>
              </w:rPr>
              <w:t>ü</w:t>
            </w:r>
          </w:p>
        </w:tc>
        <w:tc>
          <w:tcPr>
            <w:tcW w:w="0" w:type="dxa"/>
          </w:tcPr>
          <w:p w14:paraId="47357DA0" w14:textId="77777777" w:rsidR="00F17CFB" w:rsidRPr="00363CC1" w:rsidRDefault="00F17CFB" w:rsidP="00CD7437">
            <w:pPr>
              <w:pStyle w:val="ColumnHeading"/>
              <w:ind w:left="113"/>
              <w:rPr>
                <w:b w:val="0"/>
                <w:color w:val="auto"/>
                <w:sz w:val="22"/>
              </w:rPr>
            </w:pPr>
            <w:r w:rsidRPr="00363CC1">
              <w:rPr>
                <w:rFonts w:ascii="Wingdings" w:eastAsia="Wingdings" w:hAnsi="Wingdings" w:cs="Wingdings"/>
                <w:b w:val="0"/>
                <w:color w:val="auto"/>
                <w:sz w:val="22"/>
              </w:rPr>
              <w:t>ü</w:t>
            </w:r>
          </w:p>
        </w:tc>
        <w:tc>
          <w:tcPr>
            <w:tcW w:w="0" w:type="dxa"/>
          </w:tcPr>
          <w:p w14:paraId="6A21432E" w14:textId="77777777" w:rsidR="00F17CFB" w:rsidRPr="00363CC1" w:rsidRDefault="00F17CFB" w:rsidP="00CD7437">
            <w:pPr>
              <w:pStyle w:val="ColumnHeading"/>
              <w:ind w:left="113"/>
              <w:rPr>
                <w:b w:val="0"/>
                <w:color w:val="auto"/>
                <w:sz w:val="22"/>
              </w:rPr>
            </w:pPr>
            <w:r w:rsidRPr="00363CC1">
              <w:rPr>
                <w:rFonts w:ascii="Wingdings" w:eastAsia="Wingdings" w:hAnsi="Wingdings" w:cs="Wingdings"/>
                <w:b w:val="0"/>
                <w:color w:val="auto"/>
                <w:sz w:val="22"/>
              </w:rPr>
              <w:t>ü</w:t>
            </w:r>
          </w:p>
        </w:tc>
      </w:tr>
      <w:tr w:rsidR="00F17CFB" w:rsidRPr="008238C7" w14:paraId="33AEEC9D" w14:textId="77777777" w:rsidTr="5D5D0CA3">
        <w:trPr>
          <w:cnfStyle w:val="000000100000" w:firstRow="0" w:lastRow="0" w:firstColumn="0" w:lastColumn="0" w:oddVBand="0" w:evenVBand="0" w:oddHBand="1" w:evenHBand="0" w:firstRowFirstColumn="0" w:firstRowLastColumn="0" w:lastRowFirstColumn="0" w:lastRowLastColumn="0"/>
        </w:trPr>
        <w:tc>
          <w:tcPr>
            <w:tcW w:w="0" w:type="dxa"/>
          </w:tcPr>
          <w:p w14:paraId="440D1ABC" w14:textId="20F3E881" w:rsidR="00F17CFB" w:rsidRPr="0026345C" w:rsidRDefault="00D96572" w:rsidP="00714025">
            <w:pPr>
              <w:pStyle w:val="TableText"/>
              <w:rPr>
                <w:szCs w:val="18"/>
              </w:rPr>
            </w:pPr>
            <w:r>
              <w:rPr>
                <w:szCs w:val="18"/>
              </w:rPr>
              <w:t>Murray–Darling</w:t>
            </w:r>
            <w:r w:rsidR="00F17CFB" w:rsidRPr="0026345C">
              <w:rPr>
                <w:szCs w:val="18"/>
              </w:rPr>
              <w:t xml:space="preserve"> rainbowfish</w:t>
            </w:r>
            <w:r w:rsidR="00F17CFB" w:rsidRPr="0026345C">
              <w:rPr>
                <w:szCs w:val="18"/>
                <w:vertAlign w:val="superscript"/>
              </w:rPr>
              <w:t>α</w:t>
            </w:r>
          </w:p>
        </w:tc>
        <w:tc>
          <w:tcPr>
            <w:tcW w:w="0" w:type="dxa"/>
          </w:tcPr>
          <w:p w14:paraId="45C76541" w14:textId="77777777" w:rsidR="00F17CFB" w:rsidRPr="00363CC1" w:rsidRDefault="00F17CFB" w:rsidP="00CD7437">
            <w:pPr>
              <w:pStyle w:val="ColumnHeading"/>
              <w:ind w:left="113"/>
              <w:rPr>
                <w:b w:val="0"/>
                <w:i/>
                <w:iCs/>
                <w:color w:val="auto"/>
                <w:sz w:val="22"/>
              </w:rPr>
            </w:pPr>
            <w:r w:rsidRPr="00363CC1">
              <w:rPr>
                <w:rFonts w:ascii="Wingdings" w:eastAsia="Wingdings" w:hAnsi="Wingdings" w:cs="Wingdings"/>
                <w:b w:val="0"/>
                <w:color w:val="auto"/>
                <w:sz w:val="22"/>
              </w:rPr>
              <w:t>ü</w:t>
            </w:r>
          </w:p>
        </w:tc>
        <w:tc>
          <w:tcPr>
            <w:tcW w:w="0" w:type="dxa"/>
          </w:tcPr>
          <w:p w14:paraId="0D8448FB" w14:textId="77777777" w:rsidR="00F17CFB" w:rsidRPr="00363CC1" w:rsidRDefault="00F17CFB" w:rsidP="00CD7437">
            <w:pPr>
              <w:pStyle w:val="ColumnHeading"/>
              <w:ind w:left="113"/>
              <w:rPr>
                <w:b w:val="0"/>
                <w:color w:val="auto"/>
                <w:sz w:val="22"/>
              </w:rPr>
            </w:pPr>
            <w:r w:rsidRPr="00363CC1">
              <w:rPr>
                <w:rFonts w:ascii="Wingdings" w:eastAsia="Wingdings" w:hAnsi="Wingdings" w:cs="Wingdings"/>
                <w:b w:val="0"/>
                <w:color w:val="auto"/>
                <w:sz w:val="22"/>
              </w:rPr>
              <w:t>ü</w:t>
            </w:r>
          </w:p>
        </w:tc>
        <w:tc>
          <w:tcPr>
            <w:tcW w:w="0" w:type="dxa"/>
          </w:tcPr>
          <w:p w14:paraId="26F07AE9" w14:textId="77777777" w:rsidR="00F17CFB" w:rsidRPr="00363CC1" w:rsidRDefault="00F17CFB" w:rsidP="00CD7437">
            <w:pPr>
              <w:pStyle w:val="ColumnHeading"/>
              <w:ind w:left="113"/>
              <w:rPr>
                <w:b w:val="0"/>
                <w:color w:val="auto"/>
                <w:sz w:val="22"/>
              </w:rPr>
            </w:pPr>
            <w:r w:rsidRPr="00363CC1">
              <w:rPr>
                <w:rFonts w:ascii="Wingdings" w:eastAsia="Wingdings" w:hAnsi="Wingdings" w:cs="Wingdings"/>
                <w:b w:val="0"/>
                <w:color w:val="auto"/>
                <w:sz w:val="22"/>
              </w:rPr>
              <w:t>ü</w:t>
            </w:r>
          </w:p>
        </w:tc>
        <w:tc>
          <w:tcPr>
            <w:tcW w:w="0" w:type="dxa"/>
          </w:tcPr>
          <w:p w14:paraId="72A7F92F" w14:textId="77777777" w:rsidR="00F17CFB" w:rsidRPr="00363CC1" w:rsidRDefault="00F17CFB" w:rsidP="00CD7437">
            <w:pPr>
              <w:pStyle w:val="ColumnHeading"/>
              <w:ind w:left="113"/>
              <w:rPr>
                <w:b w:val="0"/>
                <w:color w:val="auto"/>
                <w:sz w:val="22"/>
              </w:rPr>
            </w:pPr>
            <w:r w:rsidRPr="00363CC1">
              <w:rPr>
                <w:rFonts w:ascii="Wingdings" w:eastAsia="Wingdings" w:hAnsi="Wingdings" w:cs="Wingdings"/>
                <w:b w:val="0"/>
                <w:color w:val="auto"/>
                <w:sz w:val="22"/>
              </w:rPr>
              <w:t>û</w:t>
            </w:r>
          </w:p>
        </w:tc>
        <w:tc>
          <w:tcPr>
            <w:tcW w:w="0" w:type="dxa"/>
          </w:tcPr>
          <w:p w14:paraId="310F7749" w14:textId="77777777" w:rsidR="00F17CFB" w:rsidRPr="00363CC1" w:rsidRDefault="00F17CFB" w:rsidP="00CD7437">
            <w:pPr>
              <w:pStyle w:val="ColumnHeading"/>
              <w:ind w:left="113"/>
              <w:rPr>
                <w:b w:val="0"/>
                <w:color w:val="auto"/>
                <w:sz w:val="22"/>
              </w:rPr>
            </w:pPr>
            <w:r w:rsidRPr="00363CC1">
              <w:rPr>
                <w:rFonts w:ascii="Wingdings" w:eastAsia="Wingdings" w:hAnsi="Wingdings" w:cs="Wingdings"/>
                <w:b w:val="0"/>
                <w:color w:val="auto"/>
                <w:sz w:val="22"/>
              </w:rPr>
              <w:t>ü</w:t>
            </w:r>
          </w:p>
        </w:tc>
        <w:tc>
          <w:tcPr>
            <w:tcW w:w="0" w:type="dxa"/>
          </w:tcPr>
          <w:p w14:paraId="3960050F" w14:textId="77777777" w:rsidR="00F17CFB" w:rsidRPr="00363CC1" w:rsidRDefault="00F17CFB" w:rsidP="00CD7437">
            <w:pPr>
              <w:pStyle w:val="ColumnHeading"/>
              <w:ind w:left="113"/>
              <w:rPr>
                <w:b w:val="0"/>
                <w:color w:val="auto"/>
                <w:sz w:val="22"/>
              </w:rPr>
            </w:pPr>
            <w:r w:rsidRPr="00363CC1">
              <w:rPr>
                <w:rFonts w:ascii="Wingdings" w:eastAsia="Wingdings" w:hAnsi="Wingdings" w:cs="Wingdings"/>
                <w:b w:val="0"/>
                <w:color w:val="auto"/>
                <w:sz w:val="22"/>
              </w:rPr>
              <w:t>ü</w:t>
            </w:r>
          </w:p>
        </w:tc>
      </w:tr>
      <w:tr w:rsidR="00AA2AC0" w:rsidRPr="008238C7" w14:paraId="2CC82203" w14:textId="77777777" w:rsidTr="5D5D0CA3">
        <w:tc>
          <w:tcPr>
            <w:tcW w:w="0" w:type="dxa"/>
          </w:tcPr>
          <w:p w14:paraId="5287A686" w14:textId="368D6D59" w:rsidR="00AA2AC0" w:rsidRPr="0026345C" w:rsidRDefault="00AA2AC0" w:rsidP="00AA2AC0">
            <w:pPr>
              <w:pStyle w:val="TableText"/>
              <w:rPr>
                <w:szCs w:val="18"/>
              </w:rPr>
            </w:pPr>
            <w:r w:rsidRPr="0026345C">
              <w:rPr>
                <w:szCs w:val="18"/>
              </w:rPr>
              <w:t>Obscure galaxias</w:t>
            </w:r>
          </w:p>
        </w:tc>
        <w:tc>
          <w:tcPr>
            <w:tcW w:w="0" w:type="dxa"/>
          </w:tcPr>
          <w:p w14:paraId="390C3819" w14:textId="55517ADF" w:rsidR="00AA2AC0" w:rsidRPr="00363CC1" w:rsidRDefault="00AA2AC0" w:rsidP="00CD7437">
            <w:pPr>
              <w:pStyle w:val="ColumnHeading"/>
              <w:ind w:left="113"/>
              <w:rPr>
                <w:rFonts w:ascii="Wingdings" w:eastAsia="Wingdings" w:hAnsi="Wingdings" w:cs="Wingdings"/>
                <w:b w:val="0"/>
                <w:color w:val="auto"/>
                <w:sz w:val="22"/>
              </w:rPr>
            </w:pPr>
            <w:r w:rsidRPr="00363CC1">
              <w:rPr>
                <w:rFonts w:ascii="Wingdings" w:eastAsia="Wingdings" w:hAnsi="Wingdings" w:cs="Wingdings"/>
                <w:b w:val="0"/>
                <w:color w:val="auto"/>
                <w:sz w:val="22"/>
              </w:rPr>
              <w:t>û</w:t>
            </w:r>
          </w:p>
        </w:tc>
        <w:tc>
          <w:tcPr>
            <w:tcW w:w="0" w:type="dxa"/>
          </w:tcPr>
          <w:p w14:paraId="24D0F39F" w14:textId="63407EEA" w:rsidR="00AA2AC0" w:rsidRPr="00363CC1" w:rsidRDefault="00AA2AC0" w:rsidP="00CD7437">
            <w:pPr>
              <w:pStyle w:val="ColumnHeading"/>
              <w:ind w:left="113"/>
              <w:rPr>
                <w:rFonts w:ascii="Wingdings" w:eastAsia="Wingdings" w:hAnsi="Wingdings" w:cs="Wingdings"/>
                <w:b w:val="0"/>
                <w:color w:val="auto"/>
                <w:sz w:val="22"/>
              </w:rPr>
            </w:pPr>
            <w:r w:rsidRPr="00363CC1">
              <w:rPr>
                <w:rFonts w:ascii="Wingdings" w:eastAsia="Wingdings" w:hAnsi="Wingdings" w:cs="Wingdings"/>
                <w:b w:val="0"/>
                <w:color w:val="auto"/>
                <w:sz w:val="22"/>
              </w:rPr>
              <w:t>ü</w:t>
            </w:r>
            <w:r w:rsidRPr="00363CC1">
              <w:rPr>
                <w:rFonts w:cs="Calibri"/>
                <w:b w:val="0"/>
                <w:color w:val="auto"/>
                <w:sz w:val="22"/>
                <w:vertAlign w:val="superscript"/>
              </w:rPr>
              <w:t>1/2022</w:t>
            </w:r>
          </w:p>
        </w:tc>
        <w:tc>
          <w:tcPr>
            <w:tcW w:w="0" w:type="dxa"/>
          </w:tcPr>
          <w:p w14:paraId="7F1EDABF" w14:textId="0198E6F1" w:rsidR="00AA2AC0" w:rsidRPr="00363CC1" w:rsidRDefault="00AA2AC0" w:rsidP="00CD7437">
            <w:pPr>
              <w:pStyle w:val="ColumnHeading"/>
              <w:ind w:left="113"/>
              <w:rPr>
                <w:rFonts w:ascii="Wingdings" w:eastAsia="Wingdings" w:hAnsi="Wingdings" w:cs="Wingdings"/>
                <w:b w:val="0"/>
                <w:color w:val="auto"/>
                <w:sz w:val="22"/>
              </w:rPr>
            </w:pPr>
            <w:r w:rsidRPr="00363CC1">
              <w:rPr>
                <w:rFonts w:ascii="Wingdings" w:eastAsia="Wingdings" w:hAnsi="Wingdings" w:cs="Wingdings"/>
                <w:b w:val="0"/>
                <w:color w:val="auto"/>
                <w:sz w:val="22"/>
              </w:rPr>
              <w:t>û</w:t>
            </w:r>
          </w:p>
        </w:tc>
        <w:tc>
          <w:tcPr>
            <w:tcW w:w="0" w:type="dxa"/>
          </w:tcPr>
          <w:p w14:paraId="5DBAD63C" w14:textId="61E05609" w:rsidR="00AA2AC0" w:rsidRPr="00363CC1" w:rsidRDefault="00AA2AC0" w:rsidP="00CD7437">
            <w:pPr>
              <w:pStyle w:val="ColumnHeading"/>
              <w:ind w:left="113"/>
              <w:rPr>
                <w:rFonts w:ascii="Wingdings" w:eastAsia="Wingdings" w:hAnsi="Wingdings" w:cs="Wingdings"/>
                <w:b w:val="0"/>
                <w:color w:val="auto"/>
                <w:sz w:val="22"/>
              </w:rPr>
            </w:pPr>
            <w:r w:rsidRPr="00363CC1">
              <w:rPr>
                <w:rFonts w:ascii="Wingdings" w:eastAsia="Wingdings" w:hAnsi="Wingdings" w:cs="Wingdings"/>
                <w:b w:val="0"/>
                <w:color w:val="auto"/>
                <w:sz w:val="22"/>
              </w:rPr>
              <w:t>û</w:t>
            </w:r>
          </w:p>
        </w:tc>
        <w:tc>
          <w:tcPr>
            <w:tcW w:w="0" w:type="dxa"/>
          </w:tcPr>
          <w:p w14:paraId="63B99795" w14:textId="28429275" w:rsidR="00AA2AC0" w:rsidRPr="00363CC1" w:rsidRDefault="00AA2AC0" w:rsidP="00CD7437">
            <w:pPr>
              <w:pStyle w:val="ColumnHeading"/>
              <w:ind w:left="113"/>
              <w:rPr>
                <w:rFonts w:ascii="Wingdings" w:eastAsia="Wingdings" w:hAnsi="Wingdings" w:cs="Wingdings"/>
                <w:b w:val="0"/>
                <w:color w:val="auto"/>
                <w:sz w:val="22"/>
              </w:rPr>
            </w:pPr>
            <w:r w:rsidRPr="00363CC1">
              <w:rPr>
                <w:rFonts w:ascii="Wingdings" w:eastAsia="Wingdings" w:hAnsi="Wingdings" w:cs="Wingdings"/>
                <w:b w:val="0"/>
                <w:color w:val="auto"/>
                <w:sz w:val="22"/>
              </w:rPr>
              <w:t>û</w:t>
            </w:r>
          </w:p>
        </w:tc>
        <w:tc>
          <w:tcPr>
            <w:tcW w:w="0" w:type="dxa"/>
          </w:tcPr>
          <w:p w14:paraId="61F91C86" w14:textId="1CF96800" w:rsidR="00AA2AC0" w:rsidRPr="00363CC1" w:rsidRDefault="00AA2AC0" w:rsidP="00CD7437">
            <w:pPr>
              <w:pStyle w:val="ColumnHeading"/>
              <w:ind w:left="113"/>
              <w:rPr>
                <w:rFonts w:ascii="Wingdings" w:eastAsia="Wingdings" w:hAnsi="Wingdings" w:cs="Wingdings"/>
                <w:b w:val="0"/>
                <w:color w:val="auto"/>
                <w:sz w:val="22"/>
              </w:rPr>
            </w:pPr>
            <w:r w:rsidRPr="00363CC1">
              <w:rPr>
                <w:rFonts w:ascii="Wingdings" w:eastAsia="Wingdings" w:hAnsi="Wingdings" w:cs="Wingdings"/>
                <w:b w:val="0"/>
                <w:color w:val="auto"/>
                <w:sz w:val="22"/>
              </w:rPr>
              <w:t>û</w:t>
            </w:r>
          </w:p>
        </w:tc>
      </w:tr>
      <w:tr w:rsidR="00DB3294" w:rsidRPr="008238C7" w14:paraId="4A849566" w14:textId="77777777" w:rsidTr="5D5D0CA3">
        <w:trPr>
          <w:cnfStyle w:val="000000100000" w:firstRow="0" w:lastRow="0" w:firstColumn="0" w:lastColumn="0" w:oddVBand="0" w:evenVBand="0" w:oddHBand="1" w:evenHBand="0" w:firstRowFirstColumn="0" w:firstRowLastColumn="0" w:lastRowFirstColumn="0" w:lastRowLastColumn="0"/>
        </w:trPr>
        <w:tc>
          <w:tcPr>
            <w:tcW w:w="0" w:type="dxa"/>
          </w:tcPr>
          <w:p w14:paraId="4632942C" w14:textId="403E81B8" w:rsidR="00DB3294" w:rsidRPr="0026345C" w:rsidRDefault="00DB3294" w:rsidP="00AA2AC0">
            <w:pPr>
              <w:pStyle w:val="TableText"/>
              <w:rPr>
                <w:szCs w:val="18"/>
              </w:rPr>
            </w:pPr>
            <w:r w:rsidRPr="0026345C">
              <w:rPr>
                <w:szCs w:val="18"/>
              </w:rPr>
              <w:t>River blackfish</w:t>
            </w:r>
          </w:p>
        </w:tc>
        <w:tc>
          <w:tcPr>
            <w:tcW w:w="0" w:type="dxa"/>
          </w:tcPr>
          <w:p w14:paraId="1D6B2425" w14:textId="724D260F" w:rsidR="00DB3294" w:rsidRPr="00363CC1" w:rsidRDefault="00DB3294" w:rsidP="00CD7437">
            <w:pPr>
              <w:pStyle w:val="ColumnHeading"/>
              <w:ind w:left="113"/>
              <w:rPr>
                <w:rFonts w:ascii="Wingdings" w:eastAsia="Wingdings" w:hAnsi="Wingdings" w:cs="Wingdings"/>
                <w:b w:val="0"/>
                <w:color w:val="auto"/>
                <w:sz w:val="22"/>
              </w:rPr>
            </w:pPr>
            <w:r w:rsidRPr="00363CC1">
              <w:rPr>
                <w:rFonts w:ascii="Wingdings" w:eastAsia="Wingdings" w:hAnsi="Wingdings" w:cs="Wingdings"/>
                <w:b w:val="0"/>
                <w:color w:val="auto"/>
                <w:sz w:val="22"/>
              </w:rPr>
              <w:t>ü</w:t>
            </w:r>
            <w:r w:rsidR="006909C2">
              <w:rPr>
                <w:rFonts w:cs="Calibri"/>
                <w:b w:val="0"/>
                <w:color w:val="auto"/>
                <w:sz w:val="22"/>
                <w:vertAlign w:val="superscript"/>
              </w:rPr>
              <w:t>2</w:t>
            </w:r>
            <w:r w:rsidRPr="00363CC1">
              <w:rPr>
                <w:rFonts w:cs="Calibri"/>
                <w:b w:val="0"/>
                <w:color w:val="auto"/>
                <w:sz w:val="22"/>
                <w:vertAlign w:val="superscript"/>
              </w:rPr>
              <w:t>/202</w:t>
            </w:r>
            <w:r w:rsidR="006909C2">
              <w:rPr>
                <w:rFonts w:cs="Calibri"/>
                <w:b w:val="0"/>
                <w:color w:val="auto"/>
                <w:sz w:val="22"/>
                <w:vertAlign w:val="superscript"/>
              </w:rPr>
              <w:t>4</w:t>
            </w:r>
          </w:p>
        </w:tc>
        <w:tc>
          <w:tcPr>
            <w:tcW w:w="0" w:type="dxa"/>
          </w:tcPr>
          <w:p w14:paraId="32564FD9" w14:textId="3108EC63" w:rsidR="00DB3294" w:rsidRPr="00363CC1" w:rsidRDefault="00DB3294" w:rsidP="00CD7437">
            <w:pPr>
              <w:pStyle w:val="ColumnHeading"/>
              <w:ind w:left="113"/>
              <w:rPr>
                <w:rFonts w:ascii="Wingdings" w:eastAsia="Wingdings" w:hAnsi="Wingdings" w:cs="Wingdings"/>
                <w:b w:val="0"/>
                <w:color w:val="auto"/>
                <w:sz w:val="22"/>
              </w:rPr>
            </w:pPr>
            <w:r w:rsidRPr="00363CC1">
              <w:rPr>
                <w:rFonts w:ascii="Wingdings" w:eastAsia="Wingdings" w:hAnsi="Wingdings" w:cs="Wingdings"/>
                <w:b w:val="0"/>
                <w:color w:val="auto"/>
                <w:sz w:val="22"/>
              </w:rPr>
              <w:t>û</w:t>
            </w:r>
          </w:p>
        </w:tc>
        <w:tc>
          <w:tcPr>
            <w:tcW w:w="0" w:type="dxa"/>
          </w:tcPr>
          <w:p w14:paraId="3441F859" w14:textId="63289CFD" w:rsidR="00DB3294" w:rsidRPr="00363CC1" w:rsidRDefault="00DB3294" w:rsidP="00CD7437">
            <w:pPr>
              <w:pStyle w:val="ColumnHeading"/>
              <w:ind w:left="113"/>
              <w:rPr>
                <w:rFonts w:ascii="Wingdings" w:eastAsia="Wingdings" w:hAnsi="Wingdings" w:cs="Wingdings"/>
                <w:b w:val="0"/>
                <w:color w:val="auto"/>
                <w:sz w:val="22"/>
              </w:rPr>
            </w:pPr>
            <w:r w:rsidRPr="00363CC1">
              <w:rPr>
                <w:rFonts w:ascii="Wingdings" w:eastAsia="Wingdings" w:hAnsi="Wingdings" w:cs="Wingdings"/>
                <w:b w:val="0"/>
                <w:color w:val="auto"/>
                <w:sz w:val="22"/>
              </w:rPr>
              <w:t>û</w:t>
            </w:r>
          </w:p>
        </w:tc>
        <w:tc>
          <w:tcPr>
            <w:tcW w:w="0" w:type="dxa"/>
          </w:tcPr>
          <w:p w14:paraId="61E130DE" w14:textId="2199C08E" w:rsidR="00DB3294" w:rsidRPr="00363CC1" w:rsidRDefault="00DB3294" w:rsidP="00CD7437">
            <w:pPr>
              <w:pStyle w:val="ColumnHeading"/>
              <w:ind w:left="113"/>
              <w:rPr>
                <w:rFonts w:ascii="Wingdings" w:eastAsia="Wingdings" w:hAnsi="Wingdings" w:cs="Wingdings"/>
                <w:b w:val="0"/>
                <w:color w:val="auto"/>
                <w:sz w:val="22"/>
              </w:rPr>
            </w:pPr>
            <w:r w:rsidRPr="00363CC1">
              <w:rPr>
                <w:rFonts w:ascii="Wingdings" w:eastAsia="Wingdings" w:hAnsi="Wingdings" w:cs="Wingdings"/>
                <w:b w:val="0"/>
                <w:color w:val="auto"/>
                <w:sz w:val="22"/>
              </w:rPr>
              <w:t>û</w:t>
            </w:r>
          </w:p>
        </w:tc>
        <w:tc>
          <w:tcPr>
            <w:tcW w:w="0" w:type="dxa"/>
          </w:tcPr>
          <w:p w14:paraId="171C99E1" w14:textId="0AC542F2" w:rsidR="00DB3294" w:rsidRPr="00363CC1" w:rsidRDefault="00DB3294" w:rsidP="00CD7437">
            <w:pPr>
              <w:pStyle w:val="ColumnHeading"/>
              <w:ind w:left="113"/>
              <w:rPr>
                <w:rFonts w:ascii="Wingdings" w:eastAsia="Wingdings" w:hAnsi="Wingdings" w:cs="Wingdings"/>
                <w:b w:val="0"/>
                <w:color w:val="auto"/>
                <w:sz w:val="22"/>
              </w:rPr>
            </w:pPr>
            <w:r w:rsidRPr="00363CC1">
              <w:rPr>
                <w:rFonts w:ascii="Wingdings" w:eastAsia="Wingdings" w:hAnsi="Wingdings" w:cs="Wingdings"/>
                <w:b w:val="0"/>
                <w:color w:val="auto"/>
                <w:sz w:val="22"/>
              </w:rPr>
              <w:t>û</w:t>
            </w:r>
          </w:p>
        </w:tc>
        <w:tc>
          <w:tcPr>
            <w:tcW w:w="0" w:type="dxa"/>
          </w:tcPr>
          <w:p w14:paraId="3F480F6D" w14:textId="03BF2F05" w:rsidR="00DB3294" w:rsidRPr="00363CC1" w:rsidRDefault="00DB3294" w:rsidP="00CD7437">
            <w:pPr>
              <w:pStyle w:val="ColumnHeading"/>
              <w:ind w:left="113"/>
              <w:rPr>
                <w:rFonts w:ascii="Wingdings" w:eastAsia="Wingdings" w:hAnsi="Wingdings" w:cs="Wingdings"/>
                <w:b w:val="0"/>
                <w:color w:val="auto"/>
                <w:sz w:val="22"/>
              </w:rPr>
            </w:pPr>
            <w:r w:rsidRPr="00363CC1">
              <w:rPr>
                <w:rFonts w:ascii="Wingdings" w:eastAsia="Wingdings" w:hAnsi="Wingdings" w:cs="Wingdings"/>
                <w:b w:val="0"/>
                <w:color w:val="auto"/>
                <w:sz w:val="22"/>
              </w:rPr>
              <w:t>û</w:t>
            </w:r>
          </w:p>
        </w:tc>
      </w:tr>
      <w:tr w:rsidR="00AA2AC0" w:rsidRPr="008238C7" w14:paraId="6852C0EA" w14:textId="77777777" w:rsidTr="5D5D0CA3">
        <w:tc>
          <w:tcPr>
            <w:tcW w:w="0" w:type="dxa"/>
          </w:tcPr>
          <w:p w14:paraId="58B8068B" w14:textId="77777777" w:rsidR="00AA2AC0" w:rsidRPr="0026345C" w:rsidRDefault="00AA2AC0" w:rsidP="00AA2AC0">
            <w:pPr>
              <w:pStyle w:val="TableText"/>
              <w:rPr>
                <w:szCs w:val="18"/>
              </w:rPr>
            </w:pPr>
            <w:r w:rsidRPr="0026345C">
              <w:rPr>
                <w:szCs w:val="18"/>
              </w:rPr>
              <w:t>Silver perch*</w:t>
            </w:r>
          </w:p>
        </w:tc>
        <w:tc>
          <w:tcPr>
            <w:tcW w:w="0" w:type="dxa"/>
          </w:tcPr>
          <w:p w14:paraId="26DFF596" w14:textId="77777777" w:rsidR="00AA2AC0" w:rsidRPr="00363CC1" w:rsidRDefault="00AA2AC0" w:rsidP="00CD7437">
            <w:pPr>
              <w:pStyle w:val="ColumnHeading"/>
              <w:ind w:left="113"/>
              <w:rPr>
                <w:b w:val="0"/>
                <w:color w:val="auto"/>
                <w:sz w:val="22"/>
              </w:rPr>
            </w:pPr>
            <w:r w:rsidRPr="00363CC1">
              <w:rPr>
                <w:rFonts w:ascii="Wingdings" w:eastAsia="Wingdings" w:hAnsi="Wingdings" w:cs="Wingdings"/>
                <w:b w:val="0"/>
                <w:color w:val="auto"/>
                <w:sz w:val="22"/>
              </w:rPr>
              <w:t>ü</w:t>
            </w:r>
          </w:p>
        </w:tc>
        <w:tc>
          <w:tcPr>
            <w:tcW w:w="0" w:type="dxa"/>
          </w:tcPr>
          <w:p w14:paraId="78DD5554" w14:textId="77777777" w:rsidR="00AA2AC0" w:rsidRPr="00363CC1" w:rsidRDefault="00AA2AC0" w:rsidP="00CD7437">
            <w:pPr>
              <w:pStyle w:val="ColumnHeading"/>
              <w:ind w:left="113"/>
              <w:rPr>
                <w:b w:val="0"/>
                <w:color w:val="auto"/>
                <w:sz w:val="22"/>
              </w:rPr>
            </w:pPr>
            <w:r w:rsidRPr="00363CC1">
              <w:rPr>
                <w:rFonts w:ascii="Wingdings" w:eastAsia="Wingdings" w:hAnsi="Wingdings" w:cs="Wingdings"/>
                <w:b w:val="0"/>
                <w:color w:val="auto"/>
                <w:sz w:val="22"/>
              </w:rPr>
              <w:t>ü</w:t>
            </w:r>
          </w:p>
        </w:tc>
        <w:tc>
          <w:tcPr>
            <w:tcW w:w="0" w:type="dxa"/>
          </w:tcPr>
          <w:p w14:paraId="5E1F6F8D" w14:textId="77777777" w:rsidR="00AA2AC0" w:rsidRPr="00363CC1" w:rsidRDefault="00AA2AC0" w:rsidP="00CD7437">
            <w:pPr>
              <w:pStyle w:val="ColumnHeading"/>
              <w:ind w:left="113"/>
              <w:rPr>
                <w:b w:val="0"/>
                <w:color w:val="auto"/>
                <w:sz w:val="22"/>
              </w:rPr>
            </w:pPr>
            <w:r w:rsidRPr="00363CC1">
              <w:rPr>
                <w:rFonts w:ascii="Wingdings" w:eastAsia="Wingdings" w:hAnsi="Wingdings" w:cs="Wingdings"/>
                <w:b w:val="0"/>
                <w:color w:val="auto"/>
                <w:sz w:val="22"/>
              </w:rPr>
              <w:t>û</w:t>
            </w:r>
          </w:p>
        </w:tc>
        <w:tc>
          <w:tcPr>
            <w:tcW w:w="0" w:type="dxa"/>
          </w:tcPr>
          <w:p w14:paraId="77074DC2" w14:textId="77777777" w:rsidR="00AA2AC0" w:rsidRPr="00363CC1" w:rsidRDefault="00AA2AC0" w:rsidP="00CD7437">
            <w:pPr>
              <w:pStyle w:val="ColumnHeading"/>
              <w:ind w:left="113"/>
              <w:rPr>
                <w:b w:val="0"/>
                <w:color w:val="auto"/>
                <w:sz w:val="22"/>
              </w:rPr>
            </w:pPr>
            <w:r w:rsidRPr="00363CC1">
              <w:rPr>
                <w:rFonts w:ascii="Wingdings" w:eastAsia="Wingdings" w:hAnsi="Wingdings" w:cs="Wingdings"/>
                <w:b w:val="0"/>
                <w:color w:val="auto"/>
                <w:sz w:val="22"/>
              </w:rPr>
              <w:t>ü</w:t>
            </w:r>
            <w:r w:rsidRPr="00363CC1">
              <w:rPr>
                <w:rFonts w:cs="Calibri"/>
                <w:b w:val="0"/>
                <w:color w:val="auto"/>
                <w:sz w:val="22"/>
                <w:vertAlign w:val="superscript"/>
              </w:rPr>
              <w:t>1/2021</w:t>
            </w:r>
          </w:p>
        </w:tc>
        <w:tc>
          <w:tcPr>
            <w:tcW w:w="0" w:type="dxa"/>
          </w:tcPr>
          <w:p w14:paraId="6E3F0E00" w14:textId="4020979F" w:rsidR="00AA2AC0" w:rsidRPr="00363CC1" w:rsidRDefault="00AA2AC0" w:rsidP="00CD7437">
            <w:pPr>
              <w:pStyle w:val="ColumnHeading"/>
              <w:ind w:left="113"/>
              <w:rPr>
                <w:b w:val="0"/>
                <w:color w:val="auto"/>
                <w:sz w:val="22"/>
              </w:rPr>
            </w:pPr>
            <w:r w:rsidRPr="00363CC1">
              <w:rPr>
                <w:rFonts w:ascii="Wingdings" w:eastAsia="Wingdings" w:hAnsi="Wingdings" w:cs="Wingdings"/>
                <w:b w:val="0"/>
                <w:color w:val="auto"/>
                <w:sz w:val="22"/>
              </w:rPr>
              <w:t>ü</w:t>
            </w:r>
            <w:r w:rsidR="00011818">
              <w:rPr>
                <w:rFonts w:cs="Calibri"/>
                <w:b w:val="0"/>
                <w:color w:val="auto"/>
                <w:sz w:val="22"/>
                <w:vertAlign w:val="superscript"/>
              </w:rPr>
              <w:t>9</w:t>
            </w:r>
            <w:r w:rsidRPr="00363CC1">
              <w:rPr>
                <w:rFonts w:cs="Calibri"/>
                <w:b w:val="0"/>
                <w:color w:val="auto"/>
                <w:sz w:val="22"/>
                <w:vertAlign w:val="superscript"/>
              </w:rPr>
              <w:t>/202</w:t>
            </w:r>
            <w:r w:rsidR="00011818">
              <w:rPr>
                <w:rFonts w:cs="Calibri"/>
                <w:b w:val="0"/>
                <w:color w:val="auto"/>
                <w:sz w:val="22"/>
                <w:vertAlign w:val="superscript"/>
              </w:rPr>
              <w:t>4</w:t>
            </w:r>
          </w:p>
        </w:tc>
        <w:tc>
          <w:tcPr>
            <w:tcW w:w="0" w:type="dxa"/>
          </w:tcPr>
          <w:p w14:paraId="04090007" w14:textId="7D165804" w:rsidR="00AA2AC0" w:rsidRPr="00363CC1" w:rsidRDefault="00AA2AC0" w:rsidP="00CD7437">
            <w:pPr>
              <w:pStyle w:val="ColumnHeading"/>
              <w:ind w:left="113"/>
              <w:rPr>
                <w:b w:val="0"/>
                <w:color w:val="auto"/>
                <w:sz w:val="22"/>
              </w:rPr>
            </w:pPr>
            <w:r w:rsidRPr="00363CC1">
              <w:rPr>
                <w:rFonts w:ascii="Wingdings" w:eastAsia="Wingdings" w:hAnsi="Wingdings" w:cs="Wingdings"/>
                <w:b w:val="0"/>
                <w:color w:val="auto"/>
                <w:sz w:val="22"/>
              </w:rPr>
              <w:t>ü</w:t>
            </w:r>
            <w:r w:rsidR="00865373">
              <w:rPr>
                <w:rFonts w:cs="Calibri"/>
                <w:b w:val="0"/>
                <w:color w:val="auto"/>
                <w:sz w:val="22"/>
                <w:vertAlign w:val="superscript"/>
              </w:rPr>
              <w:t>9</w:t>
            </w:r>
            <w:r w:rsidRPr="00363CC1">
              <w:rPr>
                <w:rFonts w:cs="Calibri"/>
                <w:b w:val="0"/>
                <w:color w:val="auto"/>
                <w:sz w:val="22"/>
                <w:vertAlign w:val="superscript"/>
              </w:rPr>
              <w:t>/202</w:t>
            </w:r>
            <w:r w:rsidR="00865373">
              <w:rPr>
                <w:rFonts w:cs="Calibri"/>
                <w:b w:val="0"/>
                <w:color w:val="auto"/>
                <w:sz w:val="22"/>
                <w:vertAlign w:val="superscript"/>
              </w:rPr>
              <w:t>4</w:t>
            </w:r>
          </w:p>
        </w:tc>
      </w:tr>
      <w:tr w:rsidR="00AA2AC0" w:rsidRPr="008238C7" w14:paraId="5D318524" w14:textId="77777777" w:rsidTr="5D5D0CA3">
        <w:trPr>
          <w:cnfStyle w:val="000000100000" w:firstRow="0" w:lastRow="0" w:firstColumn="0" w:lastColumn="0" w:oddVBand="0" w:evenVBand="0" w:oddHBand="1" w:evenHBand="0" w:firstRowFirstColumn="0" w:firstRowLastColumn="0" w:lastRowFirstColumn="0" w:lastRowLastColumn="0"/>
        </w:trPr>
        <w:tc>
          <w:tcPr>
            <w:tcW w:w="0" w:type="dxa"/>
          </w:tcPr>
          <w:p w14:paraId="49BFCFF0" w14:textId="77777777" w:rsidR="00AA2AC0" w:rsidRPr="0026345C" w:rsidRDefault="00AA2AC0" w:rsidP="00AA2AC0">
            <w:pPr>
              <w:pStyle w:val="TableText"/>
              <w:rPr>
                <w:szCs w:val="18"/>
              </w:rPr>
            </w:pPr>
            <w:r w:rsidRPr="0026345C">
              <w:rPr>
                <w:szCs w:val="18"/>
              </w:rPr>
              <w:t>Spangled perch</w:t>
            </w:r>
          </w:p>
        </w:tc>
        <w:tc>
          <w:tcPr>
            <w:tcW w:w="0" w:type="dxa"/>
          </w:tcPr>
          <w:p w14:paraId="5E98F87C" w14:textId="77777777" w:rsidR="00AA2AC0" w:rsidRPr="00363CC1" w:rsidRDefault="00AA2AC0" w:rsidP="00CD7437">
            <w:pPr>
              <w:pStyle w:val="ColumnHeading"/>
              <w:ind w:left="113"/>
              <w:rPr>
                <w:b w:val="0"/>
                <w:color w:val="auto"/>
                <w:sz w:val="22"/>
              </w:rPr>
            </w:pPr>
            <w:r w:rsidRPr="00363CC1">
              <w:rPr>
                <w:rFonts w:ascii="Wingdings" w:eastAsia="Wingdings" w:hAnsi="Wingdings" w:cs="Wingdings"/>
                <w:b w:val="0"/>
                <w:color w:val="auto"/>
                <w:sz w:val="22"/>
              </w:rPr>
              <w:t>û</w:t>
            </w:r>
          </w:p>
        </w:tc>
        <w:tc>
          <w:tcPr>
            <w:tcW w:w="0" w:type="dxa"/>
          </w:tcPr>
          <w:p w14:paraId="2D81A622" w14:textId="77777777" w:rsidR="00AA2AC0" w:rsidRPr="00363CC1" w:rsidRDefault="00AA2AC0" w:rsidP="00CD7437">
            <w:pPr>
              <w:pStyle w:val="ColumnHeading"/>
              <w:ind w:left="113"/>
              <w:rPr>
                <w:b w:val="0"/>
                <w:color w:val="auto"/>
                <w:sz w:val="22"/>
              </w:rPr>
            </w:pPr>
            <w:r w:rsidRPr="00363CC1">
              <w:rPr>
                <w:rFonts w:ascii="Wingdings" w:eastAsia="Wingdings" w:hAnsi="Wingdings" w:cs="Wingdings"/>
                <w:b w:val="0"/>
                <w:color w:val="auto"/>
                <w:sz w:val="22"/>
              </w:rPr>
              <w:t>û</w:t>
            </w:r>
          </w:p>
        </w:tc>
        <w:tc>
          <w:tcPr>
            <w:tcW w:w="0" w:type="dxa"/>
          </w:tcPr>
          <w:p w14:paraId="61CF2E35" w14:textId="77777777" w:rsidR="00AA2AC0" w:rsidRPr="00363CC1" w:rsidRDefault="00AA2AC0" w:rsidP="00CD7437">
            <w:pPr>
              <w:pStyle w:val="ColumnHeading"/>
              <w:ind w:left="113"/>
              <w:rPr>
                <w:b w:val="0"/>
                <w:color w:val="auto"/>
                <w:sz w:val="22"/>
              </w:rPr>
            </w:pPr>
            <w:r w:rsidRPr="00363CC1">
              <w:rPr>
                <w:rFonts w:ascii="Wingdings" w:eastAsia="Wingdings" w:hAnsi="Wingdings" w:cs="Wingdings"/>
                <w:b w:val="0"/>
                <w:color w:val="auto"/>
                <w:sz w:val="22"/>
              </w:rPr>
              <w:t>ü</w:t>
            </w:r>
          </w:p>
        </w:tc>
        <w:tc>
          <w:tcPr>
            <w:tcW w:w="0" w:type="dxa"/>
          </w:tcPr>
          <w:p w14:paraId="642C8882" w14:textId="77777777" w:rsidR="00AA2AC0" w:rsidRPr="00363CC1" w:rsidRDefault="00AA2AC0" w:rsidP="00CD7437">
            <w:pPr>
              <w:pStyle w:val="ColumnHeading"/>
              <w:ind w:left="113"/>
              <w:rPr>
                <w:b w:val="0"/>
                <w:color w:val="auto"/>
                <w:sz w:val="22"/>
              </w:rPr>
            </w:pPr>
            <w:r w:rsidRPr="00363CC1">
              <w:rPr>
                <w:rFonts w:ascii="Wingdings" w:eastAsia="Wingdings" w:hAnsi="Wingdings" w:cs="Wingdings"/>
                <w:b w:val="0"/>
                <w:color w:val="auto"/>
                <w:sz w:val="22"/>
              </w:rPr>
              <w:t>û</w:t>
            </w:r>
          </w:p>
        </w:tc>
        <w:tc>
          <w:tcPr>
            <w:tcW w:w="0" w:type="dxa"/>
          </w:tcPr>
          <w:p w14:paraId="1B7DDA97" w14:textId="77777777" w:rsidR="00AA2AC0" w:rsidRPr="00363CC1" w:rsidRDefault="00AA2AC0" w:rsidP="00CD7437">
            <w:pPr>
              <w:pStyle w:val="ColumnHeading"/>
              <w:ind w:left="113"/>
              <w:rPr>
                <w:b w:val="0"/>
                <w:color w:val="auto"/>
                <w:sz w:val="22"/>
              </w:rPr>
            </w:pPr>
            <w:r w:rsidRPr="00363CC1">
              <w:rPr>
                <w:rFonts w:ascii="Wingdings" w:eastAsia="Wingdings" w:hAnsi="Wingdings" w:cs="Wingdings"/>
                <w:b w:val="0"/>
                <w:color w:val="auto"/>
                <w:sz w:val="22"/>
              </w:rPr>
              <w:t>û</w:t>
            </w:r>
          </w:p>
        </w:tc>
        <w:tc>
          <w:tcPr>
            <w:tcW w:w="0" w:type="dxa"/>
          </w:tcPr>
          <w:p w14:paraId="463793E5" w14:textId="77777777" w:rsidR="00AA2AC0" w:rsidRPr="00363CC1" w:rsidRDefault="00AA2AC0" w:rsidP="00CD7437">
            <w:pPr>
              <w:pStyle w:val="ColumnHeading"/>
              <w:ind w:left="113"/>
              <w:rPr>
                <w:b w:val="0"/>
                <w:color w:val="auto"/>
                <w:sz w:val="22"/>
              </w:rPr>
            </w:pPr>
            <w:r w:rsidRPr="00363CC1">
              <w:rPr>
                <w:rFonts w:ascii="Wingdings" w:eastAsia="Wingdings" w:hAnsi="Wingdings" w:cs="Wingdings"/>
                <w:b w:val="0"/>
                <w:color w:val="auto"/>
                <w:sz w:val="22"/>
              </w:rPr>
              <w:t>û</w:t>
            </w:r>
          </w:p>
        </w:tc>
      </w:tr>
      <w:tr w:rsidR="00AA2AC0" w:rsidRPr="008238C7" w14:paraId="3BCBF63B" w14:textId="77777777" w:rsidTr="5D5D0CA3">
        <w:tc>
          <w:tcPr>
            <w:tcW w:w="0" w:type="dxa"/>
          </w:tcPr>
          <w:p w14:paraId="4FCDA4D2" w14:textId="77777777" w:rsidR="00AA2AC0" w:rsidRPr="0026345C" w:rsidRDefault="00AA2AC0" w:rsidP="00AA2AC0">
            <w:pPr>
              <w:pStyle w:val="TableText"/>
              <w:rPr>
                <w:szCs w:val="18"/>
              </w:rPr>
            </w:pPr>
            <w:r w:rsidRPr="0026345C">
              <w:rPr>
                <w:szCs w:val="18"/>
              </w:rPr>
              <w:t>Trout cod*</w:t>
            </w:r>
          </w:p>
        </w:tc>
        <w:tc>
          <w:tcPr>
            <w:tcW w:w="0" w:type="dxa"/>
          </w:tcPr>
          <w:p w14:paraId="1F38F7F7" w14:textId="77777777" w:rsidR="00AA2AC0" w:rsidRPr="00363CC1" w:rsidRDefault="00AA2AC0" w:rsidP="00CD7437">
            <w:pPr>
              <w:pStyle w:val="ColumnHeading"/>
              <w:ind w:left="113"/>
              <w:rPr>
                <w:b w:val="0"/>
                <w:color w:val="auto"/>
                <w:sz w:val="22"/>
              </w:rPr>
            </w:pPr>
            <w:r w:rsidRPr="00363CC1">
              <w:rPr>
                <w:rFonts w:ascii="Wingdings" w:eastAsia="Wingdings" w:hAnsi="Wingdings" w:cs="Wingdings"/>
                <w:b w:val="0"/>
                <w:color w:val="auto"/>
                <w:sz w:val="22"/>
              </w:rPr>
              <w:t>û</w:t>
            </w:r>
          </w:p>
        </w:tc>
        <w:tc>
          <w:tcPr>
            <w:tcW w:w="0" w:type="dxa"/>
          </w:tcPr>
          <w:p w14:paraId="678D72E1" w14:textId="51978878" w:rsidR="00AA2AC0" w:rsidRPr="00363CC1" w:rsidRDefault="00AA2AC0" w:rsidP="00CD7437">
            <w:pPr>
              <w:pStyle w:val="ColumnHeading"/>
              <w:ind w:left="113"/>
              <w:rPr>
                <w:b w:val="0"/>
                <w:color w:val="auto"/>
                <w:sz w:val="22"/>
              </w:rPr>
            </w:pPr>
            <w:r w:rsidRPr="00363CC1">
              <w:rPr>
                <w:rFonts w:ascii="Wingdings" w:eastAsia="Wingdings" w:hAnsi="Wingdings" w:cs="Wingdings"/>
                <w:b w:val="0"/>
                <w:color w:val="auto"/>
                <w:sz w:val="22"/>
              </w:rPr>
              <w:t>ü</w:t>
            </w:r>
            <w:r w:rsidR="0034087E">
              <w:rPr>
                <w:rFonts w:cs="Calibri"/>
                <w:b w:val="0"/>
                <w:color w:val="auto"/>
                <w:sz w:val="22"/>
                <w:vertAlign w:val="superscript"/>
              </w:rPr>
              <w:t>7</w:t>
            </w:r>
            <w:r w:rsidRPr="00363CC1">
              <w:rPr>
                <w:rFonts w:cs="Calibri"/>
                <w:b w:val="0"/>
                <w:color w:val="auto"/>
                <w:sz w:val="22"/>
                <w:vertAlign w:val="superscript"/>
              </w:rPr>
              <w:t>/202</w:t>
            </w:r>
            <w:r w:rsidR="0034087E">
              <w:rPr>
                <w:rFonts w:cs="Calibri"/>
                <w:b w:val="0"/>
                <w:color w:val="auto"/>
                <w:sz w:val="22"/>
                <w:vertAlign w:val="superscript"/>
              </w:rPr>
              <w:t>4</w:t>
            </w:r>
          </w:p>
        </w:tc>
        <w:tc>
          <w:tcPr>
            <w:tcW w:w="0" w:type="dxa"/>
          </w:tcPr>
          <w:p w14:paraId="387D0BC3" w14:textId="77777777" w:rsidR="00AA2AC0" w:rsidRPr="00363CC1" w:rsidRDefault="00AA2AC0" w:rsidP="00CD7437">
            <w:pPr>
              <w:pStyle w:val="ColumnHeading"/>
              <w:ind w:left="113"/>
              <w:rPr>
                <w:b w:val="0"/>
                <w:color w:val="auto"/>
                <w:sz w:val="22"/>
              </w:rPr>
            </w:pPr>
            <w:r w:rsidRPr="00363CC1">
              <w:rPr>
                <w:rFonts w:ascii="Wingdings" w:eastAsia="Wingdings" w:hAnsi="Wingdings" w:cs="Wingdings"/>
                <w:b w:val="0"/>
                <w:color w:val="auto"/>
                <w:sz w:val="22"/>
              </w:rPr>
              <w:t>û</w:t>
            </w:r>
          </w:p>
        </w:tc>
        <w:tc>
          <w:tcPr>
            <w:tcW w:w="0" w:type="dxa"/>
          </w:tcPr>
          <w:p w14:paraId="30391281" w14:textId="77777777" w:rsidR="00AA2AC0" w:rsidRPr="00363CC1" w:rsidRDefault="00AA2AC0" w:rsidP="00CD7437">
            <w:pPr>
              <w:pStyle w:val="ColumnHeading"/>
              <w:ind w:left="113"/>
              <w:rPr>
                <w:b w:val="0"/>
                <w:color w:val="auto"/>
                <w:sz w:val="22"/>
              </w:rPr>
            </w:pPr>
            <w:r w:rsidRPr="00363CC1">
              <w:rPr>
                <w:rFonts w:ascii="Wingdings" w:eastAsia="Wingdings" w:hAnsi="Wingdings" w:cs="Wingdings"/>
                <w:b w:val="0"/>
                <w:color w:val="auto"/>
                <w:sz w:val="22"/>
              </w:rPr>
              <w:t>û</w:t>
            </w:r>
          </w:p>
        </w:tc>
        <w:tc>
          <w:tcPr>
            <w:tcW w:w="0" w:type="dxa"/>
          </w:tcPr>
          <w:p w14:paraId="1887B077" w14:textId="77777777" w:rsidR="00AA2AC0" w:rsidRPr="00363CC1" w:rsidRDefault="00AA2AC0" w:rsidP="00CD7437">
            <w:pPr>
              <w:pStyle w:val="ColumnHeading"/>
              <w:ind w:left="113"/>
              <w:rPr>
                <w:b w:val="0"/>
                <w:color w:val="auto"/>
                <w:sz w:val="22"/>
              </w:rPr>
            </w:pPr>
            <w:r w:rsidRPr="00363CC1">
              <w:rPr>
                <w:rFonts w:ascii="Wingdings" w:eastAsia="Wingdings" w:hAnsi="Wingdings" w:cs="Wingdings"/>
                <w:b w:val="0"/>
                <w:color w:val="auto"/>
                <w:sz w:val="22"/>
              </w:rPr>
              <w:t>û</w:t>
            </w:r>
          </w:p>
        </w:tc>
        <w:tc>
          <w:tcPr>
            <w:tcW w:w="0" w:type="dxa"/>
          </w:tcPr>
          <w:p w14:paraId="2889714A" w14:textId="77777777" w:rsidR="00AA2AC0" w:rsidRPr="00363CC1" w:rsidRDefault="00AA2AC0" w:rsidP="00CD7437">
            <w:pPr>
              <w:pStyle w:val="ColumnHeading"/>
              <w:ind w:left="113"/>
              <w:rPr>
                <w:b w:val="0"/>
                <w:color w:val="auto"/>
                <w:sz w:val="22"/>
              </w:rPr>
            </w:pPr>
            <w:r w:rsidRPr="00363CC1">
              <w:rPr>
                <w:rFonts w:ascii="Wingdings" w:eastAsia="Wingdings" w:hAnsi="Wingdings" w:cs="Wingdings"/>
                <w:b w:val="0"/>
                <w:color w:val="auto"/>
                <w:sz w:val="22"/>
              </w:rPr>
              <w:t>û</w:t>
            </w:r>
          </w:p>
        </w:tc>
      </w:tr>
      <w:tr w:rsidR="00AA2AC0" w:rsidRPr="008238C7" w14:paraId="3F70A9FD" w14:textId="77777777" w:rsidTr="5D5D0CA3">
        <w:trPr>
          <w:cnfStyle w:val="000000100000" w:firstRow="0" w:lastRow="0" w:firstColumn="0" w:lastColumn="0" w:oddVBand="0" w:evenVBand="0" w:oddHBand="1" w:evenHBand="0" w:firstRowFirstColumn="0" w:firstRowLastColumn="0" w:lastRowFirstColumn="0" w:lastRowLastColumn="0"/>
        </w:trPr>
        <w:tc>
          <w:tcPr>
            <w:tcW w:w="0" w:type="dxa"/>
          </w:tcPr>
          <w:p w14:paraId="1AB200D0" w14:textId="77777777" w:rsidR="00AA2AC0" w:rsidRPr="00C26985" w:rsidRDefault="00AA2AC0" w:rsidP="5D5D0CA3">
            <w:pPr>
              <w:pStyle w:val="TableText"/>
            </w:pPr>
            <w:proofErr w:type="spellStart"/>
            <w:r w:rsidRPr="5D5D0CA3">
              <w:t>Unspecked</w:t>
            </w:r>
            <w:proofErr w:type="spellEnd"/>
            <w:r w:rsidRPr="5D5D0CA3">
              <w:t xml:space="preserve"> hardyhead</w:t>
            </w:r>
          </w:p>
        </w:tc>
        <w:tc>
          <w:tcPr>
            <w:tcW w:w="0" w:type="dxa"/>
          </w:tcPr>
          <w:p w14:paraId="39D5FB10" w14:textId="77777777" w:rsidR="00AA2AC0" w:rsidRPr="00363CC1" w:rsidRDefault="00AA2AC0" w:rsidP="00CD7437">
            <w:pPr>
              <w:pStyle w:val="ColumnHeading"/>
              <w:ind w:left="113"/>
              <w:rPr>
                <w:b w:val="0"/>
                <w:i/>
                <w:iCs/>
                <w:color w:val="auto"/>
                <w:sz w:val="22"/>
              </w:rPr>
            </w:pPr>
            <w:r w:rsidRPr="00363CC1">
              <w:rPr>
                <w:rFonts w:ascii="Wingdings" w:eastAsia="Wingdings" w:hAnsi="Wingdings" w:cs="Wingdings"/>
                <w:b w:val="0"/>
                <w:color w:val="auto"/>
                <w:sz w:val="22"/>
              </w:rPr>
              <w:t>ü</w:t>
            </w:r>
          </w:p>
        </w:tc>
        <w:tc>
          <w:tcPr>
            <w:tcW w:w="0" w:type="dxa"/>
          </w:tcPr>
          <w:p w14:paraId="610D63EF" w14:textId="720E28F3" w:rsidR="00AA2AC0" w:rsidRPr="00363CC1" w:rsidRDefault="00AA2AC0" w:rsidP="00CD7437">
            <w:pPr>
              <w:pStyle w:val="ColumnHeading"/>
              <w:ind w:left="113"/>
              <w:rPr>
                <w:b w:val="0"/>
                <w:color w:val="auto"/>
                <w:sz w:val="22"/>
              </w:rPr>
            </w:pPr>
            <w:r w:rsidRPr="00363CC1">
              <w:rPr>
                <w:rFonts w:ascii="Wingdings" w:eastAsia="Wingdings" w:hAnsi="Wingdings" w:cs="Wingdings"/>
                <w:b w:val="0"/>
                <w:color w:val="auto"/>
                <w:sz w:val="22"/>
              </w:rPr>
              <w:t>ü</w:t>
            </w:r>
            <w:r w:rsidR="00646452">
              <w:rPr>
                <w:rFonts w:cs="Calibri"/>
                <w:b w:val="0"/>
                <w:color w:val="auto"/>
                <w:sz w:val="22"/>
                <w:vertAlign w:val="superscript"/>
              </w:rPr>
              <w:t>2</w:t>
            </w:r>
            <w:r w:rsidRPr="00363CC1">
              <w:rPr>
                <w:rFonts w:cs="Calibri"/>
                <w:b w:val="0"/>
                <w:color w:val="auto"/>
                <w:sz w:val="22"/>
                <w:vertAlign w:val="superscript"/>
              </w:rPr>
              <w:t>/202</w:t>
            </w:r>
            <w:r w:rsidR="00646452">
              <w:rPr>
                <w:rFonts w:cs="Calibri"/>
                <w:b w:val="0"/>
                <w:color w:val="auto"/>
                <w:sz w:val="22"/>
                <w:vertAlign w:val="superscript"/>
              </w:rPr>
              <w:t>2</w:t>
            </w:r>
          </w:p>
        </w:tc>
        <w:tc>
          <w:tcPr>
            <w:tcW w:w="0" w:type="dxa"/>
          </w:tcPr>
          <w:p w14:paraId="59BFC0D5" w14:textId="77777777" w:rsidR="00AA2AC0" w:rsidRPr="00363CC1" w:rsidRDefault="00AA2AC0" w:rsidP="00CD7437">
            <w:pPr>
              <w:pStyle w:val="ColumnHeading"/>
              <w:ind w:left="113"/>
              <w:rPr>
                <w:b w:val="0"/>
                <w:color w:val="auto"/>
                <w:sz w:val="22"/>
              </w:rPr>
            </w:pPr>
            <w:r w:rsidRPr="00363CC1">
              <w:rPr>
                <w:rFonts w:ascii="Wingdings" w:eastAsia="Wingdings" w:hAnsi="Wingdings" w:cs="Wingdings"/>
                <w:b w:val="0"/>
                <w:color w:val="auto"/>
                <w:sz w:val="22"/>
              </w:rPr>
              <w:t>ü</w:t>
            </w:r>
          </w:p>
        </w:tc>
        <w:tc>
          <w:tcPr>
            <w:tcW w:w="0" w:type="dxa"/>
          </w:tcPr>
          <w:p w14:paraId="2C5592A2" w14:textId="26A5B633" w:rsidR="00AA2AC0" w:rsidRPr="00363CC1" w:rsidRDefault="00AA2AC0" w:rsidP="00CD7437">
            <w:pPr>
              <w:pStyle w:val="ColumnHeading"/>
              <w:ind w:left="113"/>
              <w:rPr>
                <w:b w:val="0"/>
                <w:color w:val="auto"/>
                <w:sz w:val="22"/>
              </w:rPr>
            </w:pPr>
            <w:r w:rsidRPr="00363CC1">
              <w:rPr>
                <w:rFonts w:ascii="Wingdings" w:eastAsia="Wingdings" w:hAnsi="Wingdings" w:cs="Wingdings"/>
                <w:b w:val="0"/>
                <w:color w:val="auto"/>
                <w:sz w:val="22"/>
              </w:rPr>
              <w:t>ü</w:t>
            </w:r>
            <w:r w:rsidR="00316559">
              <w:rPr>
                <w:rFonts w:cs="Calibri"/>
                <w:b w:val="0"/>
                <w:color w:val="auto"/>
                <w:sz w:val="22"/>
                <w:vertAlign w:val="superscript"/>
              </w:rPr>
              <w:t>9</w:t>
            </w:r>
            <w:r w:rsidRPr="00363CC1">
              <w:rPr>
                <w:rFonts w:cs="Calibri"/>
                <w:b w:val="0"/>
                <w:color w:val="auto"/>
                <w:sz w:val="22"/>
                <w:vertAlign w:val="superscript"/>
              </w:rPr>
              <w:t>/202</w:t>
            </w:r>
            <w:r w:rsidR="00316559">
              <w:rPr>
                <w:rFonts w:cs="Calibri"/>
                <w:b w:val="0"/>
                <w:color w:val="auto"/>
                <w:sz w:val="22"/>
                <w:vertAlign w:val="superscript"/>
              </w:rPr>
              <w:t>4</w:t>
            </w:r>
          </w:p>
        </w:tc>
        <w:tc>
          <w:tcPr>
            <w:tcW w:w="0" w:type="dxa"/>
          </w:tcPr>
          <w:p w14:paraId="69E70FDD" w14:textId="77777777" w:rsidR="00AA2AC0" w:rsidRPr="00363CC1" w:rsidRDefault="00AA2AC0" w:rsidP="00CD7437">
            <w:pPr>
              <w:pStyle w:val="ColumnHeading"/>
              <w:ind w:left="113"/>
              <w:rPr>
                <w:b w:val="0"/>
                <w:color w:val="auto"/>
                <w:sz w:val="22"/>
              </w:rPr>
            </w:pPr>
            <w:r w:rsidRPr="00363CC1">
              <w:rPr>
                <w:rFonts w:ascii="Wingdings" w:eastAsia="Wingdings" w:hAnsi="Wingdings" w:cs="Wingdings"/>
                <w:b w:val="0"/>
                <w:color w:val="auto"/>
                <w:sz w:val="22"/>
              </w:rPr>
              <w:t>ü</w:t>
            </w:r>
          </w:p>
        </w:tc>
        <w:tc>
          <w:tcPr>
            <w:tcW w:w="0" w:type="dxa"/>
          </w:tcPr>
          <w:p w14:paraId="60588845" w14:textId="32ECB184" w:rsidR="00AA2AC0" w:rsidRPr="00363CC1" w:rsidRDefault="00AA2AC0" w:rsidP="00CD7437">
            <w:pPr>
              <w:pStyle w:val="ColumnHeading"/>
              <w:keepNext/>
              <w:ind w:left="113"/>
              <w:rPr>
                <w:b w:val="0"/>
                <w:color w:val="auto"/>
                <w:sz w:val="22"/>
              </w:rPr>
            </w:pPr>
            <w:r w:rsidRPr="00363CC1">
              <w:rPr>
                <w:rFonts w:ascii="Wingdings" w:eastAsia="Wingdings" w:hAnsi="Wingdings" w:cs="Wingdings"/>
                <w:b w:val="0"/>
                <w:color w:val="auto"/>
                <w:sz w:val="22"/>
              </w:rPr>
              <w:t>ü</w:t>
            </w:r>
            <w:r w:rsidR="009A7A42">
              <w:rPr>
                <w:rFonts w:cs="Calibri"/>
                <w:b w:val="0"/>
                <w:color w:val="auto"/>
                <w:sz w:val="22"/>
                <w:vertAlign w:val="superscript"/>
              </w:rPr>
              <w:t>7</w:t>
            </w:r>
            <w:r w:rsidRPr="00363CC1">
              <w:rPr>
                <w:rFonts w:cs="Calibri"/>
                <w:b w:val="0"/>
                <w:color w:val="auto"/>
                <w:sz w:val="22"/>
                <w:vertAlign w:val="superscript"/>
              </w:rPr>
              <w:t>/202</w:t>
            </w:r>
            <w:r w:rsidR="009A7A42">
              <w:rPr>
                <w:rFonts w:cs="Calibri"/>
                <w:b w:val="0"/>
                <w:color w:val="auto"/>
                <w:sz w:val="22"/>
                <w:vertAlign w:val="superscript"/>
              </w:rPr>
              <w:t>3</w:t>
            </w:r>
          </w:p>
        </w:tc>
      </w:tr>
    </w:tbl>
    <w:p w14:paraId="69CB72AE" w14:textId="77777777" w:rsidR="00321BFE" w:rsidRDefault="00321BFE" w:rsidP="00C72D94">
      <w:pPr>
        <w:pStyle w:val="BodyText"/>
      </w:pPr>
    </w:p>
    <w:p w14:paraId="3AD77198" w14:textId="77777777" w:rsidR="0001578B" w:rsidRDefault="0001578B" w:rsidP="00C72D94">
      <w:pPr>
        <w:pStyle w:val="BodyText"/>
        <w:sectPr w:rsidR="0001578B" w:rsidSect="008338BE">
          <w:pgSz w:w="16838" w:h="11906" w:orient="landscape" w:code="9"/>
          <w:pgMar w:top="1134" w:right="1134" w:bottom="1134" w:left="1134" w:header="510" w:footer="510" w:gutter="0"/>
          <w:cols w:space="284"/>
          <w:docGrid w:linePitch="360"/>
        </w:sectPr>
      </w:pPr>
    </w:p>
    <w:p w14:paraId="37CB0DCF" w14:textId="1B719032" w:rsidR="00970542" w:rsidRDefault="00970542" w:rsidP="0059266C">
      <w:pPr>
        <w:pStyle w:val="CaptionWithNote"/>
      </w:pPr>
      <w:bookmarkStart w:id="410" w:name="_Ref200009225"/>
      <w:bookmarkStart w:id="411" w:name="_Ref106656912"/>
      <w:bookmarkStart w:id="412" w:name="_Ref99923030"/>
      <w:bookmarkStart w:id="413" w:name="_Toc202788690"/>
      <w:r>
        <w:lastRenderedPageBreak/>
        <w:t>Figure</w:t>
      </w:r>
      <w:r w:rsidR="0015033A">
        <w:t> </w:t>
      </w:r>
      <w:fldSimple w:instr=" STYLEREF 9 \s ">
        <w:r w:rsidR="00912559">
          <w:rPr>
            <w:noProof/>
          </w:rPr>
          <w:t>E</w:t>
        </w:r>
      </w:fldSimple>
      <w:r w:rsidR="00EA34F6">
        <w:t>.</w:t>
      </w:r>
      <w:fldSimple w:instr=" SEQ Apx_Figure \* ARABIC \s 9 ">
        <w:r w:rsidR="00912559">
          <w:rPr>
            <w:noProof/>
          </w:rPr>
          <w:t>1</w:t>
        </w:r>
      </w:fldSimple>
      <w:bookmarkEnd w:id="410"/>
      <w:bookmarkEnd w:id="411"/>
      <w:r>
        <w:t xml:space="preserve"> </w:t>
      </w:r>
      <w:bookmarkEnd w:id="412"/>
      <w:r>
        <w:t xml:space="preserve">Abundance (catch per hour of electrofishing) of </w:t>
      </w:r>
      <w:r w:rsidR="00204379">
        <w:t>7</w:t>
      </w:r>
      <w:r>
        <w:t xml:space="preserve"> large-bodied native fish species in each Selected Area for each year, 2014–2</w:t>
      </w:r>
      <w:r w:rsidR="00C9624D">
        <w:t>4</w:t>
      </w:r>
      <w:bookmarkEnd w:id="413"/>
    </w:p>
    <w:p w14:paraId="03DD8516" w14:textId="45B559A0" w:rsidR="00970542" w:rsidRPr="007939BC" w:rsidRDefault="00970542" w:rsidP="00970542">
      <w:pPr>
        <w:pStyle w:val="CaptionNote"/>
        <w:ind w:right="-143"/>
      </w:pPr>
      <w:r w:rsidRPr="5D5D0CA3">
        <w:t>Height of each bar is the average</w:t>
      </w:r>
      <w:r w:rsidR="00A907CC">
        <w:t>,</w:t>
      </w:r>
      <w:r w:rsidRPr="5D5D0CA3">
        <w:t xml:space="preserve"> and the whiskers show the ±</w:t>
      </w:r>
      <w:r w:rsidR="00C731E5">
        <w:t xml:space="preserve"> </w:t>
      </w:r>
      <w:r w:rsidRPr="5D5D0CA3">
        <w:t>1 standard error. Y-axis scales differ among species. Fish were collected using boat and backpack electrofishing. No monitoring occurred in the Gwydir River System in 2020–21.</w:t>
      </w:r>
    </w:p>
    <w:p w14:paraId="091AF464" w14:textId="724DDB43" w:rsidR="007939BC" w:rsidRDefault="002176C3" w:rsidP="007939BC">
      <w:pPr>
        <w:pStyle w:val="Figure"/>
      </w:pPr>
      <w:r>
        <w:rPr>
          <w:noProof/>
        </w:rPr>
        <w:drawing>
          <wp:inline distT="0" distB="0" distL="0" distR="0" wp14:anchorId="639245CF" wp14:editId="742725FD">
            <wp:extent cx="6120000" cy="6100552"/>
            <wp:effectExtent l="0" t="0" r="0" b="0"/>
            <wp:docPr id="531444222" name="Picture 1" descr="Grid of 42 column charts – for 7 fish species across 6 Selected Areas – with year (2015–24) on the x-axis and abundance on the y-axis, which varies between spec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444222" name="Picture 1" descr="Grid of 42 column charts – for 7 fish species across 6 Selected Areas – with year (2015–24) on the x-axis and abundance on the y-axis, which varies between species"/>
                    <pic:cNvPicPr/>
                  </pic:nvPicPr>
                  <pic:blipFill rotWithShape="1">
                    <a:blip r:embed="rId67"/>
                    <a:srcRect l="1039" t="1039" r="964" b="1277"/>
                    <a:stretch/>
                  </pic:blipFill>
                  <pic:spPr bwMode="auto">
                    <a:xfrm>
                      <a:off x="0" y="0"/>
                      <a:ext cx="6120000" cy="6100552"/>
                    </a:xfrm>
                    <a:prstGeom prst="rect">
                      <a:avLst/>
                    </a:prstGeom>
                    <a:ln>
                      <a:noFill/>
                    </a:ln>
                    <a:extLst>
                      <a:ext uri="{53640926-AAD7-44D8-BBD7-CCE9431645EC}">
                        <a14:shadowObscured xmlns:a14="http://schemas.microsoft.com/office/drawing/2010/main"/>
                      </a:ext>
                    </a:extLst>
                  </pic:spPr>
                </pic:pic>
              </a:graphicData>
            </a:graphic>
          </wp:inline>
        </w:drawing>
      </w:r>
    </w:p>
    <w:p w14:paraId="1A658414" w14:textId="3BD782B7" w:rsidR="00970542" w:rsidRDefault="00970542" w:rsidP="004866B1">
      <w:pPr>
        <w:pStyle w:val="CaptionWithNote"/>
      </w:pPr>
      <w:bookmarkStart w:id="414" w:name="_Ref106656923"/>
      <w:bookmarkStart w:id="415" w:name="_Toc202788691"/>
      <w:r>
        <w:lastRenderedPageBreak/>
        <w:t>Figure</w:t>
      </w:r>
      <w:r w:rsidR="00C731E5">
        <w:t> </w:t>
      </w:r>
      <w:fldSimple w:instr=" STYLEREF 9 \s ">
        <w:r w:rsidR="00912559">
          <w:rPr>
            <w:noProof/>
          </w:rPr>
          <w:t>E</w:t>
        </w:r>
      </w:fldSimple>
      <w:r w:rsidR="00EA34F6">
        <w:t>.</w:t>
      </w:r>
      <w:fldSimple w:instr=" SEQ Apx_Figure \* ARABIC \s 9 ">
        <w:r w:rsidR="00912559">
          <w:rPr>
            <w:noProof/>
          </w:rPr>
          <w:t>2</w:t>
        </w:r>
      </w:fldSimple>
      <w:bookmarkEnd w:id="414"/>
      <w:r>
        <w:t xml:space="preserve"> Abundance (catch per number of nets deployed) of 6 small-bodied native fish species in each Selected Area for each year, 2014–2</w:t>
      </w:r>
      <w:r w:rsidR="00C9624D">
        <w:t>4</w:t>
      </w:r>
      <w:bookmarkEnd w:id="415"/>
    </w:p>
    <w:p w14:paraId="4388ADA3" w14:textId="645B7A79" w:rsidR="00970542" w:rsidRPr="000C3BAD" w:rsidRDefault="00970542" w:rsidP="00970542">
      <w:pPr>
        <w:pStyle w:val="CaptionNote"/>
      </w:pPr>
      <w:r w:rsidRPr="5D5D0CA3">
        <w:t>Height of each bar is the average</w:t>
      </w:r>
      <w:r w:rsidR="002677E1">
        <w:t>,</w:t>
      </w:r>
      <w:r w:rsidRPr="5D5D0CA3">
        <w:t xml:space="preserve"> and the whiskers show the ±</w:t>
      </w:r>
      <w:r w:rsidR="002677E1">
        <w:t xml:space="preserve"> </w:t>
      </w:r>
      <w:r w:rsidRPr="5D5D0CA3">
        <w:t>1 standard error. Y-axis scales differ among species. Small-bodied fish were collected using fine-mesh fyke nets. No monitoring occurred in the Gwydir River System in 2020–21.</w:t>
      </w:r>
    </w:p>
    <w:p w14:paraId="2E288FD9" w14:textId="7B5F2B97" w:rsidR="006073A8" w:rsidRDefault="00A62BB8" w:rsidP="006073A8">
      <w:pPr>
        <w:pStyle w:val="Figure"/>
      </w:pPr>
      <w:r>
        <w:rPr>
          <w:noProof/>
        </w:rPr>
        <w:drawing>
          <wp:inline distT="0" distB="0" distL="0" distR="0" wp14:anchorId="3E024AB3" wp14:editId="2C5D9ED5">
            <wp:extent cx="6120000" cy="6126462"/>
            <wp:effectExtent l="0" t="0" r="0" b="8255"/>
            <wp:docPr id="781903336" name="Picture 2" descr="Grid of 36 column charts – for 6 fish species across 6 Selected Areas – with year (2015–24) on the x-axis and abundance on the y-axis, which varies between spec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903336" name="Picture 2" descr="Grid of 36 column charts – for 6 fish species across 6 Selected Areas – with year (2015–24) on the x-axis and abundance on the y-axis, which varies between species"/>
                    <pic:cNvPicPr/>
                  </pic:nvPicPr>
                  <pic:blipFill rotWithShape="1">
                    <a:blip r:embed="rId68"/>
                    <a:srcRect l="830" t="831" r="862" b="758"/>
                    <a:stretch/>
                  </pic:blipFill>
                  <pic:spPr bwMode="auto">
                    <a:xfrm>
                      <a:off x="0" y="0"/>
                      <a:ext cx="6120000" cy="6126462"/>
                    </a:xfrm>
                    <a:prstGeom prst="rect">
                      <a:avLst/>
                    </a:prstGeom>
                    <a:ln>
                      <a:noFill/>
                    </a:ln>
                    <a:extLst>
                      <a:ext uri="{53640926-AAD7-44D8-BBD7-CCE9431645EC}">
                        <a14:shadowObscured xmlns:a14="http://schemas.microsoft.com/office/drawing/2010/main"/>
                      </a:ext>
                    </a:extLst>
                  </pic:spPr>
                </pic:pic>
              </a:graphicData>
            </a:graphic>
          </wp:inline>
        </w:drawing>
      </w:r>
    </w:p>
    <w:p w14:paraId="38157E03" w14:textId="0BA09D2D" w:rsidR="00C13488" w:rsidRDefault="00970542" w:rsidP="004866B1">
      <w:pPr>
        <w:pStyle w:val="CaptionWithNote"/>
      </w:pPr>
      <w:bookmarkStart w:id="416" w:name="_Ref106656941"/>
      <w:bookmarkStart w:id="417" w:name="_Toc202788692"/>
      <w:r>
        <w:lastRenderedPageBreak/>
        <w:t>Figure</w:t>
      </w:r>
      <w:r w:rsidR="002677E1">
        <w:t> </w:t>
      </w:r>
      <w:fldSimple w:instr=" STYLEREF 9 \s ">
        <w:r w:rsidR="00912559">
          <w:rPr>
            <w:noProof/>
          </w:rPr>
          <w:t>E</w:t>
        </w:r>
      </w:fldSimple>
      <w:r w:rsidR="00EA34F6">
        <w:t>.</w:t>
      </w:r>
      <w:fldSimple w:instr=" SEQ Apx_Figure \* ARABIC \s 9 ">
        <w:r w:rsidR="00912559">
          <w:rPr>
            <w:noProof/>
          </w:rPr>
          <w:t>3</w:t>
        </w:r>
      </w:fldSimple>
      <w:bookmarkEnd w:id="416"/>
      <w:r>
        <w:t xml:space="preserve"> Abundance (catch per hour of electrofishing or number of nets deployed) of 5 exotic fish species in each Selected Area for each year, 2014–2</w:t>
      </w:r>
      <w:r w:rsidR="00C9624D">
        <w:t>4</w:t>
      </w:r>
      <w:bookmarkEnd w:id="417"/>
    </w:p>
    <w:p w14:paraId="674703D7" w14:textId="5A2427BE" w:rsidR="00970542" w:rsidRDefault="00970542" w:rsidP="00970542">
      <w:pPr>
        <w:pStyle w:val="CaptionNote"/>
      </w:pPr>
      <w:r w:rsidRPr="5D5D0CA3">
        <w:t>Height of each bar is the average</w:t>
      </w:r>
      <w:r w:rsidR="00925BC0">
        <w:t>,</w:t>
      </w:r>
      <w:r w:rsidRPr="5D5D0CA3">
        <w:t xml:space="preserve"> and the whiskers show the ±</w:t>
      </w:r>
      <w:r w:rsidR="00925BC0">
        <w:t xml:space="preserve"> </w:t>
      </w:r>
      <w:r w:rsidRPr="5D5D0CA3">
        <w:t>1 standard error. Y-axis scales differ among species.</w:t>
      </w:r>
      <w:r w:rsidR="00925BC0">
        <w:t xml:space="preserve"> </w:t>
      </w:r>
      <w:r w:rsidRPr="5D5D0CA3">
        <w:t>Eastern gambusia were collected using fine-mesh fyke nets</w:t>
      </w:r>
      <w:r w:rsidR="00925BC0">
        <w:t>,</w:t>
      </w:r>
      <w:r w:rsidRPr="5D5D0CA3">
        <w:t xml:space="preserve"> and abundance </w:t>
      </w:r>
      <w:r w:rsidR="00925BC0">
        <w:t>wa</w:t>
      </w:r>
      <w:r w:rsidRPr="5D5D0CA3">
        <w:t xml:space="preserve">s calculated as catch per number of nets deployed. Common carp, goldfish, oriental </w:t>
      </w:r>
      <w:proofErr w:type="spellStart"/>
      <w:r w:rsidRPr="5D5D0CA3">
        <w:t>weatherloach</w:t>
      </w:r>
      <w:proofErr w:type="spellEnd"/>
      <w:r w:rsidRPr="5D5D0CA3">
        <w:t xml:space="preserve"> and redfin perch were collected using boat and backpack electrofishing, and abundance </w:t>
      </w:r>
      <w:r w:rsidR="00925BC0">
        <w:t>wa</w:t>
      </w:r>
      <w:r w:rsidRPr="5D5D0CA3">
        <w:t>s calculated as catch per hour of electrofishing. No monitoring occurred in the Gwydir River System in 2020–21.</w:t>
      </w:r>
    </w:p>
    <w:p w14:paraId="305A13CF" w14:textId="743F09B6" w:rsidR="00A806C4" w:rsidRDefault="00153313" w:rsidP="00A806C4">
      <w:pPr>
        <w:pStyle w:val="Figure"/>
      </w:pPr>
      <w:r>
        <w:rPr>
          <w:noProof/>
        </w:rPr>
        <w:drawing>
          <wp:inline distT="0" distB="0" distL="0" distR="0" wp14:anchorId="31DF1372" wp14:editId="43CEFB01">
            <wp:extent cx="6084000" cy="6103953"/>
            <wp:effectExtent l="0" t="0" r="0" b="0"/>
            <wp:docPr id="1227540984" name="Picture 1" descr="Grid of 30 column charts – for 5 fish species across 6 Selected Areas – with year (2015–24) on the x-axis and abundance on the y-axis, which varies between spec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540984" name="Picture 1" descr="Grid of 30 column charts – for 5 fish species across 6 Selected Areas – with year (2015–24) on the x-axis and abundance on the y-axis, which varies between species"/>
                    <pic:cNvPicPr/>
                  </pic:nvPicPr>
                  <pic:blipFill rotWithShape="1">
                    <a:blip r:embed="rId69"/>
                    <a:srcRect l="1142" t="935" r="757" b="644"/>
                    <a:stretch/>
                  </pic:blipFill>
                  <pic:spPr bwMode="auto">
                    <a:xfrm>
                      <a:off x="0" y="0"/>
                      <a:ext cx="6084000" cy="6103953"/>
                    </a:xfrm>
                    <a:prstGeom prst="rect">
                      <a:avLst/>
                    </a:prstGeom>
                    <a:ln>
                      <a:noFill/>
                    </a:ln>
                    <a:extLst>
                      <a:ext uri="{53640926-AAD7-44D8-BBD7-CCE9431645EC}">
                        <a14:shadowObscured xmlns:a14="http://schemas.microsoft.com/office/drawing/2010/main"/>
                      </a:ext>
                    </a:extLst>
                  </pic:spPr>
                </pic:pic>
              </a:graphicData>
            </a:graphic>
          </wp:inline>
        </w:drawing>
      </w:r>
    </w:p>
    <w:p w14:paraId="7376C215" w14:textId="2892DFF4" w:rsidR="00C8379F" w:rsidRPr="007C2B06" w:rsidRDefault="00C8379F" w:rsidP="007C2B06">
      <w:pPr>
        <w:pStyle w:val="Heading9"/>
      </w:pPr>
      <w:bookmarkStart w:id="418" w:name="_Ref106686243"/>
      <w:bookmarkStart w:id="419" w:name="_Toc202787473"/>
      <w:r w:rsidRPr="007C2B06">
        <w:lastRenderedPageBreak/>
        <w:t>C</w:t>
      </w:r>
      <w:r w:rsidR="00251F05" w:rsidRPr="007C2B06">
        <w:t>atch per unit effort</w:t>
      </w:r>
      <w:r w:rsidRPr="007C2B06">
        <w:t xml:space="preserve"> of </w:t>
      </w:r>
      <w:r w:rsidR="00E27EAA" w:rsidRPr="007C2B06">
        <w:t xml:space="preserve">larval </w:t>
      </w:r>
      <w:r w:rsidRPr="007C2B06">
        <w:t>fish species across Selected Areas</w:t>
      </w:r>
      <w:bookmarkEnd w:id="401"/>
      <w:bookmarkEnd w:id="402"/>
      <w:bookmarkEnd w:id="403"/>
      <w:bookmarkEnd w:id="418"/>
      <w:bookmarkEnd w:id="419"/>
    </w:p>
    <w:p w14:paraId="5509834F" w14:textId="151F7392" w:rsidR="00374D19" w:rsidRDefault="00374D19" w:rsidP="00374D19">
      <w:pPr>
        <w:pStyle w:val="BodyText"/>
      </w:pPr>
      <w:r>
        <w:t>A</w:t>
      </w:r>
      <w:r w:rsidRPr="008238C7">
        <w:t xml:space="preserve"> qualitative i</w:t>
      </w:r>
      <w:r>
        <w:t xml:space="preserve">nterpretation of larval data for </w:t>
      </w:r>
      <w:r w:rsidRPr="008238C7">
        <w:t xml:space="preserve">large-bodied and small-bodied </w:t>
      </w:r>
      <w:r w:rsidRPr="00AB7D04">
        <w:t>fish species across Selected Areas (as not all fish species had sufficient data for analysis)</w:t>
      </w:r>
      <w:r>
        <w:t xml:space="preserve"> is described</w:t>
      </w:r>
      <w:r w:rsidR="009B150D">
        <w:t>:</w:t>
      </w:r>
    </w:p>
    <w:p w14:paraId="0227A0E5" w14:textId="7437890A" w:rsidR="00374D19" w:rsidRPr="009C53E5" w:rsidRDefault="77B556A8" w:rsidP="00C05414">
      <w:pPr>
        <w:pStyle w:val="BodyText"/>
      </w:pPr>
      <w:r w:rsidRPr="5D5D0CA3">
        <w:t>Fish larval abundances differed among species, Selected Areas and years</w:t>
      </w:r>
      <w:r w:rsidR="00366E58" w:rsidRPr="5D5D0CA3">
        <w:t>,</w:t>
      </w:r>
      <w:r w:rsidRPr="5D5D0CA3">
        <w:t xml:space="preserve"> and were highly variable (</w:t>
      </w:r>
      <w:r>
        <w:fldChar w:fldCharType="begin"/>
      </w:r>
      <w:r>
        <w:instrText xml:space="preserve"> REF _Ref106695425 \h  \* MERGEFORMAT </w:instrText>
      </w:r>
      <w:r>
        <w:fldChar w:fldCharType="separate"/>
      </w:r>
      <w:r w:rsidR="00912559">
        <w:t>Figure F.1</w:t>
      </w:r>
      <w:r>
        <w:fldChar w:fldCharType="end"/>
      </w:r>
      <w:r w:rsidR="00A774EF" w:rsidRPr="5D5D0CA3">
        <w:t>,</w:t>
      </w:r>
      <w:r w:rsidR="74B24581" w:rsidRPr="5D5D0CA3">
        <w:t xml:space="preserve"> </w:t>
      </w:r>
      <w:r>
        <w:fldChar w:fldCharType="begin"/>
      </w:r>
      <w:r>
        <w:instrText xml:space="preserve"> REF _Ref106656965 \h  \* MERGEFORMAT </w:instrText>
      </w:r>
      <w:r>
        <w:fldChar w:fldCharType="separate"/>
      </w:r>
      <w:r w:rsidR="00912559" w:rsidRPr="5D5D0CA3">
        <w:t>Figure</w:t>
      </w:r>
      <w:r w:rsidR="00912559">
        <w:t> F.2</w:t>
      </w:r>
      <w:r>
        <w:fldChar w:fldCharType="end"/>
      </w:r>
      <w:r w:rsidRPr="5D5D0CA3">
        <w:t xml:space="preserve">). For large-bodied species, golden perch larvae </w:t>
      </w:r>
      <w:r w:rsidR="00366E58" w:rsidRPr="5D5D0CA3">
        <w:t>were</w:t>
      </w:r>
      <w:r w:rsidRPr="5D5D0CA3">
        <w:t xml:space="preserve"> regularly detected in the Goulburn River, Lower Murray River and Murrumbidgee River</w:t>
      </w:r>
      <w:r w:rsidR="00366E58" w:rsidRPr="5D5D0CA3">
        <w:t xml:space="preserve"> System</w:t>
      </w:r>
      <w:r w:rsidRPr="5D5D0CA3">
        <w:t xml:space="preserve">. </w:t>
      </w:r>
      <w:r w:rsidR="0066336C" w:rsidRPr="5D5D0CA3">
        <w:t>G</w:t>
      </w:r>
      <w:r w:rsidRPr="5D5D0CA3">
        <w:t xml:space="preserve">olden perch larvae </w:t>
      </w:r>
      <w:r w:rsidR="00874977" w:rsidRPr="5D5D0CA3">
        <w:t>were</w:t>
      </w:r>
      <w:r w:rsidRPr="5D5D0CA3">
        <w:t xml:space="preserve"> detected in the Lachlan River System</w:t>
      </w:r>
      <w:r w:rsidR="00874977" w:rsidRPr="5D5D0CA3">
        <w:t xml:space="preserve"> </w:t>
      </w:r>
      <w:r w:rsidR="00A02B49" w:rsidRPr="5D5D0CA3">
        <w:t xml:space="preserve">only </w:t>
      </w:r>
      <w:r w:rsidR="00AA6A15">
        <w:t>twice</w:t>
      </w:r>
      <w:r w:rsidR="00874977" w:rsidRPr="5D5D0CA3">
        <w:t xml:space="preserve"> in the </w:t>
      </w:r>
      <w:r w:rsidR="00007616" w:rsidRPr="5D5D0CA3">
        <w:t>larval surveys</w:t>
      </w:r>
      <w:r w:rsidR="00366E58" w:rsidRPr="5D5D0CA3">
        <w:t>,</w:t>
      </w:r>
      <w:r w:rsidR="00A02B49" w:rsidRPr="5D5D0CA3">
        <w:t xml:space="preserve"> whereas </w:t>
      </w:r>
      <w:r w:rsidRPr="5D5D0CA3">
        <w:t xml:space="preserve">golden perch larvae </w:t>
      </w:r>
      <w:r w:rsidR="009B150D" w:rsidRPr="5D5D0CA3">
        <w:t>and</w:t>
      </w:r>
      <w:r w:rsidRPr="5D5D0CA3">
        <w:t xml:space="preserve"> eggs </w:t>
      </w:r>
      <w:r w:rsidR="00366E58" w:rsidRPr="5D5D0CA3">
        <w:t>were not</w:t>
      </w:r>
      <w:r w:rsidRPr="5D5D0CA3">
        <w:t xml:space="preserve"> detected in the Edward/Kolety</w:t>
      </w:r>
      <w:r w:rsidR="008A28E8" w:rsidRPr="5D5D0CA3">
        <w:t>–</w:t>
      </w:r>
      <w:r w:rsidR="63124600" w:rsidRPr="5D5D0CA3">
        <w:t>Wakool river systems</w:t>
      </w:r>
      <w:r w:rsidRPr="5D5D0CA3">
        <w:t xml:space="preserve">. Silver perch larvae </w:t>
      </w:r>
      <w:r w:rsidR="00366E58" w:rsidRPr="5D5D0CA3">
        <w:t>we</w:t>
      </w:r>
      <w:r w:rsidRPr="5D5D0CA3">
        <w:t xml:space="preserve">re detected in the Goulburn River </w:t>
      </w:r>
      <w:r w:rsidR="001C1C5B">
        <w:t xml:space="preserve">though not in recent years </w:t>
      </w:r>
      <w:r w:rsidRPr="5D5D0CA3">
        <w:t>and on a few occasions in the Lower Murray River and in the Edward/Kolety</w:t>
      </w:r>
      <w:r w:rsidR="008A28E8" w:rsidRPr="5D5D0CA3">
        <w:t>–</w:t>
      </w:r>
      <w:r w:rsidR="63124600" w:rsidRPr="5D5D0CA3">
        <w:t>Wakool river systems</w:t>
      </w:r>
      <w:r w:rsidRPr="5D5D0CA3">
        <w:t xml:space="preserve"> as eggs (detected in drift nets</w:t>
      </w:r>
      <w:r w:rsidR="2232AA9E" w:rsidRPr="5D5D0CA3">
        <w:t>, data not shown here</w:t>
      </w:r>
      <w:r w:rsidRPr="5D5D0CA3">
        <w:t>) and larvae (detected in light traps</w:t>
      </w:r>
      <w:r w:rsidR="2232AA9E" w:rsidRPr="5D5D0CA3">
        <w:t xml:space="preserve">, data not shown here </w:t>
      </w:r>
      <w:r w:rsidR="0077603E" w:rsidRPr="5D5D0CA3">
        <w:t>(McCasker et al. 2023)</w:t>
      </w:r>
      <w:r w:rsidRPr="5D5D0CA3">
        <w:t xml:space="preserve">. Murray cod larvae and the </w:t>
      </w:r>
      <w:r w:rsidR="00E25B8F" w:rsidRPr="5D5D0CA3">
        <w:t>exotic</w:t>
      </w:r>
      <w:r w:rsidRPr="5D5D0CA3">
        <w:t xml:space="preserve"> common carp larvae </w:t>
      </w:r>
      <w:r w:rsidR="00366E58" w:rsidRPr="5D5D0CA3">
        <w:t>were</w:t>
      </w:r>
      <w:r w:rsidRPr="5D5D0CA3">
        <w:t xml:space="preserve"> detected most years in all Selected Areas. Bony herring larvae were detected in the Lower Murray</w:t>
      </w:r>
      <w:r w:rsidR="00366E58" w:rsidRPr="5D5D0CA3">
        <w:t xml:space="preserve"> River</w:t>
      </w:r>
      <w:r w:rsidRPr="5D5D0CA3">
        <w:t xml:space="preserve"> and Murrumbidgee River</w:t>
      </w:r>
      <w:r w:rsidR="00366E58" w:rsidRPr="5D5D0CA3">
        <w:t xml:space="preserve"> System</w:t>
      </w:r>
      <w:r w:rsidRPr="5D5D0CA3">
        <w:t xml:space="preserve">. Freshwater catfish larvae </w:t>
      </w:r>
      <w:r w:rsidR="00366E58" w:rsidRPr="5D5D0CA3">
        <w:t>were</w:t>
      </w:r>
      <w:r w:rsidRPr="5D5D0CA3">
        <w:t xml:space="preserve"> commonly detected in the Lower Murray River and</w:t>
      </w:r>
      <w:r w:rsidR="009B150D" w:rsidRPr="5D5D0CA3">
        <w:t>,</w:t>
      </w:r>
      <w:r w:rsidRPr="5D5D0CA3">
        <w:t xml:space="preserve"> on rarer occasions</w:t>
      </w:r>
      <w:r w:rsidR="009B150D" w:rsidRPr="5D5D0CA3">
        <w:t>,</w:t>
      </w:r>
      <w:r w:rsidRPr="5D5D0CA3">
        <w:t xml:space="preserve"> in the Edward/Kolety</w:t>
      </w:r>
      <w:r w:rsidR="008A28E8" w:rsidRPr="5D5D0CA3">
        <w:t>–</w:t>
      </w:r>
      <w:r w:rsidR="63124600" w:rsidRPr="5D5D0CA3">
        <w:t>Wakool river systems</w:t>
      </w:r>
      <w:r w:rsidRPr="5D5D0CA3">
        <w:t xml:space="preserve"> and the Lachlan River </w:t>
      </w:r>
      <w:r w:rsidR="006506F3" w:rsidRPr="5D5D0CA3">
        <w:t>S</w:t>
      </w:r>
      <w:r w:rsidRPr="5D5D0CA3">
        <w:t>ystem.</w:t>
      </w:r>
    </w:p>
    <w:p w14:paraId="47BE3665" w14:textId="3354D188" w:rsidR="00374D19" w:rsidRPr="009C53E5" w:rsidRDefault="77B556A8" w:rsidP="00C05414">
      <w:pPr>
        <w:pStyle w:val="BodyText"/>
      </w:pPr>
      <w:r w:rsidRPr="5D5D0CA3">
        <w:t xml:space="preserve">For small-bodied species, Australian smelt, carp gudgeon and flathead gudgeon larvae were detected most years in the Selected Areas. The </w:t>
      </w:r>
      <w:r w:rsidR="00E25B8F" w:rsidRPr="5D5D0CA3">
        <w:t>exotic</w:t>
      </w:r>
      <w:r w:rsidRPr="5D5D0CA3">
        <w:t xml:space="preserve"> species eastern gambusia was detected commonly in the Lachlan River System and less frequently in the Edward/Kolety</w:t>
      </w:r>
      <w:r w:rsidR="40DF6B48" w:rsidRPr="5D5D0CA3">
        <w:t>–Wakool river system</w:t>
      </w:r>
      <w:r w:rsidR="56A9E993" w:rsidRPr="5D5D0CA3">
        <w:t>s</w:t>
      </w:r>
      <w:r w:rsidRPr="5D5D0CA3">
        <w:t xml:space="preserve"> and Murrumbidgee River</w:t>
      </w:r>
      <w:r w:rsidR="00366E58" w:rsidRPr="5D5D0CA3">
        <w:t xml:space="preserve"> System</w:t>
      </w:r>
      <w:r w:rsidRPr="5D5D0CA3">
        <w:t xml:space="preserve">. </w:t>
      </w:r>
      <w:r w:rsidR="00D96572">
        <w:t>Murray–Darling</w:t>
      </w:r>
      <w:r w:rsidRPr="5D5D0CA3">
        <w:t xml:space="preserve"> rainbowfish and </w:t>
      </w:r>
      <w:proofErr w:type="spellStart"/>
      <w:r w:rsidRPr="5D5D0CA3">
        <w:t>unspecked</w:t>
      </w:r>
      <w:proofErr w:type="spellEnd"/>
      <w:r w:rsidRPr="5D5D0CA3">
        <w:t xml:space="preserve"> hardyhead larvae were detected in the Edward/Kolety</w:t>
      </w:r>
      <w:r w:rsidR="008A28E8" w:rsidRPr="5D5D0CA3">
        <w:t>–</w:t>
      </w:r>
      <w:r w:rsidR="63124600" w:rsidRPr="5D5D0CA3">
        <w:t>Wakool river systems</w:t>
      </w:r>
      <w:r w:rsidRPr="5D5D0CA3">
        <w:t xml:space="preserve"> regularly and less frequently in the Murrumbidgee River</w:t>
      </w:r>
      <w:r w:rsidR="00366E58" w:rsidRPr="5D5D0CA3">
        <w:t xml:space="preserve"> System</w:t>
      </w:r>
      <w:r w:rsidRPr="5D5D0CA3">
        <w:t>.</w:t>
      </w:r>
    </w:p>
    <w:p w14:paraId="1CFFFE64" w14:textId="49D4ED7D" w:rsidR="00C05414" w:rsidRDefault="00C05414" w:rsidP="004866B1">
      <w:pPr>
        <w:pStyle w:val="CaptionWithNote"/>
      </w:pPr>
      <w:bookmarkStart w:id="420" w:name="_Ref106695425"/>
      <w:bookmarkStart w:id="421" w:name="_Ref99923225"/>
      <w:bookmarkStart w:id="422" w:name="_Toc202788693"/>
      <w:r>
        <w:lastRenderedPageBreak/>
        <w:t>Figure</w:t>
      </w:r>
      <w:r w:rsidR="00677FA0">
        <w:t> </w:t>
      </w:r>
      <w:fldSimple w:instr=" STYLEREF 9 \s ">
        <w:r w:rsidR="00912559">
          <w:rPr>
            <w:noProof/>
          </w:rPr>
          <w:t>F</w:t>
        </w:r>
      </w:fldSimple>
      <w:r w:rsidR="00EA34F6">
        <w:t>.</w:t>
      </w:r>
      <w:fldSimple w:instr=" SEQ Apx_Figure \* ARABIC \s 9 ">
        <w:r w:rsidR="00912559">
          <w:rPr>
            <w:noProof/>
          </w:rPr>
          <w:t>1</w:t>
        </w:r>
      </w:fldSimple>
      <w:bookmarkEnd w:id="420"/>
      <w:r>
        <w:t xml:space="preserve"> </w:t>
      </w:r>
      <w:bookmarkEnd w:id="421"/>
      <w:r>
        <w:t xml:space="preserve">Larval abundance of large-bodied native fish species in each Selected Area over </w:t>
      </w:r>
      <w:r w:rsidR="0055502F">
        <w:t>the period</w:t>
      </w:r>
      <w:r>
        <w:t xml:space="preserve"> 2014–2</w:t>
      </w:r>
      <w:r w:rsidR="00C9624D">
        <w:t>4</w:t>
      </w:r>
      <w:bookmarkEnd w:id="422"/>
    </w:p>
    <w:p w14:paraId="23CF0CF5" w14:textId="78B8EFA5" w:rsidR="00C05414" w:rsidRPr="00796A59" w:rsidRDefault="00C05414" w:rsidP="5D5D0CA3">
      <w:pPr>
        <w:pStyle w:val="CaptionNote"/>
        <w:rPr>
          <w:b/>
          <w:bCs/>
        </w:rPr>
      </w:pPr>
      <w:r w:rsidRPr="5D5D0CA3">
        <w:t>Height of each bar is the average</w:t>
      </w:r>
      <w:r w:rsidR="0055502F">
        <w:t>,</w:t>
      </w:r>
      <w:r w:rsidRPr="5D5D0CA3">
        <w:t xml:space="preserve"> and the whiskers show the ±</w:t>
      </w:r>
      <w:r w:rsidR="0055502F">
        <w:t xml:space="preserve"> </w:t>
      </w:r>
      <w:r w:rsidRPr="5D5D0CA3">
        <w:t>1 standard error. Y-axis scales differ among species. Bongo tow nets used for Lower Murray River Selected Area.</w:t>
      </w:r>
      <w:r w:rsidR="002F011A">
        <w:t xml:space="preserve"> Larval abundance is </w:t>
      </w:r>
      <w:r w:rsidR="002F011A" w:rsidRPr="002F011A">
        <w:t>log</w:t>
      </w:r>
      <w:r w:rsidR="002F011A" w:rsidRPr="00486092">
        <w:rPr>
          <w:vertAlign w:val="subscript"/>
        </w:rPr>
        <w:t>10</w:t>
      </w:r>
      <w:r w:rsidR="002F011A" w:rsidRPr="002F011A">
        <w:t xml:space="preserve"> of </w:t>
      </w:r>
      <w:r w:rsidR="00922ADB">
        <w:t xml:space="preserve">the </w:t>
      </w:r>
      <w:r w:rsidR="002F011A" w:rsidRPr="002F011A">
        <w:t>number (</w:t>
      </w:r>
      <w:proofErr w:type="spellStart"/>
      <w:r w:rsidR="002F011A" w:rsidRPr="002F011A">
        <w:t>no.</w:t>
      </w:r>
      <w:r w:rsidR="00922ADB">
        <w:t>s</w:t>
      </w:r>
      <w:proofErr w:type="spellEnd"/>
      <w:r w:rsidR="002F011A" w:rsidRPr="002F011A">
        <w:t>) of larval fish captured per drift net/1,000 m</w:t>
      </w:r>
      <w:r w:rsidR="002F011A" w:rsidRPr="00486092">
        <w:rPr>
          <w:vertAlign w:val="superscript"/>
        </w:rPr>
        <w:t>3</w:t>
      </w:r>
      <w:r w:rsidR="002F011A" w:rsidRPr="002F011A">
        <w:t xml:space="preserve"> + 1</w:t>
      </w:r>
      <w:r w:rsidR="002F011A">
        <w:t>.</w:t>
      </w:r>
    </w:p>
    <w:p w14:paraId="0DD92C40" w14:textId="4BD45FCD" w:rsidR="008D54E1" w:rsidRDefault="00DC79A5" w:rsidP="008D54E1">
      <w:pPr>
        <w:pStyle w:val="Figure"/>
      </w:pPr>
      <w:r>
        <w:rPr>
          <w:noProof/>
        </w:rPr>
        <w:drawing>
          <wp:inline distT="0" distB="0" distL="0" distR="0" wp14:anchorId="2D6C159D" wp14:editId="7FC5C346">
            <wp:extent cx="6117336" cy="6117336"/>
            <wp:effectExtent l="0" t="0" r="0" b="0"/>
            <wp:docPr id="1106901335" name="Picture 1" descr="Grid of 35 column charts – for 7 fish species across 5 Selected Areas – with year (2015–24) on the x-axis and larval abundance on the y-axis, which varies between spec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901335" name="Picture 1" descr="Grid of 35 column charts – for 7 fish species across 5 Selected Areas – with year (2015–24) on the x-axis and larval abundance on the y-axis, which varies between species. "/>
                    <pic:cNvPicPr/>
                  </pic:nvPicPr>
                  <pic:blipFill>
                    <a:blip r:embed="rId70"/>
                    <a:stretch>
                      <a:fillRect/>
                    </a:stretch>
                  </pic:blipFill>
                  <pic:spPr>
                    <a:xfrm>
                      <a:off x="0" y="0"/>
                      <a:ext cx="6117336" cy="6117336"/>
                    </a:xfrm>
                    <a:prstGeom prst="rect">
                      <a:avLst/>
                    </a:prstGeom>
                  </pic:spPr>
                </pic:pic>
              </a:graphicData>
            </a:graphic>
          </wp:inline>
        </w:drawing>
      </w:r>
    </w:p>
    <w:p w14:paraId="6A568491" w14:textId="65850091" w:rsidR="00C05414" w:rsidRPr="008238C7" w:rsidRDefault="00C05414" w:rsidP="004866B1">
      <w:pPr>
        <w:pStyle w:val="CaptionWithNote"/>
      </w:pPr>
      <w:bookmarkStart w:id="423" w:name="_Ref106656965"/>
      <w:bookmarkStart w:id="424" w:name="_Ref99923236"/>
      <w:bookmarkStart w:id="425" w:name="_Toc202788694"/>
      <w:r w:rsidRPr="5D5D0CA3">
        <w:lastRenderedPageBreak/>
        <w:t>Figure</w:t>
      </w:r>
      <w:r w:rsidR="00E55B8C">
        <w:t> </w:t>
      </w:r>
      <w:fldSimple w:instr=" STYLEREF 9 \s ">
        <w:r w:rsidR="00912559">
          <w:rPr>
            <w:noProof/>
          </w:rPr>
          <w:t>F</w:t>
        </w:r>
      </w:fldSimple>
      <w:r w:rsidR="00EA34F6">
        <w:t>.</w:t>
      </w:r>
      <w:fldSimple w:instr=" SEQ Apx_Figure \* ARABIC \s 9 ">
        <w:r w:rsidR="00912559">
          <w:rPr>
            <w:noProof/>
          </w:rPr>
          <w:t>2</w:t>
        </w:r>
      </w:fldSimple>
      <w:bookmarkEnd w:id="423"/>
      <w:r w:rsidRPr="5D5D0CA3">
        <w:t xml:space="preserve"> Larval </w:t>
      </w:r>
      <w:bookmarkEnd w:id="424"/>
      <w:r w:rsidRPr="5D5D0CA3">
        <w:t xml:space="preserve">abundance of small-bodied native fish species in each Selected Area over </w:t>
      </w:r>
      <w:r w:rsidR="00162C20">
        <w:t>the period</w:t>
      </w:r>
      <w:r w:rsidRPr="5D5D0CA3">
        <w:t xml:space="preserve"> 2014–2</w:t>
      </w:r>
      <w:r w:rsidR="00C9624D">
        <w:t>4</w:t>
      </w:r>
      <w:bookmarkEnd w:id="425"/>
    </w:p>
    <w:p w14:paraId="1428A3F1" w14:textId="24589B9C" w:rsidR="00C05414" w:rsidRDefault="00C05414" w:rsidP="00C05414">
      <w:pPr>
        <w:pStyle w:val="CaptionNote"/>
      </w:pPr>
      <w:r w:rsidRPr="5D5D0CA3">
        <w:t>Height of each bar is the average</w:t>
      </w:r>
      <w:r w:rsidR="00922ADB">
        <w:t>,</w:t>
      </w:r>
      <w:r w:rsidRPr="5D5D0CA3">
        <w:t xml:space="preserve"> and the whiskers show the ±</w:t>
      </w:r>
      <w:r w:rsidR="00162C20">
        <w:t xml:space="preserve"> </w:t>
      </w:r>
      <w:r w:rsidRPr="5D5D0CA3">
        <w:t>1 standard error. Y-axis scales differ among species.</w:t>
      </w:r>
      <w:r w:rsidR="00922ADB">
        <w:t xml:space="preserve"> Larval abundance is l</w:t>
      </w:r>
      <w:r w:rsidR="00922ADB" w:rsidRPr="00922ADB">
        <w:t>og</w:t>
      </w:r>
      <w:r w:rsidR="00922ADB" w:rsidRPr="00486092">
        <w:rPr>
          <w:vertAlign w:val="subscript"/>
        </w:rPr>
        <w:t>10</w:t>
      </w:r>
      <w:r w:rsidR="00922ADB" w:rsidRPr="00922ADB">
        <w:t xml:space="preserve"> of </w:t>
      </w:r>
      <w:r w:rsidR="00922ADB">
        <w:t xml:space="preserve">the </w:t>
      </w:r>
      <w:r w:rsidR="00922ADB" w:rsidRPr="00922ADB">
        <w:t>number (</w:t>
      </w:r>
      <w:proofErr w:type="spellStart"/>
      <w:r w:rsidR="00922ADB" w:rsidRPr="00922ADB">
        <w:t>no.s</w:t>
      </w:r>
      <w:proofErr w:type="spellEnd"/>
      <w:r w:rsidR="00922ADB" w:rsidRPr="00922ADB">
        <w:t>) of larval fish captured per light trap/24-hour period + 1</w:t>
      </w:r>
      <w:r w:rsidR="00922ADB">
        <w:t>.</w:t>
      </w:r>
    </w:p>
    <w:p w14:paraId="76E8C533" w14:textId="3CE1BBC8" w:rsidR="008D54E1" w:rsidRDefault="007B124D" w:rsidP="008D54E1">
      <w:pPr>
        <w:pStyle w:val="Figure"/>
      </w:pPr>
      <w:r>
        <w:rPr>
          <w:noProof/>
        </w:rPr>
        <w:drawing>
          <wp:inline distT="0" distB="0" distL="0" distR="0" wp14:anchorId="3AEDC1B8" wp14:editId="1644EACE">
            <wp:extent cx="6117336" cy="6117336"/>
            <wp:effectExtent l="0" t="0" r="0" b="0"/>
            <wp:docPr id="1951560298" name="Picture 2" descr="Grid of 24 column charts – for 6 fish species across 4 Selected Areas – with year (2015–24) on the x-axis and larval abundance on the y-axis, which varies between spec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560298" name="Picture 2" descr="Grid of 24 column charts – for 6 fish species across 4 Selected Areas – with year (2015–24) on the x-axis and larval abundance on the y-axis, which varies between species"/>
                    <pic:cNvPicPr/>
                  </pic:nvPicPr>
                  <pic:blipFill>
                    <a:blip r:embed="rId71"/>
                    <a:stretch>
                      <a:fillRect/>
                    </a:stretch>
                  </pic:blipFill>
                  <pic:spPr>
                    <a:xfrm>
                      <a:off x="0" y="0"/>
                      <a:ext cx="6117336" cy="6117336"/>
                    </a:xfrm>
                    <a:prstGeom prst="rect">
                      <a:avLst/>
                    </a:prstGeom>
                  </pic:spPr>
                </pic:pic>
              </a:graphicData>
            </a:graphic>
          </wp:inline>
        </w:drawing>
      </w:r>
    </w:p>
    <w:p w14:paraId="2C614372" w14:textId="30D617FA" w:rsidR="005564DE" w:rsidRPr="00DC5877" w:rsidRDefault="00F947C7" w:rsidP="007C2B06">
      <w:pPr>
        <w:pStyle w:val="Heading9"/>
      </w:pPr>
      <w:bookmarkStart w:id="426" w:name="_Toc102391147"/>
      <w:bookmarkStart w:id="427" w:name="_Toc102391234"/>
      <w:bookmarkStart w:id="428" w:name="_Toc105749254"/>
      <w:bookmarkStart w:id="429" w:name="_Ref102387358"/>
      <w:bookmarkStart w:id="430" w:name="_Toc102391235"/>
      <w:bookmarkStart w:id="431" w:name="_Toc102403107"/>
      <w:bookmarkStart w:id="432" w:name="_Ref99922252"/>
      <w:bookmarkStart w:id="433" w:name="_Toc202787474"/>
      <w:bookmarkStart w:id="434" w:name="_Ref73719616"/>
      <w:bookmarkEnd w:id="426"/>
      <w:bookmarkEnd w:id="427"/>
      <w:bookmarkEnd w:id="428"/>
      <w:r w:rsidRPr="00DC5877">
        <w:lastRenderedPageBreak/>
        <w:t>Recruitment</w:t>
      </w:r>
      <w:bookmarkEnd w:id="429"/>
      <w:bookmarkEnd w:id="430"/>
      <w:bookmarkEnd w:id="431"/>
      <w:bookmarkEnd w:id="432"/>
      <w:bookmarkEnd w:id="433"/>
    </w:p>
    <w:p w14:paraId="2BEBBA40" w14:textId="09823D29" w:rsidR="00ED52C2" w:rsidRDefault="007D47B0">
      <w:pPr>
        <w:pStyle w:val="BodyText"/>
      </w:pPr>
      <w:r w:rsidRPr="5D5D0CA3">
        <w:t xml:space="preserve">This </w:t>
      </w:r>
      <w:r w:rsidR="00B55EEE" w:rsidRPr="5D5D0CA3">
        <w:t>a</w:t>
      </w:r>
      <w:r w:rsidR="005F6FA0" w:rsidRPr="5D5D0CA3">
        <w:t xml:space="preserve">ppendix contains </w:t>
      </w:r>
      <w:r w:rsidR="00CE0426" w:rsidRPr="5D5D0CA3">
        <w:t>length</w:t>
      </w:r>
      <w:r w:rsidR="00DC5877" w:rsidRPr="5D5D0CA3">
        <w:t>–</w:t>
      </w:r>
      <w:r w:rsidR="00CE0426" w:rsidRPr="5D5D0CA3">
        <w:t>frequency histograms for</w:t>
      </w:r>
      <w:r w:rsidR="00B55EEE" w:rsidRPr="5D5D0CA3">
        <w:t xml:space="preserve"> the</w:t>
      </w:r>
      <w:r w:rsidR="00CE0426" w:rsidRPr="5D5D0CA3">
        <w:t xml:space="preserve"> 8 </w:t>
      </w:r>
      <w:r w:rsidR="00B55EEE" w:rsidRPr="5D5D0CA3">
        <w:t xml:space="preserve">Flow-MER </w:t>
      </w:r>
      <w:r w:rsidR="00CE0426" w:rsidRPr="5D5D0CA3">
        <w:t>focal species</w:t>
      </w:r>
      <w:r w:rsidR="00ED52C2" w:rsidRPr="5D5D0CA3">
        <w:t>.</w:t>
      </w:r>
    </w:p>
    <w:p w14:paraId="759455F3" w14:textId="5FCBE3B7" w:rsidR="005254D2" w:rsidRPr="007C2B06" w:rsidRDefault="005254D2" w:rsidP="007C2B06">
      <w:pPr>
        <w:pStyle w:val="AppendixHeading2"/>
      </w:pPr>
      <w:bookmarkStart w:id="435" w:name="_Toc102391236"/>
      <w:bookmarkStart w:id="436" w:name="_Toc102403108"/>
      <w:r w:rsidRPr="007C2B06">
        <w:t>Large</w:t>
      </w:r>
      <w:r w:rsidR="00595C35" w:rsidRPr="007C2B06">
        <w:t>-</w:t>
      </w:r>
      <w:r w:rsidRPr="007C2B06">
        <w:t>bodied fish species</w:t>
      </w:r>
      <w:bookmarkEnd w:id="435"/>
      <w:bookmarkEnd w:id="436"/>
    </w:p>
    <w:p w14:paraId="7DB1C59A" w14:textId="57030C35" w:rsidR="007D5766" w:rsidRPr="00820455" w:rsidRDefault="00D3537C" w:rsidP="007D5766">
      <w:pPr>
        <w:pStyle w:val="BodyText"/>
      </w:pPr>
      <w:r>
        <w:t xml:space="preserve">Large-bodied </w:t>
      </w:r>
      <w:r w:rsidR="007606FA">
        <w:t>fish species were considered recruits when</w:t>
      </w:r>
      <w:r w:rsidR="008E2959">
        <w:t xml:space="preserve"> their</w:t>
      </w:r>
      <w:r w:rsidR="007606FA">
        <w:t xml:space="preserve"> length was below the minimum size of </w:t>
      </w:r>
      <w:r w:rsidR="00EA6F58">
        <w:t>a one</w:t>
      </w:r>
      <w:r w:rsidR="004A7A12">
        <w:t>-</w:t>
      </w:r>
      <w:r w:rsidR="00EA6F58">
        <w:t>year</w:t>
      </w:r>
      <w:r w:rsidR="004A7A12">
        <w:t>-</w:t>
      </w:r>
      <w:r w:rsidR="00EA6F58">
        <w:t>old (</w:t>
      </w:r>
      <w:r w:rsidR="002A5635">
        <w:fldChar w:fldCharType="begin"/>
      </w:r>
      <w:r w:rsidR="002A5635">
        <w:instrText xml:space="preserve"> REF _Ref99919546 \h </w:instrText>
      </w:r>
      <w:r w:rsidR="002A5635">
        <w:fldChar w:fldCharType="separate"/>
      </w:r>
      <w:r w:rsidR="00912559">
        <w:t>Table </w:t>
      </w:r>
      <w:r w:rsidR="00912559">
        <w:rPr>
          <w:noProof/>
        </w:rPr>
        <w:t>G</w:t>
      </w:r>
      <w:r w:rsidR="00912559">
        <w:t>.</w:t>
      </w:r>
      <w:r w:rsidR="00912559">
        <w:rPr>
          <w:noProof/>
        </w:rPr>
        <w:t>1</w:t>
      </w:r>
      <w:r w:rsidR="002A5635">
        <w:fldChar w:fldCharType="end"/>
      </w:r>
      <w:r w:rsidR="00EA6F58">
        <w:t xml:space="preserve">). </w:t>
      </w:r>
      <w:r w:rsidR="002F396B">
        <w:t xml:space="preserve">Length thresholds were taken from the published literature </w:t>
      </w:r>
      <w:r w:rsidR="009E4AAD">
        <w:t xml:space="preserve">or </w:t>
      </w:r>
      <w:r w:rsidR="002A3607">
        <w:t>supplied by Selected Area leads.</w:t>
      </w:r>
    </w:p>
    <w:p w14:paraId="03E81CCA" w14:textId="6FDF2CD8" w:rsidR="00D818FC" w:rsidRDefault="00D818FC" w:rsidP="006F1EB2">
      <w:pPr>
        <w:pStyle w:val="BodyText"/>
      </w:pPr>
      <w:r w:rsidRPr="2CF69FA1">
        <w:rPr>
          <w:b/>
          <w:bCs/>
        </w:rPr>
        <w:t>Golden perch</w:t>
      </w:r>
      <w:r>
        <w:t xml:space="preserve"> population structure in most Selected Areas was dominated by adults</w:t>
      </w:r>
      <w:r w:rsidR="00D61DB9">
        <w:t>. There were</w:t>
      </w:r>
      <w:r>
        <w:t xml:space="preserve"> fewer juvenile fish (&lt;</w:t>
      </w:r>
      <w:r w:rsidR="00D61DB9">
        <w:t> </w:t>
      </w:r>
      <w:r w:rsidR="00DC5877">
        <w:t>250 </w:t>
      </w:r>
      <w:r>
        <w:t xml:space="preserve">mm </w:t>
      </w:r>
      <w:r w:rsidR="00236EA0">
        <w:t>total length</w:t>
      </w:r>
      <w:r>
        <w:t>) (</w:t>
      </w:r>
      <w:r>
        <w:fldChar w:fldCharType="begin"/>
      </w:r>
      <w:r>
        <w:instrText xml:space="preserve"> REF _Ref99919818 \h </w:instrText>
      </w:r>
      <w:r>
        <w:fldChar w:fldCharType="separate"/>
      </w:r>
      <w:r w:rsidR="00912559">
        <w:t>Figure </w:t>
      </w:r>
      <w:r w:rsidR="00912559">
        <w:rPr>
          <w:noProof/>
        </w:rPr>
        <w:t>G</w:t>
      </w:r>
      <w:r w:rsidR="00912559">
        <w:t>.</w:t>
      </w:r>
      <w:r w:rsidR="00912559">
        <w:rPr>
          <w:noProof/>
        </w:rPr>
        <w:t>1</w:t>
      </w:r>
      <w:r>
        <w:fldChar w:fldCharType="end"/>
      </w:r>
      <w:r>
        <w:t>). Golden perch recruits were not detected in fish</w:t>
      </w:r>
      <w:r w:rsidR="00236EA0">
        <w:t xml:space="preserve"> </w:t>
      </w:r>
      <w:r>
        <w:t>length data in most Selected Areas and years</w:t>
      </w:r>
      <w:r w:rsidR="001C6747">
        <w:t xml:space="preserve">. </w:t>
      </w:r>
      <w:r w:rsidR="00363A60">
        <w:t>T</w:t>
      </w:r>
      <w:r w:rsidR="00063F03">
        <w:t xml:space="preserve">he exception to this was </w:t>
      </w:r>
      <w:r w:rsidR="003E3FFC">
        <w:t xml:space="preserve">at the </w:t>
      </w:r>
      <w:r w:rsidR="006506F3">
        <w:t>J</w:t>
      </w:r>
      <w:r w:rsidR="003E3FFC">
        <w:t xml:space="preserve">unction of Warrego and Darling </w:t>
      </w:r>
      <w:r w:rsidR="00236EA0">
        <w:t>r</w:t>
      </w:r>
      <w:r w:rsidR="003E3FFC">
        <w:t>ivers</w:t>
      </w:r>
      <w:r w:rsidR="008E2959">
        <w:t>,</w:t>
      </w:r>
      <w:r w:rsidR="00D42B1D">
        <w:t xml:space="preserve"> </w:t>
      </w:r>
      <w:r w:rsidR="0052126D">
        <w:t>wh</w:t>
      </w:r>
      <w:r w:rsidR="00814977">
        <w:t>ere</w:t>
      </w:r>
      <w:r w:rsidR="0052126D">
        <w:t xml:space="preserve"> </w:t>
      </w:r>
      <w:r w:rsidR="005737A9">
        <w:t>high numbers of</w:t>
      </w:r>
      <w:r w:rsidR="00C50B67">
        <w:t xml:space="preserve"> </w:t>
      </w:r>
      <w:r w:rsidR="00C50B67" w:rsidRPr="2CF69FA1">
        <w:rPr>
          <w:color w:val="auto"/>
        </w:rPr>
        <w:t>young-of-year</w:t>
      </w:r>
      <w:r w:rsidR="005737A9">
        <w:t xml:space="preserve"> </w:t>
      </w:r>
      <w:r w:rsidR="0052126D">
        <w:t>recruits</w:t>
      </w:r>
      <w:r w:rsidR="00814977">
        <w:t xml:space="preserve"> </w:t>
      </w:r>
      <w:r w:rsidR="005E0C10" w:rsidRPr="2CF69FA1">
        <w:rPr>
          <w:color w:val="auto"/>
        </w:rPr>
        <w:t>were</w:t>
      </w:r>
      <w:r w:rsidR="00B96A0A" w:rsidRPr="2CF69FA1">
        <w:rPr>
          <w:color w:val="auto"/>
        </w:rPr>
        <w:t xml:space="preserve"> </w:t>
      </w:r>
      <w:r w:rsidR="00A77079" w:rsidRPr="2CF69FA1">
        <w:rPr>
          <w:color w:val="auto"/>
        </w:rPr>
        <w:t xml:space="preserve">commonly </w:t>
      </w:r>
      <w:r w:rsidR="007532CB" w:rsidRPr="2CF69FA1">
        <w:rPr>
          <w:color w:val="auto"/>
        </w:rPr>
        <w:t>found</w:t>
      </w:r>
      <w:r w:rsidR="0005569C" w:rsidRPr="2CF69FA1">
        <w:rPr>
          <w:color w:val="auto"/>
        </w:rPr>
        <w:t xml:space="preserve"> </w:t>
      </w:r>
      <w:r w:rsidR="005402AF" w:rsidRPr="2CF69FA1">
        <w:rPr>
          <w:color w:val="auto"/>
        </w:rPr>
        <w:t xml:space="preserve">in </w:t>
      </w:r>
      <w:r w:rsidR="00254643" w:rsidRPr="2CF69FA1">
        <w:rPr>
          <w:color w:val="auto"/>
        </w:rPr>
        <w:t>most years</w:t>
      </w:r>
      <w:r w:rsidR="00DC5877" w:rsidRPr="2CF69FA1">
        <w:rPr>
          <w:color w:val="auto"/>
        </w:rPr>
        <w:t>,</w:t>
      </w:r>
      <w:r w:rsidR="00A20F63" w:rsidRPr="2CF69FA1">
        <w:rPr>
          <w:color w:val="auto"/>
        </w:rPr>
        <w:t xml:space="preserve"> though were not detected in 2022</w:t>
      </w:r>
      <w:r w:rsidR="00A20F63">
        <w:t xml:space="preserve">–23 </w:t>
      </w:r>
      <w:r w:rsidR="00C64FE3">
        <w:t xml:space="preserve">and limited recruitment was found in the </w:t>
      </w:r>
      <w:r w:rsidR="00B05420">
        <w:t>Upper Warrego in 2023–24 (Mika et al. 2024</w:t>
      </w:r>
      <w:r w:rsidR="00A074E9">
        <w:t>a</w:t>
      </w:r>
      <w:r w:rsidR="00B05420">
        <w:t>)</w:t>
      </w:r>
      <w:r w:rsidRPr="2CF69FA1">
        <w:rPr>
          <w:color w:val="auto"/>
        </w:rPr>
        <w:t xml:space="preserve">. </w:t>
      </w:r>
      <w:r w:rsidR="00573C5C" w:rsidRPr="2CF69FA1">
        <w:rPr>
          <w:color w:val="auto"/>
        </w:rPr>
        <w:t>Several young-of-year recruits were captured in the Goulburn River during the water years of 20</w:t>
      </w:r>
      <w:r w:rsidR="005402AF" w:rsidRPr="2CF69FA1">
        <w:rPr>
          <w:color w:val="auto"/>
        </w:rPr>
        <w:t>15–</w:t>
      </w:r>
      <w:r w:rsidR="00573C5C" w:rsidRPr="2CF69FA1">
        <w:rPr>
          <w:color w:val="auto"/>
        </w:rPr>
        <w:t>16, 20</w:t>
      </w:r>
      <w:r w:rsidR="005402AF" w:rsidRPr="2CF69FA1">
        <w:rPr>
          <w:color w:val="auto"/>
        </w:rPr>
        <w:t>19–</w:t>
      </w:r>
      <w:r w:rsidR="00573C5C" w:rsidRPr="2CF69FA1">
        <w:rPr>
          <w:color w:val="auto"/>
        </w:rPr>
        <w:t>20, 20</w:t>
      </w:r>
      <w:r w:rsidR="005402AF" w:rsidRPr="2CF69FA1">
        <w:rPr>
          <w:color w:val="auto"/>
        </w:rPr>
        <w:t>20–</w:t>
      </w:r>
      <w:r w:rsidR="00573C5C" w:rsidRPr="2CF69FA1">
        <w:rPr>
          <w:color w:val="auto"/>
        </w:rPr>
        <w:t>21</w:t>
      </w:r>
      <w:r w:rsidR="00AC5F24" w:rsidRPr="2CF69FA1">
        <w:rPr>
          <w:color w:val="auto"/>
        </w:rPr>
        <w:t>,</w:t>
      </w:r>
      <w:r w:rsidR="00B21B5A" w:rsidRPr="2CF69FA1">
        <w:rPr>
          <w:color w:val="auto"/>
        </w:rPr>
        <w:t xml:space="preserve"> 2023–24</w:t>
      </w:r>
      <w:r w:rsidR="00FF4D14" w:rsidRPr="2CF69FA1">
        <w:rPr>
          <w:color w:val="auto"/>
        </w:rPr>
        <w:t xml:space="preserve"> (one young-of-year detected)</w:t>
      </w:r>
      <w:r w:rsidR="005402AF" w:rsidRPr="2CF69FA1">
        <w:rPr>
          <w:color w:val="auto"/>
        </w:rPr>
        <w:t>,</w:t>
      </w:r>
      <w:r w:rsidR="00573C5C" w:rsidRPr="2CF69FA1">
        <w:rPr>
          <w:color w:val="auto"/>
        </w:rPr>
        <w:t xml:space="preserve"> and in </w:t>
      </w:r>
      <w:r w:rsidR="00270F8D" w:rsidRPr="2CF69FA1">
        <w:rPr>
          <w:color w:val="auto"/>
        </w:rPr>
        <w:t>20</w:t>
      </w:r>
      <w:r w:rsidR="005402AF" w:rsidRPr="2CF69FA1">
        <w:rPr>
          <w:color w:val="auto"/>
        </w:rPr>
        <w:t>20–</w:t>
      </w:r>
      <w:r w:rsidR="00270F8D" w:rsidRPr="2CF69FA1">
        <w:rPr>
          <w:color w:val="auto"/>
        </w:rPr>
        <w:t xml:space="preserve">21 in </w:t>
      </w:r>
      <w:r w:rsidR="00573C5C" w:rsidRPr="2CF69FA1">
        <w:rPr>
          <w:color w:val="auto"/>
        </w:rPr>
        <w:t>the Lachlan River System</w:t>
      </w:r>
      <w:r w:rsidR="00270F8D" w:rsidRPr="2CF69FA1">
        <w:rPr>
          <w:color w:val="auto"/>
        </w:rPr>
        <w:t xml:space="preserve"> and </w:t>
      </w:r>
      <w:r w:rsidR="00573C5C" w:rsidRPr="2CF69FA1">
        <w:rPr>
          <w:color w:val="auto"/>
        </w:rPr>
        <w:t>subadults detected in the Edward/Kolety</w:t>
      </w:r>
      <w:r w:rsidR="008A28E8" w:rsidRPr="2CF69FA1">
        <w:rPr>
          <w:color w:val="auto"/>
        </w:rPr>
        <w:t>–</w:t>
      </w:r>
      <w:r w:rsidR="00350116" w:rsidRPr="2CF69FA1">
        <w:rPr>
          <w:color w:val="auto"/>
        </w:rPr>
        <w:t>Wakool river systems</w:t>
      </w:r>
      <w:r w:rsidR="00573C5C" w:rsidRPr="2CF69FA1">
        <w:rPr>
          <w:color w:val="auto"/>
        </w:rPr>
        <w:t xml:space="preserve">. </w:t>
      </w:r>
      <w:r w:rsidR="00791437" w:rsidRPr="2CF69FA1">
        <w:rPr>
          <w:color w:val="auto"/>
        </w:rPr>
        <w:t>A single individual was detected in 2022</w:t>
      </w:r>
      <w:r w:rsidR="00791437">
        <w:t xml:space="preserve">–23 in the Gwydir River System (Mika et al. 2023). </w:t>
      </w:r>
      <w:r w:rsidR="00573C5C" w:rsidRPr="2CF69FA1">
        <w:rPr>
          <w:color w:val="auto"/>
        </w:rPr>
        <w:t xml:space="preserve">As fish stocking is known to occur </w:t>
      </w:r>
      <w:r w:rsidR="00AF1D49" w:rsidRPr="2CF69FA1">
        <w:rPr>
          <w:color w:val="auto"/>
        </w:rPr>
        <w:t>in</w:t>
      </w:r>
      <w:r w:rsidR="00573C5C" w:rsidRPr="2CF69FA1">
        <w:rPr>
          <w:color w:val="auto"/>
        </w:rPr>
        <w:t xml:space="preserve"> all these Selected Areas</w:t>
      </w:r>
      <w:r w:rsidR="005402AF" w:rsidRPr="2CF69FA1">
        <w:rPr>
          <w:color w:val="auto"/>
        </w:rPr>
        <w:t>,</w:t>
      </w:r>
      <w:r w:rsidR="00573C5C" w:rsidRPr="2CF69FA1">
        <w:rPr>
          <w:color w:val="auto"/>
        </w:rPr>
        <w:t xml:space="preserve"> there is uncertainty as to whether these recruits </w:t>
      </w:r>
      <w:r w:rsidR="008E2959" w:rsidRPr="2CF69FA1">
        <w:rPr>
          <w:color w:val="auto"/>
        </w:rPr>
        <w:t>we</w:t>
      </w:r>
      <w:r w:rsidR="00573C5C" w:rsidRPr="2CF69FA1">
        <w:rPr>
          <w:color w:val="auto"/>
        </w:rPr>
        <w:t>re stocked fish, a result of local flow management</w:t>
      </w:r>
      <w:r w:rsidR="00DC5877" w:rsidRPr="2CF69FA1">
        <w:rPr>
          <w:color w:val="auto"/>
        </w:rPr>
        <w:t>,</w:t>
      </w:r>
      <w:r w:rsidR="00573C5C" w:rsidRPr="2CF69FA1">
        <w:rPr>
          <w:color w:val="auto"/>
        </w:rPr>
        <w:t xml:space="preserve"> or </w:t>
      </w:r>
      <w:r w:rsidR="005402AF" w:rsidRPr="2CF69FA1">
        <w:rPr>
          <w:color w:val="auto"/>
        </w:rPr>
        <w:t>ha</w:t>
      </w:r>
      <w:r w:rsidR="008E2959" w:rsidRPr="2CF69FA1">
        <w:rPr>
          <w:color w:val="auto"/>
        </w:rPr>
        <w:t>d</w:t>
      </w:r>
      <w:r w:rsidR="005402AF" w:rsidRPr="2CF69FA1">
        <w:rPr>
          <w:color w:val="auto"/>
        </w:rPr>
        <w:t xml:space="preserve"> </w:t>
      </w:r>
      <w:r w:rsidR="00573C5C" w:rsidRPr="2CF69FA1">
        <w:rPr>
          <w:color w:val="auto"/>
        </w:rPr>
        <w:t>immigrat</w:t>
      </w:r>
      <w:r w:rsidR="005402AF" w:rsidRPr="2CF69FA1">
        <w:rPr>
          <w:color w:val="auto"/>
        </w:rPr>
        <w:t>ed</w:t>
      </w:r>
      <w:r w:rsidR="00573C5C" w:rsidRPr="2CF69FA1">
        <w:rPr>
          <w:color w:val="auto"/>
        </w:rPr>
        <w:t xml:space="preserve"> from outside the Selected Areas. </w:t>
      </w:r>
      <w:r w:rsidR="00A74FC0" w:rsidRPr="2CF69FA1">
        <w:rPr>
          <w:color w:val="auto"/>
        </w:rPr>
        <w:t>R</w:t>
      </w:r>
      <w:r w:rsidR="00ED11FC" w:rsidRPr="2CF69FA1">
        <w:rPr>
          <w:color w:val="auto"/>
        </w:rPr>
        <w:t xml:space="preserve">ecruits </w:t>
      </w:r>
      <w:r w:rsidR="013D8F9D" w:rsidRPr="2CF69FA1">
        <w:rPr>
          <w:color w:val="auto"/>
        </w:rPr>
        <w:t>were</w:t>
      </w:r>
      <w:r w:rsidR="00ED11FC" w:rsidRPr="2CF69FA1">
        <w:rPr>
          <w:color w:val="auto"/>
        </w:rPr>
        <w:t xml:space="preserve"> captured in </w:t>
      </w:r>
      <w:r w:rsidR="00E4459C" w:rsidRPr="2CF69FA1">
        <w:rPr>
          <w:color w:val="auto"/>
        </w:rPr>
        <w:t xml:space="preserve">the Lower Murray River in </w:t>
      </w:r>
      <w:r w:rsidR="00387551" w:rsidRPr="2CF69FA1">
        <w:rPr>
          <w:color w:val="auto"/>
        </w:rPr>
        <w:t>2022–23</w:t>
      </w:r>
      <w:r w:rsidR="007A6C76" w:rsidRPr="2CF69FA1">
        <w:rPr>
          <w:color w:val="auto"/>
        </w:rPr>
        <w:t xml:space="preserve"> and 2023–24</w:t>
      </w:r>
      <w:r w:rsidR="0014562C" w:rsidRPr="2CF69FA1">
        <w:rPr>
          <w:color w:val="auto"/>
        </w:rPr>
        <w:t xml:space="preserve"> </w:t>
      </w:r>
      <w:r w:rsidR="00330BFB" w:rsidRPr="2CF69FA1">
        <w:rPr>
          <w:color w:val="auto"/>
        </w:rPr>
        <w:t>(</w:t>
      </w:r>
      <w:r w:rsidR="00736783" w:rsidRPr="2CF69FA1">
        <w:rPr>
          <w:color w:val="auto"/>
        </w:rPr>
        <w:t>Ye et al. 2025</w:t>
      </w:r>
      <w:r w:rsidR="00330BFB" w:rsidRPr="2CF69FA1">
        <w:rPr>
          <w:color w:val="auto"/>
        </w:rPr>
        <w:t>)</w:t>
      </w:r>
      <w:r w:rsidR="00E4459C" w:rsidRPr="2CF69FA1">
        <w:rPr>
          <w:color w:val="auto"/>
        </w:rPr>
        <w:t>.</w:t>
      </w:r>
    </w:p>
    <w:p w14:paraId="1C2F7F1E" w14:textId="3AF3E7DC" w:rsidR="00C00351" w:rsidRDefault="00F62023" w:rsidP="006F1EB2">
      <w:pPr>
        <w:pStyle w:val="BodyText"/>
      </w:pPr>
      <w:r w:rsidRPr="2CF69FA1">
        <w:rPr>
          <w:b/>
          <w:bCs/>
        </w:rPr>
        <w:t>Murray cod</w:t>
      </w:r>
      <w:r>
        <w:t xml:space="preserve"> population structure comprised a wide range of adult length classes and juvenile fish in most Selected Areas in most years</w:t>
      </w:r>
      <w:r w:rsidR="00DC5877">
        <w:t>,</w:t>
      </w:r>
      <w:r w:rsidR="00C0071B">
        <w:t xml:space="preserve"> and</w:t>
      </w:r>
      <w:r w:rsidR="00D30B2B">
        <w:t xml:space="preserve"> recruits were present in most years </w:t>
      </w:r>
      <w:r w:rsidR="00AF1D49">
        <w:t>in</w:t>
      </w:r>
      <w:r w:rsidR="00D30B2B">
        <w:t xml:space="preserve"> most Selected Areas</w:t>
      </w:r>
      <w:r w:rsidR="00C0071B">
        <w:t xml:space="preserve"> (</w:t>
      </w:r>
      <w:r>
        <w:fldChar w:fldCharType="begin"/>
      </w:r>
      <w:r>
        <w:instrText xml:space="preserve"> REF _Ref99962596 \h  \* MERGEFORMAT </w:instrText>
      </w:r>
      <w:r>
        <w:fldChar w:fldCharType="separate"/>
      </w:r>
      <w:r w:rsidR="00912559">
        <w:t>Figure G.</w:t>
      </w:r>
      <w:r w:rsidR="00912559">
        <w:rPr>
          <w:noProof/>
        </w:rPr>
        <w:t>2</w:t>
      </w:r>
      <w:r>
        <w:fldChar w:fldCharType="end"/>
      </w:r>
      <w:r w:rsidR="00C0071B">
        <w:t>)</w:t>
      </w:r>
      <w:r w:rsidR="00D30B2B">
        <w:t>.</w:t>
      </w:r>
      <w:r w:rsidR="00EC670E">
        <w:t xml:space="preserve"> </w:t>
      </w:r>
      <w:r w:rsidR="00A27EB7">
        <w:t xml:space="preserve">In contrast, </w:t>
      </w:r>
      <w:r w:rsidR="00C0071B">
        <w:t>at</w:t>
      </w:r>
      <w:r w:rsidR="00805E22">
        <w:t xml:space="preserve"> </w:t>
      </w:r>
      <w:r w:rsidR="00B75BBB">
        <w:t xml:space="preserve">the </w:t>
      </w:r>
      <w:r w:rsidR="006506F3">
        <w:t>J</w:t>
      </w:r>
      <w:r w:rsidR="00B75BBB">
        <w:t xml:space="preserve">unction of Warrego and Darling </w:t>
      </w:r>
      <w:r w:rsidR="005E0C10">
        <w:t>r</w:t>
      </w:r>
      <w:r w:rsidR="00B75BBB">
        <w:t>ivers</w:t>
      </w:r>
      <w:r w:rsidR="0038304F">
        <w:t>,</w:t>
      </w:r>
      <w:r w:rsidR="008D604B">
        <w:t xml:space="preserve"> </w:t>
      </w:r>
      <w:r w:rsidR="00F71049">
        <w:t xml:space="preserve">there </w:t>
      </w:r>
      <w:r w:rsidR="0038304F">
        <w:t>was</w:t>
      </w:r>
      <w:r w:rsidR="00F71049">
        <w:t xml:space="preserve"> no </w:t>
      </w:r>
      <w:r w:rsidR="00B75BBB">
        <w:t>recrui</w:t>
      </w:r>
      <w:r w:rsidR="00F71049">
        <w:t xml:space="preserve">tment detected since </w:t>
      </w:r>
      <w:r w:rsidR="00805E22">
        <w:t>the monitoring</w:t>
      </w:r>
      <w:r w:rsidR="00F71049">
        <w:t xml:space="preserve"> </w:t>
      </w:r>
      <w:r w:rsidR="00805E22">
        <w:t xml:space="preserve">program </w:t>
      </w:r>
      <w:r w:rsidR="00F71049">
        <w:t xml:space="preserve">began </w:t>
      </w:r>
      <w:r w:rsidR="002C4127">
        <w:t xml:space="preserve">(Mika et al. </w:t>
      </w:r>
      <w:r w:rsidR="00EB7069">
        <w:t>2024</w:t>
      </w:r>
      <w:r w:rsidR="0024614C">
        <w:t>a</w:t>
      </w:r>
      <w:r w:rsidR="002C4127">
        <w:t>)</w:t>
      </w:r>
      <w:r w:rsidR="00B75BBB">
        <w:t>.</w:t>
      </w:r>
      <w:r w:rsidR="00E66327">
        <w:t xml:space="preserve"> Fish stocking is </w:t>
      </w:r>
      <w:r w:rsidR="003A428B">
        <w:t xml:space="preserve">also </w:t>
      </w:r>
      <w:r w:rsidR="00E66327">
        <w:t xml:space="preserve">known to occur </w:t>
      </w:r>
      <w:r w:rsidR="00AF1D49">
        <w:t>in</w:t>
      </w:r>
      <w:r w:rsidR="00E66327">
        <w:t xml:space="preserve"> </w:t>
      </w:r>
      <w:r w:rsidR="007E4000">
        <w:t xml:space="preserve">the </w:t>
      </w:r>
      <w:r w:rsidR="00E66327">
        <w:t>Selected Areas</w:t>
      </w:r>
      <w:r w:rsidR="00341B96">
        <w:t>.</w:t>
      </w:r>
      <w:r w:rsidR="00EC670E">
        <w:t xml:space="preserve"> </w:t>
      </w:r>
      <w:r>
        <w:t>There were pronounced reductions in the number of recruits and the range of adult length classes in the Edward/Kolety</w:t>
      </w:r>
      <w:r w:rsidR="008A28E8">
        <w:t>–</w:t>
      </w:r>
      <w:r w:rsidR="00350116">
        <w:t>Wakool river systems</w:t>
      </w:r>
      <w:r>
        <w:t>, Lachlan River System, Murrumbidgee River</w:t>
      </w:r>
      <w:r w:rsidR="00FE389E">
        <w:t xml:space="preserve"> System</w:t>
      </w:r>
      <w:r>
        <w:t xml:space="preserve"> and, to a lesser extent, in the Goulburn River, </w:t>
      </w:r>
      <w:r w:rsidR="005E0C10">
        <w:t>since</w:t>
      </w:r>
      <w:r>
        <w:t xml:space="preserve"> the 2016</w:t>
      </w:r>
      <w:r w:rsidR="00FE389E">
        <w:t>–</w:t>
      </w:r>
      <w:r>
        <w:t xml:space="preserve">17 </w:t>
      </w:r>
      <w:r w:rsidR="00F64BED">
        <w:t xml:space="preserve">hypoxic </w:t>
      </w:r>
      <w:r>
        <w:t xml:space="preserve">event. Murray cod populations displayed evidence of </w:t>
      </w:r>
      <w:r w:rsidR="0083406F">
        <w:t xml:space="preserve">a gradual </w:t>
      </w:r>
      <w:r>
        <w:t>recovery following the 2016</w:t>
      </w:r>
      <w:r w:rsidR="00FE389E">
        <w:t>–</w:t>
      </w:r>
      <w:r>
        <w:t>17 (Murray River)</w:t>
      </w:r>
      <w:r w:rsidR="0038304F">
        <w:t xml:space="preserve"> </w:t>
      </w:r>
      <w:r w:rsidR="77414C39">
        <w:t>hypoxic event</w:t>
      </w:r>
      <w:r>
        <w:t xml:space="preserve"> </w:t>
      </w:r>
      <w:r w:rsidR="0083406F">
        <w:t>in recent years</w:t>
      </w:r>
      <w:r w:rsidR="00350718">
        <w:t>. In 2022–23</w:t>
      </w:r>
      <w:r w:rsidR="00B3289A">
        <w:t xml:space="preserve"> </w:t>
      </w:r>
      <w:r w:rsidR="00307892">
        <w:t>r</w:t>
      </w:r>
      <w:r>
        <w:t xml:space="preserve">ecruitment </w:t>
      </w:r>
      <w:r w:rsidR="000B5837">
        <w:t xml:space="preserve">was low or absent </w:t>
      </w:r>
      <w:r w:rsidR="009C5F57">
        <w:t>in many Selected Areas</w:t>
      </w:r>
      <w:r w:rsidR="00DC5877">
        <w:t>,</w:t>
      </w:r>
      <w:r w:rsidR="009C5F57">
        <w:t xml:space="preserve"> </w:t>
      </w:r>
      <w:r w:rsidR="000B5837">
        <w:t xml:space="preserve">likely due to </w:t>
      </w:r>
      <w:r w:rsidR="00DC48BD">
        <w:t>the high flow conditions during Murray cod nesting periods w</w:t>
      </w:r>
      <w:r w:rsidR="00942920">
        <w:t>hich are</w:t>
      </w:r>
      <w:r w:rsidR="00DC48BD">
        <w:t xml:space="preserve"> not ideal for recruitment</w:t>
      </w:r>
      <w:r w:rsidR="0001497D">
        <w:t xml:space="preserve"> (Edward/Kolety–Wakool river systems</w:t>
      </w:r>
      <w:r w:rsidR="009C1A85">
        <w:t xml:space="preserve">, Goulburn River, </w:t>
      </w:r>
      <w:r w:rsidR="000C3F57">
        <w:t xml:space="preserve">Gwydir River System, </w:t>
      </w:r>
      <w:r w:rsidR="00F7364F">
        <w:t>Lachlan River System</w:t>
      </w:r>
      <w:r w:rsidR="001A5D3A">
        <w:t>, Murrumbidgee River System</w:t>
      </w:r>
      <w:r w:rsidR="008E1DFF">
        <w:t xml:space="preserve">). </w:t>
      </w:r>
      <w:r w:rsidR="00717DD1">
        <w:t>Again, i</w:t>
      </w:r>
      <w:r w:rsidR="00DC51BF">
        <w:t>n 2023–24</w:t>
      </w:r>
      <w:r w:rsidR="0009526B">
        <w:t xml:space="preserve"> recruitment was </w:t>
      </w:r>
      <w:r w:rsidR="00717DD1">
        <w:t>absent or low in many Selected Areas</w:t>
      </w:r>
      <w:r w:rsidR="003C5BD9">
        <w:t xml:space="preserve"> (except in the Lower Murray</w:t>
      </w:r>
      <w:r w:rsidR="006E7751">
        <w:t xml:space="preserve"> minor recruitment was evident)</w:t>
      </w:r>
      <w:r w:rsidR="00A95373">
        <w:t xml:space="preserve"> with drier conditions than the previous year</w:t>
      </w:r>
      <w:r w:rsidR="000D22E3">
        <w:t xml:space="preserve"> likely</w:t>
      </w:r>
      <w:r w:rsidR="00CF368F">
        <w:t xml:space="preserve"> reasons</w:t>
      </w:r>
      <w:r w:rsidR="00764A49">
        <w:t xml:space="preserve"> could </w:t>
      </w:r>
      <w:r w:rsidR="00274EB6">
        <w:t>be insufficient</w:t>
      </w:r>
      <w:r w:rsidR="000D22E3">
        <w:t xml:space="preserve"> prey availability</w:t>
      </w:r>
      <w:r w:rsidR="00D11DBD">
        <w:t>,</w:t>
      </w:r>
      <w:r w:rsidR="000D22E3">
        <w:t xml:space="preserve"> </w:t>
      </w:r>
      <w:r w:rsidR="00CC327A">
        <w:t xml:space="preserve">flows </w:t>
      </w:r>
      <w:r w:rsidR="00CA5C19">
        <w:t xml:space="preserve">occurring </w:t>
      </w:r>
      <w:r w:rsidR="00CC327A">
        <w:t>during</w:t>
      </w:r>
      <w:r w:rsidR="009971A3">
        <w:t xml:space="preserve"> nesting periods</w:t>
      </w:r>
      <w:r w:rsidR="00DD5715">
        <w:t xml:space="preserve"> and </w:t>
      </w:r>
      <w:r w:rsidR="00A3502B">
        <w:t xml:space="preserve">population </w:t>
      </w:r>
      <w:r w:rsidR="00DD5715">
        <w:t>recovery from poor water</w:t>
      </w:r>
      <w:r w:rsidR="00A3502B">
        <w:t xml:space="preserve"> quality and flooding from the previous year</w:t>
      </w:r>
      <w:r w:rsidR="00C00351">
        <w:t>.</w:t>
      </w:r>
    </w:p>
    <w:p w14:paraId="757277E5" w14:textId="205EB68F" w:rsidR="00597347" w:rsidRDefault="00597347" w:rsidP="00597347">
      <w:pPr>
        <w:pStyle w:val="BodyText"/>
      </w:pPr>
      <w:r w:rsidRPr="5D5D0CA3">
        <w:rPr>
          <w:b/>
          <w:bCs/>
        </w:rPr>
        <w:t>Bony herring</w:t>
      </w:r>
      <w:r w:rsidRPr="5D5D0CA3">
        <w:t xml:space="preserve"> population structure differed markedly among the Selected Areas (</w:t>
      </w:r>
      <w:r>
        <w:fldChar w:fldCharType="begin"/>
      </w:r>
      <w:r>
        <w:instrText xml:space="preserve"> REF _Ref99962607 \h  \* MERGEFORMAT </w:instrText>
      </w:r>
      <w:r>
        <w:fldChar w:fldCharType="separate"/>
      </w:r>
      <w:r w:rsidR="00912559">
        <w:t>Figure G.</w:t>
      </w:r>
      <w:r w:rsidR="00912559">
        <w:rPr>
          <w:noProof/>
        </w:rPr>
        <w:t>3</w:t>
      </w:r>
      <w:r>
        <w:fldChar w:fldCharType="end"/>
      </w:r>
      <w:r w:rsidRPr="5D5D0CA3">
        <w:t xml:space="preserve">). Adult population abundances were </w:t>
      </w:r>
      <w:r w:rsidR="003F7D68">
        <w:t xml:space="preserve">generally </w:t>
      </w:r>
      <w:r w:rsidRPr="5D5D0CA3">
        <w:t>higher in the Lachlan River System than in other Selected Areas. Bony herring adults were present</w:t>
      </w:r>
      <w:r w:rsidR="00DC5877" w:rsidRPr="5D5D0CA3">
        <w:t>,</w:t>
      </w:r>
      <w:r w:rsidRPr="5D5D0CA3">
        <w:t xml:space="preserve"> and recruitment occurred in most years in the Lachlan River System, Gwydir River System, Lower Murray River and Murrumbidgee River System. </w:t>
      </w:r>
      <w:r w:rsidR="0034661C" w:rsidRPr="5D5D0CA3">
        <w:t xml:space="preserve">At the Junction of Warrego and Darling </w:t>
      </w:r>
      <w:r w:rsidR="005E0C10" w:rsidRPr="5D5D0CA3">
        <w:t>r</w:t>
      </w:r>
      <w:r w:rsidR="0034661C" w:rsidRPr="5D5D0CA3">
        <w:t>ivers</w:t>
      </w:r>
      <w:r w:rsidR="001C1649" w:rsidRPr="5D5D0CA3">
        <w:t>,</w:t>
      </w:r>
      <w:r w:rsidR="0034661C" w:rsidRPr="5D5D0CA3">
        <w:t xml:space="preserve"> </w:t>
      </w:r>
      <w:r w:rsidR="00E17DE1" w:rsidRPr="5D5D0CA3">
        <w:t xml:space="preserve">adults </w:t>
      </w:r>
      <w:r w:rsidR="004948EB" w:rsidRPr="5D5D0CA3">
        <w:t xml:space="preserve">were </w:t>
      </w:r>
      <w:r w:rsidR="00E17DE1" w:rsidRPr="5D5D0CA3">
        <w:t xml:space="preserve">detected and </w:t>
      </w:r>
      <w:r w:rsidR="004948EB" w:rsidRPr="5D5D0CA3">
        <w:t xml:space="preserve">there was </w:t>
      </w:r>
      <w:r w:rsidR="001F6606" w:rsidRPr="5D5D0CA3">
        <w:t>evidence of recruitment</w:t>
      </w:r>
      <w:r w:rsidR="0051141B" w:rsidRPr="5D5D0CA3">
        <w:t xml:space="preserve"> in 2020–21</w:t>
      </w:r>
      <w:r w:rsidR="00F64369" w:rsidRPr="5D5D0CA3">
        <w:t>,</w:t>
      </w:r>
      <w:r w:rsidR="0051141B" w:rsidRPr="5D5D0CA3">
        <w:t xml:space="preserve"> </w:t>
      </w:r>
      <w:r w:rsidR="00CE0F44" w:rsidRPr="5D5D0CA3">
        <w:t>2021</w:t>
      </w:r>
      <w:r w:rsidR="00387551" w:rsidRPr="5D5D0CA3">
        <w:t>–2</w:t>
      </w:r>
      <w:r w:rsidR="00CE0F44" w:rsidRPr="5D5D0CA3">
        <w:t>2</w:t>
      </w:r>
      <w:r w:rsidR="00AD24DF">
        <w:t xml:space="preserve">, </w:t>
      </w:r>
      <w:r w:rsidR="00F64369" w:rsidRPr="5D5D0CA3">
        <w:t>2022–23</w:t>
      </w:r>
      <w:r w:rsidR="00AD24DF">
        <w:t xml:space="preserve"> and </w:t>
      </w:r>
      <w:r w:rsidR="00AD24DF" w:rsidRPr="5D5D0CA3">
        <w:t>202</w:t>
      </w:r>
      <w:r w:rsidR="000141DA">
        <w:t>3</w:t>
      </w:r>
      <w:r w:rsidR="00AD24DF" w:rsidRPr="009C3890">
        <w:t>–2</w:t>
      </w:r>
      <w:r w:rsidR="000141DA" w:rsidRPr="009C3890">
        <w:t>4</w:t>
      </w:r>
      <w:r w:rsidR="002357AA" w:rsidRPr="009C3890">
        <w:t xml:space="preserve"> (Mika et al. 2024</w:t>
      </w:r>
      <w:r w:rsidR="006E7751" w:rsidRPr="009C3890">
        <w:t>a</w:t>
      </w:r>
      <w:r w:rsidR="002357AA" w:rsidRPr="009C3890">
        <w:t>)</w:t>
      </w:r>
      <w:r w:rsidR="004948EB" w:rsidRPr="009C3890">
        <w:t>.</w:t>
      </w:r>
      <w:r w:rsidR="004B446C">
        <w:t xml:space="preserve"> </w:t>
      </w:r>
      <w:r w:rsidRPr="5D5D0CA3">
        <w:t>Populations were generally less abundant in the Edward/Kolety</w:t>
      </w:r>
      <w:r w:rsidR="008A28E8" w:rsidRPr="5D5D0CA3">
        <w:t>–</w:t>
      </w:r>
      <w:r w:rsidR="00350116" w:rsidRPr="5D5D0CA3">
        <w:t>Wakool river systems</w:t>
      </w:r>
      <w:r w:rsidR="00C637D4" w:rsidRPr="5D5D0CA3">
        <w:t>,</w:t>
      </w:r>
      <w:r w:rsidR="00C36E33" w:rsidRPr="5D5D0CA3">
        <w:t xml:space="preserve"> though in</w:t>
      </w:r>
      <w:r w:rsidR="001F774F" w:rsidRPr="5D5D0CA3">
        <w:t xml:space="preserve"> </w:t>
      </w:r>
      <w:r w:rsidR="001248B7" w:rsidRPr="5D5D0CA3">
        <w:t>2021</w:t>
      </w:r>
      <w:r w:rsidR="00387551" w:rsidRPr="5D5D0CA3">
        <w:t>–2</w:t>
      </w:r>
      <w:r w:rsidR="001248B7" w:rsidRPr="5D5D0CA3">
        <w:t>2</w:t>
      </w:r>
      <w:r w:rsidR="005E0C10" w:rsidRPr="5D5D0CA3">
        <w:t>,</w:t>
      </w:r>
      <w:r w:rsidR="001F774F" w:rsidRPr="5D5D0CA3">
        <w:t xml:space="preserve"> populations increased </w:t>
      </w:r>
      <w:r w:rsidR="00C0071B" w:rsidRPr="5D5D0CA3">
        <w:t>markedl</w:t>
      </w:r>
      <w:r w:rsidR="001F774F" w:rsidRPr="5D5D0CA3">
        <w:t xml:space="preserve">y and there </w:t>
      </w:r>
      <w:r w:rsidRPr="5D5D0CA3">
        <w:t>was evidence of recruitment in 20</w:t>
      </w:r>
      <w:r w:rsidR="001C1649" w:rsidRPr="5D5D0CA3">
        <w:t>19–</w:t>
      </w:r>
      <w:r w:rsidRPr="5D5D0CA3">
        <w:t>20</w:t>
      </w:r>
      <w:r w:rsidR="00C1475F" w:rsidRPr="5D5D0CA3">
        <w:t xml:space="preserve"> and </w:t>
      </w:r>
      <w:r w:rsidR="00A008B8" w:rsidRPr="5D5D0CA3">
        <w:t>2021</w:t>
      </w:r>
      <w:r w:rsidR="00387551" w:rsidRPr="5D5D0CA3">
        <w:t>–2</w:t>
      </w:r>
      <w:r w:rsidR="00A008B8" w:rsidRPr="5D5D0CA3">
        <w:t>2</w:t>
      </w:r>
      <w:r w:rsidR="00480853">
        <w:t xml:space="preserve"> and</w:t>
      </w:r>
      <w:r w:rsidR="00E91D73" w:rsidRPr="5D5D0CA3">
        <w:t xml:space="preserve"> </w:t>
      </w:r>
      <w:r w:rsidR="00A519EB" w:rsidRPr="5D5D0CA3">
        <w:t>202</w:t>
      </w:r>
      <w:r w:rsidR="00A519EB">
        <w:t>3</w:t>
      </w:r>
      <w:r w:rsidR="00A519EB" w:rsidRPr="5D5D0CA3">
        <w:t>–2</w:t>
      </w:r>
      <w:r w:rsidR="00A519EB">
        <w:t xml:space="preserve">4 </w:t>
      </w:r>
      <w:r w:rsidR="00C1475F" w:rsidRPr="5D5D0CA3">
        <w:t>.</w:t>
      </w:r>
      <w:r w:rsidR="00CA48C9" w:rsidRPr="5D5D0CA3">
        <w:t xml:space="preserve"> </w:t>
      </w:r>
      <w:r w:rsidRPr="5D5D0CA3">
        <w:t>Bony herring w</w:t>
      </w:r>
      <w:r w:rsidR="001C1649" w:rsidRPr="5D5D0CA3">
        <w:t>as</w:t>
      </w:r>
      <w:r w:rsidRPr="5D5D0CA3">
        <w:t xml:space="preserve"> detected only rarely in the Goulburn River</w:t>
      </w:r>
      <w:r w:rsidR="00014CF9" w:rsidRPr="5D5D0CA3">
        <w:t xml:space="preserve"> and</w:t>
      </w:r>
      <w:r w:rsidR="00E91D73" w:rsidRPr="5D5D0CA3">
        <w:t xml:space="preserve"> </w:t>
      </w:r>
      <w:r w:rsidR="006024E1" w:rsidRPr="5D5D0CA3">
        <w:t xml:space="preserve">in </w:t>
      </w:r>
      <w:r w:rsidR="00ED2C85" w:rsidRPr="5D5D0CA3">
        <w:lastRenderedPageBreak/>
        <w:t>202</w:t>
      </w:r>
      <w:r w:rsidR="00ED2C85">
        <w:t>3</w:t>
      </w:r>
      <w:r w:rsidR="006024E1" w:rsidRPr="5D5D0CA3">
        <w:t>–2</w:t>
      </w:r>
      <w:r w:rsidR="00ED2C85">
        <w:t>4</w:t>
      </w:r>
      <w:r w:rsidR="006024E1" w:rsidRPr="5D5D0CA3">
        <w:t xml:space="preserve"> a low number of </w:t>
      </w:r>
      <w:r w:rsidR="008D6113" w:rsidRPr="5D5D0CA3">
        <w:t>adult</w:t>
      </w:r>
      <w:r w:rsidR="00E36822" w:rsidRPr="5D5D0CA3">
        <w:t xml:space="preserve">s </w:t>
      </w:r>
      <w:r w:rsidR="00C9735E" w:rsidRPr="5D5D0CA3">
        <w:t>w</w:t>
      </w:r>
      <w:r w:rsidR="00E36822" w:rsidRPr="5D5D0CA3">
        <w:t>ere</w:t>
      </w:r>
      <w:r w:rsidR="001B62F1" w:rsidRPr="5D5D0CA3">
        <w:t xml:space="preserve"> </w:t>
      </w:r>
      <w:r w:rsidR="00E91D73" w:rsidRPr="5D5D0CA3">
        <w:t>detected</w:t>
      </w:r>
      <w:r w:rsidR="00DC5877" w:rsidRPr="5D5D0CA3">
        <w:t>. T</w:t>
      </w:r>
      <w:r w:rsidR="000664CC" w:rsidRPr="5D5D0CA3">
        <w:t xml:space="preserve">his is </w:t>
      </w:r>
      <w:r w:rsidR="00014CF9" w:rsidRPr="5D5D0CA3">
        <w:t>most</w:t>
      </w:r>
      <w:r w:rsidRPr="5D5D0CA3">
        <w:t xml:space="preserve"> likely due to unsuitable thermal conditions in southern tributaries (&lt;10˚C winter water temperatures) </w:t>
      </w:r>
      <w:r w:rsidR="00373FE1">
        <w:fldChar w:fldCharType="begin"/>
      </w:r>
      <w:r w:rsidR="009A22B0">
        <w:instrText xml:space="preserve"> ADDIN EN.CITE &lt;EndNote&gt;&lt;Cite&gt;&lt;Author&gt;Lintermans&lt;/Author&gt;&lt;Year&gt;2007&lt;/Year&gt;&lt;RecNum&gt;37&lt;/RecNum&gt;&lt;DisplayText&gt;(Lintermans 2007)&lt;/DisplayText&gt;&lt;record&gt;&lt;rec-number&gt;37&lt;/rec-number&gt;&lt;foreign-keys&gt;&lt;key app="EN" db-id="pv0dwpfx9fxazleez5cx29d3rssw0x9xavv2" timestamp="0"&gt;37&lt;/key&gt;&lt;/foreign-keys&gt;&lt;ref-type name="Book"&gt;6&lt;/ref-type&gt;&lt;contributors&gt;&lt;authors&gt;&lt;author&gt;Lintermans, Mark&lt;/author&gt;&lt;/authors&gt;&lt;/contributors&gt;&lt;titles&gt;&lt;title&gt;Fishes of the Murray-Darling Basin. An Introductory Guide&lt;/title&gt;&lt;alt-title&gt;Murray Darling Basin Commission, Canberra.&lt;/alt-title&gt;&lt;/titles&gt;&lt;dates&gt;&lt;year&gt;2007&lt;/year&gt;&lt;/dates&gt;&lt;pub-location&gt;Canberra, ACT, Australia&lt;/pub-location&gt;&lt;publisher&gt;Murray-Darling Basin Commission&lt;/publisher&gt;&lt;urls&gt;&lt;/urls&gt;&lt;/record&gt;&lt;/Cite&gt;&lt;/EndNote&gt;</w:instrText>
      </w:r>
      <w:r w:rsidR="00373FE1">
        <w:fldChar w:fldCharType="separate"/>
      </w:r>
      <w:r w:rsidR="00373FE1">
        <w:rPr>
          <w:noProof/>
        </w:rPr>
        <w:t>(Lintermans 2007)</w:t>
      </w:r>
      <w:r w:rsidR="00373FE1">
        <w:fldChar w:fldCharType="end"/>
      </w:r>
      <w:r w:rsidR="00C0071B" w:rsidRPr="5D5D0CA3">
        <w:t>.</w:t>
      </w:r>
    </w:p>
    <w:p w14:paraId="17AD3389" w14:textId="7DB39250" w:rsidR="00C00351" w:rsidRDefault="00597347" w:rsidP="00597347">
      <w:pPr>
        <w:pStyle w:val="BodyText"/>
      </w:pPr>
      <w:r w:rsidRPr="5D5D0CA3">
        <w:rPr>
          <w:b/>
          <w:bCs/>
        </w:rPr>
        <w:t>Common carp</w:t>
      </w:r>
      <w:r w:rsidRPr="5D5D0CA3">
        <w:t xml:space="preserve"> </w:t>
      </w:r>
      <w:r w:rsidR="00784C4B" w:rsidRPr="5D5D0CA3">
        <w:t>(exotic species)</w:t>
      </w:r>
      <w:r w:rsidR="00566F05" w:rsidRPr="5D5D0CA3">
        <w:t xml:space="preserve"> </w:t>
      </w:r>
      <w:r w:rsidRPr="5D5D0CA3">
        <w:t>population structure varied spatially and temporally (</w:t>
      </w:r>
      <w:r w:rsidR="00A77534">
        <w:rPr>
          <w:highlight w:val="yellow"/>
        </w:rPr>
        <w:fldChar w:fldCharType="begin"/>
      </w:r>
      <w:r w:rsidR="00A77534">
        <w:instrText xml:space="preserve"> REF _Ref99962615 \h </w:instrText>
      </w:r>
      <w:r w:rsidR="00A77534">
        <w:rPr>
          <w:highlight w:val="yellow"/>
        </w:rPr>
      </w:r>
      <w:r w:rsidR="00A77534">
        <w:rPr>
          <w:highlight w:val="yellow"/>
        </w:rPr>
        <w:fldChar w:fldCharType="separate"/>
      </w:r>
      <w:r w:rsidR="00912559">
        <w:t>Figure </w:t>
      </w:r>
      <w:r w:rsidR="00912559">
        <w:rPr>
          <w:noProof/>
        </w:rPr>
        <w:t>G</w:t>
      </w:r>
      <w:r w:rsidR="00912559">
        <w:t>.</w:t>
      </w:r>
      <w:r w:rsidR="00912559">
        <w:rPr>
          <w:noProof/>
        </w:rPr>
        <w:t>4</w:t>
      </w:r>
      <w:r w:rsidR="00A77534">
        <w:rPr>
          <w:highlight w:val="yellow"/>
        </w:rPr>
        <w:fldChar w:fldCharType="end"/>
      </w:r>
      <w:r w:rsidRPr="5D5D0CA3">
        <w:t xml:space="preserve">). Recruitment occurred in most Selected Areas and years, </w:t>
      </w:r>
      <w:r w:rsidR="00C954A3">
        <w:t>and there were</w:t>
      </w:r>
      <w:r w:rsidR="00C954A3" w:rsidRPr="5D5D0CA3">
        <w:t xml:space="preserve"> </w:t>
      </w:r>
      <w:r w:rsidRPr="5D5D0CA3">
        <w:t>especially high levels of recruitment following the 2016–17 Murray River post</w:t>
      </w:r>
      <w:r w:rsidR="00F95971" w:rsidRPr="5D5D0CA3">
        <w:t>-</w:t>
      </w:r>
      <w:r w:rsidRPr="5D5D0CA3">
        <w:t xml:space="preserve">flood </w:t>
      </w:r>
      <w:r w:rsidR="0038304F" w:rsidRPr="5D5D0CA3">
        <w:t xml:space="preserve">hypoxic </w:t>
      </w:r>
      <w:r w:rsidRPr="5D5D0CA3">
        <w:t>event. This pattern was most evident in the Edward/Kolety</w:t>
      </w:r>
      <w:r w:rsidR="008A28E8" w:rsidRPr="5D5D0CA3">
        <w:t>–</w:t>
      </w:r>
      <w:r w:rsidR="00350116" w:rsidRPr="5D5D0CA3">
        <w:t>Wakool river system</w:t>
      </w:r>
      <w:r w:rsidRPr="5D5D0CA3">
        <w:t>s, Lachlan River System and Lower Murray River. Common carp can recruit during</w:t>
      </w:r>
      <w:r w:rsidR="004B446C">
        <w:t xml:space="preserve"> </w:t>
      </w:r>
      <w:r w:rsidR="00995709">
        <w:t xml:space="preserve">hypoxic </w:t>
      </w:r>
      <w:r w:rsidRPr="5D5D0CA3">
        <w:t>events</w:t>
      </w:r>
      <w:r w:rsidR="00DC5877" w:rsidRPr="5D5D0CA3">
        <w:t>,</w:t>
      </w:r>
      <w:r w:rsidRPr="5D5D0CA3">
        <w:t xml:space="preserve"> and are tolerant of environmental stressors such as low oxygen levels </w:t>
      </w:r>
      <w:r w:rsidR="00373FE1">
        <w:rPr>
          <w:noProof/>
        </w:rPr>
        <w:fldChar w:fldCharType="begin"/>
      </w:r>
      <w:r w:rsidR="009A22B0">
        <w:rPr>
          <w:noProof/>
        </w:rPr>
        <w:instrText xml:space="preserve"> ADDIN EN.CITE &lt;EndNote&gt;&lt;Cite&gt;&lt;Author&gt;King&lt;/Author&gt;&lt;Year&gt;2012&lt;/Year&gt;&lt;RecNum&gt;25&lt;/RecNum&gt;&lt;DisplayText&gt;(King et al. 2012; Koehn et al. 2000)&lt;/DisplayText&gt;&lt;record&gt;&lt;rec-number&gt;25&lt;/rec-number&gt;&lt;foreign-keys&gt;&lt;key app="EN" db-id="pv0dwpfx9fxazleez5cx29d3rssw0x9xavv2" timestamp="0"&gt;25&lt;/key&gt;&lt;/foreign-keys&gt;&lt;ref-type name="Journal Article"&gt;17&lt;/ref-type&gt;&lt;contributors&gt;&lt;authors&gt;&lt;author&gt;King, A. J.&lt;/author&gt;&lt;author&gt;Tonkin, Z.&lt;/author&gt;&lt;author&gt;Lieshcke, J.&lt;/author&gt;&lt;/authors&gt;&lt;/contributors&gt;&lt;titles&gt;&lt;title&gt;Short-term effects of a prolonged blackwater event on aquatic fauna in the Murray River, Australia: considerations for future events&lt;/title&gt;&lt;secondary-title&gt;Marine and Freshwater Research&lt;/secondary-title&gt;&lt;/titles&gt;&lt;pages&gt;576-586&lt;/pages&gt;&lt;volume&gt;63&lt;/volume&gt;&lt;number&gt;7&lt;/number&gt;&lt;keywords&gt;&lt;keyword&gt;crustaceans, drought, environmental management, environmental water management, fish kills, floodplain, Murray cod, Murray crayfish, river regulation.&lt;/keyword&gt;&lt;/keywords&gt;&lt;dates&gt;&lt;year&gt;2012&lt;/year&gt;&lt;/dates&gt;&lt;urls&gt;&lt;related-urls&gt;&lt;url&gt;https://www.publish.csiro.au/paper/MF11275&lt;/url&gt;&lt;/related-urls&gt;&lt;/urls&gt;&lt;electronic-resource-num&gt;https://doi.org/10.1071/MF11275&lt;/electronic-resource-num&gt;&lt;/record&gt;&lt;/Cite&gt;&lt;Cite&gt;&lt;Author&gt;Koehn&lt;/Author&gt;&lt;Year&gt;2000&lt;/Year&gt;&lt;RecNum&gt;32&lt;/RecNum&gt;&lt;record&gt;&lt;rec-number&gt;32&lt;/rec-number&gt;&lt;foreign-keys&gt;&lt;key app="EN" db-id="pv0dwpfx9fxazleez5cx29d3rssw0x9xavv2" timestamp="0"&gt;32&lt;/key&gt;&lt;/foreign-keys&gt;&lt;ref-type name="Report"&gt;27&lt;/ref-type&gt;&lt;contributors&gt;&lt;authors&gt;&lt;author&gt;Koehn, J.&lt;/author&gt;&lt;author&gt;Brumley, A.&lt;/author&gt;&lt;author&gt;Gehrke, P.&lt;/author&gt;&lt;/authors&gt;&lt;tertiary-authors&gt;&lt;author&gt;Department of Agriculture, Fisheries and Forestry - Australia&lt;/author&gt;&lt;/tertiary-authors&gt;&lt;/contributors&gt;&lt;titles&gt;&lt;title&gt; Managing the Impacts of Carp. Bureau of Rural Sciences&lt;/title&gt;&lt;/titles&gt;&lt;dates&gt;&lt;year&gt;2000&lt;/year&gt;&lt;/dates&gt;&lt;pub-location&gt;Department of Agriculture, Fisheries and Forestry - Australia, Canberra&lt;/pub-location&gt;&lt;urls&gt;&lt;/urls&gt;&lt;/record&gt;&lt;/Cite&gt;&lt;/EndNote&gt;</w:instrText>
      </w:r>
      <w:r w:rsidR="00373FE1">
        <w:rPr>
          <w:noProof/>
        </w:rPr>
        <w:fldChar w:fldCharType="separate"/>
      </w:r>
      <w:r w:rsidR="00373FE1">
        <w:rPr>
          <w:noProof/>
        </w:rPr>
        <w:t>(King et al. 2012; Koehn et al. 2000)</w:t>
      </w:r>
      <w:r w:rsidR="00373FE1">
        <w:rPr>
          <w:noProof/>
        </w:rPr>
        <w:fldChar w:fldCharType="end"/>
      </w:r>
      <w:r w:rsidRPr="5D5D0CA3">
        <w:t xml:space="preserve">. High levels of recruitment </w:t>
      </w:r>
      <w:r w:rsidR="00D73AF5" w:rsidRPr="5D5D0CA3">
        <w:t xml:space="preserve">in recent years </w:t>
      </w:r>
      <w:r w:rsidR="004369A8" w:rsidRPr="5D5D0CA3">
        <w:t>(</w:t>
      </w:r>
      <w:r w:rsidR="00D73AF5" w:rsidRPr="5D5D0CA3">
        <w:t>2021–22</w:t>
      </w:r>
      <w:r w:rsidR="004369A8" w:rsidRPr="5D5D0CA3">
        <w:t xml:space="preserve">, </w:t>
      </w:r>
      <w:r w:rsidR="00387551" w:rsidRPr="5D5D0CA3">
        <w:t>2022–23</w:t>
      </w:r>
      <w:r w:rsidR="004369A8" w:rsidRPr="5D5D0CA3">
        <w:t>)</w:t>
      </w:r>
      <w:r w:rsidR="006F13E6" w:rsidRPr="5D5D0CA3">
        <w:t xml:space="preserve"> are evident </w:t>
      </w:r>
      <w:r w:rsidR="00AF1D49" w:rsidRPr="5D5D0CA3">
        <w:t>in</w:t>
      </w:r>
      <w:r w:rsidR="005C663D" w:rsidRPr="5D5D0CA3">
        <w:t xml:space="preserve"> the Selected Areas </w:t>
      </w:r>
      <w:r w:rsidR="00063B65" w:rsidRPr="5D5D0CA3">
        <w:t xml:space="preserve">with </w:t>
      </w:r>
      <w:r w:rsidR="00243967" w:rsidRPr="5D5D0CA3">
        <w:t>unregulated high flows and overbank flooding</w:t>
      </w:r>
      <w:r w:rsidR="00243967" w:rsidRPr="5D5D0CA3" w:rsidDel="00243967">
        <w:t xml:space="preserve"> </w:t>
      </w:r>
      <w:r w:rsidR="00080953" w:rsidRPr="5D5D0CA3">
        <w:t xml:space="preserve">making ideal conditions for </w:t>
      </w:r>
      <w:r w:rsidR="00DB188A" w:rsidRPr="5D5D0CA3">
        <w:t xml:space="preserve">common carp </w:t>
      </w:r>
      <w:r w:rsidR="00080953" w:rsidRPr="5D5D0CA3">
        <w:t>spawning</w:t>
      </w:r>
      <w:r w:rsidR="00CB467F" w:rsidRPr="5D5D0CA3">
        <w:t xml:space="preserve"> </w:t>
      </w:r>
      <w:r w:rsidR="00DB188A" w:rsidRPr="5D5D0CA3">
        <w:t>and recruitment</w:t>
      </w:r>
      <w:r w:rsidR="00C0071B" w:rsidRPr="5D5D0CA3">
        <w:t xml:space="preserve"> </w:t>
      </w:r>
      <w:r w:rsidR="00373FE1">
        <w:fldChar w:fldCharType="begin"/>
      </w:r>
      <w:r w:rsidR="009A22B0">
        <w:instrText xml:space="preserve"> ADDIN EN.CITE &lt;EndNote&gt;&lt;Cite&gt;&lt;Author&gt;Stuart&lt;/Author&gt;&lt;Year&gt;2021&lt;/Year&gt;&lt;RecNum&gt;68&lt;/RecNum&gt;&lt;DisplayText&gt;(Stuart et al. 2021b)&lt;/DisplayText&gt;&lt;record&gt;&lt;rec-number&gt;68&lt;/rec-number&gt;&lt;foreign-keys&gt;&lt;key app="EN" db-id="pv0dwpfx9fxazleez5cx29d3rssw0x9xavv2" timestamp="0"&gt;68&lt;/key&gt;&lt;/foreign-keys&gt;&lt;ref-type name="Journal Article"&gt;17&lt;/ref-type&gt;&lt;contributors&gt;&lt;authors&gt;&lt;author&gt;Stuart, I.G.&lt;/author&gt;&lt;author&gt;Fanson, B.G.&lt;/author&gt;&lt;author&gt;Lyon, J.P.&lt;/author&gt;&lt;author&gt;Stocks, J.&lt;/author&gt;&lt;author&gt;Brooks, S.&lt;/author&gt;&lt;author&gt;Norris, A.&lt;/author&gt;&lt;author&gt;Thwaites, L.&lt;/author&gt;&lt;author&gt;Beitzel, M.&lt;/author&gt;&lt;author&gt;Hutchison, M.&lt;/author&gt;&lt;author&gt;Ye, Q.&lt;/author&gt;&lt;author&gt;Koehn, J.D.&lt;/author&gt;&lt;author&gt;Bennett, A.F.&lt;/author&gt;&lt;/authors&gt;&lt;/contributors&gt;&lt;titles&gt;&lt;title&gt;&lt;style face="normal" font="default" size="100%"&gt;Continental threat: How many common carp (&lt;/style&gt;&lt;style face="italic" font="default" size="100%"&gt;Cyprinus carpio&lt;/style&gt;&lt;style face="normal" font="default" size="100%"&gt;) are there in Australia?&lt;/style&gt;&lt;/title&gt;&lt;secondary-title&gt;Biological Conservation&lt;/secondary-title&gt;&lt;/titles&gt;&lt;pages&gt;108942&lt;/pages&gt;&lt;volume&gt;254&lt;/volume&gt;&lt;keywords&gt;&lt;keyword&gt;Common carp&lt;/keyword&gt;&lt;keyword&gt;Invasive species&lt;/keyword&gt;&lt;keyword&gt;Density&lt;/keyword&gt;&lt;keyword&gt;Biomass&lt;/keyword&gt;&lt;keyword&gt;Pest management&lt;/keyword&gt;&lt;/keywords&gt;&lt;dates&gt;&lt;year&gt;2021&lt;/year&gt;&lt;pub-dates&gt;&lt;date&gt;2021/02/01/&lt;/date&gt;&lt;/pub-dates&gt;&lt;/dates&gt;&lt;isbn&gt;0006-3207&lt;/isbn&gt;&lt;urls&gt;&lt;related-urls&gt;&lt;url&gt;https://www.sciencedirect.com/science/article/pii/S0006320720310004&lt;/url&gt;&lt;/related-urls&gt;&lt;/urls&gt;&lt;electronic-resource-num&gt;https://doi.org/10.1016/j.biocon.2020.108942&lt;/electronic-resource-num&gt;&lt;/record&gt;&lt;/Cite&gt;&lt;/EndNote&gt;</w:instrText>
      </w:r>
      <w:r w:rsidR="00373FE1">
        <w:fldChar w:fldCharType="separate"/>
      </w:r>
      <w:r w:rsidR="00373FE1">
        <w:rPr>
          <w:noProof/>
        </w:rPr>
        <w:t>(Stuart et al. 2021b)</w:t>
      </w:r>
      <w:r w:rsidR="00373FE1">
        <w:fldChar w:fldCharType="end"/>
      </w:r>
      <w:r w:rsidR="00ED52C2" w:rsidRPr="5D5D0CA3">
        <w:t>.</w:t>
      </w:r>
      <w:r w:rsidR="00DB0854">
        <w:t xml:space="preserve"> In </w:t>
      </w:r>
      <w:r w:rsidR="00DB0854" w:rsidRPr="5D5D0CA3">
        <w:t>202</w:t>
      </w:r>
      <w:r w:rsidR="00DB0854">
        <w:t>3</w:t>
      </w:r>
      <w:r w:rsidR="00DB0854" w:rsidRPr="5D5D0CA3">
        <w:t>–2</w:t>
      </w:r>
      <w:r w:rsidR="00DB0854">
        <w:t xml:space="preserve">4 recruitment was </w:t>
      </w:r>
      <w:r w:rsidR="002F3B1A">
        <w:t xml:space="preserve">generally </w:t>
      </w:r>
      <w:r w:rsidR="00DB0854">
        <w:t xml:space="preserve">lower </w:t>
      </w:r>
      <w:r w:rsidR="002F3B1A">
        <w:t xml:space="preserve">at most Selected areas </w:t>
      </w:r>
      <w:r w:rsidR="00A35812">
        <w:t xml:space="preserve">than the previous year </w:t>
      </w:r>
      <w:r w:rsidR="00F324E7">
        <w:t xml:space="preserve">likely due to </w:t>
      </w:r>
      <w:r w:rsidR="00EF166F">
        <w:t xml:space="preserve">drier </w:t>
      </w:r>
      <w:r w:rsidR="002F3B1A">
        <w:t xml:space="preserve">conditions </w:t>
      </w:r>
      <w:r w:rsidR="00D44371">
        <w:t>with a return to more average rainfall conditions across the basin in most areas</w:t>
      </w:r>
      <w:r w:rsidR="00C00351">
        <w:t>.</w:t>
      </w:r>
    </w:p>
    <w:p w14:paraId="130E196B" w14:textId="142F493C" w:rsidR="00393BCA" w:rsidRDefault="000A3D65" w:rsidP="004866B1">
      <w:pPr>
        <w:pStyle w:val="CaptionWithNote"/>
      </w:pPr>
      <w:bookmarkStart w:id="437" w:name="_Ref99919546"/>
      <w:bookmarkStart w:id="438" w:name="_Toc202788723"/>
      <w:r>
        <w:t>Table</w:t>
      </w:r>
      <w:r w:rsidR="00922ADB">
        <w:t> </w:t>
      </w:r>
      <w:fldSimple w:instr=" STYLEREF 9 \s ">
        <w:r w:rsidR="00912559">
          <w:rPr>
            <w:noProof/>
          </w:rPr>
          <w:t>G</w:t>
        </w:r>
      </w:fldSimple>
      <w:r w:rsidR="00EA34F6">
        <w:t>.</w:t>
      </w:r>
      <w:fldSimple w:instr=" SEQ Apx_Table \* ARABIC \s 9 ">
        <w:r w:rsidR="00912559">
          <w:rPr>
            <w:noProof/>
          </w:rPr>
          <w:t>1</w:t>
        </w:r>
      </w:fldSimple>
      <w:bookmarkEnd w:id="437"/>
      <w:r w:rsidR="005A064A">
        <w:t xml:space="preserve"> </w:t>
      </w:r>
      <w:r w:rsidR="00393BCA">
        <w:t>Length thresholds</w:t>
      </w:r>
      <w:r w:rsidR="00393BCA" w:rsidRPr="006F48AB">
        <w:t xml:space="preserve"> used for assigning new recruits </w:t>
      </w:r>
      <w:r w:rsidR="00393BCA">
        <w:t xml:space="preserve">for large-bodied </w:t>
      </w:r>
      <w:r w:rsidR="00393BCA" w:rsidRPr="006F48AB">
        <w:t>fish species</w:t>
      </w:r>
      <w:r w:rsidR="00393BCA">
        <w:t xml:space="preserve"> for Selected Areas</w:t>
      </w:r>
      <w:bookmarkEnd w:id="438"/>
    </w:p>
    <w:p w14:paraId="1EF1E1C2" w14:textId="1C4B7F54" w:rsidR="00393BCA" w:rsidRPr="004F103C" w:rsidRDefault="00393BCA" w:rsidP="00A151F5">
      <w:pPr>
        <w:pStyle w:val="CaptionNote"/>
      </w:pPr>
      <w:r w:rsidRPr="5D5D0CA3">
        <w:t>Values indicate length at one year of age for longer</w:t>
      </w:r>
      <w:r w:rsidR="00922ADB">
        <w:t>-</w:t>
      </w:r>
      <w:r w:rsidRPr="5D5D0CA3">
        <w:t xml:space="preserve">lived fish species, or the age at sexual maturity for fish species reaching sexual maturity within one year. </w:t>
      </w:r>
      <w:r w:rsidR="006D2600" w:rsidRPr="5D5D0CA3">
        <w:t>Dash</w:t>
      </w:r>
      <w:r w:rsidR="000A2CD9">
        <w:t xml:space="preserve"> (–)</w:t>
      </w:r>
      <w:r w:rsidR="006D2600" w:rsidRPr="5D5D0CA3">
        <w:t xml:space="preserve"> indicate</w:t>
      </w:r>
      <w:r w:rsidR="000A2CD9">
        <w:t>s</w:t>
      </w:r>
      <w:r w:rsidR="006D2600" w:rsidRPr="5D5D0CA3">
        <w:t xml:space="preserve"> no data available. </w:t>
      </w:r>
    </w:p>
    <w:tbl>
      <w:tblPr>
        <w:tblStyle w:val="TableFlow-MER"/>
        <w:tblpPr w:leftFromText="180" w:rightFromText="180" w:vertAnchor="text" w:horzAnchor="margin" w:tblpY="37"/>
        <w:tblW w:w="9616" w:type="dxa"/>
        <w:tblInd w:w="0" w:type="dxa"/>
        <w:tblLayout w:type="fixed"/>
        <w:tblLook w:val="0420" w:firstRow="1" w:lastRow="0" w:firstColumn="0" w:lastColumn="0" w:noHBand="0" w:noVBand="1"/>
      </w:tblPr>
      <w:tblGrid>
        <w:gridCol w:w="1305"/>
        <w:gridCol w:w="1587"/>
        <w:gridCol w:w="1928"/>
        <w:gridCol w:w="1564"/>
        <w:gridCol w:w="1531"/>
        <w:gridCol w:w="1701"/>
      </w:tblGrid>
      <w:tr w:rsidR="00431CBA" w:rsidRPr="008238C7" w14:paraId="2A960F25" w14:textId="3C9524A7" w:rsidTr="00A55866">
        <w:trPr>
          <w:cnfStyle w:val="100000000000" w:firstRow="1" w:lastRow="0" w:firstColumn="0" w:lastColumn="0" w:oddVBand="0" w:evenVBand="0" w:oddHBand="0" w:evenHBand="0" w:firstRowFirstColumn="0" w:firstRowLastColumn="0" w:lastRowFirstColumn="0" w:lastRowLastColumn="0"/>
          <w:tblHeader/>
        </w:trPr>
        <w:tc>
          <w:tcPr>
            <w:tcW w:w="1305" w:type="dxa"/>
          </w:tcPr>
          <w:p w14:paraId="406E98AF" w14:textId="77777777" w:rsidR="00431CBA" w:rsidRPr="005624C4" w:rsidRDefault="00431CBA" w:rsidP="00431CBA">
            <w:pPr>
              <w:pStyle w:val="ColumnHeading"/>
            </w:pPr>
            <w:r w:rsidRPr="005624C4">
              <w:t>Species</w:t>
            </w:r>
          </w:p>
        </w:tc>
        <w:tc>
          <w:tcPr>
            <w:tcW w:w="1587" w:type="dxa"/>
          </w:tcPr>
          <w:p w14:paraId="6DE436CE" w14:textId="372C8BBF" w:rsidR="00431CBA" w:rsidRPr="008238C7" w:rsidRDefault="00431CBA" w:rsidP="00431CBA">
            <w:pPr>
              <w:pStyle w:val="ColumnHeading"/>
            </w:pPr>
            <w:r w:rsidRPr="005624C4">
              <w:t xml:space="preserve">Estimated length at </w:t>
            </w:r>
            <w:r>
              <w:t>one </w:t>
            </w:r>
            <w:r w:rsidRPr="005624C4">
              <w:t>year old or at sexual maturity (fork/total length)</w:t>
            </w:r>
            <w:r>
              <w:t xml:space="preserve"> (mm)</w:t>
            </w:r>
          </w:p>
        </w:tc>
        <w:tc>
          <w:tcPr>
            <w:tcW w:w="1928" w:type="dxa"/>
          </w:tcPr>
          <w:p w14:paraId="671776BE" w14:textId="77777777" w:rsidR="00431CBA" w:rsidRPr="008238C7" w:rsidRDefault="00431CBA" w:rsidP="00431CBA">
            <w:pPr>
              <w:pStyle w:val="ColumnHeading"/>
            </w:pPr>
            <w:r>
              <w:t>Reference</w:t>
            </w:r>
          </w:p>
        </w:tc>
        <w:tc>
          <w:tcPr>
            <w:tcW w:w="1564" w:type="dxa"/>
          </w:tcPr>
          <w:p w14:paraId="6BF43CC7" w14:textId="0B5FADE7" w:rsidR="00431CBA" w:rsidRPr="00FF790E" w:rsidRDefault="00431CBA" w:rsidP="00431CBA">
            <w:pPr>
              <w:pStyle w:val="ColumnHeading"/>
            </w:pPr>
            <w:r>
              <w:t xml:space="preserve">Selected Area specific threshold (mm): </w:t>
            </w:r>
            <w:r>
              <w:rPr>
                <w:b w:val="0"/>
                <w:bCs w:val="0"/>
              </w:rPr>
              <w:br/>
            </w:r>
            <w:r w:rsidRPr="00FF790E">
              <w:t>Goulburn</w:t>
            </w:r>
            <w:r>
              <w:t xml:space="preserve"> River</w:t>
            </w:r>
          </w:p>
        </w:tc>
        <w:tc>
          <w:tcPr>
            <w:tcW w:w="1531" w:type="dxa"/>
          </w:tcPr>
          <w:p w14:paraId="13CC95A8" w14:textId="4CF097B8" w:rsidR="00431CBA" w:rsidRPr="00FF790E" w:rsidRDefault="00431CBA" w:rsidP="00431CBA">
            <w:pPr>
              <w:pStyle w:val="ColumnHeading"/>
            </w:pPr>
            <w:r>
              <w:t xml:space="preserve">Selected Area specific threshold (mm): </w:t>
            </w:r>
            <w:r w:rsidRPr="00FF790E">
              <w:t>Lower Murray</w:t>
            </w:r>
            <w:r>
              <w:t xml:space="preserve"> River</w:t>
            </w:r>
            <w:r w:rsidDel="00431CBA">
              <w:t xml:space="preserve"> </w:t>
            </w:r>
            <w:r>
              <w:t>20</w:t>
            </w:r>
            <w:r w:rsidR="000C519F">
              <w:t>22–23</w:t>
            </w:r>
          </w:p>
        </w:tc>
        <w:tc>
          <w:tcPr>
            <w:tcW w:w="1701" w:type="dxa"/>
          </w:tcPr>
          <w:p w14:paraId="323C89DE" w14:textId="77777777" w:rsidR="00431CBA" w:rsidRDefault="00431CBA" w:rsidP="00431CBA">
            <w:pPr>
              <w:pStyle w:val="ColumnHeading"/>
              <w:rPr>
                <w:bCs w:val="0"/>
              </w:rPr>
            </w:pPr>
            <w:r>
              <w:t xml:space="preserve">Selected Area specific threshold (mm): </w:t>
            </w:r>
            <w:r w:rsidRPr="00FF790E">
              <w:t>Lower Murray</w:t>
            </w:r>
            <w:r>
              <w:t xml:space="preserve"> River</w:t>
            </w:r>
          </w:p>
          <w:p w14:paraId="40ABF0B0" w14:textId="503F2571" w:rsidR="000C519F" w:rsidRDefault="000C519F" w:rsidP="00431CBA">
            <w:pPr>
              <w:pStyle w:val="ColumnHeading"/>
            </w:pPr>
            <w:r>
              <w:t>2014–15 to 2021–22</w:t>
            </w:r>
            <w:r w:rsidR="00A3502B">
              <w:t>, 20</w:t>
            </w:r>
            <w:r w:rsidR="00E07F9D">
              <w:t>23–24</w:t>
            </w:r>
          </w:p>
        </w:tc>
      </w:tr>
      <w:tr w:rsidR="00431CBA" w:rsidRPr="008238C7" w14:paraId="1C2458AD" w14:textId="678097CC" w:rsidTr="00A55866">
        <w:trPr>
          <w:cnfStyle w:val="000000100000" w:firstRow="0" w:lastRow="0" w:firstColumn="0" w:lastColumn="0" w:oddVBand="0" w:evenVBand="0" w:oddHBand="1" w:evenHBand="0" w:firstRowFirstColumn="0" w:firstRowLastColumn="0" w:lastRowFirstColumn="0" w:lastRowLastColumn="0"/>
        </w:trPr>
        <w:tc>
          <w:tcPr>
            <w:tcW w:w="1305" w:type="dxa"/>
          </w:tcPr>
          <w:p w14:paraId="12DA5B27" w14:textId="77777777" w:rsidR="00431CBA" w:rsidRDefault="00431CBA" w:rsidP="00431CBA">
            <w:pPr>
              <w:pStyle w:val="TableText"/>
            </w:pPr>
            <w:r>
              <w:rPr>
                <w:rFonts w:cs="Calibri"/>
              </w:rPr>
              <w:t>Golden perch</w:t>
            </w:r>
          </w:p>
        </w:tc>
        <w:tc>
          <w:tcPr>
            <w:tcW w:w="1587" w:type="dxa"/>
          </w:tcPr>
          <w:p w14:paraId="5DE7A642" w14:textId="12429259" w:rsidR="00431CBA" w:rsidRPr="008238C7" w:rsidRDefault="00431CBA" w:rsidP="00DD2608">
            <w:pPr>
              <w:pStyle w:val="TableTextRight"/>
              <w:ind w:right="678"/>
            </w:pPr>
            <w:r>
              <w:t>75</w:t>
            </w:r>
          </w:p>
        </w:tc>
        <w:tc>
          <w:tcPr>
            <w:tcW w:w="1928" w:type="dxa"/>
          </w:tcPr>
          <w:p w14:paraId="1AE20992" w14:textId="6D5010F8" w:rsidR="00431CBA" w:rsidRPr="008238C7" w:rsidRDefault="00431CBA" w:rsidP="00431CBA">
            <w:pPr>
              <w:pStyle w:val="TableText"/>
            </w:pPr>
            <w:r w:rsidRPr="00C0071B">
              <w:rPr>
                <w:rFonts w:cs="Calibri"/>
                <w:noProof/>
              </w:rPr>
              <w:t xml:space="preserve">Mallen-Cooper </w:t>
            </w:r>
            <w:r w:rsidR="00373FE1">
              <w:rPr>
                <w:rFonts w:cs="Calibri"/>
                <w:noProof/>
              </w:rPr>
              <w:fldChar w:fldCharType="begin"/>
            </w:r>
            <w:r w:rsidR="009A22B0">
              <w:rPr>
                <w:rFonts w:cs="Calibri"/>
                <w:noProof/>
              </w:rPr>
              <w:instrText xml:space="preserve"> ADDIN EN.CITE &lt;EndNote&gt;&lt;Cite ExcludeAuth="1"&gt;&lt;Author&gt;Mallen-Cooper&lt;/Author&gt;&lt;Year&gt;1996&lt;/Year&gt;&lt;RecNum&gt;223&lt;/RecNum&gt;&lt;DisplayText&gt;(1996)&lt;/DisplayText&gt;&lt;record&gt;&lt;rec-number&gt;223&lt;/rec-number&gt;&lt;foreign-keys&gt;&lt;key app="EN" db-id="pv0dwpfx9fxazleez5cx29d3rssw0x9xavv2" timestamp="0"&gt;223&lt;/key&gt;&lt;/foreign-keys&gt;&lt;ref-type name="Report"&gt;27&lt;/ref-type&gt;&lt;contributors&gt;&lt;authors&gt;&lt;author&gt;Mallen-Cooper, M.&lt;/author&gt;&lt;/authors&gt;&lt;/contributors&gt;&lt;titles&gt;&lt;title&gt;Fishways and freshwater fish migration in south-eastern Australia&lt;/title&gt;&lt;/titles&gt;&lt;dates&gt;&lt;year&gt;1996&lt;/year&gt;&lt;/dates&gt;&lt;pub-location&gt;University of Technology, Sydney. 429pp&lt;/pub-location&gt;&lt;urls&gt;&lt;/urls&gt;&lt;/record&gt;&lt;/Cite&gt;&lt;/EndNote&gt;</w:instrText>
            </w:r>
            <w:r w:rsidR="00373FE1">
              <w:rPr>
                <w:rFonts w:cs="Calibri"/>
                <w:noProof/>
              </w:rPr>
              <w:fldChar w:fldCharType="separate"/>
            </w:r>
            <w:r w:rsidR="00373FE1">
              <w:rPr>
                <w:rFonts w:cs="Calibri"/>
                <w:noProof/>
              </w:rPr>
              <w:t>(1996)</w:t>
            </w:r>
            <w:r w:rsidR="00373FE1">
              <w:rPr>
                <w:rFonts w:cs="Calibri"/>
                <w:noProof/>
              </w:rPr>
              <w:fldChar w:fldCharType="end"/>
            </w:r>
          </w:p>
        </w:tc>
        <w:tc>
          <w:tcPr>
            <w:tcW w:w="1564" w:type="dxa"/>
          </w:tcPr>
          <w:p w14:paraId="6C95E67A" w14:textId="74A4D1C1" w:rsidR="00431CBA" w:rsidRPr="008238C7" w:rsidRDefault="00431CBA" w:rsidP="00431CBA">
            <w:pPr>
              <w:pStyle w:val="TableTextRight"/>
              <w:ind w:right="510"/>
            </w:pPr>
            <w:r>
              <w:t>–</w:t>
            </w:r>
          </w:p>
        </w:tc>
        <w:tc>
          <w:tcPr>
            <w:tcW w:w="1531" w:type="dxa"/>
          </w:tcPr>
          <w:p w14:paraId="4DB7B840" w14:textId="44F94A28" w:rsidR="00431CBA" w:rsidRPr="008238C7" w:rsidRDefault="00543FEE" w:rsidP="00431CBA">
            <w:pPr>
              <w:pStyle w:val="TableTextRight"/>
              <w:ind w:right="652"/>
            </w:pPr>
            <w:r>
              <w:t>135</w:t>
            </w:r>
          </w:p>
        </w:tc>
        <w:tc>
          <w:tcPr>
            <w:tcW w:w="1701" w:type="dxa"/>
          </w:tcPr>
          <w:p w14:paraId="4B4C5303" w14:textId="0D01C450" w:rsidR="00431CBA" w:rsidRDefault="00431CBA" w:rsidP="00431CBA">
            <w:pPr>
              <w:pStyle w:val="TableTextRight"/>
              <w:ind w:right="652"/>
            </w:pPr>
            <w:r>
              <w:t>85</w:t>
            </w:r>
          </w:p>
        </w:tc>
      </w:tr>
      <w:tr w:rsidR="00431CBA" w:rsidRPr="008238C7" w14:paraId="348FFBC5" w14:textId="575FE6FE" w:rsidTr="00A55866">
        <w:tc>
          <w:tcPr>
            <w:tcW w:w="1305" w:type="dxa"/>
          </w:tcPr>
          <w:p w14:paraId="396AAE21" w14:textId="77777777" w:rsidR="00431CBA" w:rsidRPr="008238C7" w:rsidRDefault="00431CBA" w:rsidP="00431CBA">
            <w:pPr>
              <w:pStyle w:val="TableText"/>
            </w:pPr>
            <w:r>
              <w:rPr>
                <w:rFonts w:cs="Calibri"/>
              </w:rPr>
              <w:t>Murray cod</w:t>
            </w:r>
          </w:p>
        </w:tc>
        <w:tc>
          <w:tcPr>
            <w:tcW w:w="1587" w:type="dxa"/>
          </w:tcPr>
          <w:p w14:paraId="4CA6F431" w14:textId="3B3C5B6A" w:rsidR="00431CBA" w:rsidRPr="008238C7" w:rsidRDefault="00431CBA" w:rsidP="00DD2608">
            <w:pPr>
              <w:pStyle w:val="TableTextRight"/>
              <w:ind w:right="678"/>
            </w:pPr>
            <w:r>
              <w:t>222</w:t>
            </w:r>
          </w:p>
        </w:tc>
        <w:tc>
          <w:tcPr>
            <w:tcW w:w="1928" w:type="dxa"/>
          </w:tcPr>
          <w:p w14:paraId="3BF2CB3A" w14:textId="77777777" w:rsidR="00431CBA" w:rsidRPr="008238C7" w:rsidRDefault="00431CBA" w:rsidP="00431CBA">
            <w:pPr>
              <w:pStyle w:val="TableText"/>
            </w:pPr>
            <w:r>
              <w:rPr>
                <w:rFonts w:cs="Calibri"/>
              </w:rPr>
              <w:t>Gavin Butler, unpublished data</w:t>
            </w:r>
          </w:p>
        </w:tc>
        <w:tc>
          <w:tcPr>
            <w:tcW w:w="1564" w:type="dxa"/>
          </w:tcPr>
          <w:p w14:paraId="6C6B3839" w14:textId="158BC954" w:rsidR="00431CBA" w:rsidRPr="008238C7" w:rsidRDefault="00431CBA" w:rsidP="00431CBA">
            <w:pPr>
              <w:pStyle w:val="TableTextRight"/>
              <w:ind w:right="510"/>
            </w:pPr>
            <w:r>
              <w:t>130</w:t>
            </w:r>
          </w:p>
        </w:tc>
        <w:tc>
          <w:tcPr>
            <w:tcW w:w="1531" w:type="dxa"/>
          </w:tcPr>
          <w:p w14:paraId="6858DFD6" w14:textId="2A9EB1FB" w:rsidR="00431CBA" w:rsidRPr="008238C7" w:rsidRDefault="00DD2B11" w:rsidP="00431CBA">
            <w:pPr>
              <w:pStyle w:val="TableTextRight"/>
              <w:ind w:right="652"/>
            </w:pPr>
            <w:r>
              <w:t>170</w:t>
            </w:r>
          </w:p>
        </w:tc>
        <w:tc>
          <w:tcPr>
            <w:tcW w:w="1701" w:type="dxa"/>
          </w:tcPr>
          <w:p w14:paraId="152D727F" w14:textId="17D4E9C9" w:rsidR="00431CBA" w:rsidRDefault="00431CBA" w:rsidP="00431CBA">
            <w:pPr>
              <w:pStyle w:val="TableTextRight"/>
              <w:ind w:right="652"/>
            </w:pPr>
            <w:r>
              <w:t>155</w:t>
            </w:r>
          </w:p>
        </w:tc>
      </w:tr>
      <w:tr w:rsidR="00431CBA" w:rsidRPr="008238C7" w14:paraId="0D677FFC" w14:textId="2A72BCF6" w:rsidTr="00A55866">
        <w:trPr>
          <w:cnfStyle w:val="000000100000" w:firstRow="0" w:lastRow="0" w:firstColumn="0" w:lastColumn="0" w:oddVBand="0" w:evenVBand="0" w:oddHBand="1" w:evenHBand="0" w:firstRowFirstColumn="0" w:firstRowLastColumn="0" w:lastRowFirstColumn="0" w:lastRowLastColumn="0"/>
        </w:trPr>
        <w:tc>
          <w:tcPr>
            <w:tcW w:w="1305" w:type="dxa"/>
          </w:tcPr>
          <w:p w14:paraId="12BA850B" w14:textId="77777777" w:rsidR="00431CBA" w:rsidRPr="008238C7" w:rsidRDefault="00431CBA" w:rsidP="00431CBA">
            <w:pPr>
              <w:pStyle w:val="TableText"/>
            </w:pPr>
            <w:r>
              <w:t>Bony herring</w:t>
            </w:r>
          </w:p>
        </w:tc>
        <w:tc>
          <w:tcPr>
            <w:tcW w:w="1587" w:type="dxa"/>
          </w:tcPr>
          <w:p w14:paraId="188EAD9F" w14:textId="48B1BFB4" w:rsidR="00431CBA" w:rsidRPr="00C0071B" w:rsidRDefault="00431CBA" w:rsidP="00DD2608">
            <w:pPr>
              <w:pStyle w:val="TableTextRight"/>
              <w:ind w:right="678"/>
            </w:pPr>
            <w:r w:rsidRPr="00C0071B">
              <w:t>67</w:t>
            </w:r>
          </w:p>
        </w:tc>
        <w:tc>
          <w:tcPr>
            <w:tcW w:w="1928" w:type="dxa"/>
          </w:tcPr>
          <w:p w14:paraId="34A77033" w14:textId="7AB91313" w:rsidR="00431CBA" w:rsidRPr="00C0071B" w:rsidRDefault="00431CBA" w:rsidP="00431CBA">
            <w:pPr>
              <w:pStyle w:val="TableText"/>
            </w:pPr>
            <w:r w:rsidRPr="00C0071B">
              <w:rPr>
                <w:rFonts w:cs="Calibri"/>
                <w:noProof/>
              </w:rPr>
              <w:t xml:space="preserve">Cadwallader </w:t>
            </w:r>
            <w:r w:rsidR="00373FE1">
              <w:rPr>
                <w:rFonts w:cs="Calibri"/>
                <w:noProof/>
              </w:rPr>
              <w:fldChar w:fldCharType="begin"/>
            </w:r>
            <w:r w:rsidR="009A22B0">
              <w:rPr>
                <w:rFonts w:cs="Calibri"/>
                <w:noProof/>
              </w:rPr>
              <w:instrText xml:space="preserve"> ADDIN EN.CITE &lt;EndNote&gt;&lt;Cite ExcludeAuth="1"&gt;&lt;Author&gt;Cadwallader&lt;/Author&gt;&lt;Year&gt;1977&lt;/Year&gt;&lt;RecNum&gt;224&lt;/RecNum&gt;&lt;DisplayText&gt;(1977)&lt;/DisplayText&gt;&lt;record&gt;&lt;rec-number&gt;224&lt;/rec-number&gt;&lt;foreign-keys&gt;&lt;key app="EN" db-id="pv0dwpfx9fxazleez5cx29d3rssw0x9xavv2" timestamp="0"&gt;224&lt;/key&gt;&lt;/foreign-keys&gt;&lt;ref-type name="Report"&gt;27&lt;/ref-type&gt;&lt;contributors&gt;&lt;authors&gt;&lt;author&gt;Cadwallader, P. &lt;/author&gt;&lt;/authors&gt;&lt;/contributors&gt;&lt;titles&gt;&lt;title&gt;J.O. Langtry’s 1949-50 Murray River Investigations&lt;/title&gt;&lt;/titles&gt;&lt;dates&gt;&lt;year&gt;1977&lt;/year&gt;&lt;/dates&gt;&lt;pub-location&gt;Fisheries and Wildlife Paper No.13. Fisheries and Wildlife Division, Victoria&lt;/pub-location&gt;&lt;urls&gt;&lt;/urls&gt;&lt;/record&gt;&lt;/Cite&gt;&lt;/EndNote&gt;</w:instrText>
            </w:r>
            <w:r w:rsidR="00373FE1">
              <w:rPr>
                <w:rFonts w:cs="Calibri"/>
                <w:noProof/>
              </w:rPr>
              <w:fldChar w:fldCharType="separate"/>
            </w:r>
            <w:r w:rsidR="00373FE1">
              <w:rPr>
                <w:rFonts w:cs="Calibri"/>
                <w:noProof/>
              </w:rPr>
              <w:t>(1977)</w:t>
            </w:r>
            <w:r w:rsidR="00373FE1">
              <w:rPr>
                <w:rFonts w:cs="Calibri"/>
                <w:noProof/>
              </w:rPr>
              <w:fldChar w:fldCharType="end"/>
            </w:r>
            <w:r w:rsidRPr="00C0071B">
              <w:rPr>
                <w:rFonts w:cs="Calibri"/>
                <w:noProof/>
              </w:rPr>
              <w:t xml:space="preserve"> </w:t>
            </w:r>
          </w:p>
        </w:tc>
        <w:tc>
          <w:tcPr>
            <w:tcW w:w="1564" w:type="dxa"/>
          </w:tcPr>
          <w:p w14:paraId="16881A4A" w14:textId="5C620EA9" w:rsidR="00431CBA" w:rsidRPr="008238C7" w:rsidRDefault="00431CBA" w:rsidP="00431CBA">
            <w:pPr>
              <w:pStyle w:val="TableTextRight"/>
              <w:ind w:right="510"/>
            </w:pPr>
            <w:r>
              <w:t>–</w:t>
            </w:r>
          </w:p>
        </w:tc>
        <w:tc>
          <w:tcPr>
            <w:tcW w:w="1531" w:type="dxa"/>
          </w:tcPr>
          <w:p w14:paraId="7E65407A" w14:textId="251EAEAC" w:rsidR="00431CBA" w:rsidRPr="008238C7" w:rsidRDefault="00DD2B11" w:rsidP="00431CBA">
            <w:pPr>
              <w:pStyle w:val="TableTextRight"/>
              <w:ind w:right="652"/>
            </w:pPr>
            <w:r>
              <w:t>150</w:t>
            </w:r>
          </w:p>
        </w:tc>
        <w:tc>
          <w:tcPr>
            <w:tcW w:w="1701" w:type="dxa"/>
          </w:tcPr>
          <w:p w14:paraId="0EC7F0B4" w14:textId="5E198AC0" w:rsidR="00431CBA" w:rsidRDefault="00431CBA" w:rsidP="00431CBA">
            <w:pPr>
              <w:pStyle w:val="TableTextRight"/>
              <w:ind w:right="652"/>
            </w:pPr>
            <w:r>
              <w:t>120</w:t>
            </w:r>
          </w:p>
        </w:tc>
      </w:tr>
      <w:tr w:rsidR="00431CBA" w:rsidRPr="008238C7" w14:paraId="48A2EEA1" w14:textId="54A4518D" w:rsidTr="00A55866">
        <w:tc>
          <w:tcPr>
            <w:tcW w:w="1305" w:type="dxa"/>
          </w:tcPr>
          <w:p w14:paraId="56A59D2B" w14:textId="77777777" w:rsidR="00431CBA" w:rsidRPr="008238C7" w:rsidRDefault="00431CBA" w:rsidP="00431CBA">
            <w:pPr>
              <w:pStyle w:val="TableText"/>
            </w:pPr>
            <w:r>
              <w:rPr>
                <w:rFonts w:cs="Calibri"/>
              </w:rPr>
              <w:t>C</w:t>
            </w:r>
            <w:r w:rsidRPr="005B7DBC">
              <w:rPr>
                <w:rFonts w:cs="Calibri"/>
              </w:rPr>
              <w:t>ommon carp</w:t>
            </w:r>
          </w:p>
        </w:tc>
        <w:tc>
          <w:tcPr>
            <w:tcW w:w="1587" w:type="dxa"/>
          </w:tcPr>
          <w:p w14:paraId="2A8B646C" w14:textId="42BDED33" w:rsidR="00431CBA" w:rsidRPr="008238C7" w:rsidRDefault="00431CBA" w:rsidP="00DD2608">
            <w:pPr>
              <w:pStyle w:val="TableTextRight"/>
              <w:ind w:right="678"/>
            </w:pPr>
            <w:r>
              <w:t>155</w:t>
            </w:r>
          </w:p>
        </w:tc>
        <w:tc>
          <w:tcPr>
            <w:tcW w:w="1928" w:type="dxa"/>
          </w:tcPr>
          <w:p w14:paraId="409848FE" w14:textId="622FC8B8" w:rsidR="00431CBA" w:rsidRPr="008238C7" w:rsidRDefault="00431CBA" w:rsidP="00431CBA">
            <w:pPr>
              <w:pStyle w:val="TableText"/>
            </w:pPr>
            <w:r w:rsidRPr="00C0071B">
              <w:rPr>
                <w:rFonts w:cs="Calibri"/>
                <w:noProof/>
              </w:rPr>
              <w:t xml:space="preserve">Vilizzi and Walker </w:t>
            </w:r>
            <w:r w:rsidR="00373FE1">
              <w:rPr>
                <w:rFonts w:cs="Calibri"/>
                <w:noProof/>
              </w:rPr>
              <w:fldChar w:fldCharType="begin"/>
            </w:r>
            <w:r w:rsidR="009A22B0">
              <w:rPr>
                <w:rFonts w:cs="Calibri"/>
                <w:noProof/>
              </w:rPr>
              <w:instrText xml:space="preserve"> ADDIN EN.CITE &lt;EndNote&gt;&lt;Cite ExcludeAuth="1"&gt;&lt;Author&gt;Vilizzi&lt;/Author&gt;&lt;Year&gt;1999&lt;/Year&gt;&lt;RecNum&gt;225&lt;/RecNum&gt;&lt;DisplayText&gt;(1999)&lt;/DisplayText&gt;&lt;record&gt;&lt;rec-number&gt;225&lt;/rec-number&gt;&lt;foreign-keys&gt;&lt;key app="EN" db-id="pv0dwpfx9fxazleez5cx29d3rssw0x9xavv2" timestamp="0"&gt;225&lt;/key&gt;&lt;/foreign-keys&gt;&lt;ref-type name="Journal Article"&gt;17&lt;/ref-type&gt;&lt;contributors&gt;&lt;authors&gt;&lt;author&gt;Vilizzi, L.&lt;/author&gt;&lt;author&gt;Walker, K. &lt;/author&gt;&lt;/authors&gt;&lt;/contributors&gt;&lt;titles&gt;&lt;title&gt;&lt;style face="normal" font="default" size="100%"&gt;Age and growth of common carp,&lt;/style&gt;&lt;style face="italic" font="default" size="100%"&gt; Cyprinus carpio&lt;/style&gt;&lt;style face="normal" font="default" size="100%"&gt;, in the River Murray, Australia: validation, consistency of age interpretation and growth models&lt;/style&gt;&lt;/title&gt;&lt;secondary-title&gt;Environmental Biology of Fishes&lt;/secondary-title&gt;&lt;/titles&gt;&lt;pages&gt;77-106&lt;/pages&gt;&lt;volume&gt;54&lt;/volume&gt;&lt;dates&gt;&lt;year&gt;1999&lt;/year&gt;&lt;/dates&gt;&lt;urls&gt;&lt;/urls&gt;&lt;/record&gt;&lt;/Cite&gt;&lt;/EndNote&gt;</w:instrText>
            </w:r>
            <w:r w:rsidR="00373FE1">
              <w:rPr>
                <w:rFonts w:cs="Calibri"/>
                <w:noProof/>
              </w:rPr>
              <w:fldChar w:fldCharType="separate"/>
            </w:r>
            <w:r w:rsidR="00373FE1">
              <w:rPr>
                <w:rFonts w:cs="Calibri"/>
                <w:noProof/>
              </w:rPr>
              <w:t>(1999)</w:t>
            </w:r>
            <w:r w:rsidR="00373FE1">
              <w:rPr>
                <w:rFonts w:cs="Calibri"/>
                <w:noProof/>
              </w:rPr>
              <w:fldChar w:fldCharType="end"/>
            </w:r>
            <w:r w:rsidRPr="00C0071B">
              <w:rPr>
                <w:rFonts w:cs="Calibri"/>
                <w:noProof/>
              </w:rPr>
              <w:t xml:space="preserve"> </w:t>
            </w:r>
          </w:p>
        </w:tc>
        <w:tc>
          <w:tcPr>
            <w:tcW w:w="1564" w:type="dxa"/>
          </w:tcPr>
          <w:p w14:paraId="2D35163C" w14:textId="0C239D0B" w:rsidR="00431CBA" w:rsidRPr="008238C7" w:rsidRDefault="00431CBA" w:rsidP="00431CBA">
            <w:pPr>
              <w:pStyle w:val="TableTextRight"/>
              <w:ind w:right="510"/>
            </w:pPr>
            <w:r>
              <w:t>–</w:t>
            </w:r>
          </w:p>
        </w:tc>
        <w:tc>
          <w:tcPr>
            <w:tcW w:w="1531" w:type="dxa"/>
          </w:tcPr>
          <w:p w14:paraId="68A2CD18" w14:textId="0C2CAA6E" w:rsidR="00431CBA" w:rsidRPr="008238C7" w:rsidRDefault="00431CBA" w:rsidP="00431CBA">
            <w:pPr>
              <w:pStyle w:val="TableTextRight"/>
              <w:ind w:right="652"/>
            </w:pPr>
            <w:r>
              <w:softHyphen/>
            </w:r>
            <w:r w:rsidR="00DD2B11">
              <w:t>–</w:t>
            </w:r>
          </w:p>
        </w:tc>
        <w:tc>
          <w:tcPr>
            <w:tcW w:w="1701" w:type="dxa"/>
          </w:tcPr>
          <w:p w14:paraId="3ED973D3" w14:textId="36BD055B" w:rsidR="00431CBA" w:rsidRDefault="00DD2B11" w:rsidP="00431CBA">
            <w:pPr>
              <w:pStyle w:val="TableTextRight"/>
              <w:ind w:right="652"/>
            </w:pPr>
            <w:r>
              <w:t>–</w:t>
            </w:r>
          </w:p>
        </w:tc>
      </w:tr>
    </w:tbl>
    <w:p w14:paraId="3C903E77" w14:textId="4F85AF64" w:rsidR="00A55866" w:rsidRDefault="00A55866" w:rsidP="004866B1">
      <w:pPr>
        <w:pStyle w:val="CaptionWithNote"/>
      </w:pPr>
      <w:bookmarkStart w:id="439" w:name="_Ref99919818"/>
      <w:bookmarkStart w:id="440" w:name="_Ref99919813"/>
      <w:bookmarkStart w:id="441" w:name="_Toc202788695"/>
      <w:r>
        <w:lastRenderedPageBreak/>
        <w:t>Figure</w:t>
      </w:r>
      <w:r w:rsidR="000A2CD9">
        <w:t> </w:t>
      </w:r>
      <w:fldSimple w:instr=" STYLEREF 9 \s ">
        <w:r w:rsidR="00912559">
          <w:rPr>
            <w:noProof/>
          </w:rPr>
          <w:t>G</w:t>
        </w:r>
      </w:fldSimple>
      <w:r w:rsidR="00EA34F6">
        <w:t>.</w:t>
      </w:r>
      <w:fldSimple w:instr=" SEQ Apx_Figure \* ARABIC \s 9 ">
        <w:r w:rsidR="00912559">
          <w:rPr>
            <w:noProof/>
          </w:rPr>
          <w:t>1</w:t>
        </w:r>
      </w:fldSimple>
      <w:bookmarkEnd w:id="439"/>
      <w:r>
        <w:t xml:space="preserve"> </w:t>
      </w:r>
      <w:r w:rsidRPr="00684CC9">
        <w:t>Length</w:t>
      </w:r>
      <w:r>
        <w:t>–</w:t>
      </w:r>
      <w:r w:rsidRPr="00684CC9">
        <w:t>frequency histogram of golden perch</w:t>
      </w:r>
      <w:r>
        <w:t>,</w:t>
      </w:r>
      <w:r w:rsidRPr="00684CC9">
        <w:t xml:space="preserve"> by Selected Area and water year</w:t>
      </w:r>
      <w:bookmarkEnd w:id="440"/>
      <w:r w:rsidR="002A4033">
        <w:t>, over the period 2014–24</w:t>
      </w:r>
      <w:bookmarkEnd w:id="441"/>
    </w:p>
    <w:p w14:paraId="04B93B38" w14:textId="18E6AD73" w:rsidR="00A55866" w:rsidRDefault="00A55866" w:rsidP="00A55866">
      <w:pPr>
        <w:pStyle w:val="CaptionNote"/>
      </w:pPr>
      <w:r w:rsidRPr="00F95971">
        <w:t xml:space="preserve">Years </w:t>
      </w:r>
      <w:r>
        <w:t>(row labels):</w:t>
      </w:r>
      <w:r w:rsidRPr="00F95971">
        <w:t xml:space="preserve"> 2015 refers to water year 2014–15, 2016 refers to 2015–16, and so forth. </w:t>
      </w:r>
      <w:r w:rsidRPr="0004034A">
        <w:t>In 202</w:t>
      </w:r>
      <w:r>
        <w:t>0–21</w:t>
      </w:r>
      <w:r w:rsidRPr="0004034A">
        <w:t xml:space="preserve">, only </w:t>
      </w:r>
      <w:r>
        <w:t>3</w:t>
      </w:r>
      <w:r w:rsidRPr="0004034A">
        <w:t xml:space="preserve"> of the </w:t>
      </w:r>
      <w:r>
        <w:t>6</w:t>
      </w:r>
      <w:r w:rsidRPr="0004034A">
        <w:t xml:space="preserve"> Gwydir River sites were sampled</w:t>
      </w:r>
      <w:r w:rsidRPr="00A77534">
        <w:t>.</w:t>
      </w:r>
      <w:r>
        <w:t xml:space="preserve"> N</w:t>
      </w:r>
      <w:r w:rsidRPr="00C34A00">
        <w:t xml:space="preserve">o length data </w:t>
      </w:r>
      <w:r>
        <w:t>were</w:t>
      </w:r>
      <w:r w:rsidRPr="00C34A00">
        <w:t xml:space="preserve"> recorded </w:t>
      </w:r>
      <w:r>
        <w:t xml:space="preserve">at </w:t>
      </w:r>
      <w:r w:rsidRPr="00C34A00">
        <w:t xml:space="preserve">Junction of Warrego and Darling </w:t>
      </w:r>
      <w:r>
        <w:t>r</w:t>
      </w:r>
      <w:r w:rsidRPr="00C34A00">
        <w:t xml:space="preserve">ivers </w:t>
      </w:r>
      <w:r w:rsidR="00EB5DE8">
        <w:t>in</w:t>
      </w:r>
      <w:r w:rsidRPr="00C34A00">
        <w:t xml:space="preserve"> 20</w:t>
      </w:r>
      <w:r>
        <w:t>14–</w:t>
      </w:r>
      <w:r w:rsidRPr="00C34A00">
        <w:t>15</w:t>
      </w:r>
      <w:r>
        <w:t xml:space="preserve"> to </w:t>
      </w:r>
      <w:r w:rsidRPr="00C34A00">
        <w:t>20</w:t>
      </w:r>
      <w:r>
        <w:t>17–</w:t>
      </w:r>
      <w:r w:rsidRPr="00C34A00">
        <w:t xml:space="preserve">18 </w:t>
      </w:r>
      <w:r w:rsidR="00F46FCB">
        <w:t xml:space="preserve">nor </w:t>
      </w:r>
      <w:r w:rsidR="002A4033">
        <w:t>in</w:t>
      </w:r>
      <w:r w:rsidRPr="00C34A00">
        <w:t xml:space="preserve"> 20</w:t>
      </w:r>
      <w:r>
        <w:t>19–</w:t>
      </w:r>
      <w:r w:rsidRPr="00C34A00">
        <w:t>20.</w:t>
      </w:r>
      <w:r w:rsidR="001B4555">
        <w:t xml:space="preserve"> </w:t>
      </w:r>
      <w:r w:rsidR="001B4555">
        <w:rPr>
          <w:szCs w:val="16"/>
        </w:rPr>
        <w:t>In 2023–24</w:t>
      </w:r>
      <w:r w:rsidR="002A4033">
        <w:rPr>
          <w:szCs w:val="16"/>
        </w:rPr>
        <w:t>,</w:t>
      </w:r>
      <w:r w:rsidR="001B4555">
        <w:rPr>
          <w:szCs w:val="16"/>
        </w:rPr>
        <w:t xml:space="preserve"> no data </w:t>
      </w:r>
      <w:r w:rsidR="00B725FB">
        <w:rPr>
          <w:szCs w:val="16"/>
        </w:rPr>
        <w:t xml:space="preserve">were </w:t>
      </w:r>
      <w:r w:rsidR="001B4555">
        <w:rPr>
          <w:szCs w:val="16"/>
        </w:rPr>
        <w:t xml:space="preserve">recorded in the </w:t>
      </w:r>
      <w:r w:rsidR="00F46F9D">
        <w:rPr>
          <w:szCs w:val="16"/>
        </w:rPr>
        <w:t xml:space="preserve">Monitoring Data Management System </w:t>
      </w:r>
      <w:r w:rsidR="001B4555">
        <w:rPr>
          <w:szCs w:val="16"/>
        </w:rPr>
        <w:t xml:space="preserve">at </w:t>
      </w:r>
      <w:r w:rsidR="001B4555" w:rsidRPr="00C34A00">
        <w:t xml:space="preserve">Junction of Warrego and Darling </w:t>
      </w:r>
      <w:r w:rsidR="001B4555">
        <w:t>r</w:t>
      </w:r>
      <w:r w:rsidR="001B4555" w:rsidRPr="00C34A00">
        <w:t>ivers</w:t>
      </w:r>
      <w:r w:rsidR="00D5721D">
        <w:t>;</w:t>
      </w:r>
      <w:r w:rsidR="001B4555">
        <w:t xml:space="preserve"> therefore</w:t>
      </w:r>
      <w:r w:rsidR="00D5721D">
        <w:t>,</w:t>
      </w:r>
      <w:r w:rsidR="001B4555">
        <w:t xml:space="preserve"> data cannot be displayed here.</w:t>
      </w:r>
    </w:p>
    <w:p w14:paraId="2DA97952" w14:textId="20C4145C" w:rsidR="00393BCA" w:rsidRDefault="00CC030F" w:rsidP="002C6880">
      <w:pPr>
        <w:pStyle w:val="Figure"/>
      </w:pPr>
      <w:r>
        <w:rPr>
          <w:noProof/>
        </w:rPr>
        <w:drawing>
          <wp:inline distT="0" distB="0" distL="0" distR="0" wp14:anchorId="37362A3F" wp14:editId="3B8CC82F">
            <wp:extent cx="6120000" cy="6094123"/>
            <wp:effectExtent l="0" t="0" r="0" b="1905"/>
            <wp:docPr id="1294546445" name="Picture 2" descr="Grid of 70 column charts – for 10 water years across 7 Selected Areas – with total length on the x-axis and frequency on the y-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546445" name="Picture 2" descr="Grid of 70 column charts – for 10 water years across 7 Selected Areas – with total length on the x-axis and frequency on the y-axis"/>
                    <pic:cNvPicPr/>
                  </pic:nvPicPr>
                  <pic:blipFill rotWithShape="1">
                    <a:blip r:embed="rId72"/>
                    <a:srcRect l="727" t="1143" r="1069" b="1068"/>
                    <a:stretch/>
                  </pic:blipFill>
                  <pic:spPr bwMode="auto">
                    <a:xfrm>
                      <a:off x="0" y="0"/>
                      <a:ext cx="6120000" cy="6094123"/>
                    </a:xfrm>
                    <a:prstGeom prst="rect">
                      <a:avLst/>
                    </a:prstGeom>
                    <a:ln>
                      <a:noFill/>
                    </a:ln>
                    <a:extLst>
                      <a:ext uri="{53640926-AAD7-44D8-BBD7-CCE9431645EC}">
                        <a14:shadowObscured xmlns:a14="http://schemas.microsoft.com/office/drawing/2010/main"/>
                      </a:ext>
                    </a:extLst>
                  </pic:spPr>
                </pic:pic>
              </a:graphicData>
            </a:graphic>
          </wp:inline>
        </w:drawing>
      </w:r>
    </w:p>
    <w:p w14:paraId="317AADC6" w14:textId="7676F6D2" w:rsidR="00A55866" w:rsidRDefault="00A55866" w:rsidP="00D2738D">
      <w:pPr>
        <w:pStyle w:val="CaptionWithNote"/>
      </w:pPr>
      <w:bookmarkStart w:id="442" w:name="_Ref99962596"/>
      <w:bookmarkStart w:id="443" w:name="_Toc202788696"/>
      <w:r>
        <w:lastRenderedPageBreak/>
        <w:t>Figure</w:t>
      </w:r>
      <w:r w:rsidR="002A4033">
        <w:t> </w:t>
      </w:r>
      <w:fldSimple w:instr=" STYLEREF 9 \s ">
        <w:r w:rsidR="00912559">
          <w:rPr>
            <w:noProof/>
          </w:rPr>
          <w:t>G</w:t>
        </w:r>
      </w:fldSimple>
      <w:r w:rsidR="00EA34F6">
        <w:t>.</w:t>
      </w:r>
      <w:fldSimple w:instr=" SEQ Apx_Figure \* ARABIC \s 9 ">
        <w:r w:rsidR="00912559">
          <w:rPr>
            <w:noProof/>
          </w:rPr>
          <w:t>2</w:t>
        </w:r>
      </w:fldSimple>
      <w:bookmarkEnd w:id="442"/>
      <w:r>
        <w:t xml:space="preserve"> </w:t>
      </w:r>
      <w:r w:rsidRPr="00684CC9">
        <w:t>Length</w:t>
      </w:r>
      <w:r>
        <w:t>–</w:t>
      </w:r>
      <w:r w:rsidRPr="00684CC9">
        <w:t xml:space="preserve">frequency histogram of </w:t>
      </w:r>
      <w:r>
        <w:t xml:space="preserve">Murray cod, </w:t>
      </w:r>
      <w:r w:rsidRPr="00684CC9">
        <w:t>by Selected Area and water year</w:t>
      </w:r>
      <w:r w:rsidR="002A4033">
        <w:t>, over the period 2014–24</w:t>
      </w:r>
      <w:bookmarkEnd w:id="443"/>
    </w:p>
    <w:p w14:paraId="4A69484A" w14:textId="505983A1" w:rsidR="00A55866" w:rsidRPr="00BB0023" w:rsidRDefault="00A55866" w:rsidP="00A55866">
      <w:pPr>
        <w:pStyle w:val="CaptionNote"/>
        <w:rPr>
          <w:b/>
          <w:bCs/>
          <w:szCs w:val="16"/>
        </w:rPr>
      </w:pPr>
      <w:r w:rsidRPr="00F95971">
        <w:t xml:space="preserve">Years </w:t>
      </w:r>
      <w:r>
        <w:t>(row labels)</w:t>
      </w:r>
      <w:r w:rsidRPr="00F95971">
        <w:t>: 2015 refers to water year 2014–15, 2016 refers to 2015–16, and so forth.</w:t>
      </w:r>
      <w:r w:rsidRPr="000A440A">
        <w:t xml:space="preserve"> </w:t>
      </w:r>
      <w:r w:rsidRPr="0004034A">
        <w:t>In 202</w:t>
      </w:r>
      <w:r>
        <w:t>0–21</w:t>
      </w:r>
      <w:r w:rsidRPr="0004034A">
        <w:t xml:space="preserve">, only </w:t>
      </w:r>
      <w:r>
        <w:t>3</w:t>
      </w:r>
      <w:r w:rsidRPr="0004034A">
        <w:t xml:space="preserve"> of the </w:t>
      </w:r>
      <w:r>
        <w:t>6</w:t>
      </w:r>
      <w:r w:rsidRPr="0004034A">
        <w:t xml:space="preserve"> Gwydir River sites were sampled</w:t>
      </w:r>
      <w:r w:rsidRPr="00A77534">
        <w:t>.</w:t>
      </w:r>
      <w:r>
        <w:t xml:space="preserve"> N</w:t>
      </w:r>
      <w:r w:rsidRPr="00C34A00">
        <w:t xml:space="preserve">o length data </w:t>
      </w:r>
      <w:r>
        <w:t>were</w:t>
      </w:r>
      <w:r w:rsidRPr="00C34A00">
        <w:t xml:space="preserve"> recorded </w:t>
      </w:r>
      <w:r>
        <w:t xml:space="preserve">at </w:t>
      </w:r>
      <w:r w:rsidRPr="00C34A00">
        <w:t xml:space="preserve">Junction of Warrego and Darling </w:t>
      </w:r>
      <w:r>
        <w:t>r</w:t>
      </w:r>
      <w:r w:rsidRPr="00C34A00">
        <w:t xml:space="preserve">ivers </w:t>
      </w:r>
      <w:r w:rsidR="00CE3B35">
        <w:t xml:space="preserve">except for </w:t>
      </w:r>
      <w:r w:rsidR="00FD13C8">
        <w:t>201</w:t>
      </w:r>
      <w:r w:rsidR="0064078A">
        <w:t>8</w:t>
      </w:r>
      <w:r w:rsidR="00FD13C8">
        <w:t>–</w:t>
      </w:r>
      <w:r w:rsidR="0064078A">
        <w:t>19</w:t>
      </w:r>
      <w:r w:rsidR="002206BF">
        <w:t xml:space="preserve"> whe</w:t>
      </w:r>
      <w:r w:rsidR="002D59DC">
        <w:t>n</w:t>
      </w:r>
      <w:r w:rsidR="002206BF">
        <w:t xml:space="preserve"> Murray cod was detected</w:t>
      </w:r>
      <w:r w:rsidR="0064078A">
        <w:t xml:space="preserve">. </w:t>
      </w:r>
      <w:r w:rsidRPr="00675075">
        <w:rPr>
          <w:szCs w:val="16"/>
        </w:rPr>
        <w:t xml:space="preserve">Murray cod </w:t>
      </w:r>
      <w:r w:rsidR="00A3343F">
        <w:rPr>
          <w:szCs w:val="16"/>
        </w:rPr>
        <w:t xml:space="preserve">have not been detected </w:t>
      </w:r>
      <w:r>
        <w:rPr>
          <w:szCs w:val="16"/>
        </w:rPr>
        <w:t>in that Selected Area</w:t>
      </w:r>
      <w:r w:rsidR="00324207">
        <w:rPr>
          <w:szCs w:val="16"/>
        </w:rPr>
        <w:t xml:space="preserve"> in</w:t>
      </w:r>
      <w:r w:rsidR="001000EF">
        <w:rPr>
          <w:szCs w:val="16"/>
        </w:rPr>
        <w:t xml:space="preserve"> 2020–21, 202</w:t>
      </w:r>
      <w:r w:rsidR="002206BF">
        <w:rPr>
          <w:szCs w:val="16"/>
        </w:rPr>
        <w:t>1</w:t>
      </w:r>
      <w:r w:rsidR="001000EF">
        <w:rPr>
          <w:szCs w:val="16"/>
        </w:rPr>
        <w:t>–2</w:t>
      </w:r>
      <w:r w:rsidR="002206BF">
        <w:rPr>
          <w:szCs w:val="16"/>
        </w:rPr>
        <w:t>2</w:t>
      </w:r>
      <w:r w:rsidR="001000EF">
        <w:rPr>
          <w:szCs w:val="16"/>
        </w:rPr>
        <w:t>, 202</w:t>
      </w:r>
      <w:r w:rsidR="002206BF">
        <w:rPr>
          <w:szCs w:val="16"/>
        </w:rPr>
        <w:t>2</w:t>
      </w:r>
      <w:r w:rsidR="001000EF">
        <w:rPr>
          <w:szCs w:val="16"/>
        </w:rPr>
        <w:t>–2</w:t>
      </w:r>
      <w:r w:rsidR="002206BF">
        <w:rPr>
          <w:szCs w:val="16"/>
        </w:rPr>
        <w:t>3</w:t>
      </w:r>
      <w:r w:rsidRPr="00675075">
        <w:rPr>
          <w:szCs w:val="16"/>
        </w:rPr>
        <w:t>.</w:t>
      </w:r>
      <w:r w:rsidR="001B4555">
        <w:rPr>
          <w:szCs w:val="16"/>
        </w:rPr>
        <w:t xml:space="preserve"> In 2023–24</w:t>
      </w:r>
      <w:r w:rsidR="00EB5DE8">
        <w:rPr>
          <w:szCs w:val="16"/>
        </w:rPr>
        <w:t>,</w:t>
      </w:r>
      <w:r w:rsidR="001B4555">
        <w:rPr>
          <w:szCs w:val="16"/>
        </w:rPr>
        <w:t xml:space="preserve"> no data </w:t>
      </w:r>
      <w:r w:rsidR="00B725FB">
        <w:rPr>
          <w:szCs w:val="16"/>
        </w:rPr>
        <w:t xml:space="preserve">were </w:t>
      </w:r>
      <w:r w:rsidR="001B4555">
        <w:rPr>
          <w:szCs w:val="16"/>
        </w:rPr>
        <w:t xml:space="preserve">recorded in the </w:t>
      </w:r>
      <w:r w:rsidR="00F46F9D">
        <w:rPr>
          <w:szCs w:val="16"/>
        </w:rPr>
        <w:t>Monitoring Data Management System</w:t>
      </w:r>
      <w:r w:rsidR="00F46F9D" w:rsidDel="00F46F9D">
        <w:rPr>
          <w:szCs w:val="16"/>
        </w:rPr>
        <w:t xml:space="preserve"> </w:t>
      </w:r>
      <w:r w:rsidR="001B4555">
        <w:rPr>
          <w:szCs w:val="16"/>
        </w:rPr>
        <w:t xml:space="preserve">at </w:t>
      </w:r>
      <w:r w:rsidR="001B4555" w:rsidRPr="00C34A00">
        <w:t xml:space="preserve">Junction of Warrego and Darling </w:t>
      </w:r>
      <w:r w:rsidR="001B4555">
        <w:t>r</w:t>
      </w:r>
      <w:r w:rsidR="001B4555" w:rsidRPr="00C34A00">
        <w:t>ivers</w:t>
      </w:r>
      <w:r w:rsidR="00D5721D">
        <w:t>;</w:t>
      </w:r>
      <w:r w:rsidR="001B4555">
        <w:t xml:space="preserve"> therefore</w:t>
      </w:r>
      <w:r w:rsidR="00D5721D">
        <w:t>,</w:t>
      </w:r>
      <w:r w:rsidR="001B4555">
        <w:t xml:space="preserve"> data cannot be displayed here.</w:t>
      </w:r>
    </w:p>
    <w:p w14:paraId="2B3FA593" w14:textId="1D4DD6EE" w:rsidR="00393BCA" w:rsidRDefault="00267B90" w:rsidP="00393BCA">
      <w:pPr>
        <w:pStyle w:val="Figure"/>
      </w:pPr>
      <w:r>
        <w:rPr>
          <w:noProof/>
        </w:rPr>
        <w:drawing>
          <wp:inline distT="0" distB="0" distL="0" distR="0" wp14:anchorId="72C76981" wp14:editId="4B434144">
            <wp:extent cx="6120000" cy="6113551"/>
            <wp:effectExtent l="0" t="0" r="0" b="1905"/>
            <wp:docPr id="1218689294" name="Picture 3" descr="Grid of 70 column charts – for 10 water years across 7 Selected Areas – with total length on the x-axis and frequency on the y-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689294" name="Picture 3" descr="Grid of 70 column charts – for 10 water years across 7 Selected Areas – with total length on the x-axis and frequency on the y-axis"/>
                    <pic:cNvPicPr/>
                  </pic:nvPicPr>
                  <pic:blipFill rotWithShape="1">
                    <a:blip r:embed="rId73"/>
                    <a:srcRect l="622" t="623" r="862" b="965"/>
                    <a:stretch/>
                  </pic:blipFill>
                  <pic:spPr bwMode="auto">
                    <a:xfrm>
                      <a:off x="0" y="0"/>
                      <a:ext cx="6120000" cy="6113551"/>
                    </a:xfrm>
                    <a:prstGeom prst="rect">
                      <a:avLst/>
                    </a:prstGeom>
                    <a:ln>
                      <a:noFill/>
                    </a:ln>
                    <a:extLst>
                      <a:ext uri="{53640926-AAD7-44D8-BBD7-CCE9431645EC}">
                        <a14:shadowObscured xmlns:a14="http://schemas.microsoft.com/office/drawing/2010/main"/>
                      </a:ext>
                    </a:extLst>
                  </pic:spPr>
                </pic:pic>
              </a:graphicData>
            </a:graphic>
          </wp:inline>
        </w:drawing>
      </w:r>
    </w:p>
    <w:p w14:paraId="13C53012" w14:textId="66CB5EDF" w:rsidR="00A55866" w:rsidRDefault="00A55866" w:rsidP="00D2738D">
      <w:pPr>
        <w:pStyle w:val="CaptionWithNote"/>
      </w:pPr>
      <w:bookmarkStart w:id="444" w:name="_Ref99962607"/>
      <w:bookmarkStart w:id="445" w:name="_Toc202788697"/>
      <w:r>
        <w:lastRenderedPageBreak/>
        <w:t>Figure</w:t>
      </w:r>
      <w:r w:rsidR="00D5721D">
        <w:t> </w:t>
      </w:r>
      <w:fldSimple w:instr=" STYLEREF 9 \s ">
        <w:r w:rsidR="00912559">
          <w:rPr>
            <w:noProof/>
          </w:rPr>
          <w:t>G</w:t>
        </w:r>
      </w:fldSimple>
      <w:r w:rsidR="00EA34F6">
        <w:t>.</w:t>
      </w:r>
      <w:fldSimple w:instr=" SEQ Apx_Figure \* ARABIC \s 9 ">
        <w:r w:rsidR="00912559">
          <w:rPr>
            <w:noProof/>
          </w:rPr>
          <w:t>3</w:t>
        </w:r>
      </w:fldSimple>
      <w:bookmarkEnd w:id="444"/>
      <w:r>
        <w:t xml:space="preserve"> Length–frequency histogram of bony herring, by Selected Area and water year</w:t>
      </w:r>
      <w:r w:rsidR="00D5721D">
        <w:t>, over the period 2014–24</w:t>
      </w:r>
      <w:bookmarkEnd w:id="445"/>
    </w:p>
    <w:p w14:paraId="0ED1DC16" w14:textId="451897F8" w:rsidR="00A55866" w:rsidRPr="00BB0023" w:rsidRDefault="00A55866" w:rsidP="00A55866">
      <w:pPr>
        <w:pStyle w:val="CaptionNote"/>
        <w:rPr>
          <w:b/>
          <w:bCs/>
          <w:szCs w:val="16"/>
        </w:rPr>
      </w:pPr>
      <w:r w:rsidRPr="00F95971">
        <w:t xml:space="preserve">Years </w:t>
      </w:r>
      <w:r>
        <w:t>(row labels)</w:t>
      </w:r>
      <w:r w:rsidRPr="00F95971">
        <w:t xml:space="preserve">: 2015 refers to water year 2014–15, 2016 refers to 2015–16, and so forth. </w:t>
      </w:r>
      <w:r w:rsidRPr="0004034A">
        <w:t>In 202</w:t>
      </w:r>
      <w:r>
        <w:t>0–21</w:t>
      </w:r>
      <w:r w:rsidRPr="0004034A">
        <w:t xml:space="preserve">, only </w:t>
      </w:r>
      <w:r>
        <w:t>3</w:t>
      </w:r>
      <w:r w:rsidRPr="0004034A">
        <w:t xml:space="preserve"> of the </w:t>
      </w:r>
      <w:r>
        <w:t>6</w:t>
      </w:r>
      <w:r w:rsidRPr="0004034A">
        <w:t xml:space="preserve"> Gwydir River sites were sampled</w:t>
      </w:r>
      <w:r w:rsidRPr="00A77534">
        <w:t>.</w:t>
      </w:r>
      <w:r>
        <w:t xml:space="preserve"> N</w:t>
      </w:r>
      <w:r w:rsidRPr="00C34A00">
        <w:t xml:space="preserve">o length data </w:t>
      </w:r>
      <w:r>
        <w:t>were</w:t>
      </w:r>
      <w:r w:rsidRPr="00C34A00">
        <w:t xml:space="preserve"> recorded </w:t>
      </w:r>
      <w:r>
        <w:t xml:space="preserve">at </w:t>
      </w:r>
      <w:r w:rsidRPr="00C34A00">
        <w:t xml:space="preserve">Junction of Warrego and Darling </w:t>
      </w:r>
      <w:r>
        <w:t>r</w:t>
      </w:r>
      <w:r w:rsidRPr="00C34A00">
        <w:t xml:space="preserve">ivers </w:t>
      </w:r>
      <w:r w:rsidR="00D5721D">
        <w:t>in</w:t>
      </w:r>
      <w:r w:rsidR="00D5721D" w:rsidRPr="00C34A00">
        <w:t xml:space="preserve"> </w:t>
      </w:r>
      <w:r w:rsidRPr="00C34A00">
        <w:t>20</w:t>
      </w:r>
      <w:r>
        <w:t>14–</w:t>
      </w:r>
      <w:r w:rsidRPr="00C34A00">
        <w:t>15</w:t>
      </w:r>
      <w:r>
        <w:t xml:space="preserve"> to </w:t>
      </w:r>
      <w:r w:rsidRPr="00C34A00">
        <w:t>20</w:t>
      </w:r>
      <w:r>
        <w:t>17–</w:t>
      </w:r>
      <w:r w:rsidRPr="00C34A00">
        <w:t xml:space="preserve">18 </w:t>
      </w:r>
      <w:r w:rsidR="00F46FCB">
        <w:t xml:space="preserve">nor </w:t>
      </w:r>
      <w:r w:rsidR="00D5721D">
        <w:t>in</w:t>
      </w:r>
      <w:r w:rsidRPr="00C34A00">
        <w:t xml:space="preserve"> 20</w:t>
      </w:r>
      <w:r>
        <w:t>19–</w:t>
      </w:r>
      <w:r w:rsidRPr="00C34A00">
        <w:t>20</w:t>
      </w:r>
      <w:r>
        <w:t>, nor the Lower Murray River in 2014–15</w:t>
      </w:r>
      <w:r w:rsidRPr="00C34A00">
        <w:t>.</w:t>
      </w:r>
      <w:r>
        <w:t xml:space="preserve"> </w:t>
      </w:r>
      <w:r w:rsidRPr="00675075">
        <w:rPr>
          <w:szCs w:val="16"/>
        </w:rPr>
        <w:t>Bony herring was absent in the Goulburn</w:t>
      </w:r>
      <w:r>
        <w:rPr>
          <w:szCs w:val="16"/>
        </w:rPr>
        <w:t xml:space="preserve"> River</w:t>
      </w:r>
      <w:r w:rsidRPr="00675075">
        <w:rPr>
          <w:szCs w:val="16"/>
        </w:rPr>
        <w:t xml:space="preserve"> in 20</w:t>
      </w:r>
      <w:r>
        <w:rPr>
          <w:szCs w:val="16"/>
        </w:rPr>
        <w:t>14–</w:t>
      </w:r>
      <w:r w:rsidRPr="00675075">
        <w:rPr>
          <w:szCs w:val="16"/>
        </w:rPr>
        <w:t>15, 20</w:t>
      </w:r>
      <w:r>
        <w:rPr>
          <w:szCs w:val="16"/>
        </w:rPr>
        <w:t>18–</w:t>
      </w:r>
      <w:r w:rsidRPr="00675075">
        <w:rPr>
          <w:szCs w:val="16"/>
        </w:rPr>
        <w:t>19, 20</w:t>
      </w:r>
      <w:r>
        <w:rPr>
          <w:szCs w:val="16"/>
        </w:rPr>
        <w:t>19–</w:t>
      </w:r>
      <w:r w:rsidRPr="00675075">
        <w:rPr>
          <w:szCs w:val="16"/>
        </w:rPr>
        <w:t>20 and 20</w:t>
      </w:r>
      <w:r>
        <w:rPr>
          <w:szCs w:val="16"/>
        </w:rPr>
        <w:t>20–</w:t>
      </w:r>
      <w:r w:rsidRPr="00675075">
        <w:rPr>
          <w:szCs w:val="16"/>
        </w:rPr>
        <w:t>21</w:t>
      </w:r>
      <w:r>
        <w:rPr>
          <w:szCs w:val="16"/>
        </w:rPr>
        <w:t>.</w:t>
      </w:r>
      <w:r w:rsidR="001B4555">
        <w:rPr>
          <w:szCs w:val="16"/>
        </w:rPr>
        <w:t xml:space="preserve"> In 2023–24</w:t>
      </w:r>
      <w:r w:rsidR="00F46FCB">
        <w:rPr>
          <w:szCs w:val="16"/>
        </w:rPr>
        <w:t>,</w:t>
      </w:r>
      <w:r w:rsidR="001B4555">
        <w:rPr>
          <w:szCs w:val="16"/>
        </w:rPr>
        <w:t xml:space="preserve"> no data </w:t>
      </w:r>
      <w:r w:rsidR="00B725FB">
        <w:rPr>
          <w:szCs w:val="16"/>
        </w:rPr>
        <w:t xml:space="preserve">were </w:t>
      </w:r>
      <w:r w:rsidR="001B4555">
        <w:rPr>
          <w:szCs w:val="16"/>
        </w:rPr>
        <w:t xml:space="preserve">recorded in the </w:t>
      </w:r>
      <w:r w:rsidR="00F46F9D">
        <w:rPr>
          <w:szCs w:val="16"/>
        </w:rPr>
        <w:t>Monitoring Data Management System</w:t>
      </w:r>
      <w:r w:rsidR="00F46F9D" w:rsidDel="00F46F9D">
        <w:rPr>
          <w:szCs w:val="16"/>
        </w:rPr>
        <w:t xml:space="preserve"> </w:t>
      </w:r>
      <w:r w:rsidR="001B4555">
        <w:rPr>
          <w:szCs w:val="16"/>
        </w:rPr>
        <w:t xml:space="preserve">at </w:t>
      </w:r>
      <w:r w:rsidR="001B4555" w:rsidRPr="00C34A00">
        <w:t xml:space="preserve">Junction of Warrego and Darling </w:t>
      </w:r>
      <w:r w:rsidR="001B4555">
        <w:t>r</w:t>
      </w:r>
      <w:r w:rsidR="001B4555" w:rsidRPr="00C34A00">
        <w:t>ivers</w:t>
      </w:r>
      <w:r w:rsidR="00B725FB">
        <w:t>;</w:t>
      </w:r>
      <w:r w:rsidR="001B4555">
        <w:t xml:space="preserve"> therefore</w:t>
      </w:r>
      <w:r w:rsidR="00B725FB">
        <w:t>,</w:t>
      </w:r>
      <w:r w:rsidR="001B4555">
        <w:t xml:space="preserve"> data cannot be displayed here.</w:t>
      </w:r>
    </w:p>
    <w:p w14:paraId="4A0152FC" w14:textId="4E3B2334" w:rsidR="00393BCA" w:rsidRDefault="00620CB9" w:rsidP="00393BCA">
      <w:pPr>
        <w:pStyle w:val="Figure"/>
      </w:pPr>
      <w:r>
        <w:rPr>
          <w:noProof/>
        </w:rPr>
        <w:drawing>
          <wp:inline distT="0" distB="0" distL="0" distR="0" wp14:anchorId="3CF8F7C2" wp14:editId="223838EE">
            <wp:extent cx="6120000" cy="6126476"/>
            <wp:effectExtent l="0" t="0" r="0" b="8255"/>
            <wp:docPr id="1467279775" name="Picture 10" descr="Grid of 70 column charts – for 10 water years across 7 Selected Areas – with total length on the x-axis and frequency on the y-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279775" name="Picture 10" descr="Grid of 70 column charts – for 10 water years across 7 Selected Areas – with total length on the x-axis and frequency on the y-axis"/>
                    <pic:cNvPicPr/>
                  </pic:nvPicPr>
                  <pic:blipFill rotWithShape="1">
                    <a:blip r:embed="rId74"/>
                    <a:srcRect l="935" t="831" r="964" b="965"/>
                    <a:stretch/>
                  </pic:blipFill>
                  <pic:spPr bwMode="auto">
                    <a:xfrm>
                      <a:off x="0" y="0"/>
                      <a:ext cx="6120000" cy="6126476"/>
                    </a:xfrm>
                    <a:prstGeom prst="rect">
                      <a:avLst/>
                    </a:prstGeom>
                    <a:ln>
                      <a:noFill/>
                    </a:ln>
                    <a:extLst>
                      <a:ext uri="{53640926-AAD7-44D8-BBD7-CCE9431645EC}">
                        <a14:shadowObscured xmlns:a14="http://schemas.microsoft.com/office/drawing/2010/main"/>
                      </a:ext>
                    </a:extLst>
                  </pic:spPr>
                </pic:pic>
              </a:graphicData>
            </a:graphic>
          </wp:inline>
        </w:drawing>
      </w:r>
    </w:p>
    <w:p w14:paraId="031E8849" w14:textId="54CCAA3C" w:rsidR="00A55866" w:rsidRDefault="00A55866" w:rsidP="00D2738D">
      <w:pPr>
        <w:pStyle w:val="CaptionWithNote"/>
      </w:pPr>
      <w:bookmarkStart w:id="446" w:name="_Ref99962615"/>
      <w:bookmarkStart w:id="447" w:name="_Toc202788698"/>
      <w:r>
        <w:lastRenderedPageBreak/>
        <w:t>Figure</w:t>
      </w:r>
      <w:r w:rsidR="00B725FB">
        <w:t> </w:t>
      </w:r>
      <w:fldSimple w:instr=" STYLEREF 9 \s ">
        <w:r w:rsidR="00912559">
          <w:rPr>
            <w:noProof/>
          </w:rPr>
          <w:t>G</w:t>
        </w:r>
      </w:fldSimple>
      <w:r w:rsidR="00EA34F6">
        <w:t>.</w:t>
      </w:r>
      <w:fldSimple w:instr=" SEQ Apx_Figure \* ARABIC \s 9 ">
        <w:r w:rsidR="00912559">
          <w:rPr>
            <w:noProof/>
          </w:rPr>
          <w:t>4</w:t>
        </w:r>
      </w:fldSimple>
      <w:bookmarkEnd w:id="446"/>
      <w:r>
        <w:t xml:space="preserve"> Length–frequency histogram of common carp (exotic species), by Selected Area and water year</w:t>
      </w:r>
      <w:r w:rsidR="00B725FB">
        <w:t>, over the period 2014–24</w:t>
      </w:r>
      <w:bookmarkEnd w:id="447"/>
    </w:p>
    <w:p w14:paraId="455EFF08" w14:textId="4A0CE3D6" w:rsidR="00A55866" w:rsidRPr="00D431E7" w:rsidRDefault="00A55866" w:rsidP="00A55866">
      <w:pPr>
        <w:pStyle w:val="CaptionNote"/>
        <w:rPr>
          <w:b/>
          <w:bCs/>
          <w:szCs w:val="16"/>
        </w:rPr>
      </w:pPr>
      <w:r w:rsidRPr="00F95971">
        <w:t xml:space="preserve">Years </w:t>
      </w:r>
      <w:r>
        <w:t>(row labels)</w:t>
      </w:r>
      <w:r w:rsidRPr="00F95971">
        <w:t xml:space="preserve">: 2015 refers to water year 2014–15, 2016 refers to 2015–16, and so forth. </w:t>
      </w:r>
      <w:r w:rsidRPr="0004034A">
        <w:t>In 202</w:t>
      </w:r>
      <w:r>
        <w:t>0–21</w:t>
      </w:r>
      <w:r w:rsidRPr="0004034A">
        <w:t xml:space="preserve">, only </w:t>
      </w:r>
      <w:r>
        <w:t>3</w:t>
      </w:r>
      <w:r w:rsidRPr="0004034A">
        <w:t xml:space="preserve"> of the </w:t>
      </w:r>
      <w:r>
        <w:t>6</w:t>
      </w:r>
      <w:r w:rsidRPr="0004034A">
        <w:t xml:space="preserve"> Gwydir River sites were sampled</w:t>
      </w:r>
      <w:r w:rsidRPr="00A77534">
        <w:t>.</w:t>
      </w:r>
      <w:r>
        <w:t xml:space="preserve"> N</w:t>
      </w:r>
      <w:r w:rsidRPr="00C34A00">
        <w:t xml:space="preserve">o length data </w:t>
      </w:r>
      <w:r>
        <w:t>were</w:t>
      </w:r>
      <w:r w:rsidRPr="00C34A00">
        <w:t xml:space="preserve"> recorded </w:t>
      </w:r>
      <w:r>
        <w:t xml:space="preserve">at </w:t>
      </w:r>
      <w:r w:rsidRPr="00C34A00">
        <w:t xml:space="preserve">Junction of Warrego and Darling </w:t>
      </w:r>
      <w:r>
        <w:t>r</w:t>
      </w:r>
      <w:r w:rsidRPr="00C34A00">
        <w:t xml:space="preserve">ivers </w:t>
      </w:r>
      <w:r>
        <w:t>in</w:t>
      </w:r>
      <w:r w:rsidRPr="00C34A00">
        <w:t xml:space="preserve"> 20</w:t>
      </w:r>
      <w:r>
        <w:t>14–</w:t>
      </w:r>
      <w:r w:rsidRPr="00C34A00">
        <w:t>15</w:t>
      </w:r>
      <w:r>
        <w:t xml:space="preserve"> to </w:t>
      </w:r>
      <w:r w:rsidRPr="00C34A00">
        <w:t>20</w:t>
      </w:r>
      <w:r>
        <w:t>17–</w:t>
      </w:r>
      <w:r w:rsidRPr="00C34A00">
        <w:t xml:space="preserve">18 </w:t>
      </w:r>
      <w:r w:rsidR="00B725FB">
        <w:t>nor in</w:t>
      </w:r>
      <w:r w:rsidR="00B725FB" w:rsidRPr="00C34A00">
        <w:t xml:space="preserve"> </w:t>
      </w:r>
      <w:r w:rsidRPr="00C34A00">
        <w:t>20</w:t>
      </w:r>
      <w:r>
        <w:t>19–</w:t>
      </w:r>
      <w:r w:rsidRPr="00C34A00">
        <w:t>20</w:t>
      </w:r>
      <w:r>
        <w:rPr>
          <w:szCs w:val="16"/>
        </w:rPr>
        <w:t>, and</w:t>
      </w:r>
      <w:r w:rsidRPr="00675075">
        <w:rPr>
          <w:szCs w:val="16"/>
        </w:rPr>
        <w:t xml:space="preserve"> lengths of common carp were not measured in the Goulburn River </w:t>
      </w:r>
      <w:r>
        <w:rPr>
          <w:szCs w:val="16"/>
        </w:rPr>
        <w:t>from</w:t>
      </w:r>
      <w:r w:rsidRPr="00C34A00">
        <w:t xml:space="preserve"> 20</w:t>
      </w:r>
      <w:r>
        <w:t>14–</w:t>
      </w:r>
      <w:r w:rsidRPr="00C34A00">
        <w:t>15</w:t>
      </w:r>
      <w:r>
        <w:t xml:space="preserve"> to </w:t>
      </w:r>
      <w:r w:rsidRPr="00C34A00">
        <w:t>20</w:t>
      </w:r>
      <w:r>
        <w:t>18–19</w:t>
      </w:r>
      <w:r w:rsidRPr="00675075">
        <w:rPr>
          <w:szCs w:val="16"/>
        </w:rPr>
        <w:t>.</w:t>
      </w:r>
      <w:r w:rsidR="001B4555">
        <w:rPr>
          <w:szCs w:val="16"/>
        </w:rPr>
        <w:t xml:space="preserve"> In 2023–24</w:t>
      </w:r>
      <w:r w:rsidR="00B725FB">
        <w:rPr>
          <w:szCs w:val="16"/>
        </w:rPr>
        <w:t>,</w:t>
      </w:r>
      <w:r w:rsidR="001B4555">
        <w:rPr>
          <w:szCs w:val="16"/>
        </w:rPr>
        <w:t xml:space="preserve"> no data w</w:t>
      </w:r>
      <w:r w:rsidR="00B725FB">
        <w:rPr>
          <w:szCs w:val="16"/>
        </w:rPr>
        <w:t>ere</w:t>
      </w:r>
      <w:r w:rsidR="001B4555">
        <w:rPr>
          <w:szCs w:val="16"/>
        </w:rPr>
        <w:t xml:space="preserve"> recorded in the </w:t>
      </w:r>
      <w:r w:rsidR="00F46F9D">
        <w:rPr>
          <w:szCs w:val="16"/>
        </w:rPr>
        <w:t>Monitoring Data Management System</w:t>
      </w:r>
      <w:r w:rsidR="00F46F9D" w:rsidDel="00F46F9D">
        <w:rPr>
          <w:szCs w:val="16"/>
        </w:rPr>
        <w:t xml:space="preserve"> </w:t>
      </w:r>
      <w:r w:rsidR="001B4555">
        <w:rPr>
          <w:szCs w:val="16"/>
        </w:rPr>
        <w:t xml:space="preserve">at </w:t>
      </w:r>
      <w:r w:rsidR="001B4555" w:rsidRPr="00C34A00">
        <w:t xml:space="preserve">Junction of Warrego and Darling </w:t>
      </w:r>
      <w:r w:rsidR="001B4555">
        <w:t>r</w:t>
      </w:r>
      <w:r w:rsidR="001B4555" w:rsidRPr="00C34A00">
        <w:t>ivers</w:t>
      </w:r>
      <w:r w:rsidR="00B725FB">
        <w:t>;</w:t>
      </w:r>
      <w:r w:rsidR="001B4555">
        <w:t xml:space="preserve"> therefore</w:t>
      </w:r>
      <w:r w:rsidR="00B725FB">
        <w:t>,</w:t>
      </w:r>
      <w:r w:rsidR="001B4555">
        <w:t xml:space="preserve"> data cannot be displayed here.</w:t>
      </w:r>
    </w:p>
    <w:p w14:paraId="3B84EA5A" w14:textId="4DC26B50" w:rsidR="00393BCA" w:rsidRDefault="006E24FD" w:rsidP="00393BCA">
      <w:pPr>
        <w:pStyle w:val="Figure"/>
      </w:pPr>
      <w:r>
        <w:rPr>
          <w:noProof/>
        </w:rPr>
        <w:drawing>
          <wp:inline distT="0" distB="0" distL="0" distR="0" wp14:anchorId="7386FDAF" wp14:editId="4E1BF771">
            <wp:extent cx="6120000" cy="6107048"/>
            <wp:effectExtent l="0" t="0" r="0" b="8255"/>
            <wp:docPr id="235562073" name="Picture 5" descr="Grid of 70 column charts – for 10 water years across 7 Selected Areas – with total length on the x-axis and frequency on the y-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62073" name="Picture 5" descr="Grid of 70 column charts – for 10 water years across 7 Selected Areas – with total length on the x-axis and frequency on the y-axis"/>
                    <pic:cNvPicPr/>
                  </pic:nvPicPr>
                  <pic:blipFill rotWithShape="1">
                    <a:blip r:embed="rId75"/>
                    <a:srcRect l="935" t="936" r="965" b="1173"/>
                    <a:stretch/>
                  </pic:blipFill>
                  <pic:spPr bwMode="auto">
                    <a:xfrm>
                      <a:off x="0" y="0"/>
                      <a:ext cx="6120000" cy="6107048"/>
                    </a:xfrm>
                    <a:prstGeom prst="rect">
                      <a:avLst/>
                    </a:prstGeom>
                    <a:ln>
                      <a:noFill/>
                    </a:ln>
                    <a:extLst>
                      <a:ext uri="{53640926-AAD7-44D8-BBD7-CCE9431645EC}">
                        <a14:shadowObscured xmlns:a14="http://schemas.microsoft.com/office/drawing/2010/main"/>
                      </a:ext>
                    </a:extLst>
                  </pic:spPr>
                </pic:pic>
              </a:graphicData>
            </a:graphic>
          </wp:inline>
        </w:drawing>
      </w:r>
    </w:p>
    <w:p w14:paraId="036C8A71" w14:textId="65197067" w:rsidR="005254D2" w:rsidRPr="007C2B06" w:rsidRDefault="005254D2" w:rsidP="007C2B06">
      <w:pPr>
        <w:pStyle w:val="AppendixHeading2"/>
      </w:pPr>
      <w:bookmarkStart w:id="448" w:name="_Toc102391150"/>
      <w:bookmarkStart w:id="449" w:name="_Toc102391237"/>
      <w:bookmarkStart w:id="450" w:name="_Toc105749257"/>
      <w:bookmarkStart w:id="451" w:name="_Toc102391238"/>
      <w:bookmarkStart w:id="452" w:name="_Toc102403109"/>
      <w:bookmarkEnd w:id="448"/>
      <w:bookmarkEnd w:id="449"/>
      <w:bookmarkEnd w:id="450"/>
      <w:r w:rsidRPr="007C2B06">
        <w:t>Small</w:t>
      </w:r>
      <w:r w:rsidR="00595C35" w:rsidRPr="007C2B06">
        <w:t>-</w:t>
      </w:r>
      <w:r w:rsidRPr="007C2B06">
        <w:t>bodied fish species</w:t>
      </w:r>
      <w:bookmarkEnd w:id="451"/>
      <w:bookmarkEnd w:id="452"/>
    </w:p>
    <w:p w14:paraId="265998F0" w14:textId="6E615A3F" w:rsidR="00ED52C2" w:rsidRDefault="00925112" w:rsidP="00597347">
      <w:pPr>
        <w:pStyle w:val="BodyText"/>
      </w:pPr>
      <w:r w:rsidRPr="5D5D0CA3">
        <w:t>L</w:t>
      </w:r>
      <w:r w:rsidR="00A44459" w:rsidRPr="5D5D0CA3">
        <w:t xml:space="preserve">ength thresholds can be problematic </w:t>
      </w:r>
      <w:r w:rsidR="00840D41" w:rsidRPr="5D5D0CA3">
        <w:t xml:space="preserve">for </w:t>
      </w:r>
      <w:r w:rsidR="00A44459" w:rsidRPr="5D5D0CA3">
        <w:t>small</w:t>
      </w:r>
      <w:r w:rsidR="00421440" w:rsidRPr="5D5D0CA3">
        <w:t>-</w:t>
      </w:r>
      <w:r w:rsidR="00A44459" w:rsidRPr="5D5D0CA3">
        <w:t xml:space="preserve">bodied fish species </w:t>
      </w:r>
      <w:r w:rsidR="00EE5CA8" w:rsidRPr="5D5D0CA3">
        <w:t xml:space="preserve">as they can </w:t>
      </w:r>
      <w:r w:rsidR="00EE40E0" w:rsidRPr="5D5D0CA3">
        <w:t xml:space="preserve">reach maturity quickly and produce multiple generations in </w:t>
      </w:r>
      <w:r w:rsidR="00FA4BD1" w:rsidRPr="5D5D0CA3">
        <w:t xml:space="preserve">less than </w:t>
      </w:r>
      <w:r w:rsidR="00784C4B" w:rsidRPr="5D5D0CA3">
        <w:t>one</w:t>
      </w:r>
      <w:r w:rsidR="00EE40E0" w:rsidRPr="5D5D0CA3">
        <w:t xml:space="preserve"> </w:t>
      </w:r>
      <w:r w:rsidR="00F2512A" w:rsidRPr="5D5D0CA3">
        <w:t>year</w:t>
      </w:r>
      <w:r w:rsidR="00033CF1" w:rsidRPr="5D5D0CA3">
        <w:t xml:space="preserve"> (e.g. eastern gambusia)</w:t>
      </w:r>
      <w:r w:rsidR="00EE40E0" w:rsidRPr="5D5D0CA3">
        <w:t>.</w:t>
      </w:r>
      <w:r w:rsidR="000038DA" w:rsidRPr="5D5D0CA3">
        <w:t xml:space="preserve"> </w:t>
      </w:r>
      <w:r w:rsidR="00620492" w:rsidRPr="5D5D0CA3">
        <w:t xml:space="preserve">Flow-MER sampling occurs largely at the end of the breeding period for </w:t>
      </w:r>
      <w:r w:rsidR="00705834" w:rsidRPr="5D5D0CA3">
        <w:t>all the focal small-bodied species</w:t>
      </w:r>
      <w:r w:rsidR="00C84EFE" w:rsidRPr="5D5D0CA3">
        <w:t xml:space="preserve"> (esp</w:t>
      </w:r>
      <w:r w:rsidR="00784C4B" w:rsidRPr="5D5D0CA3">
        <w:t>ecially</w:t>
      </w:r>
      <w:r w:rsidR="00C84EFE" w:rsidRPr="5D5D0CA3">
        <w:t xml:space="preserve"> Australian smelt, eastern gambusia</w:t>
      </w:r>
      <w:r w:rsidR="00083FD2" w:rsidRPr="5D5D0CA3">
        <w:t xml:space="preserve"> and</w:t>
      </w:r>
      <w:r w:rsidR="00C84EFE" w:rsidRPr="5D5D0CA3">
        <w:t xml:space="preserve"> carp gudgeon</w:t>
      </w:r>
      <w:r w:rsidR="0014449B" w:rsidRPr="5D5D0CA3">
        <w:t>,</w:t>
      </w:r>
      <w:r w:rsidR="00C84EFE" w:rsidRPr="5D5D0CA3">
        <w:t xml:space="preserve"> </w:t>
      </w:r>
      <w:r w:rsidR="00784C4B" w:rsidRPr="5D5D0CA3">
        <w:t>which</w:t>
      </w:r>
      <w:r w:rsidR="00C84EFE" w:rsidRPr="5D5D0CA3">
        <w:t xml:space="preserve"> have a protracted spawning period</w:t>
      </w:r>
      <w:r w:rsidR="00C93731" w:rsidRPr="5D5D0CA3">
        <w:t>)</w:t>
      </w:r>
      <w:r w:rsidR="00BB4988" w:rsidRPr="5D5D0CA3">
        <w:t xml:space="preserve"> </w:t>
      </w:r>
      <w:r w:rsidR="00705834" w:rsidRPr="5D5D0CA3">
        <w:t xml:space="preserve">and the majority of the </w:t>
      </w:r>
      <w:r w:rsidR="00B63E3E" w:rsidRPr="5D5D0CA3">
        <w:t xml:space="preserve">sample would be young-of-year. </w:t>
      </w:r>
      <w:r w:rsidR="00C96E64" w:rsidRPr="5D5D0CA3">
        <w:t xml:space="preserve">Therefore, </w:t>
      </w:r>
      <w:r w:rsidR="007E5AF0" w:rsidRPr="5D5D0CA3">
        <w:t>detection</w:t>
      </w:r>
      <w:r w:rsidR="00773385" w:rsidRPr="5D5D0CA3">
        <w:t xml:space="preserve">/abundance of </w:t>
      </w:r>
      <w:r w:rsidR="00D729B0" w:rsidRPr="5D5D0CA3">
        <w:t xml:space="preserve">small-bodied </w:t>
      </w:r>
      <w:r w:rsidR="00773385" w:rsidRPr="5D5D0CA3">
        <w:t xml:space="preserve">species </w:t>
      </w:r>
      <w:r w:rsidR="0012204A" w:rsidRPr="5D5D0CA3">
        <w:t xml:space="preserve">was used </w:t>
      </w:r>
      <w:r w:rsidR="00773385" w:rsidRPr="5D5D0CA3">
        <w:t xml:space="preserve">as a whole for </w:t>
      </w:r>
      <w:r w:rsidR="0012204A" w:rsidRPr="5D5D0CA3">
        <w:t>small-bodied</w:t>
      </w:r>
      <w:r w:rsidR="00773385" w:rsidRPr="5D5D0CA3">
        <w:t xml:space="preserve"> </w:t>
      </w:r>
      <w:r w:rsidR="00067572" w:rsidRPr="5D5D0CA3">
        <w:t xml:space="preserve">species </w:t>
      </w:r>
      <w:r w:rsidR="00773385" w:rsidRPr="5D5D0CA3">
        <w:t>recruitment</w:t>
      </w:r>
      <w:r w:rsidR="00784C4B" w:rsidRPr="5D5D0CA3">
        <w:t>. This</w:t>
      </w:r>
      <w:r w:rsidR="00A96F99" w:rsidRPr="5D5D0CA3">
        <w:t xml:space="preserve"> follows the same </w:t>
      </w:r>
      <w:r w:rsidR="00A35CE7" w:rsidRPr="5D5D0CA3">
        <w:t>logic and methodology</w:t>
      </w:r>
      <w:r w:rsidR="007F7DCF" w:rsidRPr="5D5D0CA3">
        <w:t xml:space="preserve"> </w:t>
      </w:r>
      <w:r w:rsidR="0012204A" w:rsidRPr="5D5D0CA3">
        <w:t xml:space="preserve">applied </w:t>
      </w:r>
      <w:r w:rsidR="00F407A1" w:rsidRPr="5D5D0CA3">
        <w:t>in</w:t>
      </w:r>
      <w:r w:rsidR="00A96F99" w:rsidRPr="5D5D0CA3">
        <w:t xml:space="preserve"> The </w:t>
      </w:r>
      <w:r w:rsidR="00A96F99" w:rsidRPr="5D5D0CA3">
        <w:lastRenderedPageBreak/>
        <w:t xml:space="preserve">Living Murray </w:t>
      </w:r>
      <w:r w:rsidR="0031598A" w:rsidRPr="5D5D0CA3">
        <w:t>fish monitoring at Barmah</w:t>
      </w:r>
      <w:r w:rsidR="00784C4B" w:rsidRPr="5D5D0CA3">
        <w:t>–</w:t>
      </w:r>
      <w:r w:rsidR="0031598A" w:rsidRPr="5D5D0CA3">
        <w:t>Millewa</w:t>
      </w:r>
      <w:r w:rsidR="00571BF7" w:rsidRPr="5D5D0CA3">
        <w:t xml:space="preserve"> Forest</w:t>
      </w:r>
      <w:r w:rsidR="0031598A" w:rsidRPr="5D5D0CA3">
        <w:t xml:space="preserve"> </w:t>
      </w:r>
      <w:r w:rsidR="00E70E9E" w:rsidRPr="5D5D0CA3">
        <w:t xml:space="preserve">Icon </w:t>
      </w:r>
      <w:r w:rsidR="00784C4B" w:rsidRPr="5D5D0CA3">
        <w:t>S</w:t>
      </w:r>
      <w:r w:rsidR="00E70E9E" w:rsidRPr="5D5D0CA3">
        <w:t>ite</w:t>
      </w:r>
      <w:r w:rsidR="00FB2AFF" w:rsidRPr="5D5D0CA3">
        <w:t xml:space="preserve"> </w:t>
      </w:r>
      <w:r w:rsidR="00A35CE7" w:rsidRPr="5D5D0CA3">
        <w:t>for small-bodied species</w:t>
      </w:r>
      <w:r w:rsidR="00014B53" w:rsidRPr="5D5D0CA3">
        <w:t xml:space="preserve"> recruitment</w:t>
      </w:r>
      <w:r w:rsidR="00A35CE7" w:rsidRPr="5D5D0CA3">
        <w:t xml:space="preserve"> </w:t>
      </w:r>
      <w:r w:rsidR="00373FE1">
        <w:rPr>
          <w:noProof/>
        </w:rPr>
        <w:fldChar w:fldCharType="begin"/>
      </w:r>
      <w:r w:rsidR="009A22B0">
        <w:rPr>
          <w:noProof/>
        </w:rPr>
        <w:instrText xml:space="preserve"> ADDIN EN.CITE &lt;EndNote&gt;&lt;Cite&gt;&lt;Author&gt;Raymond&lt;/Author&gt;&lt;Year&gt;2021&lt;/Year&gt;&lt;RecNum&gt;208&lt;/RecNum&gt;&lt;DisplayText&gt;(Raymond et al. 2021)&lt;/DisplayText&gt;&lt;record&gt;&lt;rec-number&gt;208&lt;/rec-number&gt;&lt;foreign-keys&gt;&lt;key app="EN" db-id="pv0dwpfx9fxazleez5cx29d3rssw0x9xavv2" timestamp="0"&gt;208&lt;/key&gt;&lt;/foreign-keys&gt;&lt;ref-type name="Report"&gt;27&lt;/ref-type&gt;&lt;contributors&gt;&lt;authors&gt;&lt;author&gt;Raymond, S.&lt;/author&gt;&lt;author&gt;Duncan, M.&lt;/author&gt;&lt;author&gt;Tonkin, Z.&lt;/author&gt;&lt;author&gt;Robinson, W.&lt;/author&gt;&lt;/authors&gt;&lt;/contributors&gt;&lt;titles&gt;&lt;title&gt;Barmah-Millewa Fish Condition Monitoring (2007-2021)&lt;/title&gt;&lt;/titles&gt;&lt;dates&gt;&lt;year&gt;2021&lt;/year&gt;&lt;/dates&gt;&lt;pub-location&gt;Arthur Rylah Institute for Environmental Research Unpublished Client Report for the Murray-Darling Basin Authority. Department of Environment, Land, Water and Planning, Heidelberg, Victoria.&lt;/pub-location&gt;&lt;urls&gt;&lt;/urls&gt;&lt;/record&gt;&lt;/Cite&gt;&lt;/EndNote&gt;</w:instrText>
      </w:r>
      <w:r w:rsidR="00373FE1">
        <w:rPr>
          <w:noProof/>
        </w:rPr>
        <w:fldChar w:fldCharType="separate"/>
      </w:r>
      <w:r w:rsidR="00373FE1">
        <w:rPr>
          <w:noProof/>
        </w:rPr>
        <w:t>(Raymond et al. 2021)</w:t>
      </w:r>
      <w:r w:rsidR="00373FE1">
        <w:rPr>
          <w:noProof/>
        </w:rPr>
        <w:fldChar w:fldCharType="end"/>
      </w:r>
      <w:r w:rsidR="00ED52C2" w:rsidRPr="5D5D0CA3">
        <w:t>.</w:t>
      </w:r>
    </w:p>
    <w:p w14:paraId="0C1CBB75" w14:textId="2DE2ED26" w:rsidR="002D689C" w:rsidRDefault="0028186D" w:rsidP="002D689C">
      <w:pPr>
        <w:pStyle w:val="BodyText"/>
      </w:pPr>
      <w:r w:rsidRPr="5D5D0CA3">
        <w:rPr>
          <w:b/>
          <w:bCs/>
        </w:rPr>
        <w:t>A</w:t>
      </w:r>
      <w:r w:rsidR="002D689C" w:rsidRPr="5D5D0CA3">
        <w:rPr>
          <w:b/>
          <w:bCs/>
        </w:rPr>
        <w:t>ustralian smelt</w:t>
      </w:r>
      <w:r w:rsidR="002D689C" w:rsidRPr="5D5D0CA3">
        <w:t xml:space="preserve"> </w:t>
      </w:r>
      <w:r w:rsidR="00A24161" w:rsidRPr="5D5D0CA3">
        <w:t>populations</w:t>
      </w:r>
      <w:r w:rsidR="00F32A27" w:rsidRPr="5D5D0CA3">
        <w:t xml:space="preserve"> w</w:t>
      </w:r>
      <w:r w:rsidR="005873E5" w:rsidRPr="5D5D0CA3">
        <w:t>ere</w:t>
      </w:r>
      <w:r w:rsidR="00F32A27" w:rsidRPr="5D5D0CA3">
        <w:t xml:space="preserve"> variable among Selected Areas and </w:t>
      </w:r>
      <w:r w:rsidR="00784C4B" w:rsidRPr="5D5D0CA3">
        <w:t xml:space="preserve">water </w:t>
      </w:r>
      <w:r w:rsidR="00F32A27" w:rsidRPr="5D5D0CA3">
        <w:t>years</w:t>
      </w:r>
      <w:r w:rsidR="00C954A3">
        <w:t>. There was</w:t>
      </w:r>
      <w:r w:rsidR="00F32A27" w:rsidRPr="5D5D0CA3">
        <w:t xml:space="preserve"> consistent </w:t>
      </w:r>
      <w:r w:rsidR="00A80E52" w:rsidRPr="5D5D0CA3">
        <w:t>detection</w:t>
      </w:r>
      <w:r w:rsidR="00130B2C" w:rsidRPr="5D5D0CA3">
        <w:t>/recruitment</w:t>
      </w:r>
      <w:r w:rsidR="00A80E52" w:rsidRPr="5D5D0CA3">
        <w:t xml:space="preserve"> </w:t>
      </w:r>
      <w:r w:rsidR="00F32A27" w:rsidRPr="5D5D0CA3">
        <w:t>in the Murrumbidgee River System and relatively stable population structure in the Edward/Kolety</w:t>
      </w:r>
      <w:r w:rsidR="008A28E8" w:rsidRPr="5D5D0CA3">
        <w:t>–</w:t>
      </w:r>
      <w:r w:rsidR="00F32A27" w:rsidRPr="5D5D0CA3">
        <w:t>Wakool river systems and Gwydir River System</w:t>
      </w:r>
      <w:r w:rsidR="00540917" w:rsidRPr="5D5D0CA3">
        <w:t xml:space="preserve"> (</w:t>
      </w:r>
      <w:r w:rsidR="00A77534">
        <w:rPr>
          <w:highlight w:val="yellow"/>
        </w:rPr>
        <w:fldChar w:fldCharType="begin"/>
      </w:r>
      <w:r w:rsidR="00A77534">
        <w:instrText xml:space="preserve"> REF _Ref99962625 \h </w:instrText>
      </w:r>
      <w:r w:rsidR="00A77534">
        <w:rPr>
          <w:highlight w:val="yellow"/>
        </w:rPr>
      </w:r>
      <w:r w:rsidR="00A77534">
        <w:rPr>
          <w:highlight w:val="yellow"/>
        </w:rPr>
        <w:fldChar w:fldCharType="separate"/>
      </w:r>
      <w:r w:rsidR="00912559">
        <w:t>Figure </w:t>
      </w:r>
      <w:r w:rsidR="00912559">
        <w:rPr>
          <w:noProof/>
        </w:rPr>
        <w:t>G</w:t>
      </w:r>
      <w:r w:rsidR="00912559">
        <w:t>.</w:t>
      </w:r>
      <w:r w:rsidR="00912559">
        <w:rPr>
          <w:noProof/>
        </w:rPr>
        <w:t>5</w:t>
      </w:r>
      <w:r w:rsidR="00A77534">
        <w:rPr>
          <w:highlight w:val="yellow"/>
        </w:rPr>
        <w:fldChar w:fldCharType="end"/>
      </w:r>
      <w:r w:rsidR="00540917" w:rsidRPr="5D5D0CA3">
        <w:t>).</w:t>
      </w:r>
    </w:p>
    <w:p w14:paraId="07940672" w14:textId="09EBD0C3" w:rsidR="008962F5" w:rsidRDefault="00597347" w:rsidP="00597347">
      <w:pPr>
        <w:pStyle w:val="BodyText"/>
      </w:pPr>
      <w:r w:rsidRPr="5D5D0CA3">
        <w:rPr>
          <w:b/>
          <w:bCs/>
        </w:rPr>
        <w:t>Carp gudgeon</w:t>
      </w:r>
      <w:r w:rsidRPr="5D5D0CA3">
        <w:t xml:space="preserve"> population structure was skewed to smaller </w:t>
      </w:r>
      <w:r w:rsidR="00F45DB3" w:rsidRPr="5D5D0CA3">
        <w:t xml:space="preserve">size classes </w:t>
      </w:r>
      <w:r w:rsidRPr="5D5D0CA3">
        <w:t>(</w:t>
      </w:r>
      <w:r w:rsidR="00A77534">
        <w:rPr>
          <w:highlight w:val="yellow"/>
        </w:rPr>
        <w:fldChar w:fldCharType="begin"/>
      </w:r>
      <w:r w:rsidR="00A77534">
        <w:instrText xml:space="preserve"> REF _Ref99962636 \h </w:instrText>
      </w:r>
      <w:r w:rsidR="00A77534">
        <w:rPr>
          <w:highlight w:val="yellow"/>
        </w:rPr>
      </w:r>
      <w:r w:rsidR="00A77534">
        <w:rPr>
          <w:highlight w:val="yellow"/>
        </w:rPr>
        <w:fldChar w:fldCharType="separate"/>
      </w:r>
      <w:r w:rsidR="00912559" w:rsidRPr="5D5D0CA3">
        <w:t>Figure</w:t>
      </w:r>
      <w:r w:rsidR="00912559">
        <w:t> </w:t>
      </w:r>
      <w:r w:rsidR="00912559">
        <w:rPr>
          <w:noProof/>
        </w:rPr>
        <w:t>G</w:t>
      </w:r>
      <w:r w:rsidR="00912559">
        <w:t>.</w:t>
      </w:r>
      <w:r w:rsidR="00912559">
        <w:rPr>
          <w:noProof/>
        </w:rPr>
        <w:t>6</w:t>
      </w:r>
      <w:r w:rsidR="00A77534">
        <w:rPr>
          <w:highlight w:val="yellow"/>
        </w:rPr>
        <w:fldChar w:fldCharType="end"/>
      </w:r>
      <w:r w:rsidRPr="5D5D0CA3">
        <w:t xml:space="preserve">). </w:t>
      </w:r>
      <w:r w:rsidR="00433F8B" w:rsidRPr="5D5D0CA3">
        <w:t xml:space="preserve">There was </w:t>
      </w:r>
      <w:r w:rsidR="00130B2C" w:rsidRPr="5D5D0CA3">
        <w:t>consistent detection/</w:t>
      </w:r>
      <w:r w:rsidR="00433F8B" w:rsidRPr="5D5D0CA3">
        <w:t>evidence of r</w:t>
      </w:r>
      <w:r w:rsidRPr="5D5D0CA3">
        <w:t>ecruitment</w:t>
      </w:r>
      <w:r w:rsidR="00433F8B" w:rsidRPr="5D5D0CA3">
        <w:t xml:space="preserve"> </w:t>
      </w:r>
      <w:r w:rsidR="000A6C1E" w:rsidRPr="5D5D0CA3">
        <w:t xml:space="preserve">regularly </w:t>
      </w:r>
      <w:r w:rsidRPr="5D5D0CA3">
        <w:t xml:space="preserve">in </w:t>
      </w:r>
      <w:r w:rsidR="000A6C1E" w:rsidRPr="5D5D0CA3">
        <w:t>most</w:t>
      </w:r>
      <w:r w:rsidRPr="5D5D0CA3">
        <w:t xml:space="preserve"> Selected Areas and </w:t>
      </w:r>
      <w:r w:rsidR="00784C4B" w:rsidRPr="5D5D0CA3">
        <w:t xml:space="preserve">water </w:t>
      </w:r>
      <w:r w:rsidRPr="5D5D0CA3">
        <w:t>years</w:t>
      </w:r>
      <w:r w:rsidR="0014449B" w:rsidRPr="5D5D0CA3">
        <w:t>,</w:t>
      </w:r>
      <w:r w:rsidR="00534B88" w:rsidRPr="5D5D0CA3">
        <w:t xml:space="preserve"> except </w:t>
      </w:r>
      <w:r w:rsidR="0049365C" w:rsidRPr="5D5D0CA3">
        <w:t xml:space="preserve">at the Junction of Warrego and Darling rivers </w:t>
      </w:r>
      <w:r w:rsidR="00615CEA" w:rsidRPr="5D5D0CA3">
        <w:t>where</w:t>
      </w:r>
      <w:r w:rsidR="0049365C" w:rsidRPr="5D5D0CA3">
        <w:t xml:space="preserve"> no individuals were detected in 2022–23.</w:t>
      </w:r>
      <w:r w:rsidR="00DD033F">
        <w:t xml:space="preserve"> </w:t>
      </w:r>
      <w:r w:rsidR="00F16D30">
        <w:t>In 2023</w:t>
      </w:r>
      <w:r w:rsidR="00F16D30" w:rsidRPr="5D5D0CA3">
        <w:t>–2</w:t>
      </w:r>
      <w:r w:rsidR="00F16D30">
        <w:t>4 i</w:t>
      </w:r>
      <w:r w:rsidR="00DD033F">
        <w:t xml:space="preserve">ndividuals were collected in </w:t>
      </w:r>
      <w:r w:rsidR="006845D1">
        <w:t xml:space="preserve">the Darling surveys but not in the lower Warrego </w:t>
      </w:r>
      <w:r w:rsidR="006845D1" w:rsidRPr="009C3890">
        <w:t>surveys</w:t>
      </w:r>
      <w:r w:rsidR="007C5D77" w:rsidRPr="009C3890">
        <w:t xml:space="preserve"> (Mika et al. 2024</w:t>
      </w:r>
      <w:r w:rsidR="006C7C32" w:rsidRPr="009C3890">
        <w:t>a</w:t>
      </w:r>
      <w:r w:rsidR="007C5D77" w:rsidRPr="009C3890">
        <w:t>)</w:t>
      </w:r>
      <w:r w:rsidR="008962F5">
        <w:t>.</w:t>
      </w:r>
    </w:p>
    <w:p w14:paraId="686317D0" w14:textId="3375CBEA" w:rsidR="00ED52C2" w:rsidRDefault="00D96572" w:rsidP="00597347">
      <w:pPr>
        <w:pStyle w:val="BodyText"/>
      </w:pPr>
      <w:r>
        <w:rPr>
          <w:b/>
          <w:bCs/>
        </w:rPr>
        <w:t>Murray–Darling</w:t>
      </w:r>
      <w:r w:rsidR="00326BB3" w:rsidRPr="5D5D0CA3">
        <w:rPr>
          <w:b/>
          <w:bCs/>
        </w:rPr>
        <w:t xml:space="preserve"> </w:t>
      </w:r>
      <w:r w:rsidR="00CF030A" w:rsidRPr="5D5D0CA3">
        <w:rPr>
          <w:b/>
          <w:bCs/>
        </w:rPr>
        <w:t xml:space="preserve">rainbowfish </w:t>
      </w:r>
      <w:r w:rsidR="00467A2E" w:rsidRPr="5D5D0CA3">
        <w:t>population</w:t>
      </w:r>
      <w:r w:rsidR="00082467" w:rsidRPr="5D5D0CA3">
        <w:t>s</w:t>
      </w:r>
      <w:r w:rsidR="00965902" w:rsidRPr="5D5D0CA3">
        <w:t xml:space="preserve"> were present in all Selected Areas</w:t>
      </w:r>
      <w:r w:rsidR="002C7A99" w:rsidRPr="5D5D0CA3">
        <w:t xml:space="preserve"> </w:t>
      </w:r>
      <w:r w:rsidR="00C12C85" w:rsidRPr="5D5D0CA3">
        <w:t>spa</w:t>
      </w:r>
      <w:r w:rsidR="0099798D" w:rsidRPr="5D5D0CA3">
        <w:t>nning the species’ size range</w:t>
      </w:r>
      <w:r w:rsidR="002E577B" w:rsidRPr="5D5D0CA3">
        <w:t xml:space="preserve"> (</w:t>
      </w:r>
      <w:r w:rsidR="00A77534">
        <w:rPr>
          <w:highlight w:val="yellow"/>
        </w:rPr>
        <w:fldChar w:fldCharType="begin"/>
      </w:r>
      <w:r w:rsidR="00A77534">
        <w:instrText xml:space="preserve"> REF _Ref99962643 \h </w:instrText>
      </w:r>
      <w:r w:rsidR="00A77534">
        <w:rPr>
          <w:highlight w:val="yellow"/>
        </w:rPr>
      </w:r>
      <w:r w:rsidR="00A77534">
        <w:rPr>
          <w:highlight w:val="yellow"/>
        </w:rPr>
        <w:fldChar w:fldCharType="separate"/>
      </w:r>
      <w:r w:rsidR="00912559">
        <w:t>Figure </w:t>
      </w:r>
      <w:r w:rsidR="00912559">
        <w:rPr>
          <w:noProof/>
        </w:rPr>
        <w:t>G</w:t>
      </w:r>
      <w:r w:rsidR="00912559">
        <w:t>.</w:t>
      </w:r>
      <w:r w:rsidR="00912559">
        <w:rPr>
          <w:noProof/>
        </w:rPr>
        <w:t>7</w:t>
      </w:r>
      <w:r w:rsidR="00A77534">
        <w:rPr>
          <w:highlight w:val="yellow"/>
        </w:rPr>
        <w:fldChar w:fldCharType="end"/>
      </w:r>
      <w:r w:rsidR="002E577B" w:rsidRPr="5D5D0CA3">
        <w:t>)</w:t>
      </w:r>
      <w:r w:rsidR="0099798D" w:rsidRPr="5D5D0CA3">
        <w:t xml:space="preserve">. </w:t>
      </w:r>
      <w:r w:rsidR="00FC18B4" w:rsidRPr="5D5D0CA3">
        <w:t>Detection/r</w:t>
      </w:r>
      <w:r w:rsidR="002C7A99" w:rsidRPr="5D5D0CA3">
        <w:t xml:space="preserve">ecruitment </w:t>
      </w:r>
      <w:r w:rsidR="0099798D" w:rsidRPr="5D5D0CA3">
        <w:t xml:space="preserve">was </w:t>
      </w:r>
      <w:r w:rsidR="002C7A99" w:rsidRPr="5D5D0CA3">
        <w:t xml:space="preserve">evident </w:t>
      </w:r>
      <w:r w:rsidR="00F64EE3" w:rsidRPr="5D5D0CA3">
        <w:t xml:space="preserve">in all </w:t>
      </w:r>
      <w:r w:rsidR="00B13EEA" w:rsidRPr="5D5D0CA3">
        <w:t xml:space="preserve">Selected Areas and </w:t>
      </w:r>
      <w:r w:rsidR="00784C4B" w:rsidRPr="5D5D0CA3">
        <w:t xml:space="preserve">water </w:t>
      </w:r>
      <w:r w:rsidR="00F64EE3" w:rsidRPr="5D5D0CA3">
        <w:t>years</w:t>
      </w:r>
      <w:r w:rsidR="00ED52C2" w:rsidRPr="5D5D0CA3">
        <w:t>.</w:t>
      </w:r>
    </w:p>
    <w:p w14:paraId="1691819D" w14:textId="00055815" w:rsidR="005564DE" w:rsidRDefault="00784C4B" w:rsidP="00597347">
      <w:pPr>
        <w:pStyle w:val="BodyText"/>
      </w:pPr>
      <w:r>
        <w:rPr>
          <w:b/>
          <w:bCs/>
        </w:rPr>
        <w:t>E</w:t>
      </w:r>
      <w:r w:rsidR="00597347" w:rsidRPr="00597347">
        <w:rPr>
          <w:b/>
          <w:bCs/>
        </w:rPr>
        <w:t>astern gambusia</w:t>
      </w:r>
      <w:r w:rsidR="00597347">
        <w:t xml:space="preserve"> </w:t>
      </w:r>
      <w:r>
        <w:t xml:space="preserve">(exotic species) </w:t>
      </w:r>
      <w:r w:rsidR="00597347">
        <w:t xml:space="preserve">populations </w:t>
      </w:r>
      <w:r w:rsidR="00F10B69">
        <w:t>spann</w:t>
      </w:r>
      <w:r w:rsidR="00463430">
        <w:t>ed</w:t>
      </w:r>
      <w:r w:rsidR="00F10B69">
        <w:t xml:space="preserve"> the species’ full-size range </w:t>
      </w:r>
      <w:r w:rsidR="002B1BA2">
        <w:t xml:space="preserve">and </w:t>
      </w:r>
      <w:r w:rsidR="00195DEF">
        <w:t>detection/</w:t>
      </w:r>
      <w:r w:rsidR="002B1BA2">
        <w:t xml:space="preserve">evidence </w:t>
      </w:r>
      <w:r w:rsidR="00D33758">
        <w:t xml:space="preserve">of recruitment </w:t>
      </w:r>
      <w:r w:rsidR="00BC6453">
        <w:t xml:space="preserve">was </w:t>
      </w:r>
      <w:r w:rsidR="00B26987">
        <w:t>seen</w:t>
      </w:r>
      <w:r w:rsidR="00597347">
        <w:t xml:space="preserve"> </w:t>
      </w:r>
      <w:r w:rsidR="00AF1D49">
        <w:t>in</w:t>
      </w:r>
      <w:r w:rsidR="00597347">
        <w:t xml:space="preserve"> most Selected Areas (</w:t>
      </w:r>
      <w:r w:rsidR="00061DCA">
        <w:rPr>
          <w:highlight w:val="yellow"/>
        </w:rPr>
        <w:fldChar w:fldCharType="begin"/>
      </w:r>
      <w:r w:rsidR="00061DCA">
        <w:instrText xml:space="preserve"> REF _Ref99962655 \h </w:instrText>
      </w:r>
      <w:r w:rsidR="00061DCA">
        <w:rPr>
          <w:highlight w:val="yellow"/>
        </w:rPr>
      </w:r>
      <w:r w:rsidR="00061DCA">
        <w:rPr>
          <w:highlight w:val="yellow"/>
        </w:rPr>
        <w:fldChar w:fldCharType="separate"/>
      </w:r>
      <w:r w:rsidR="00912559">
        <w:t>Figure </w:t>
      </w:r>
      <w:r w:rsidR="00912559">
        <w:rPr>
          <w:noProof/>
        </w:rPr>
        <w:t>G</w:t>
      </w:r>
      <w:r w:rsidR="00912559">
        <w:t>.</w:t>
      </w:r>
      <w:r w:rsidR="00912559">
        <w:rPr>
          <w:noProof/>
        </w:rPr>
        <w:t>8</w:t>
      </w:r>
      <w:r w:rsidR="00061DCA">
        <w:rPr>
          <w:highlight w:val="yellow"/>
        </w:rPr>
        <w:fldChar w:fldCharType="end"/>
      </w:r>
      <w:r w:rsidR="00597347">
        <w:t>).</w:t>
      </w:r>
    </w:p>
    <w:p w14:paraId="283A1314" w14:textId="154D759E" w:rsidR="000A6EEE" w:rsidRDefault="000A6EEE" w:rsidP="00D2738D">
      <w:pPr>
        <w:pStyle w:val="CaptionWithNote"/>
      </w:pPr>
      <w:bookmarkStart w:id="453" w:name="_Ref99962625"/>
      <w:bookmarkStart w:id="454" w:name="_Toc202788699"/>
      <w:r>
        <w:lastRenderedPageBreak/>
        <w:t>Figure</w:t>
      </w:r>
      <w:r w:rsidR="004925D8">
        <w:t> </w:t>
      </w:r>
      <w:fldSimple w:instr=" STYLEREF 9 \s ">
        <w:r w:rsidR="00912559">
          <w:rPr>
            <w:noProof/>
          </w:rPr>
          <w:t>G</w:t>
        </w:r>
      </w:fldSimple>
      <w:r w:rsidR="00EA34F6">
        <w:t>.</w:t>
      </w:r>
      <w:fldSimple w:instr=" SEQ Apx_Figure \* ARABIC \s 9 ">
        <w:r w:rsidR="00912559">
          <w:rPr>
            <w:noProof/>
          </w:rPr>
          <w:t>5</w:t>
        </w:r>
      </w:fldSimple>
      <w:bookmarkEnd w:id="453"/>
      <w:r>
        <w:t xml:space="preserve"> Length–frequency histogram of Australian smelt, by Selected Area and water year</w:t>
      </w:r>
      <w:r w:rsidR="004925D8">
        <w:t>, over the period 2014–24</w:t>
      </w:r>
      <w:bookmarkEnd w:id="454"/>
    </w:p>
    <w:p w14:paraId="56FAA6ED" w14:textId="12828811" w:rsidR="000A6EEE" w:rsidRPr="00A77534" w:rsidRDefault="000A6EEE" w:rsidP="000A6EEE">
      <w:pPr>
        <w:pStyle w:val="CaptionNote"/>
        <w:rPr>
          <w:b/>
          <w:bCs/>
          <w:szCs w:val="16"/>
        </w:rPr>
      </w:pPr>
      <w:r w:rsidRPr="00F95971">
        <w:t xml:space="preserve">Years </w:t>
      </w:r>
      <w:r>
        <w:t>(row labels)</w:t>
      </w:r>
      <w:r w:rsidRPr="00F95971">
        <w:t xml:space="preserve">: 2015 refers to water year 2014–15, 2016 refers to 2015–16, and so forth. </w:t>
      </w:r>
      <w:r w:rsidRPr="0004034A">
        <w:t>In 202</w:t>
      </w:r>
      <w:r>
        <w:t>0–21</w:t>
      </w:r>
      <w:r w:rsidRPr="0004034A">
        <w:t xml:space="preserve">, only </w:t>
      </w:r>
      <w:r>
        <w:t>3</w:t>
      </w:r>
      <w:r w:rsidRPr="0004034A">
        <w:t xml:space="preserve"> of the </w:t>
      </w:r>
      <w:r>
        <w:t>6</w:t>
      </w:r>
      <w:r w:rsidRPr="0004034A">
        <w:t xml:space="preserve"> Gwydir River sites were sampled</w:t>
      </w:r>
      <w:r w:rsidRPr="00A77534">
        <w:t>.</w:t>
      </w:r>
      <w:r w:rsidRPr="00C34A00">
        <w:t xml:space="preserve"> </w:t>
      </w:r>
      <w:r>
        <w:rPr>
          <w:szCs w:val="16"/>
        </w:rPr>
        <w:t>L</w:t>
      </w:r>
      <w:r w:rsidRPr="00A77534">
        <w:rPr>
          <w:szCs w:val="16"/>
        </w:rPr>
        <w:t xml:space="preserve">engths were not measured </w:t>
      </w:r>
      <w:r>
        <w:rPr>
          <w:szCs w:val="16"/>
        </w:rPr>
        <w:t>for</w:t>
      </w:r>
      <w:r w:rsidRPr="00A77534">
        <w:rPr>
          <w:szCs w:val="16"/>
        </w:rPr>
        <w:t xml:space="preserve"> the Lower Murray River</w:t>
      </w:r>
      <w:r>
        <w:rPr>
          <w:szCs w:val="16"/>
        </w:rPr>
        <w:t xml:space="preserve"> in all years (hence, not included)</w:t>
      </w:r>
      <w:r w:rsidRPr="00A77534">
        <w:rPr>
          <w:szCs w:val="16"/>
        </w:rPr>
        <w:t xml:space="preserve">, nor the Goulburn River </w:t>
      </w:r>
      <w:r>
        <w:rPr>
          <w:szCs w:val="16"/>
        </w:rPr>
        <w:t>in</w:t>
      </w:r>
      <w:r w:rsidRPr="00A77534">
        <w:rPr>
          <w:szCs w:val="16"/>
        </w:rPr>
        <w:t xml:space="preserve"> 20</w:t>
      </w:r>
      <w:r>
        <w:rPr>
          <w:szCs w:val="16"/>
        </w:rPr>
        <w:t>17–</w:t>
      </w:r>
      <w:r w:rsidRPr="00A77534">
        <w:rPr>
          <w:szCs w:val="16"/>
        </w:rPr>
        <w:t>18 and 20</w:t>
      </w:r>
      <w:r>
        <w:rPr>
          <w:szCs w:val="16"/>
        </w:rPr>
        <w:t>18–</w:t>
      </w:r>
      <w:r w:rsidRPr="00A77534">
        <w:rPr>
          <w:szCs w:val="16"/>
        </w:rPr>
        <w:t xml:space="preserve">19. </w:t>
      </w:r>
      <w:r>
        <w:t>N</w:t>
      </w:r>
      <w:r w:rsidRPr="00C34A00">
        <w:t xml:space="preserve">o length data </w:t>
      </w:r>
      <w:r>
        <w:t>were</w:t>
      </w:r>
      <w:r w:rsidRPr="00C34A00">
        <w:t xml:space="preserve"> recorded </w:t>
      </w:r>
      <w:r>
        <w:t xml:space="preserve">at </w:t>
      </w:r>
      <w:r w:rsidRPr="00C34A00">
        <w:t xml:space="preserve">Junction of Warrego and Darling </w:t>
      </w:r>
      <w:r>
        <w:t>r</w:t>
      </w:r>
      <w:r w:rsidRPr="00C34A00">
        <w:t xml:space="preserve">ivers </w:t>
      </w:r>
      <w:r w:rsidR="00A861F8">
        <w:t>in</w:t>
      </w:r>
      <w:r w:rsidR="00A861F8" w:rsidRPr="00C34A00">
        <w:t xml:space="preserve"> </w:t>
      </w:r>
      <w:r w:rsidRPr="00C34A00">
        <w:t>20</w:t>
      </w:r>
      <w:r>
        <w:t>14–</w:t>
      </w:r>
      <w:r w:rsidRPr="00C34A00">
        <w:t>15</w:t>
      </w:r>
      <w:r>
        <w:t xml:space="preserve"> to </w:t>
      </w:r>
      <w:r w:rsidRPr="00C34A00">
        <w:t>20</w:t>
      </w:r>
      <w:r>
        <w:t>17–</w:t>
      </w:r>
      <w:r w:rsidRPr="00C34A00">
        <w:t xml:space="preserve">18 </w:t>
      </w:r>
      <w:r w:rsidR="00A861F8">
        <w:t>nor in</w:t>
      </w:r>
      <w:r w:rsidRPr="00C34A00">
        <w:t xml:space="preserve"> 20</w:t>
      </w:r>
      <w:r>
        <w:t>19–</w:t>
      </w:r>
      <w:r w:rsidRPr="00C34A00">
        <w:t>20</w:t>
      </w:r>
      <w:r>
        <w:t xml:space="preserve">, </w:t>
      </w:r>
      <w:r w:rsidRPr="00A77534">
        <w:rPr>
          <w:szCs w:val="16"/>
        </w:rPr>
        <w:t xml:space="preserve">and no Australian smelt were captured </w:t>
      </w:r>
      <w:r>
        <w:rPr>
          <w:szCs w:val="16"/>
        </w:rPr>
        <w:t xml:space="preserve">in that Selected Area </w:t>
      </w:r>
      <w:r w:rsidRPr="00A77534">
        <w:rPr>
          <w:szCs w:val="16"/>
        </w:rPr>
        <w:t>in 20</w:t>
      </w:r>
      <w:r>
        <w:rPr>
          <w:szCs w:val="16"/>
        </w:rPr>
        <w:t>20–</w:t>
      </w:r>
      <w:r w:rsidRPr="00A77534">
        <w:rPr>
          <w:szCs w:val="16"/>
        </w:rPr>
        <w:t>21</w:t>
      </w:r>
      <w:r>
        <w:rPr>
          <w:szCs w:val="16"/>
        </w:rPr>
        <w:t>, 2021–22 and 2022–23.</w:t>
      </w:r>
      <w:r w:rsidR="00E8043C">
        <w:rPr>
          <w:szCs w:val="16"/>
        </w:rPr>
        <w:t xml:space="preserve"> </w:t>
      </w:r>
      <w:r w:rsidR="00131297">
        <w:rPr>
          <w:szCs w:val="16"/>
        </w:rPr>
        <w:t>In 2023–24</w:t>
      </w:r>
      <w:r w:rsidR="004C04A8">
        <w:rPr>
          <w:szCs w:val="16"/>
        </w:rPr>
        <w:t>,</w:t>
      </w:r>
      <w:r w:rsidR="00131297">
        <w:rPr>
          <w:szCs w:val="16"/>
        </w:rPr>
        <w:t xml:space="preserve"> no data </w:t>
      </w:r>
      <w:r w:rsidR="004C04A8">
        <w:rPr>
          <w:szCs w:val="16"/>
        </w:rPr>
        <w:t xml:space="preserve">were </w:t>
      </w:r>
      <w:r w:rsidR="00131297">
        <w:rPr>
          <w:szCs w:val="16"/>
        </w:rPr>
        <w:t xml:space="preserve">recorded in the </w:t>
      </w:r>
      <w:r w:rsidR="00F46F9D">
        <w:rPr>
          <w:szCs w:val="16"/>
        </w:rPr>
        <w:t>Monitoring Data Management System</w:t>
      </w:r>
      <w:r w:rsidR="00131297">
        <w:rPr>
          <w:szCs w:val="16"/>
        </w:rPr>
        <w:t xml:space="preserve"> at </w:t>
      </w:r>
      <w:r w:rsidR="00131297" w:rsidRPr="00C34A00">
        <w:t xml:space="preserve">Junction of Warrego and Darling </w:t>
      </w:r>
      <w:r w:rsidR="00131297">
        <w:t>r</w:t>
      </w:r>
      <w:r w:rsidR="00131297" w:rsidRPr="00C34A00">
        <w:t>ivers</w:t>
      </w:r>
      <w:r w:rsidR="004C04A8">
        <w:t>;</w:t>
      </w:r>
      <w:r w:rsidR="00131297">
        <w:t xml:space="preserve"> therefore</w:t>
      </w:r>
      <w:r w:rsidR="004C04A8">
        <w:t>,</w:t>
      </w:r>
      <w:r w:rsidR="00131297">
        <w:t xml:space="preserve"> data cannot be displayed here.</w:t>
      </w:r>
    </w:p>
    <w:p w14:paraId="731E1DF1" w14:textId="369BCBB5" w:rsidR="00675075" w:rsidRDefault="006E24FD" w:rsidP="00675075">
      <w:pPr>
        <w:pStyle w:val="Figure"/>
      </w:pPr>
      <w:r>
        <w:rPr>
          <w:noProof/>
        </w:rPr>
        <w:drawing>
          <wp:inline distT="0" distB="0" distL="0" distR="0" wp14:anchorId="750B7860" wp14:editId="0485E9B3">
            <wp:extent cx="6120000" cy="6139429"/>
            <wp:effectExtent l="0" t="0" r="0" b="0"/>
            <wp:docPr id="380711860" name="Picture 6" descr="Grid of 70 column charts – for 10 water years across 7 Selected Areas – with total length on the x-axis and frequency on the y-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711860" name="Picture 6" descr="Grid of 70 column charts – for 10 water years across 7 Selected Areas – with total length on the x-axis and frequency on the y-axis"/>
                    <pic:cNvPicPr/>
                  </pic:nvPicPr>
                  <pic:blipFill rotWithShape="1">
                    <a:blip r:embed="rId76"/>
                    <a:srcRect l="1038" t="623" r="861" b="965"/>
                    <a:stretch/>
                  </pic:blipFill>
                  <pic:spPr bwMode="auto">
                    <a:xfrm>
                      <a:off x="0" y="0"/>
                      <a:ext cx="6120000" cy="6139429"/>
                    </a:xfrm>
                    <a:prstGeom prst="rect">
                      <a:avLst/>
                    </a:prstGeom>
                    <a:ln>
                      <a:noFill/>
                    </a:ln>
                    <a:extLst>
                      <a:ext uri="{53640926-AAD7-44D8-BBD7-CCE9431645EC}">
                        <a14:shadowObscured xmlns:a14="http://schemas.microsoft.com/office/drawing/2010/main"/>
                      </a:ext>
                    </a:extLst>
                  </pic:spPr>
                </pic:pic>
              </a:graphicData>
            </a:graphic>
          </wp:inline>
        </w:drawing>
      </w:r>
    </w:p>
    <w:p w14:paraId="20AB866E" w14:textId="128DCEC1" w:rsidR="000A6EEE" w:rsidRDefault="000A6EEE" w:rsidP="00D2738D">
      <w:pPr>
        <w:pStyle w:val="CaptionWithNote"/>
      </w:pPr>
      <w:bookmarkStart w:id="455" w:name="_Ref99962636"/>
      <w:bookmarkStart w:id="456" w:name="_Toc202788700"/>
      <w:r w:rsidRPr="5D5D0CA3">
        <w:lastRenderedPageBreak/>
        <w:t>Figure</w:t>
      </w:r>
      <w:r w:rsidR="00A861F8">
        <w:t> </w:t>
      </w:r>
      <w:fldSimple w:instr=" STYLEREF 9 \s ">
        <w:r w:rsidR="00912559">
          <w:rPr>
            <w:noProof/>
          </w:rPr>
          <w:t>G</w:t>
        </w:r>
      </w:fldSimple>
      <w:r w:rsidR="00EA34F6">
        <w:t>.</w:t>
      </w:r>
      <w:fldSimple w:instr=" SEQ Apx_Figure \* ARABIC \s 9 ">
        <w:r w:rsidR="00912559">
          <w:rPr>
            <w:noProof/>
          </w:rPr>
          <w:t>6</w:t>
        </w:r>
      </w:fldSimple>
      <w:bookmarkEnd w:id="455"/>
      <w:r w:rsidRPr="5D5D0CA3">
        <w:t xml:space="preserve"> Length–frequency histogram of carp gudgeon, by Selected Area and water year</w:t>
      </w:r>
      <w:r w:rsidR="00A861F8">
        <w:t>, over the period 2014–24</w:t>
      </w:r>
      <w:bookmarkEnd w:id="456"/>
    </w:p>
    <w:p w14:paraId="6F50EC1F" w14:textId="2BD16777" w:rsidR="000A6EEE" w:rsidRPr="00A77534" w:rsidRDefault="000A6EEE" w:rsidP="5D5D0CA3">
      <w:pPr>
        <w:pStyle w:val="CaptionNote"/>
        <w:rPr>
          <w:b/>
          <w:bCs/>
        </w:rPr>
      </w:pPr>
      <w:r w:rsidRPr="5D5D0CA3">
        <w:t xml:space="preserve">Years (row labels): 2015 refers to water year 2014–15, 2016 refers to 2015–16, and so forth. In 2020–21, only 3 of the 6 Gwydir River sites were sampled. No length data were recorded at Junction of Warrego and Darling rivers in 2014–15 to 2017–18 </w:t>
      </w:r>
      <w:r w:rsidR="00A861F8">
        <w:t>nor in</w:t>
      </w:r>
      <w:r w:rsidR="00A861F8" w:rsidRPr="5D5D0CA3">
        <w:t xml:space="preserve"> </w:t>
      </w:r>
      <w:r w:rsidRPr="5D5D0CA3">
        <w:t>2019–20</w:t>
      </w:r>
      <w:r w:rsidR="00A861F8">
        <w:t>,</w:t>
      </w:r>
      <w:r w:rsidRPr="5D5D0CA3">
        <w:t xml:space="preserve"> and carp gudgeon were not detected in this </w:t>
      </w:r>
      <w:r w:rsidR="00A861F8">
        <w:t>S</w:t>
      </w:r>
      <w:r w:rsidRPr="5D5D0CA3">
        <w:t xml:space="preserve">elected </w:t>
      </w:r>
      <w:r w:rsidR="00A861F8">
        <w:t>A</w:t>
      </w:r>
      <w:r w:rsidRPr="5D5D0CA3">
        <w:t>rea in 2022–23. No length data were recorded at the Goulburn River in 2017–18 and 2018–19.</w:t>
      </w:r>
      <w:r w:rsidR="001C4E2A">
        <w:t xml:space="preserve"> </w:t>
      </w:r>
      <w:r w:rsidR="00131297">
        <w:rPr>
          <w:szCs w:val="16"/>
        </w:rPr>
        <w:t>In 2023–24</w:t>
      </w:r>
      <w:r w:rsidR="00A861F8">
        <w:rPr>
          <w:szCs w:val="16"/>
        </w:rPr>
        <w:t>,</w:t>
      </w:r>
      <w:r w:rsidR="00131297">
        <w:rPr>
          <w:szCs w:val="16"/>
        </w:rPr>
        <w:t xml:space="preserve"> no data </w:t>
      </w:r>
      <w:proofErr w:type="spellStart"/>
      <w:r w:rsidR="00A861F8">
        <w:rPr>
          <w:szCs w:val="16"/>
        </w:rPr>
        <w:t>were</w:t>
      </w:r>
      <w:r w:rsidR="00131297">
        <w:rPr>
          <w:szCs w:val="16"/>
        </w:rPr>
        <w:t>recorded</w:t>
      </w:r>
      <w:proofErr w:type="spellEnd"/>
      <w:r w:rsidR="00131297">
        <w:rPr>
          <w:szCs w:val="16"/>
        </w:rPr>
        <w:t xml:space="preserve"> in the </w:t>
      </w:r>
      <w:r w:rsidR="00F46F9D">
        <w:rPr>
          <w:szCs w:val="16"/>
        </w:rPr>
        <w:t>Monitoring Data Management System</w:t>
      </w:r>
      <w:r w:rsidR="00131297">
        <w:rPr>
          <w:szCs w:val="16"/>
        </w:rPr>
        <w:t xml:space="preserve"> at </w:t>
      </w:r>
      <w:r w:rsidR="00131297" w:rsidRPr="00C34A00">
        <w:t xml:space="preserve">Junction of Warrego and Darling </w:t>
      </w:r>
      <w:r w:rsidR="00131297">
        <w:t>r</w:t>
      </w:r>
      <w:r w:rsidR="00131297" w:rsidRPr="00C34A00">
        <w:t>ivers</w:t>
      </w:r>
      <w:r w:rsidR="00A861F8">
        <w:t>;</w:t>
      </w:r>
      <w:r w:rsidR="00131297">
        <w:t xml:space="preserve"> therefore</w:t>
      </w:r>
      <w:r w:rsidR="00A861F8">
        <w:t>,</w:t>
      </w:r>
      <w:r w:rsidR="00131297">
        <w:t xml:space="preserve"> data cannot be displayed here.</w:t>
      </w:r>
    </w:p>
    <w:p w14:paraId="4E8E24EA" w14:textId="11E2AAF6" w:rsidR="00A77534" w:rsidRDefault="006E24FD" w:rsidP="00A77534">
      <w:pPr>
        <w:pStyle w:val="Figure"/>
      </w:pPr>
      <w:r>
        <w:rPr>
          <w:noProof/>
        </w:rPr>
        <w:drawing>
          <wp:inline distT="0" distB="0" distL="0" distR="0" wp14:anchorId="2FFDEE3C" wp14:editId="15721CFF">
            <wp:extent cx="6120000" cy="6139429"/>
            <wp:effectExtent l="0" t="0" r="0" b="0"/>
            <wp:docPr id="749960922" name="Picture 7" descr="Grid of 60 column charts – for 10 water years across 7 Selected Areas – with total length on the x-axis and frequency on the y-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960922" name="Picture 7" descr="Grid of 60 column charts – for 10 water years across 7 Selected Areas – with total length on the x-axis and frequency on the y-axis"/>
                    <pic:cNvPicPr/>
                  </pic:nvPicPr>
                  <pic:blipFill rotWithShape="1">
                    <a:blip r:embed="rId77"/>
                    <a:srcRect l="1142" t="935" r="758" b="654"/>
                    <a:stretch/>
                  </pic:blipFill>
                  <pic:spPr bwMode="auto">
                    <a:xfrm>
                      <a:off x="0" y="0"/>
                      <a:ext cx="6120000" cy="6139429"/>
                    </a:xfrm>
                    <a:prstGeom prst="rect">
                      <a:avLst/>
                    </a:prstGeom>
                    <a:ln>
                      <a:noFill/>
                    </a:ln>
                    <a:extLst>
                      <a:ext uri="{53640926-AAD7-44D8-BBD7-CCE9431645EC}">
                        <a14:shadowObscured xmlns:a14="http://schemas.microsoft.com/office/drawing/2010/main"/>
                      </a:ext>
                    </a:extLst>
                  </pic:spPr>
                </pic:pic>
              </a:graphicData>
            </a:graphic>
          </wp:inline>
        </w:drawing>
      </w:r>
    </w:p>
    <w:p w14:paraId="511904AB" w14:textId="101BEA77" w:rsidR="000A6EEE" w:rsidRDefault="000A6EEE" w:rsidP="00D2738D">
      <w:pPr>
        <w:pStyle w:val="CaptionWithNote"/>
      </w:pPr>
      <w:bookmarkStart w:id="457" w:name="_Ref99962643"/>
      <w:bookmarkStart w:id="458" w:name="_Toc202788701"/>
      <w:r>
        <w:lastRenderedPageBreak/>
        <w:t>Figure</w:t>
      </w:r>
      <w:r w:rsidR="00A861F8">
        <w:t> </w:t>
      </w:r>
      <w:fldSimple w:instr=" STYLEREF 9 \s ">
        <w:r w:rsidR="00912559">
          <w:rPr>
            <w:noProof/>
          </w:rPr>
          <w:t>G</w:t>
        </w:r>
      </w:fldSimple>
      <w:r w:rsidR="00EA34F6">
        <w:t>.</w:t>
      </w:r>
      <w:fldSimple w:instr=" SEQ Apx_Figure \* ARABIC \s 9 ">
        <w:r w:rsidR="00912559">
          <w:rPr>
            <w:noProof/>
          </w:rPr>
          <w:t>7</w:t>
        </w:r>
      </w:fldSimple>
      <w:bookmarkEnd w:id="457"/>
      <w:r>
        <w:t xml:space="preserve"> Leng</w:t>
      </w:r>
      <w:r w:rsidRPr="00EA0630">
        <w:t>th</w:t>
      </w:r>
      <w:r>
        <w:t>–</w:t>
      </w:r>
      <w:r w:rsidRPr="00EA0630">
        <w:t xml:space="preserve">frequency histogram of </w:t>
      </w:r>
      <w:r>
        <w:t>Murray</w:t>
      </w:r>
      <w:r w:rsidR="00C949B6" w:rsidRPr="5D5D0CA3">
        <w:t>–</w:t>
      </w:r>
      <w:r>
        <w:t>Darling</w:t>
      </w:r>
      <w:r w:rsidDel="00393BCA">
        <w:t xml:space="preserve"> </w:t>
      </w:r>
      <w:r>
        <w:t>rainbowfish,</w:t>
      </w:r>
      <w:r w:rsidRPr="00EA0630">
        <w:t xml:space="preserve"> by Selected Area and water year</w:t>
      </w:r>
      <w:r w:rsidR="00A861F8">
        <w:t>, over the period 2014–24</w:t>
      </w:r>
      <w:bookmarkEnd w:id="458"/>
    </w:p>
    <w:p w14:paraId="47D4F993" w14:textId="544756AF" w:rsidR="000A6EEE" w:rsidRPr="00A77534" w:rsidRDefault="000A6EEE" w:rsidP="5D5D0CA3">
      <w:pPr>
        <w:pStyle w:val="CaptionNote"/>
        <w:rPr>
          <w:b/>
          <w:bCs/>
        </w:rPr>
      </w:pPr>
      <w:r>
        <w:t xml:space="preserve">Years (row labels): 2015 refers to water year 2014–15, 2016 refers to 2015–16, and so forth. In 2020–21, only 3 of the 6 Gwydir River sites were sampled. No length data were recorded at Junction of Warrego and Darling rivers in 2014–15 to-2017–18 </w:t>
      </w:r>
      <w:r w:rsidR="00A861F8">
        <w:t xml:space="preserve">nor in </w:t>
      </w:r>
      <w:r>
        <w:t xml:space="preserve">2019–2020, nor the Goulburn River in 2017–18 and 2018–19. Rainbowfish were not detected at Junction of Warrego and Darling rivers in 2018–19 </w:t>
      </w:r>
      <w:r w:rsidR="00A861F8">
        <w:t>n</w:t>
      </w:r>
      <w:r>
        <w:t>or 2020–21 (electrofishing and fine-mesh fykes).</w:t>
      </w:r>
      <w:r w:rsidR="000D4D4E">
        <w:t xml:space="preserve"> </w:t>
      </w:r>
      <w:r w:rsidR="001D01DC">
        <w:t>In 2023–24</w:t>
      </w:r>
      <w:r w:rsidR="00A861F8">
        <w:t>,</w:t>
      </w:r>
      <w:r w:rsidR="001D01DC">
        <w:t xml:space="preserve"> no data </w:t>
      </w:r>
      <w:r w:rsidR="1F274D82">
        <w:t>were recorded</w:t>
      </w:r>
      <w:r w:rsidR="001D01DC">
        <w:t xml:space="preserve"> in the </w:t>
      </w:r>
      <w:r w:rsidR="00F46F9D">
        <w:t>Monitoring Data Management System</w:t>
      </w:r>
      <w:r w:rsidR="001D01DC">
        <w:t xml:space="preserve"> at Junction of Warrego and Darling rivers</w:t>
      </w:r>
      <w:r w:rsidR="00A861F8">
        <w:t>;</w:t>
      </w:r>
      <w:r w:rsidR="001D01DC">
        <w:t xml:space="preserve"> therefore</w:t>
      </w:r>
      <w:r w:rsidR="00A861F8">
        <w:t>,</w:t>
      </w:r>
      <w:r w:rsidR="001D01DC">
        <w:t xml:space="preserve"> data cannot be displayed here.</w:t>
      </w:r>
    </w:p>
    <w:p w14:paraId="08A6E98C" w14:textId="0E786C1F" w:rsidR="00A77534" w:rsidRDefault="0079626F" w:rsidP="00A77534">
      <w:pPr>
        <w:pStyle w:val="Figure"/>
      </w:pPr>
      <w:r>
        <w:rPr>
          <w:noProof/>
        </w:rPr>
        <w:drawing>
          <wp:inline distT="0" distB="0" distL="0" distR="0" wp14:anchorId="414F27A2" wp14:editId="080E1FFE">
            <wp:extent cx="6120000" cy="6113537"/>
            <wp:effectExtent l="0" t="0" r="0" b="1905"/>
            <wp:docPr id="1699395507" name="Picture 8" descr="Grid of 70 column charts – for 10 water years across 7 Selected Areas – with total length on the x-axis and frequency on the y-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395507" name="Picture 8" descr="Grid of 70 column charts – for 10 water years across 7 Selected Areas – with total length on the x-axis and frequency on the y-axis"/>
                    <pic:cNvPicPr/>
                  </pic:nvPicPr>
                  <pic:blipFill rotWithShape="1">
                    <a:blip r:embed="rId78"/>
                    <a:srcRect l="830" t="1039" r="862" b="758"/>
                    <a:stretch/>
                  </pic:blipFill>
                  <pic:spPr bwMode="auto">
                    <a:xfrm>
                      <a:off x="0" y="0"/>
                      <a:ext cx="6120000" cy="6113537"/>
                    </a:xfrm>
                    <a:prstGeom prst="rect">
                      <a:avLst/>
                    </a:prstGeom>
                    <a:ln>
                      <a:noFill/>
                    </a:ln>
                    <a:extLst>
                      <a:ext uri="{53640926-AAD7-44D8-BBD7-CCE9431645EC}">
                        <a14:shadowObscured xmlns:a14="http://schemas.microsoft.com/office/drawing/2010/main"/>
                      </a:ext>
                    </a:extLst>
                  </pic:spPr>
                </pic:pic>
              </a:graphicData>
            </a:graphic>
          </wp:inline>
        </w:drawing>
      </w:r>
    </w:p>
    <w:p w14:paraId="655DC7CB" w14:textId="5C2C6C41" w:rsidR="000A6EEE" w:rsidRDefault="000A6EEE" w:rsidP="00D2738D">
      <w:pPr>
        <w:pStyle w:val="CaptionWithNote"/>
      </w:pPr>
      <w:bookmarkStart w:id="459" w:name="_Ref99962655"/>
      <w:bookmarkStart w:id="460" w:name="_Toc202788702"/>
      <w:r>
        <w:lastRenderedPageBreak/>
        <w:t>Figure</w:t>
      </w:r>
      <w:r w:rsidR="00A861F8">
        <w:t> </w:t>
      </w:r>
      <w:fldSimple w:instr=" STYLEREF 9 \s ">
        <w:r w:rsidR="00912559">
          <w:rPr>
            <w:noProof/>
          </w:rPr>
          <w:t>G</w:t>
        </w:r>
      </w:fldSimple>
      <w:r w:rsidR="00EA34F6">
        <w:t>.</w:t>
      </w:r>
      <w:fldSimple w:instr=" SEQ Apx_Figure \* ARABIC \s 9 ">
        <w:r w:rsidR="00912559">
          <w:rPr>
            <w:noProof/>
          </w:rPr>
          <w:t>8</w:t>
        </w:r>
      </w:fldSimple>
      <w:bookmarkEnd w:id="459"/>
      <w:r>
        <w:t xml:space="preserve"> Length–frequency histogram of eastern gambusia (exotic species), by Selected Areas and water year</w:t>
      </w:r>
      <w:r w:rsidR="00A861F8">
        <w:t>, over the period 2014–24</w:t>
      </w:r>
      <w:bookmarkEnd w:id="460"/>
    </w:p>
    <w:p w14:paraId="59C69887" w14:textId="74AC08B8" w:rsidR="000A6EEE" w:rsidRPr="001B377E" w:rsidRDefault="000A6EEE" w:rsidP="5D5D0CA3">
      <w:pPr>
        <w:pStyle w:val="CaptionNote"/>
        <w:rPr>
          <w:b/>
          <w:bCs/>
        </w:rPr>
      </w:pPr>
      <w:r w:rsidRPr="5D5D0CA3">
        <w:t xml:space="preserve">Years (row labels): 2015 refers to water year 2014–15, 2016 refers to 2015–16, and so forth. In 2020–21, only 3 of the 6 Gwydir River sites were sampled. Lengths were not measured in the Lower Murray River in all years (hence, not included) nor Goulburn River in 2014–15, 2017–18 and 2018–19, and no length data were recorded at Junction of Warrego and Darling Rivers in 2014–15 to-2017–18 </w:t>
      </w:r>
      <w:r w:rsidR="00585227">
        <w:t>nor in</w:t>
      </w:r>
      <w:r w:rsidR="00585227" w:rsidRPr="5D5D0CA3">
        <w:t xml:space="preserve"> </w:t>
      </w:r>
      <w:r w:rsidRPr="5D5D0CA3">
        <w:t xml:space="preserve">2019–20. In 2019–20, eastern gambusia was </w:t>
      </w:r>
      <w:r w:rsidR="00A730A7">
        <w:t>not detected</w:t>
      </w:r>
      <w:r w:rsidRPr="5D5D0CA3">
        <w:t xml:space="preserve"> in the Edward/Kolety–Wakool river systems and in the Goulburn River.</w:t>
      </w:r>
      <w:r w:rsidR="000D4D4E">
        <w:t xml:space="preserve"> </w:t>
      </w:r>
      <w:r w:rsidR="000D4D4E">
        <w:rPr>
          <w:szCs w:val="16"/>
        </w:rPr>
        <w:t>In 2023–24</w:t>
      </w:r>
      <w:r w:rsidR="00585227">
        <w:rPr>
          <w:szCs w:val="16"/>
        </w:rPr>
        <w:t>,</w:t>
      </w:r>
      <w:r w:rsidR="000D4D4E">
        <w:rPr>
          <w:szCs w:val="16"/>
        </w:rPr>
        <w:t xml:space="preserve"> no data </w:t>
      </w:r>
      <w:r w:rsidR="00585227">
        <w:rPr>
          <w:szCs w:val="16"/>
        </w:rPr>
        <w:t xml:space="preserve">were </w:t>
      </w:r>
      <w:r w:rsidR="000D4D4E">
        <w:rPr>
          <w:szCs w:val="16"/>
        </w:rPr>
        <w:t xml:space="preserve">recorded in the </w:t>
      </w:r>
      <w:r w:rsidR="00F46F9D">
        <w:rPr>
          <w:szCs w:val="16"/>
        </w:rPr>
        <w:t>Monitoring Data Management System</w:t>
      </w:r>
      <w:r w:rsidR="000D4D4E">
        <w:rPr>
          <w:szCs w:val="16"/>
        </w:rPr>
        <w:t xml:space="preserve"> at </w:t>
      </w:r>
      <w:r w:rsidR="000D4D4E" w:rsidRPr="00C34A00">
        <w:t xml:space="preserve">Junction of Warrego and Darling </w:t>
      </w:r>
      <w:r w:rsidR="000D4D4E">
        <w:t>r</w:t>
      </w:r>
      <w:r w:rsidR="000D4D4E" w:rsidRPr="00C34A00">
        <w:t>ivers</w:t>
      </w:r>
      <w:r w:rsidR="00585227">
        <w:t>;</w:t>
      </w:r>
      <w:r w:rsidR="009F78F9">
        <w:t xml:space="preserve"> therefore</w:t>
      </w:r>
      <w:r w:rsidR="00585227">
        <w:t>,</w:t>
      </w:r>
      <w:r w:rsidR="009F78F9">
        <w:t xml:space="preserve"> data cannot be displayed here</w:t>
      </w:r>
      <w:r w:rsidR="000D4D4E">
        <w:t>.</w:t>
      </w:r>
    </w:p>
    <w:p w14:paraId="3AD4691E" w14:textId="3CD891AA" w:rsidR="00A77534" w:rsidRDefault="0079626F" w:rsidP="00A77534">
      <w:pPr>
        <w:pStyle w:val="Figure"/>
      </w:pPr>
      <w:r>
        <w:rPr>
          <w:noProof/>
        </w:rPr>
        <w:drawing>
          <wp:inline distT="0" distB="0" distL="0" distR="0" wp14:anchorId="32C86C80" wp14:editId="47AA3613">
            <wp:extent cx="6120000" cy="6120000"/>
            <wp:effectExtent l="0" t="0" r="0" b="0"/>
            <wp:docPr id="533909725" name="Picture 9" descr="Grid of 70 column charts – for 10 water years across 7 Selected Areas – with total length on the x-axis and frequency on the y-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909725" name="Picture 9" descr="Grid of 70 column charts – for 10 water years across 7 Selected Areas – with total length on the x-axis and frequency on the y-axis"/>
                    <pic:cNvPicPr/>
                  </pic:nvPicPr>
                  <pic:blipFill rotWithShape="1">
                    <a:blip r:embed="rId79"/>
                    <a:srcRect l="935" t="727" r="1069" b="1277"/>
                    <a:stretch/>
                  </pic:blipFill>
                  <pic:spPr bwMode="auto">
                    <a:xfrm>
                      <a:off x="0" y="0"/>
                      <a:ext cx="6120000" cy="6120000"/>
                    </a:xfrm>
                    <a:prstGeom prst="rect">
                      <a:avLst/>
                    </a:prstGeom>
                    <a:ln>
                      <a:noFill/>
                    </a:ln>
                    <a:extLst>
                      <a:ext uri="{53640926-AAD7-44D8-BBD7-CCE9431645EC}">
                        <a14:shadowObscured xmlns:a14="http://schemas.microsoft.com/office/drawing/2010/main"/>
                      </a:ext>
                    </a:extLst>
                  </pic:spPr>
                </pic:pic>
              </a:graphicData>
            </a:graphic>
          </wp:inline>
        </w:drawing>
      </w:r>
    </w:p>
    <w:p w14:paraId="37E45540" w14:textId="3E64DF39" w:rsidR="00E11CAC" w:rsidRPr="008238C7" w:rsidRDefault="00E11CAC" w:rsidP="005D70A9">
      <w:pPr>
        <w:pStyle w:val="Heading9"/>
        <w:spacing w:after="960"/>
      </w:pPr>
      <w:bookmarkStart w:id="461" w:name="_Toc102391152"/>
      <w:bookmarkStart w:id="462" w:name="_Toc102391239"/>
      <w:bookmarkStart w:id="463" w:name="_Toc105749259"/>
      <w:bookmarkStart w:id="464" w:name="_Toc102391153"/>
      <w:bookmarkStart w:id="465" w:name="_Toc102391240"/>
      <w:bookmarkStart w:id="466" w:name="_Toc105749260"/>
      <w:bookmarkStart w:id="467" w:name="_Toc102391154"/>
      <w:bookmarkStart w:id="468" w:name="_Toc102391241"/>
      <w:bookmarkStart w:id="469" w:name="_Toc105749261"/>
      <w:bookmarkStart w:id="470" w:name="_Toc102391155"/>
      <w:bookmarkStart w:id="471" w:name="_Toc102391242"/>
      <w:bookmarkStart w:id="472" w:name="_Toc105749262"/>
      <w:bookmarkStart w:id="473" w:name="_Ref99921723"/>
      <w:bookmarkStart w:id="474" w:name="_Toc102391243"/>
      <w:bookmarkStart w:id="475" w:name="_Toc102403110"/>
      <w:bookmarkStart w:id="476" w:name="_Toc202787475"/>
      <w:bookmarkEnd w:id="434"/>
      <w:bookmarkEnd w:id="461"/>
      <w:bookmarkEnd w:id="462"/>
      <w:bookmarkEnd w:id="463"/>
      <w:bookmarkEnd w:id="464"/>
      <w:bookmarkEnd w:id="465"/>
      <w:bookmarkEnd w:id="466"/>
      <w:bookmarkEnd w:id="467"/>
      <w:bookmarkEnd w:id="468"/>
      <w:bookmarkEnd w:id="469"/>
      <w:bookmarkEnd w:id="470"/>
      <w:bookmarkEnd w:id="471"/>
      <w:bookmarkEnd w:id="472"/>
      <w:r>
        <w:lastRenderedPageBreak/>
        <w:t>Statistical analyses</w:t>
      </w:r>
      <w:bookmarkEnd w:id="473"/>
      <w:bookmarkEnd w:id="474"/>
      <w:bookmarkEnd w:id="475"/>
      <w:bookmarkEnd w:id="476"/>
    </w:p>
    <w:p w14:paraId="4DA73A69" w14:textId="6F9AB7AE" w:rsidR="00E11CAC" w:rsidRDefault="00E11CAC" w:rsidP="00E11CAC">
      <w:pPr>
        <w:pStyle w:val="BodyText"/>
      </w:pPr>
      <w:r w:rsidRPr="008238C7">
        <w:t xml:space="preserve">This </w:t>
      </w:r>
      <w:r w:rsidR="00180DB3">
        <w:t>a</w:t>
      </w:r>
      <w:r w:rsidRPr="008238C7">
        <w:t>ppendix gives a brief overview o</w:t>
      </w:r>
      <w:r w:rsidR="001205B7">
        <w:t>f</w:t>
      </w:r>
      <w:r w:rsidRPr="008238C7">
        <w:t xml:space="preserve"> model structure and description. Each species was modelled separately for each response variable of interest. The model structure was broken into 3 components: response variable, flow covariates (annual or event metrics)</w:t>
      </w:r>
      <w:r w:rsidR="006D4857">
        <w:t>,</w:t>
      </w:r>
      <w:r w:rsidRPr="008238C7">
        <w:t xml:space="preserve"> and spatial/temporal effects that were either fixed or random. Model structure was represented by the combination of the model equation and the link function and model family listed in the right-hand column of</w:t>
      </w:r>
      <w:r w:rsidR="00157122">
        <w:t xml:space="preserve"> </w:t>
      </w:r>
      <w:r w:rsidR="005129DF">
        <w:rPr>
          <w:highlight w:val="yellow"/>
        </w:rPr>
        <w:fldChar w:fldCharType="begin"/>
      </w:r>
      <w:r w:rsidR="005129DF">
        <w:instrText xml:space="preserve"> REF _Ref99923325 \h </w:instrText>
      </w:r>
      <w:r w:rsidR="005129DF">
        <w:rPr>
          <w:highlight w:val="yellow"/>
        </w:rPr>
      </w:r>
      <w:r w:rsidR="005129DF">
        <w:rPr>
          <w:highlight w:val="yellow"/>
        </w:rPr>
        <w:fldChar w:fldCharType="separate"/>
      </w:r>
      <w:r w:rsidR="00912559" w:rsidRPr="5D5D0CA3">
        <w:t>Table</w:t>
      </w:r>
      <w:r w:rsidR="00912559">
        <w:t> </w:t>
      </w:r>
      <w:r w:rsidR="00912559">
        <w:rPr>
          <w:noProof/>
        </w:rPr>
        <w:t>H</w:t>
      </w:r>
      <w:r w:rsidR="00912559">
        <w:t>.</w:t>
      </w:r>
      <w:r w:rsidR="00912559">
        <w:rPr>
          <w:noProof/>
        </w:rPr>
        <w:t>2</w:t>
      </w:r>
      <w:r w:rsidR="005129DF">
        <w:rPr>
          <w:highlight w:val="yellow"/>
        </w:rPr>
        <w:fldChar w:fldCharType="end"/>
      </w:r>
      <w:r w:rsidRPr="008238C7">
        <w:t>. Model equations are in simplified R</w:t>
      </w:r>
      <w:r w:rsidR="001205B7">
        <w:t> </w:t>
      </w:r>
      <w:r w:rsidRPr="008238C7">
        <w:t xml:space="preserve">notation, where the notation (1|x) denotes a random intercept for each level of the variable x. Predictor variables are </w:t>
      </w:r>
      <w:r w:rsidRPr="007948B6">
        <w:t>defined in</w:t>
      </w:r>
      <w:r>
        <w:t xml:space="preserve"> </w:t>
      </w:r>
      <w:r w:rsidR="00CE2341">
        <w:rPr>
          <w:highlight w:val="yellow"/>
        </w:rPr>
        <w:fldChar w:fldCharType="begin"/>
      </w:r>
      <w:r w:rsidR="00CE2341">
        <w:instrText xml:space="preserve"> REF _Ref99923325 \h </w:instrText>
      </w:r>
      <w:r w:rsidR="00CE2341">
        <w:rPr>
          <w:highlight w:val="yellow"/>
        </w:rPr>
      </w:r>
      <w:r w:rsidR="00CE2341">
        <w:rPr>
          <w:highlight w:val="yellow"/>
        </w:rPr>
        <w:fldChar w:fldCharType="separate"/>
      </w:r>
      <w:r w:rsidR="00912559" w:rsidRPr="5D5D0CA3">
        <w:t>Table</w:t>
      </w:r>
      <w:r w:rsidR="00912559">
        <w:t> </w:t>
      </w:r>
      <w:r w:rsidR="00912559">
        <w:rPr>
          <w:noProof/>
        </w:rPr>
        <w:t>H</w:t>
      </w:r>
      <w:r w:rsidR="00912559">
        <w:t>.</w:t>
      </w:r>
      <w:r w:rsidR="00912559">
        <w:rPr>
          <w:noProof/>
        </w:rPr>
        <w:t>2</w:t>
      </w:r>
      <w:r w:rsidR="00CE2341">
        <w:rPr>
          <w:highlight w:val="yellow"/>
        </w:rPr>
        <w:fldChar w:fldCharType="end"/>
      </w:r>
      <w:r w:rsidR="007E3A89">
        <w:t xml:space="preserve">. </w:t>
      </w:r>
      <w:r w:rsidRPr="008238C7">
        <w:t xml:space="preserve">Terms defined in the model structures are </w:t>
      </w:r>
      <w:r w:rsidR="00B81A23">
        <w:t>included</w:t>
      </w:r>
      <w:r w:rsidR="007E3A89">
        <w:t xml:space="preserve"> </w:t>
      </w:r>
      <w:r w:rsidR="00B81A23">
        <w:t xml:space="preserve">in </w:t>
      </w:r>
      <w:r w:rsidR="00CE2341">
        <w:rPr>
          <w:highlight w:val="yellow"/>
        </w:rPr>
        <w:fldChar w:fldCharType="begin"/>
      </w:r>
      <w:r w:rsidR="00CE2341">
        <w:instrText xml:space="preserve"> REF _Ref99923331 \h </w:instrText>
      </w:r>
      <w:r w:rsidR="00CE2341">
        <w:rPr>
          <w:highlight w:val="yellow"/>
        </w:rPr>
      </w:r>
      <w:r w:rsidR="00CE2341">
        <w:rPr>
          <w:highlight w:val="yellow"/>
        </w:rPr>
        <w:fldChar w:fldCharType="separate"/>
      </w:r>
      <w:r w:rsidR="00912559">
        <w:t>Table </w:t>
      </w:r>
      <w:r w:rsidR="00912559">
        <w:rPr>
          <w:noProof/>
        </w:rPr>
        <w:t>H</w:t>
      </w:r>
      <w:r w:rsidR="00912559">
        <w:t>.</w:t>
      </w:r>
      <w:r w:rsidR="00912559">
        <w:rPr>
          <w:noProof/>
        </w:rPr>
        <w:t>1</w:t>
      </w:r>
      <w:r w:rsidR="00CE2341">
        <w:rPr>
          <w:highlight w:val="yellow"/>
        </w:rPr>
        <w:fldChar w:fldCharType="end"/>
      </w:r>
      <w:r w:rsidR="00393BCA">
        <w:t>.</w:t>
      </w:r>
    </w:p>
    <w:p w14:paraId="3A85A4CA" w14:textId="402EE3F3" w:rsidR="00722765" w:rsidRDefault="000A3D65" w:rsidP="007A7D53">
      <w:pPr>
        <w:pStyle w:val="Caption"/>
        <w:spacing w:before="120"/>
      </w:pPr>
      <w:bookmarkStart w:id="477" w:name="_Ref99923331"/>
      <w:bookmarkStart w:id="478" w:name="_Toc202788724"/>
      <w:r>
        <w:t>Table</w:t>
      </w:r>
      <w:r w:rsidR="00585227">
        <w:t> </w:t>
      </w:r>
      <w:fldSimple w:instr=" STYLEREF 9 \s ">
        <w:r w:rsidR="00912559">
          <w:rPr>
            <w:noProof/>
          </w:rPr>
          <w:t>H</w:t>
        </w:r>
      </w:fldSimple>
      <w:r w:rsidR="00EA34F6">
        <w:t>.</w:t>
      </w:r>
      <w:fldSimple w:instr=" SEQ Apx_Table \* ARABIC \s 9 ">
        <w:r w:rsidR="00912559">
          <w:rPr>
            <w:noProof/>
          </w:rPr>
          <w:t>1</w:t>
        </w:r>
      </w:fldSimple>
      <w:bookmarkEnd w:id="477"/>
      <w:r w:rsidR="00337287">
        <w:t xml:space="preserve"> </w:t>
      </w:r>
      <w:r w:rsidR="00722765">
        <w:t xml:space="preserve">Terms and variables used in the model </w:t>
      </w:r>
      <w:r w:rsidR="00722765" w:rsidRPr="007A7D53">
        <w:t>structure</w:t>
      </w:r>
      <w:bookmarkEnd w:id="478"/>
    </w:p>
    <w:tbl>
      <w:tblPr>
        <w:tblStyle w:val="TableFlow-MER"/>
        <w:tblW w:w="0" w:type="auto"/>
        <w:tblLook w:val="0420" w:firstRow="1" w:lastRow="0" w:firstColumn="0" w:lastColumn="0" w:noHBand="0" w:noVBand="1"/>
      </w:tblPr>
      <w:tblGrid>
        <w:gridCol w:w="2381"/>
        <w:gridCol w:w="7143"/>
      </w:tblGrid>
      <w:tr w:rsidR="00E11CAC" w:rsidRPr="00393BCA" w14:paraId="1FCBBBE0" w14:textId="77777777" w:rsidTr="5D5D0CA3">
        <w:trPr>
          <w:cnfStyle w:val="100000000000" w:firstRow="1" w:lastRow="0" w:firstColumn="0" w:lastColumn="0" w:oddVBand="0" w:evenVBand="0" w:oddHBand="0" w:evenHBand="0" w:firstRowFirstColumn="0" w:firstRowLastColumn="0" w:lastRowFirstColumn="0" w:lastRowLastColumn="0"/>
          <w:tblHeader/>
        </w:trPr>
        <w:tc>
          <w:tcPr>
            <w:tcW w:w="2381" w:type="dxa"/>
          </w:tcPr>
          <w:p w14:paraId="690D467B" w14:textId="77777777" w:rsidR="00E11CAC" w:rsidRPr="00393BCA" w:rsidRDefault="00E11CAC">
            <w:pPr>
              <w:pStyle w:val="ColumnHeading"/>
            </w:pPr>
            <w:r w:rsidRPr="00393BCA">
              <w:t>Term/variable</w:t>
            </w:r>
          </w:p>
        </w:tc>
        <w:tc>
          <w:tcPr>
            <w:tcW w:w="7143" w:type="dxa"/>
          </w:tcPr>
          <w:p w14:paraId="3D55CDFA" w14:textId="77777777" w:rsidR="00E11CAC" w:rsidRPr="00393BCA" w:rsidRDefault="00E11CAC">
            <w:pPr>
              <w:pStyle w:val="ColumnHeading"/>
            </w:pPr>
            <w:r w:rsidRPr="00393BCA">
              <w:t>Used for</w:t>
            </w:r>
          </w:p>
        </w:tc>
      </w:tr>
      <w:tr w:rsidR="000C5330" w:rsidRPr="009A189F" w14:paraId="44A52180" w14:textId="77777777" w:rsidTr="5D5D0CA3">
        <w:trPr>
          <w:cnfStyle w:val="000000100000" w:firstRow="0" w:lastRow="0" w:firstColumn="0" w:lastColumn="0" w:oddVBand="0" w:evenVBand="0" w:oddHBand="1" w:evenHBand="0" w:firstRowFirstColumn="0" w:firstRowLastColumn="0" w:lastRowFirstColumn="0" w:lastRowLastColumn="0"/>
        </w:trPr>
        <w:tc>
          <w:tcPr>
            <w:tcW w:w="2381" w:type="dxa"/>
            <w:shd w:val="clear" w:color="auto" w:fill="D0EAFF" w:themeFill="accent2" w:themeFillTint="1A"/>
          </w:tcPr>
          <w:p w14:paraId="7D0FE89A" w14:textId="77777777" w:rsidR="000C5330" w:rsidRPr="009A189F" w:rsidRDefault="000C5330" w:rsidP="000A6EEE">
            <w:pPr>
              <w:pStyle w:val="RowHeading"/>
              <w:keepNext/>
            </w:pPr>
            <w:r>
              <w:t>Flow covariates</w:t>
            </w:r>
          </w:p>
        </w:tc>
        <w:tc>
          <w:tcPr>
            <w:tcW w:w="7143" w:type="dxa"/>
            <w:shd w:val="clear" w:color="auto" w:fill="D0EAFF" w:themeFill="accent2" w:themeFillTint="1A"/>
          </w:tcPr>
          <w:p w14:paraId="7E7AB600" w14:textId="3BE937D6" w:rsidR="000C5330" w:rsidRPr="009A189F" w:rsidRDefault="000C5330" w:rsidP="00DC53FA">
            <w:pPr>
              <w:pStyle w:val="RowHeading"/>
            </w:pPr>
          </w:p>
        </w:tc>
      </w:tr>
      <w:tr w:rsidR="00E11CAC" w:rsidRPr="009A189F" w14:paraId="013FA56F" w14:textId="77777777" w:rsidTr="5D5D0CA3">
        <w:tc>
          <w:tcPr>
            <w:tcW w:w="2381" w:type="dxa"/>
          </w:tcPr>
          <w:p w14:paraId="0E02FCF3" w14:textId="33BEC2CA" w:rsidR="00E11CAC" w:rsidRPr="009A189F" w:rsidRDefault="00212F99" w:rsidP="5D5D0CA3">
            <w:pPr>
              <w:pStyle w:val="TableText"/>
              <w:spacing w:before="40" w:after="40"/>
            </w:pPr>
            <w:proofErr w:type="spellStart"/>
            <w:r w:rsidRPr="5D5D0CA3">
              <w:t>flow_median</w:t>
            </w:r>
            <w:proofErr w:type="spellEnd"/>
          </w:p>
        </w:tc>
        <w:tc>
          <w:tcPr>
            <w:tcW w:w="7143" w:type="dxa"/>
          </w:tcPr>
          <w:p w14:paraId="23AEBAC4" w14:textId="5F733C0F" w:rsidR="00E11CAC" w:rsidRPr="009A189F" w:rsidRDefault="000D45C2" w:rsidP="00847645">
            <w:pPr>
              <w:pStyle w:val="TableText"/>
              <w:spacing w:before="40" w:after="40"/>
            </w:pPr>
            <w:r w:rsidRPr="000D45C2">
              <w:t xml:space="preserve">Standardised daily </w:t>
            </w:r>
            <w:r w:rsidR="003D7BF2">
              <w:t>flow</w:t>
            </w:r>
            <w:r w:rsidRPr="000D45C2">
              <w:t xml:space="preserve"> for relevant timing</w:t>
            </w:r>
          </w:p>
        </w:tc>
      </w:tr>
      <w:tr w:rsidR="00E11CAC" w:rsidRPr="009A189F" w14:paraId="19789087" w14:textId="77777777" w:rsidTr="5D5D0CA3">
        <w:trPr>
          <w:cnfStyle w:val="000000100000" w:firstRow="0" w:lastRow="0" w:firstColumn="0" w:lastColumn="0" w:oddVBand="0" w:evenVBand="0" w:oddHBand="1" w:evenHBand="0" w:firstRowFirstColumn="0" w:firstRowLastColumn="0" w:lastRowFirstColumn="0" w:lastRowLastColumn="0"/>
        </w:trPr>
        <w:tc>
          <w:tcPr>
            <w:tcW w:w="2381" w:type="dxa"/>
          </w:tcPr>
          <w:p w14:paraId="01BA3798" w14:textId="0FB3BB49" w:rsidR="00E11CAC" w:rsidRPr="009A189F" w:rsidRDefault="00E97027" w:rsidP="5D5D0CA3">
            <w:pPr>
              <w:pStyle w:val="TableText"/>
              <w:spacing w:before="40" w:after="40"/>
            </w:pPr>
            <w:proofErr w:type="spellStart"/>
            <w:r w:rsidRPr="5D5D0CA3">
              <w:t>flow_cv</w:t>
            </w:r>
            <w:proofErr w:type="spellEnd"/>
          </w:p>
        </w:tc>
        <w:tc>
          <w:tcPr>
            <w:tcW w:w="7143" w:type="dxa"/>
          </w:tcPr>
          <w:p w14:paraId="5FF37266" w14:textId="6C518F72" w:rsidR="00E11CAC" w:rsidRPr="009A189F" w:rsidRDefault="00730FEA" w:rsidP="00847645">
            <w:pPr>
              <w:pStyle w:val="TableText"/>
              <w:spacing w:before="40" w:after="40"/>
            </w:pPr>
            <w:r w:rsidRPr="00730FEA">
              <w:t xml:space="preserve">Coefficient of variability in daily </w:t>
            </w:r>
            <w:r w:rsidR="003D7BF2">
              <w:t>flow</w:t>
            </w:r>
            <w:r w:rsidRPr="00730FEA">
              <w:t xml:space="preserve"> for relevant timing</w:t>
            </w:r>
          </w:p>
        </w:tc>
      </w:tr>
      <w:tr w:rsidR="00E11CAC" w:rsidRPr="009A189F" w14:paraId="39014E6B" w14:textId="77777777" w:rsidTr="5D5D0CA3">
        <w:tc>
          <w:tcPr>
            <w:tcW w:w="2381" w:type="dxa"/>
          </w:tcPr>
          <w:p w14:paraId="414D51A0" w14:textId="3496E403" w:rsidR="00E11CAC" w:rsidRPr="009A189F" w:rsidRDefault="00F34CE8" w:rsidP="5D5D0CA3">
            <w:pPr>
              <w:pStyle w:val="TableText"/>
              <w:spacing w:before="40" w:after="40"/>
            </w:pPr>
            <w:proofErr w:type="spellStart"/>
            <w:r w:rsidRPr="5D5D0CA3">
              <w:t>flow_low</w:t>
            </w:r>
            <w:proofErr w:type="spellEnd"/>
          </w:p>
        </w:tc>
        <w:tc>
          <w:tcPr>
            <w:tcW w:w="7143" w:type="dxa"/>
          </w:tcPr>
          <w:p w14:paraId="4E414502" w14:textId="511FB8BE" w:rsidR="00E11CAC" w:rsidRPr="009A189F" w:rsidRDefault="00E54090" w:rsidP="00847645">
            <w:pPr>
              <w:pStyle w:val="TableText"/>
              <w:spacing w:before="40" w:after="40"/>
            </w:pPr>
            <w:r w:rsidRPr="00E54090">
              <w:t xml:space="preserve">Number of days of low </w:t>
            </w:r>
            <w:r w:rsidR="003D7BF2">
              <w:t>flow</w:t>
            </w:r>
            <w:r w:rsidRPr="00E54090">
              <w:t xml:space="preserve"> (below 10th percentile of available data)</w:t>
            </w:r>
          </w:p>
        </w:tc>
      </w:tr>
      <w:tr w:rsidR="00E11CAC" w:rsidRPr="009A189F" w14:paraId="6D0B2747" w14:textId="77777777" w:rsidTr="5D5D0CA3">
        <w:trPr>
          <w:cnfStyle w:val="000000100000" w:firstRow="0" w:lastRow="0" w:firstColumn="0" w:lastColumn="0" w:oddVBand="0" w:evenVBand="0" w:oddHBand="1" w:evenHBand="0" w:firstRowFirstColumn="0" w:firstRowLastColumn="0" w:lastRowFirstColumn="0" w:lastRowLastColumn="0"/>
        </w:trPr>
        <w:tc>
          <w:tcPr>
            <w:tcW w:w="2381" w:type="dxa"/>
          </w:tcPr>
          <w:p w14:paraId="022A3FE8" w14:textId="43987579" w:rsidR="00E11CAC" w:rsidRPr="008238C7" w:rsidRDefault="000D6A9A" w:rsidP="5D5D0CA3">
            <w:pPr>
              <w:pStyle w:val="TableText"/>
              <w:spacing w:before="40" w:after="40"/>
            </w:pPr>
            <w:proofErr w:type="spellStart"/>
            <w:r w:rsidRPr="5D5D0CA3">
              <w:t>flow_max_prev</w:t>
            </w:r>
            <w:proofErr w:type="spellEnd"/>
          </w:p>
        </w:tc>
        <w:tc>
          <w:tcPr>
            <w:tcW w:w="7143" w:type="dxa"/>
          </w:tcPr>
          <w:p w14:paraId="29E26360" w14:textId="581F06A3" w:rsidR="00E11CAC" w:rsidRPr="008238C7" w:rsidRDefault="00345678" w:rsidP="00847645">
            <w:pPr>
              <w:pStyle w:val="TableText"/>
              <w:spacing w:before="40" w:after="40"/>
            </w:pPr>
            <w:r w:rsidRPr="00345678">
              <w:t xml:space="preserve">Standardised maximum antecedent </w:t>
            </w:r>
            <w:r w:rsidR="003D7BF2">
              <w:t>flow</w:t>
            </w:r>
          </w:p>
        </w:tc>
      </w:tr>
      <w:tr w:rsidR="0086059C" w:rsidRPr="009A189F" w14:paraId="09DF2059" w14:textId="77777777" w:rsidTr="5D5D0CA3">
        <w:tc>
          <w:tcPr>
            <w:tcW w:w="2381" w:type="dxa"/>
          </w:tcPr>
          <w:p w14:paraId="08F79DA6" w14:textId="7D1C160A" w:rsidR="0086059C" w:rsidRPr="000D6A9A" w:rsidRDefault="004C569C" w:rsidP="5D5D0CA3">
            <w:pPr>
              <w:pStyle w:val="TableText"/>
              <w:spacing w:before="40" w:after="40"/>
            </w:pPr>
            <w:proofErr w:type="spellStart"/>
            <w:r w:rsidRPr="5D5D0CA3">
              <w:t>flow_peak</w:t>
            </w:r>
            <w:proofErr w:type="spellEnd"/>
          </w:p>
        </w:tc>
        <w:tc>
          <w:tcPr>
            <w:tcW w:w="7143" w:type="dxa"/>
          </w:tcPr>
          <w:p w14:paraId="1E67A985" w14:textId="67DEF235" w:rsidR="0086059C" w:rsidRPr="00345678" w:rsidRDefault="007B6E8C" w:rsidP="00847645">
            <w:pPr>
              <w:pStyle w:val="TableText"/>
              <w:spacing w:before="40" w:after="40"/>
            </w:pPr>
            <w:r w:rsidRPr="007B6E8C">
              <w:t xml:space="preserve">Peak standardised </w:t>
            </w:r>
            <w:r w:rsidR="003D7BF2">
              <w:t>flow</w:t>
            </w:r>
            <w:r w:rsidRPr="007B6E8C">
              <w:t xml:space="preserve"> (95th percentile)</w:t>
            </w:r>
          </w:p>
        </w:tc>
      </w:tr>
      <w:tr w:rsidR="00E11CAC" w:rsidRPr="009A189F" w14:paraId="069910D3" w14:textId="77777777" w:rsidTr="5D5D0CA3">
        <w:trPr>
          <w:cnfStyle w:val="000000100000" w:firstRow="0" w:lastRow="0" w:firstColumn="0" w:lastColumn="0" w:oddVBand="0" w:evenVBand="0" w:oddHBand="1" w:evenHBand="0" w:firstRowFirstColumn="0" w:firstRowLastColumn="0" w:lastRowFirstColumn="0" w:lastRowLastColumn="0"/>
        </w:trPr>
        <w:tc>
          <w:tcPr>
            <w:tcW w:w="2381" w:type="dxa"/>
            <w:shd w:val="clear" w:color="auto" w:fill="D0EAFF" w:themeFill="accent2" w:themeFillTint="1A"/>
          </w:tcPr>
          <w:p w14:paraId="5FEEB19F" w14:textId="77777777" w:rsidR="00E11CAC" w:rsidRPr="008238C7" w:rsidRDefault="00E11CAC" w:rsidP="000A6EEE">
            <w:pPr>
              <w:pStyle w:val="RowHeading"/>
              <w:keepNext/>
            </w:pPr>
            <w:r>
              <w:t>Flow event-based covariates</w:t>
            </w:r>
          </w:p>
        </w:tc>
        <w:tc>
          <w:tcPr>
            <w:tcW w:w="7143" w:type="dxa"/>
            <w:shd w:val="clear" w:color="auto" w:fill="D0EAFF" w:themeFill="accent2" w:themeFillTint="1A"/>
          </w:tcPr>
          <w:p w14:paraId="63211114" w14:textId="77777777" w:rsidR="00E11CAC" w:rsidRPr="008238C7" w:rsidRDefault="00E11CAC" w:rsidP="000A6EEE">
            <w:pPr>
              <w:pStyle w:val="RowHeading"/>
              <w:keepNext/>
            </w:pPr>
          </w:p>
        </w:tc>
      </w:tr>
      <w:tr w:rsidR="00E11CAC" w:rsidRPr="009A189F" w14:paraId="27D13F20" w14:textId="77777777" w:rsidTr="5D5D0CA3">
        <w:tc>
          <w:tcPr>
            <w:tcW w:w="2381" w:type="dxa"/>
          </w:tcPr>
          <w:p w14:paraId="392718FD" w14:textId="43BBC40C" w:rsidR="00E11CAC" w:rsidRPr="008238C7" w:rsidRDefault="00481E7B" w:rsidP="5D5D0CA3">
            <w:pPr>
              <w:pStyle w:val="TableText"/>
              <w:spacing w:before="40" w:after="40"/>
              <w:rPr>
                <w:rFonts w:cs="Calibri"/>
              </w:rPr>
            </w:pPr>
            <w:proofErr w:type="spellStart"/>
            <w:r w:rsidRPr="5D5D0CA3">
              <w:rPr>
                <w:rFonts w:cs="Calibri"/>
              </w:rPr>
              <w:t>flow_e_chg</w:t>
            </w:r>
            <w:proofErr w:type="spellEnd"/>
          </w:p>
        </w:tc>
        <w:tc>
          <w:tcPr>
            <w:tcW w:w="7143" w:type="dxa"/>
          </w:tcPr>
          <w:p w14:paraId="2BF66D70" w14:textId="651E5706" w:rsidR="00E11CAC" w:rsidRPr="008238C7" w:rsidRDefault="00572239" w:rsidP="00847645">
            <w:pPr>
              <w:pStyle w:val="TableText"/>
              <w:spacing w:before="40" w:after="40"/>
            </w:pPr>
            <w:r w:rsidRPr="00572239">
              <w:t xml:space="preserve">Change in daily </w:t>
            </w:r>
            <w:r w:rsidR="003D7BF2">
              <w:t>flow</w:t>
            </w:r>
            <w:r w:rsidRPr="00572239">
              <w:t xml:space="preserve"> in 7 days prior to capture</w:t>
            </w:r>
          </w:p>
        </w:tc>
      </w:tr>
      <w:tr w:rsidR="00DC196B" w:rsidRPr="009A189F" w14:paraId="28925A5D" w14:textId="77777777" w:rsidTr="5D5D0CA3">
        <w:trPr>
          <w:cnfStyle w:val="000000100000" w:firstRow="0" w:lastRow="0" w:firstColumn="0" w:lastColumn="0" w:oddVBand="0" w:evenVBand="0" w:oddHBand="1" w:evenHBand="0" w:firstRowFirstColumn="0" w:firstRowLastColumn="0" w:lastRowFirstColumn="0" w:lastRowLastColumn="0"/>
        </w:trPr>
        <w:tc>
          <w:tcPr>
            <w:tcW w:w="2381" w:type="dxa"/>
          </w:tcPr>
          <w:p w14:paraId="792D1A57" w14:textId="63BBDB1C" w:rsidR="00DC196B" w:rsidRPr="008238C7" w:rsidRDefault="00DC196B" w:rsidP="5D5D0CA3">
            <w:pPr>
              <w:pStyle w:val="TableText"/>
              <w:spacing w:before="40" w:after="40"/>
              <w:rPr>
                <w:rFonts w:cs="Calibri"/>
                <w:sz w:val="20"/>
                <w:szCs w:val="20"/>
              </w:rPr>
            </w:pPr>
            <w:proofErr w:type="spellStart"/>
            <w:r w:rsidRPr="5D5D0CA3">
              <w:rPr>
                <w:rFonts w:cs="Calibri"/>
                <w:sz w:val="20"/>
                <w:szCs w:val="20"/>
              </w:rPr>
              <w:t>flow_e_increase</w:t>
            </w:r>
            <w:proofErr w:type="spellEnd"/>
          </w:p>
        </w:tc>
        <w:tc>
          <w:tcPr>
            <w:tcW w:w="7143" w:type="dxa"/>
          </w:tcPr>
          <w:p w14:paraId="5258827A" w14:textId="6CBD7D37" w:rsidR="00DC196B" w:rsidRPr="008238C7" w:rsidRDefault="0011480F" w:rsidP="00847645">
            <w:pPr>
              <w:pStyle w:val="TableText"/>
              <w:spacing w:before="40" w:after="40"/>
            </w:pPr>
            <w:r w:rsidRPr="0011480F">
              <w:t xml:space="preserve">Number of days of increasing </w:t>
            </w:r>
            <w:r w:rsidR="003D7BF2">
              <w:t>flow</w:t>
            </w:r>
            <w:r w:rsidRPr="0011480F">
              <w:t xml:space="preserve"> in 7 days prior to capture</w:t>
            </w:r>
          </w:p>
        </w:tc>
      </w:tr>
      <w:tr w:rsidR="00DC196B" w:rsidRPr="009A189F" w14:paraId="192DEF09" w14:textId="77777777" w:rsidTr="5D5D0CA3">
        <w:tc>
          <w:tcPr>
            <w:tcW w:w="2381" w:type="dxa"/>
          </w:tcPr>
          <w:p w14:paraId="192008C5" w14:textId="1C61CD05" w:rsidR="00DC196B" w:rsidRPr="008238C7" w:rsidRDefault="009A37CE" w:rsidP="5D5D0CA3">
            <w:pPr>
              <w:pStyle w:val="TableText"/>
              <w:spacing w:before="40" w:after="40"/>
            </w:pPr>
            <w:proofErr w:type="spellStart"/>
            <w:r w:rsidRPr="5D5D0CA3">
              <w:t>flow_e_curr</w:t>
            </w:r>
            <w:proofErr w:type="spellEnd"/>
          </w:p>
        </w:tc>
        <w:tc>
          <w:tcPr>
            <w:tcW w:w="7143" w:type="dxa"/>
          </w:tcPr>
          <w:p w14:paraId="7CFD36D8" w14:textId="4EA8B3BB" w:rsidR="00DC196B" w:rsidRPr="008238C7" w:rsidRDefault="00237A47" w:rsidP="00847645">
            <w:pPr>
              <w:pStyle w:val="TableText"/>
              <w:spacing w:before="40" w:after="40"/>
            </w:pPr>
            <w:r w:rsidRPr="00237A47">
              <w:t>Median standardised flow in the last 7 days</w:t>
            </w:r>
          </w:p>
        </w:tc>
      </w:tr>
      <w:tr w:rsidR="00DC196B" w:rsidRPr="009A189F" w14:paraId="23266C3F" w14:textId="77777777" w:rsidTr="5D5D0CA3">
        <w:trPr>
          <w:cnfStyle w:val="000000100000" w:firstRow="0" w:lastRow="0" w:firstColumn="0" w:lastColumn="0" w:oddVBand="0" w:evenVBand="0" w:oddHBand="1" w:evenHBand="0" w:firstRowFirstColumn="0" w:firstRowLastColumn="0" w:lastRowFirstColumn="0" w:lastRowLastColumn="0"/>
        </w:trPr>
        <w:tc>
          <w:tcPr>
            <w:tcW w:w="2381" w:type="dxa"/>
          </w:tcPr>
          <w:p w14:paraId="2A0C46DF" w14:textId="5A5E9FE7" w:rsidR="00DC196B" w:rsidRPr="008238C7" w:rsidRDefault="007B4738" w:rsidP="00847645">
            <w:pPr>
              <w:pStyle w:val="TableText"/>
              <w:spacing w:before="40" w:after="40"/>
            </w:pPr>
            <w:r w:rsidRPr="00257C57">
              <w:t>flow_e_30day</w:t>
            </w:r>
          </w:p>
        </w:tc>
        <w:tc>
          <w:tcPr>
            <w:tcW w:w="7143" w:type="dxa"/>
          </w:tcPr>
          <w:p w14:paraId="34079D33" w14:textId="29B639FB" w:rsidR="00DC196B" w:rsidRPr="008238C7" w:rsidRDefault="000A5BC4" w:rsidP="00847645">
            <w:pPr>
              <w:pStyle w:val="TableText"/>
              <w:spacing w:before="40" w:after="40"/>
            </w:pPr>
            <w:r w:rsidRPr="000A5BC4">
              <w:t xml:space="preserve">Median standardised flow in the last </w:t>
            </w:r>
            <w:r w:rsidR="00257C57">
              <w:t>30</w:t>
            </w:r>
            <w:r w:rsidRPr="000A5BC4">
              <w:t xml:space="preserve"> days</w:t>
            </w:r>
          </w:p>
        </w:tc>
      </w:tr>
      <w:tr w:rsidR="00304E70" w:rsidRPr="009A189F" w14:paraId="469AED5B" w14:textId="77777777" w:rsidTr="5D5D0CA3">
        <w:tc>
          <w:tcPr>
            <w:tcW w:w="2381" w:type="dxa"/>
            <w:shd w:val="clear" w:color="auto" w:fill="D0EAFF" w:themeFill="accent2" w:themeFillTint="1A"/>
          </w:tcPr>
          <w:p w14:paraId="18B2CE3C" w14:textId="7D0389CB" w:rsidR="00304E70" w:rsidRDefault="0042270F" w:rsidP="000A6EEE">
            <w:pPr>
              <w:pStyle w:val="RowHeading"/>
              <w:keepNext/>
              <w:rPr>
                <w:rFonts w:cs="Calibri"/>
                <w:sz w:val="20"/>
                <w:szCs w:val="20"/>
              </w:rPr>
            </w:pPr>
            <w:r>
              <w:t>R</w:t>
            </w:r>
            <w:r w:rsidR="00C44AE4">
              <w:t>esponse</w:t>
            </w:r>
            <w:r w:rsidR="00F50589" w:rsidRPr="00A14409">
              <w:t xml:space="preserve"> variables</w:t>
            </w:r>
          </w:p>
        </w:tc>
        <w:tc>
          <w:tcPr>
            <w:tcW w:w="7143" w:type="dxa"/>
            <w:shd w:val="clear" w:color="auto" w:fill="D0EAFF" w:themeFill="accent2" w:themeFillTint="1A"/>
          </w:tcPr>
          <w:p w14:paraId="1E9EA133" w14:textId="77777777" w:rsidR="00304E70" w:rsidRPr="008238C7" w:rsidRDefault="00304E70" w:rsidP="000A6EEE">
            <w:pPr>
              <w:pStyle w:val="RowHeading"/>
              <w:keepNext/>
            </w:pPr>
          </w:p>
        </w:tc>
      </w:tr>
      <w:tr w:rsidR="00161007" w:rsidRPr="009A189F" w14:paraId="210F0FE4" w14:textId="77777777" w:rsidTr="5D5D0CA3">
        <w:trPr>
          <w:cnfStyle w:val="000000100000" w:firstRow="0" w:lastRow="0" w:firstColumn="0" w:lastColumn="0" w:oddVBand="0" w:evenVBand="0" w:oddHBand="1" w:evenHBand="0" w:firstRowFirstColumn="0" w:firstRowLastColumn="0" w:lastRowFirstColumn="0" w:lastRowLastColumn="0"/>
        </w:trPr>
        <w:tc>
          <w:tcPr>
            <w:tcW w:w="2381" w:type="dxa"/>
          </w:tcPr>
          <w:p w14:paraId="31D80A62" w14:textId="205447D2" w:rsidR="00161007" w:rsidRDefault="00161007" w:rsidP="00161007">
            <w:pPr>
              <w:pStyle w:val="TableText"/>
              <w:spacing w:before="40" w:after="40"/>
              <w:rPr>
                <w:rFonts w:cs="Calibri"/>
                <w:sz w:val="20"/>
                <w:szCs w:val="20"/>
              </w:rPr>
            </w:pPr>
            <w:r w:rsidRPr="00304E70">
              <w:t>spawned</w:t>
            </w:r>
          </w:p>
        </w:tc>
        <w:tc>
          <w:tcPr>
            <w:tcW w:w="7143" w:type="dxa"/>
          </w:tcPr>
          <w:p w14:paraId="48132213" w14:textId="376DE30B" w:rsidR="00161007" w:rsidRPr="008238C7" w:rsidRDefault="00161007" w:rsidP="00161007">
            <w:pPr>
              <w:pStyle w:val="TableText"/>
              <w:spacing w:before="40" w:after="40"/>
            </w:pPr>
            <w:r>
              <w:t>Spawning occurrence</w:t>
            </w:r>
            <w:r w:rsidR="00676DA7">
              <w:t xml:space="preserve"> (labelled </w:t>
            </w:r>
            <w:r w:rsidR="00676DA7" w:rsidRPr="00A31656">
              <w:rPr>
                <w:b/>
                <w:bCs/>
              </w:rPr>
              <w:t>spawn</w:t>
            </w:r>
            <w:r w:rsidR="00676DA7">
              <w:t xml:space="preserve"> in Figure 5-1)</w:t>
            </w:r>
          </w:p>
        </w:tc>
      </w:tr>
      <w:tr w:rsidR="00E84CC8" w:rsidRPr="009A189F" w14:paraId="620CEC2D" w14:textId="77777777" w:rsidTr="5D5D0CA3">
        <w:tc>
          <w:tcPr>
            <w:tcW w:w="2381" w:type="dxa"/>
          </w:tcPr>
          <w:p w14:paraId="29DFDD70" w14:textId="031DF6D7" w:rsidR="00E84CC8" w:rsidRDefault="00E84CC8" w:rsidP="00E84CC8">
            <w:pPr>
              <w:pStyle w:val="TableText"/>
              <w:spacing w:before="40" w:after="40"/>
              <w:rPr>
                <w:rFonts w:cs="Calibri"/>
                <w:sz w:val="20"/>
                <w:szCs w:val="20"/>
              </w:rPr>
            </w:pPr>
            <w:r w:rsidRPr="008238C7">
              <w:t>count</w:t>
            </w:r>
          </w:p>
        </w:tc>
        <w:tc>
          <w:tcPr>
            <w:tcW w:w="7143" w:type="dxa"/>
          </w:tcPr>
          <w:p w14:paraId="0C3ED8B9" w14:textId="512BBF34" w:rsidR="00E84CC8" w:rsidRDefault="00FE14F5" w:rsidP="00E84CC8">
            <w:pPr>
              <w:pStyle w:val="TableText"/>
              <w:spacing w:before="40" w:after="40"/>
            </w:pPr>
            <w:r>
              <w:t>R</w:t>
            </w:r>
            <w:r w:rsidR="00E84CC8" w:rsidRPr="008238C7">
              <w:t>ecruit abundance</w:t>
            </w:r>
            <w:r w:rsidR="00676DA7">
              <w:t xml:space="preserve"> (labelled </w:t>
            </w:r>
            <w:r w:rsidR="00676DA7" w:rsidRPr="00A31656">
              <w:rPr>
                <w:b/>
                <w:bCs/>
              </w:rPr>
              <w:t>recruit</w:t>
            </w:r>
            <w:r w:rsidR="00676DA7">
              <w:t xml:space="preserve"> in Figure 5-1)</w:t>
            </w:r>
          </w:p>
        </w:tc>
      </w:tr>
      <w:tr w:rsidR="00E84CC8" w:rsidRPr="009A189F" w14:paraId="24DB5B05" w14:textId="77777777" w:rsidTr="5D5D0CA3">
        <w:trPr>
          <w:cnfStyle w:val="000000100000" w:firstRow="0" w:lastRow="0" w:firstColumn="0" w:lastColumn="0" w:oddVBand="0" w:evenVBand="0" w:oddHBand="1" w:evenHBand="0" w:firstRowFirstColumn="0" w:firstRowLastColumn="0" w:lastRowFirstColumn="0" w:lastRowLastColumn="0"/>
        </w:trPr>
        <w:tc>
          <w:tcPr>
            <w:tcW w:w="2381" w:type="dxa"/>
          </w:tcPr>
          <w:p w14:paraId="2DD919D9" w14:textId="530EB27C" w:rsidR="00E84CC8" w:rsidRDefault="00E84CC8" w:rsidP="5D5D0CA3">
            <w:pPr>
              <w:pStyle w:val="TableText"/>
              <w:spacing w:before="40" w:after="40"/>
              <w:rPr>
                <w:rFonts w:cs="Calibri"/>
                <w:sz w:val="20"/>
                <w:szCs w:val="20"/>
              </w:rPr>
            </w:pPr>
            <w:proofErr w:type="spellStart"/>
            <w:r w:rsidRPr="5D5D0CA3">
              <w:t>n_fish</w:t>
            </w:r>
            <w:proofErr w:type="spellEnd"/>
          </w:p>
        </w:tc>
        <w:tc>
          <w:tcPr>
            <w:tcW w:w="7143" w:type="dxa"/>
          </w:tcPr>
          <w:p w14:paraId="7CC17611" w14:textId="00FB059A" w:rsidR="00E84CC8" w:rsidRDefault="00FE14F5" w:rsidP="00E84CC8">
            <w:pPr>
              <w:pStyle w:val="TableText"/>
              <w:spacing w:before="40" w:after="40"/>
            </w:pPr>
            <w:r>
              <w:t>N</w:t>
            </w:r>
            <w:r w:rsidR="00E84CC8" w:rsidRPr="008238C7">
              <w:t>umber of fish caught at each age</w:t>
            </w:r>
          </w:p>
        </w:tc>
      </w:tr>
      <w:tr w:rsidR="00E84CC8" w:rsidRPr="009A189F" w14:paraId="02AF3011" w14:textId="77777777" w:rsidTr="5D5D0CA3">
        <w:tc>
          <w:tcPr>
            <w:tcW w:w="2381" w:type="dxa"/>
          </w:tcPr>
          <w:p w14:paraId="0DEDDF38" w14:textId="3F05FECC" w:rsidR="00E84CC8" w:rsidRDefault="00E84CC8" w:rsidP="00E84CC8">
            <w:pPr>
              <w:pStyle w:val="TableText"/>
              <w:spacing w:before="40" w:after="40"/>
              <w:rPr>
                <w:rFonts w:cs="Calibri"/>
                <w:sz w:val="20"/>
                <w:szCs w:val="20"/>
              </w:rPr>
            </w:pPr>
            <w:r>
              <w:t>presence</w:t>
            </w:r>
          </w:p>
        </w:tc>
        <w:tc>
          <w:tcPr>
            <w:tcW w:w="7143" w:type="dxa"/>
          </w:tcPr>
          <w:p w14:paraId="799921B6" w14:textId="76F8A8A0" w:rsidR="00E84CC8" w:rsidRDefault="00E84CC8" w:rsidP="00E84CC8">
            <w:pPr>
              <w:pStyle w:val="TableText"/>
              <w:spacing w:before="40" w:after="40"/>
            </w:pPr>
            <w:r w:rsidRPr="5D5D0CA3">
              <w:t>Presence of that species at that site (for that water</w:t>
            </w:r>
            <w:r w:rsidR="00FE14F5" w:rsidRPr="5D5D0CA3">
              <w:t xml:space="preserve"> </w:t>
            </w:r>
            <w:r w:rsidRPr="5D5D0CA3">
              <w:t>year)</w:t>
            </w:r>
            <w:r w:rsidR="00676DA7" w:rsidRPr="5D5D0CA3">
              <w:t xml:space="preserve"> (labelled</w:t>
            </w:r>
            <w:r w:rsidR="00676DA7" w:rsidRPr="5D5D0CA3">
              <w:rPr>
                <w:b/>
                <w:bCs/>
              </w:rPr>
              <w:t xml:space="preserve"> </w:t>
            </w:r>
            <w:proofErr w:type="spellStart"/>
            <w:r w:rsidR="00676DA7" w:rsidRPr="5D5D0CA3">
              <w:rPr>
                <w:b/>
                <w:bCs/>
              </w:rPr>
              <w:t>adultPresence</w:t>
            </w:r>
            <w:proofErr w:type="spellEnd"/>
            <w:r w:rsidR="00676DA7" w:rsidRPr="5D5D0CA3">
              <w:t xml:space="preserve"> in Figure 5-1)</w:t>
            </w:r>
          </w:p>
        </w:tc>
      </w:tr>
      <w:tr w:rsidR="00E84CC8" w:rsidRPr="009A189F" w14:paraId="5F100E2F" w14:textId="77777777" w:rsidTr="5D5D0CA3">
        <w:trPr>
          <w:cnfStyle w:val="000000100000" w:firstRow="0" w:lastRow="0" w:firstColumn="0" w:lastColumn="0" w:oddVBand="0" w:evenVBand="0" w:oddHBand="1" w:evenHBand="0" w:firstRowFirstColumn="0" w:firstRowLastColumn="0" w:lastRowFirstColumn="0" w:lastRowLastColumn="0"/>
        </w:trPr>
        <w:tc>
          <w:tcPr>
            <w:tcW w:w="2381" w:type="dxa"/>
          </w:tcPr>
          <w:p w14:paraId="59598E7D" w14:textId="20A7A34F" w:rsidR="00E84CC8" w:rsidRDefault="00E84CC8" w:rsidP="00E84CC8">
            <w:pPr>
              <w:pStyle w:val="TableText"/>
              <w:spacing w:before="40" w:after="40"/>
              <w:rPr>
                <w:rFonts w:cs="Calibri"/>
                <w:sz w:val="20"/>
                <w:szCs w:val="20"/>
              </w:rPr>
            </w:pPr>
            <w:r w:rsidRPr="008238C7">
              <w:t>r</w:t>
            </w:r>
          </w:p>
        </w:tc>
        <w:tc>
          <w:tcPr>
            <w:tcW w:w="7143" w:type="dxa"/>
          </w:tcPr>
          <w:p w14:paraId="5BBC3A29" w14:textId="1BED4B97" w:rsidR="00E84CC8" w:rsidRDefault="00FE14F5" w:rsidP="00E84CC8">
            <w:pPr>
              <w:pStyle w:val="TableText"/>
              <w:spacing w:before="40" w:after="40"/>
            </w:pPr>
            <w:r w:rsidRPr="5D5D0CA3">
              <w:t>A</w:t>
            </w:r>
            <w:r w:rsidR="00E84CC8" w:rsidRPr="5D5D0CA3">
              <w:t xml:space="preserve">dult abundance </w:t>
            </w:r>
            <w:r w:rsidRPr="5D5D0CA3">
              <w:t>(</w:t>
            </w:r>
            <w:r w:rsidR="00E84CC8" w:rsidRPr="5D5D0CA3">
              <w:t>catch</w:t>
            </w:r>
            <w:r w:rsidRPr="5D5D0CA3">
              <w:t xml:space="preserve"> </w:t>
            </w:r>
            <w:r w:rsidR="00E84CC8" w:rsidRPr="5D5D0CA3">
              <w:t>per</w:t>
            </w:r>
            <w:r w:rsidRPr="5D5D0CA3">
              <w:t xml:space="preserve"> </w:t>
            </w:r>
            <w:r w:rsidR="00E84CC8" w:rsidRPr="5D5D0CA3">
              <w:t>unit</w:t>
            </w:r>
            <w:r w:rsidRPr="5D5D0CA3">
              <w:t xml:space="preserve"> </w:t>
            </w:r>
            <w:r w:rsidR="00E84CC8" w:rsidRPr="5D5D0CA3">
              <w:t>effort</w:t>
            </w:r>
            <w:r w:rsidRPr="5D5D0CA3">
              <w:t>)</w:t>
            </w:r>
            <w:r w:rsidR="00E17057" w:rsidRPr="5D5D0CA3">
              <w:t xml:space="preserve"> (labelled </w:t>
            </w:r>
            <w:proofErr w:type="spellStart"/>
            <w:r w:rsidR="00E17057" w:rsidRPr="5D5D0CA3">
              <w:rPr>
                <w:b/>
                <w:bCs/>
              </w:rPr>
              <w:t>adultAbund</w:t>
            </w:r>
            <w:proofErr w:type="spellEnd"/>
            <w:r w:rsidR="00E17057" w:rsidRPr="5D5D0CA3">
              <w:rPr>
                <w:b/>
                <w:bCs/>
              </w:rPr>
              <w:t xml:space="preserve"> </w:t>
            </w:r>
            <w:r w:rsidR="00E17057" w:rsidRPr="5D5D0CA3">
              <w:t>in Figure 5-1)</w:t>
            </w:r>
          </w:p>
        </w:tc>
      </w:tr>
      <w:tr w:rsidR="00E84CC8" w:rsidRPr="009A189F" w14:paraId="4C38E7F6" w14:textId="77777777" w:rsidTr="5D5D0CA3">
        <w:tc>
          <w:tcPr>
            <w:tcW w:w="2381" w:type="dxa"/>
          </w:tcPr>
          <w:p w14:paraId="4D6A7E02" w14:textId="0CE13A4D" w:rsidR="00E84CC8" w:rsidRDefault="00E84CC8" w:rsidP="5D5D0CA3">
            <w:pPr>
              <w:pStyle w:val="TableText"/>
              <w:spacing w:before="40" w:after="40"/>
              <w:rPr>
                <w:rFonts w:cs="Calibri"/>
                <w:sz w:val="20"/>
                <w:szCs w:val="20"/>
              </w:rPr>
            </w:pPr>
            <w:proofErr w:type="spellStart"/>
            <w:r w:rsidRPr="5D5D0CA3">
              <w:t>fulton_index</w:t>
            </w:r>
            <w:proofErr w:type="spellEnd"/>
          </w:p>
        </w:tc>
        <w:tc>
          <w:tcPr>
            <w:tcW w:w="7143" w:type="dxa"/>
          </w:tcPr>
          <w:p w14:paraId="0970ECCB" w14:textId="4D3E34CC" w:rsidR="00E84CC8" w:rsidRDefault="00E84CC8" w:rsidP="00E84CC8">
            <w:pPr>
              <w:pStyle w:val="TableText"/>
              <w:spacing w:before="40" w:after="40"/>
            </w:pPr>
            <w:r w:rsidRPr="5D5D0CA3">
              <w:t>Fulton’s K body condition factor</w:t>
            </w:r>
            <w:r w:rsidR="00676DA7" w:rsidRPr="5D5D0CA3">
              <w:t xml:space="preserve"> (labelled </w:t>
            </w:r>
            <w:proofErr w:type="spellStart"/>
            <w:r w:rsidR="00676DA7" w:rsidRPr="5D5D0CA3">
              <w:rPr>
                <w:b/>
                <w:bCs/>
              </w:rPr>
              <w:t>bodyCond</w:t>
            </w:r>
            <w:proofErr w:type="spellEnd"/>
            <w:r w:rsidR="00676DA7" w:rsidRPr="5D5D0CA3">
              <w:t xml:space="preserve"> in Figure 5-1)</w:t>
            </w:r>
          </w:p>
        </w:tc>
      </w:tr>
      <w:tr w:rsidR="00E84CC8" w:rsidRPr="009A189F" w14:paraId="51FBE324" w14:textId="77777777" w:rsidTr="5D5D0CA3">
        <w:trPr>
          <w:cnfStyle w:val="000000100000" w:firstRow="0" w:lastRow="0" w:firstColumn="0" w:lastColumn="0" w:oddVBand="0" w:evenVBand="0" w:oddHBand="1" w:evenHBand="0" w:firstRowFirstColumn="0" w:firstRowLastColumn="0" w:lastRowFirstColumn="0" w:lastRowLastColumn="0"/>
        </w:trPr>
        <w:tc>
          <w:tcPr>
            <w:tcW w:w="2381" w:type="dxa"/>
          </w:tcPr>
          <w:p w14:paraId="0B4D6EDA" w14:textId="435040DA" w:rsidR="00E84CC8" w:rsidRDefault="00E84CC8" w:rsidP="00E84CC8">
            <w:pPr>
              <w:pStyle w:val="TableText"/>
              <w:spacing w:before="40" w:after="40"/>
              <w:rPr>
                <w:rFonts w:cs="Calibri"/>
                <w:sz w:val="20"/>
                <w:szCs w:val="20"/>
              </w:rPr>
            </w:pPr>
            <w:r>
              <w:t>prop</w:t>
            </w:r>
          </w:p>
        </w:tc>
        <w:tc>
          <w:tcPr>
            <w:tcW w:w="7143" w:type="dxa"/>
          </w:tcPr>
          <w:p w14:paraId="34A250A0" w14:textId="181614A7" w:rsidR="00E84CC8" w:rsidRDefault="00E84CC8" w:rsidP="00E84CC8">
            <w:pPr>
              <w:pStyle w:val="TableText"/>
              <w:spacing w:before="40" w:after="40"/>
            </w:pPr>
            <w:r>
              <w:t>P</w:t>
            </w:r>
            <w:r w:rsidRPr="0033054D">
              <w:t>roportion of the fish species per program</w:t>
            </w:r>
            <w:r w:rsidR="00FE14F5">
              <w:t xml:space="preserve"> per </w:t>
            </w:r>
            <w:r w:rsidRPr="0033054D">
              <w:t>water</w:t>
            </w:r>
            <w:r w:rsidR="00FE14F5">
              <w:t xml:space="preserve"> </w:t>
            </w:r>
            <w:r w:rsidRPr="0033054D">
              <w:t>year</w:t>
            </w:r>
            <w:r w:rsidR="00FE14F5">
              <w:t xml:space="preserve"> per </w:t>
            </w:r>
            <w:r w:rsidRPr="0033054D">
              <w:t>samp</w:t>
            </w:r>
            <w:r w:rsidR="00FE14F5">
              <w:t xml:space="preserve">le </w:t>
            </w:r>
            <w:r w:rsidRPr="0033054D">
              <w:t>point that w</w:t>
            </w:r>
            <w:r w:rsidR="00FE14F5">
              <w:t>as</w:t>
            </w:r>
            <w:r w:rsidRPr="0033054D">
              <w:t xml:space="preserve"> native</w:t>
            </w:r>
            <w:r w:rsidR="00676DA7">
              <w:t xml:space="preserve"> (labelled </w:t>
            </w:r>
            <w:r w:rsidR="00676DA7" w:rsidRPr="005B066E">
              <w:rPr>
                <w:b/>
                <w:bCs/>
              </w:rPr>
              <w:t xml:space="preserve">community </w:t>
            </w:r>
            <w:r w:rsidR="00676DA7">
              <w:t>in Figure 5-1)</w:t>
            </w:r>
          </w:p>
        </w:tc>
      </w:tr>
      <w:tr w:rsidR="00E84CC8" w:rsidRPr="009A189F" w14:paraId="52E72AB9" w14:textId="77777777" w:rsidTr="5D5D0CA3">
        <w:tc>
          <w:tcPr>
            <w:tcW w:w="2381" w:type="dxa"/>
            <w:shd w:val="clear" w:color="auto" w:fill="D0EAFF" w:themeFill="accent2" w:themeFillTint="1A"/>
          </w:tcPr>
          <w:p w14:paraId="57207A03" w14:textId="3F7F4F29" w:rsidR="00E84CC8" w:rsidRPr="008238C7" w:rsidRDefault="00E84CC8" w:rsidP="000A6EEE">
            <w:pPr>
              <w:pStyle w:val="RowHeading"/>
              <w:keepNext/>
            </w:pPr>
            <w:r w:rsidRPr="00C44AE4">
              <w:t xml:space="preserve">Other variables </w:t>
            </w:r>
          </w:p>
        </w:tc>
        <w:tc>
          <w:tcPr>
            <w:tcW w:w="7143" w:type="dxa"/>
            <w:shd w:val="clear" w:color="auto" w:fill="D0EAFF" w:themeFill="accent2" w:themeFillTint="1A"/>
          </w:tcPr>
          <w:p w14:paraId="13F5AC7E" w14:textId="1E2A6100" w:rsidR="00E84CC8" w:rsidRPr="008238C7" w:rsidRDefault="00E84CC8" w:rsidP="000A6EEE">
            <w:pPr>
              <w:pStyle w:val="RowHeading"/>
              <w:keepNext/>
            </w:pPr>
          </w:p>
        </w:tc>
      </w:tr>
      <w:tr w:rsidR="00F67834" w:rsidRPr="009A189F" w14:paraId="1658E6F9" w14:textId="77777777" w:rsidTr="5D5D0CA3">
        <w:trPr>
          <w:cnfStyle w:val="000000100000" w:firstRow="0" w:lastRow="0" w:firstColumn="0" w:lastColumn="0" w:oddVBand="0" w:evenVBand="0" w:oddHBand="1" w:evenHBand="0" w:firstRowFirstColumn="0" w:firstRowLastColumn="0" w:lastRowFirstColumn="0" w:lastRowLastColumn="0"/>
        </w:trPr>
        <w:tc>
          <w:tcPr>
            <w:tcW w:w="2381" w:type="dxa"/>
          </w:tcPr>
          <w:p w14:paraId="216F7582" w14:textId="642BAEBD" w:rsidR="00F67834" w:rsidRPr="008238C7" w:rsidRDefault="00F67834" w:rsidP="5D5D0CA3">
            <w:pPr>
              <w:pStyle w:val="TableText"/>
              <w:spacing w:before="40" w:after="40"/>
            </w:pPr>
            <w:proofErr w:type="spellStart"/>
            <w:r w:rsidRPr="5D5D0CA3">
              <w:t>ad_cpue</w:t>
            </w:r>
            <w:proofErr w:type="spellEnd"/>
          </w:p>
        </w:tc>
        <w:tc>
          <w:tcPr>
            <w:tcW w:w="7143" w:type="dxa"/>
          </w:tcPr>
          <w:p w14:paraId="4BFBCF9F" w14:textId="4132D298" w:rsidR="00F67834" w:rsidRPr="008238C7" w:rsidRDefault="00FE14F5" w:rsidP="00F67834">
            <w:pPr>
              <w:pStyle w:val="TableText"/>
              <w:spacing w:before="40" w:after="40"/>
            </w:pPr>
            <w:r>
              <w:t>C</w:t>
            </w:r>
            <w:r w:rsidR="00F67834" w:rsidRPr="008238C7">
              <w:t xml:space="preserve">urrent water year’s adult abundance </w:t>
            </w:r>
            <w:r>
              <w:t>(</w:t>
            </w:r>
            <w:r w:rsidR="00F67834" w:rsidRPr="008238C7">
              <w:t>catch</w:t>
            </w:r>
            <w:r>
              <w:t xml:space="preserve"> </w:t>
            </w:r>
            <w:r w:rsidR="00F67834" w:rsidRPr="008238C7">
              <w:t>per</w:t>
            </w:r>
            <w:r>
              <w:t xml:space="preserve"> </w:t>
            </w:r>
            <w:r w:rsidR="00F67834" w:rsidRPr="008238C7">
              <w:t>unit</w:t>
            </w:r>
            <w:r>
              <w:t xml:space="preserve"> </w:t>
            </w:r>
            <w:r w:rsidR="00F67834" w:rsidRPr="008238C7">
              <w:t>effort</w:t>
            </w:r>
            <w:r>
              <w:t>)</w:t>
            </w:r>
          </w:p>
        </w:tc>
      </w:tr>
      <w:tr w:rsidR="00F67834" w:rsidRPr="009A189F" w14:paraId="68D6FC18" w14:textId="77777777" w:rsidTr="5D5D0CA3">
        <w:tc>
          <w:tcPr>
            <w:tcW w:w="2381" w:type="dxa"/>
          </w:tcPr>
          <w:p w14:paraId="54CEB325" w14:textId="44868191" w:rsidR="00F67834" w:rsidRPr="008238C7" w:rsidRDefault="00F67834" w:rsidP="00F67834">
            <w:pPr>
              <w:pStyle w:val="TableText"/>
              <w:spacing w:before="40" w:after="40"/>
            </w:pPr>
            <w:r w:rsidRPr="008238C7">
              <w:t>age</w:t>
            </w:r>
          </w:p>
        </w:tc>
        <w:tc>
          <w:tcPr>
            <w:tcW w:w="7143" w:type="dxa"/>
          </w:tcPr>
          <w:p w14:paraId="18BB69CF" w14:textId="55C5EFC7" w:rsidR="00F67834" w:rsidRPr="008238C7" w:rsidRDefault="00FE14F5" w:rsidP="00F67834">
            <w:pPr>
              <w:pStyle w:val="TableText"/>
              <w:spacing w:before="40" w:after="40"/>
            </w:pPr>
            <w:r>
              <w:t>F</w:t>
            </w:r>
            <w:r w:rsidR="00F67834" w:rsidRPr="008238C7">
              <w:t>ish age</w:t>
            </w:r>
          </w:p>
        </w:tc>
      </w:tr>
      <w:tr w:rsidR="00F67834" w:rsidRPr="009A189F" w14:paraId="7808C327" w14:textId="77777777" w:rsidTr="5D5D0CA3">
        <w:trPr>
          <w:cnfStyle w:val="000000100000" w:firstRow="0" w:lastRow="0" w:firstColumn="0" w:lastColumn="0" w:oddVBand="0" w:evenVBand="0" w:oddHBand="1" w:evenHBand="0" w:firstRowFirstColumn="0" w:firstRowLastColumn="0" w:lastRowFirstColumn="0" w:lastRowLastColumn="0"/>
        </w:trPr>
        <w:tc>
          <w:tcPr>
            <w:tcW w:w="2381" w:type="dxa"/>
          </w:tcPr>
          <w:p w14:paraId="6823DD2C" w14:textId="2B63665C" w:rsidR="00F67834" w:rsidRPr="008238C7" w:rsidRDefault="00F67834" w:rsidP="00F67834">
            <w:pPr>
              <w:pStyle w:val="TableText"/>
              <w:spacing w:before="40" w:after="40"/>
            </w:pPr>
            <w:r w:rsidRPr="008238C7">
              <w:t>birthyear</w:t>
            </w:r>
          </w:p>
        </w:tc>
        <w:tc>
          <w:tcPr>
            <w:tcW w:w="7143" w:type="dxa"/>
          </w:tcPr>
          <w:p w14:paraId="42E8CCE2" w14:textId="258C87FA" w:rsidR="00F67834" w:rsidRPr="008238C7" w:rsidRDefault="00FE14F5" w:rsidP="00F67834">
            <w:pPr>
              <w:pStyle w:val="TableText"/>
              <w:spacing w:before="40" w:after="40"/>
            </w:pPr>
            <w:r>
              <w:t>B</w:t>
            </w:r>
            <w:r w:rsidR="00F67834" w:rsidRPr="008238C7">
              <w:t>irth year of an individual fish</w:t>
            </w:r>
          </w:p>
        </w:tc>
      </w:tr>
      <w:tr w:rsidR="00F67834" w:rsidRPr="009A189F" w14:paraId="4D3BFE28" w14:textId="77777777" w:rsidTr="5D5D0CA3">
        <w:tc>
          <w:tcPr>
            <w:tcW w:w="2381" w:type="dxa"/>
          </w:tcPr>
          <w:p w14:paraId="7F232E25" w14:textId="5A8ABA47" w:rsidR="00F67834" w:rsidRPr="008238C7" w:rsidRDefault="00F67834" w:rsidP="5D5D0CA3">
            <w:pPr>
              <w:pStyle w:val="TableText"/>
              <w:spacing w:before="40" w:after="40"/>
            </w:pPr>
            <w:proofErr w:type="spellStart"/>
            <w:r w:rsidRPr="5D5D0CA3">
              <w:t>do_last_year</w:t>
            </w:r>
            <w:proofErr w:type="spellEnd"/>
          </w:p>
        </w:tc>
        <w:tc>
          <w:tcPr>
            <w:tcW w:w="7143" w:type="dxa"/>
          </w:tcPr>
          <w:p w14:paraId="03AE3536" w14:textId="42DB53A2" w:rsidR="00F67834" w:rsidRPr="008238C7" w:rsidRDefault="00FE14F5" w:rsidP="00F67834">
            <w:pPr>
              <w:pStyle w:val="TableText"/>
              <w:spacing w:before="40" w:after="40"/>
            </w:pPr>
            <w:r>
              <w:t>I</w:t>
            </w:r>
            <w:r w:rsidR="00F67834" w:rsidRPr="008238C7">
              <w:t>ndicator variable denoting time since most</w:t>
            </w:r>
            <w:r w:rsidR="008A28E8">
              <w:t xml:space="preserve"> </w:t>
            </w:r>
            <w:r w:rsidR="00F67834" w:rsidRPr="008238C7">
              <w:t>recent fish</w:t>
            </w:r>
            <w:r w:rsidR="00BD59AE">
              <w:t>-</w:t>
            </w:r>
            <w:r w:rsidR="00F67834">
              <w:t>death event</w:t>
            </w:r>
            <w:r w:rsidR="00F67834" w:rsidRPr="008238C7">
              <w:t xml:space="preserve"> or </w:t>
            </w:r>
            <w:r w:rsidR="00D02A5B">
              <w:t xml:space="preserve">hypoxic </w:t>
            </w:r>
            <w:r w:rsidR="00F67834" w:rsidRPr="008238C7">
              <w:t>event at a sample point</w:t>
            </w:r>
          </w:p>
        </w:tc>
      </w:tr>
      <w:tr w:rsidR="00F67834" w:rsidRPr="009A189F" w14:paraId="5D7C84D1" w14:textId="77777777" w:rsidTr="5D5D0CA3">
        <w:trPr>
          <w:cnfStyle w:val="000000100000" w:firstRow="0" w:lastRow="0" w:firstColumn="0" w:lastColumn="0" w:oddVBand="0" w:evenVBand="0" w:oddHBand="1" w:evenHBand="0" w:firstRowFirstColumn="0" w:firstRowLastColumn="0" w:lastRowFirstColumn="0" w:lastRowLastColumn="0"/>
        </w:trPr>
        <w:tc>
          <w:tcPr>
            <w:tcW w:w="2381" w:type="dxa"/>
          </w:tcPr>
          <w:p w14:paraId="24EEE488" w14:textId="39BC3909" w:rsidR="00F67834" w:rsidRPr="008238C7" w:rsidRDefault="00F67834" w:rsidP="5D5D0CA3">
            <w:pPr>
              <w:pStyle w:val="TableText"/>
              <w:spacing w:before="40" w:after="40"/>
            </w:pPr>
            <w:proofErr w:type="spellStart"/>
            <w:r w:rsidRPr="5D5D0CA3">
              <w:t>tot_effort</w:t>
            </w:r>
            <w:proofErr w:type="spellEnd"/>
          </w:p>
        </w:tc>
        <w:tc>
          <w:tcPr>
            <w:tcW w:w="7143" w:type="dxa"/>
          </w:tcPr>
          <w:p w14:paraId="7BC20667" w14:textId="63D347AA" w:rsidR="00F67834" w:rsidRPr="008238C7" w:rsidRDefault="00FE14F5" w:rsidP="00F67834">
            <w:pPr>
              <w:pStyle w:val="TableText"/>
              <w:spacing w:before="40" w:after="40"/>
            </w:pPr>
            <w:r>
              <w:t>S</w:t>
            </w:r>
            <w:r w:rsidR="00F67834" w:rsidRPr="008238C7">
              <w:t>ampling effort, either electrofishing time or volume filtered through fyke nets</w:t>
            </w:r>
          </w:p>
        </w:tc>
      </w:tr>
      <w:tr w:rsidR="00F67834" w:rsidRPr="009A189F" w14:paraId="1F21D498" w14:textId="77777777" w:rsidTr="5D5D0CA3">
        <w:tc>
          <w:tcPr>
            <w:tcW w:w="2381" w:type="dxa"/>
          </w:tcPr>
          <w:p w14:paraId="0D00393E" w14:textId="6A4B6FDC" w:rsidR="00F67834" w:rsidRPr="008238C7" w:rsidRDefault="00F67834" w:rsidP="00F67834">
            <w:pPr>
              <w:pStyle w:val="TableText"/>
              <w:spacing w:before="40" w:after="40"/>
            </w:pPr>
            <w:r>
              <w:t>program</w:t>
            </w:r>
          </w:p>
        </w:tc>
        <w:tc>
          <w:tcPr>
            <w:tcW w:w="7143" w:type="dxa"/>
          </w:tcPr>
          <w:p w14:paraId="5CA0C7E7" w14:textId="6B0F388A" w:rsidR="00F67834" w:rsidRPr="008238C7" w:rsidRDefault="00F67834" w:rsidP="00F67834">
            <w:pPr>
              <w:pStyle w:val="TableText"/>
              <w:spacing w:before="40" w:after="40"/>
            </w:pPr>
            <w:r>
              <w:t>Selected Area site</w:t>
            </w:r>
          </w:p>
        </w:tc>
      </w:tr>
      <w:tr w:rsidR="00F67834" w:rsidRPr="009A189F" w14:paraId="00D629BA" w14:textId="77777777" w:rsidTr="5D5D0CA3">
        <w:trPr>
          <w:cnfStyle w:val="000000100000" w:firstRow="0" w:lastRow="0" w:firstColumn="0" w:lastColumn="0" w:oddVBand="0" w:evenVBand="0" w:oddHBand="1" w:evenHBand="0" w:firstRowFirstColumn="0" w:firstRowLastColumn="0" w:lastRowFirstColumn="0" w:lastRowLastColumn="0"/>
        </w:trPr>
        <w:tc>
          <w:tcPr>
            <w:tcW w:w="2381" w:type="dxa"/>
          </w:tcPr>
          <w:p w14:paraId="6FE57F5E" w14:textId="7FC15224" w:rsidR="00F67834" w:rsidRPr="008238C7" w:rsidRDefault="00F67834" w:rsidP="5D5D0CA3">
            <w:pPr>
              <w:pStyle w:val="TableText"/>
              <w:spacing w:before="40" w:after="40"/>
            </w:pPr>
            <w:proofErr w:type="spellStart"/>
            <w:r w:rsidRPr="5D5D0CA3">
              <w:t>samplepoint</w:t>
            </w:r>
            <w:proofErr w:type="spellEnd"/>
          </w:p>
        </w:tc>
        <w:tc>
          <w:tcPr>
            <w:tcW w:w="7143" w:type="dxa"/>
          </w:tcPr>
          <w:p w14:paraId="5254232C" w14:textId="3B713F31" w:rsidR="00F67834" w:rsidRPr="008238C7" w:rsidRDefault="00FE14F5" w:rsidP="00F67834">
            <w:pPr>
              <w:pStyle w:val="TableText"/>
              <w:spacing w:before="40" w:after="40"/>
            </w:pPr>
            <w:r>
              <w:t>S</w:t>
            </w:r>
            <w:r w:rsidR="00F67834" w:rsidRPr="008238C7">
              <w:t>ite within Selected Area</w:t>
            </w:r>
          </w:p>
        </w:tc>
      </w:tr>
      <w:tr w:rsidR="00F67834" w:rsidRPr="009A189F" w14:paraId="412B3CEF" w14:textId="77777777" w:rsidTr="5D5D0CA3">
        <w:tc>
          <w:tcPr>
            <w:tcW w:w="2381" w:type="dxa"/>
          </w:tcPr>
          <w:p w14:paraId="6A4C0DE3" w14:textId="7FAE1236" w:rsidR="00F67834" w:rsidRPr="008238C7" w:rsidRDefault="00F67834" w:rsidP="5D5D0CA3">
            <w:pPr>
              <w:pStyle w:val="TableText"/>
              <w:spacing w:before="40" w:after="40"/>
            </w:pPr>
            <w:proofErr w:type="spellStart"/>
            <w:r w:rsidRPr="5D5D0CA3">
              <w:t>wateryear</w:t>
            </w:r>
            <w:proofErr w:type="spellEnd"/>
          </w:p>
        </w:tc>
        <w:tc>
          <w:tcPr>
            <w:tcW w:w="7143" w:type="dxa"/>
          </w:tcPr>
          <w:p w14:paraId="02BDA9E4" w14:textId="02920D00" w:rsidR="00F67834" w:rsidRPr="008238C7" w:rsidRDefault="00FE14F5" w:rsidP="00F67834">
            <w:pPr>
              <w:pStyle w:val="TableText"/>
              <w:spacing w:before="40" w:after="40"/>
            </w:pPr>
            <w:r>
              <w:t>W</w:t>
            </w:r>
            <w:r w:rsidR="00F67834" w:rsidRPr="008238C7">
              <w:t>ater year in which a survey occurred</w:t>
            </w:r>
          </w:p>
        </w:tc>
      </w:tr>
      <w:tr w:rsidR="00F67834" w:rsidRPr="009A189F" w14:paraId="644353E2" w14:textId="77777777" w:rsidTr="5D5D0CA3">
        <w:trPr>
          <w:cnfStyle w:val="000000100000" w:firstRow="0" w:lastRow="0" w:firstColumn="0" w:lastColumn="0" w:oddVBand="0" w:evenVBand="0" w:oddHBand="1" w:evenHBand="0" w:firstRowFirstColumn="0" w:firstRowLastColumn="0" w:lastRowFirstColumn="0" w:lastRowLastColumn="0"/>
        </w:trPr>
        <w:tc>
          <w:tcPr>
            <w:tcW w:w="2381" w:type="dxa"/>
          </w:tcPr>
          <w:p w14:paraId="28841D73" w14:textId="635AC4F6" w:rsidR="00F67834" w:rsidRPr="00486092" w:rsidRDefault="00F67834" w:rsidP="5D5D0CA3">
            <w:pPr>
              <w:pStyle w:val="TableText"/>
              <w:spacing w:before="40" w:after="40"/>
              <w:rPr>
                <w:rFonts w:cs="Calibri"/>
                <w:szCs w:val="18"/>
              </w:rPr>
            </w:pPr>
            <w:proofErr w:type="spellStart"/>
            <w:r w:rsidRPr="00486092">
              <w:rPr>
                <w:rFonts w:cs="Calibri"/>
                <w:szCs w:val="18"/>
              </w:rPr>
              <w:t>wday</w:t>
            </w:r>
            <w:proofErr w:type="spellEnd"/>
          </w:p>
        </w:tc>
        <w:tc>
          <w:tcPr>
            <w:tcW w:w="7143" w:type="dxa"/>
          </w:tcPr>
          <w:p w14:paraId="6F6A837D" w14:textId="2C42ECDB" w:rsidR="00F67834" w:rsidRPr="001712FB" w:rsidRDefault="00F67834" w:rsidP="00F67834">
            <w:pPr>
              <w:pStyle w:val="TableText"/>
              <w:spacing w:before="40" w:after="40"/>
              <w:rPr>
                <w:szCs w:val="18"/>
              </w:rPr>
            </w:pPr>
            <w:r w:rsidRPr="001712FB">
              <w:rPr>
                <w:szCs w:val="18"/>
              </w:rPr>
              <w:t>Day of year</w:t>
            </w:r>
          </w:p>
        </w:tc>
      </w:tr>
    </w:tbl>
    <w:p w14:paraId="0C7ADE19" w14:textId="3CB3AB5B" w:rsidR="00C02E45" w:rsidRPr="008238C7" w:rsidRDefault="000A3D65" w:rsidP="007A7D53">
      <w:pPr>
        <w:pStyle w:val="Caption"/>
      </w:pPr>
      <w:bookmarkStart w:id="479" w:name="_Ref99923325"/>
      <w:bookmarkStart w:id="480" w:name="_Toc202788725"/>
      <w:r w:rsidRPr="5D5D0CA3">
        <w:lastRenderedPageBreak/>
        <w:t>Table</w:t>
      </w:r>
      <w:r w:rsidR="00585227">
        <w:t> </w:t>
      </w:r>
      <w:fldSimple w:instr=" STYLEREF 9 \s ">
        <w:r w:rsidR="00912559">
          <w:rPr>
            <w:noProof/>
          </w:rPr>
          <w:t>H</w:t>
        </w:r>
      </w:fldSimple>
      <w:r w:rsidR="00EA34F6">
        <w:t>.</w:t>
      </w:r>
      <w:fldSimple w:instr=" SEQ Apx_Table \* ARABIC \s 9 ">
        <w:r w:rsidR="00912559">
          <w:rPr>
            <w:noProof/>
          </w:rPr>
          <w:t>2</w:t>
        </w:r>
      </w:fldSimple>
      <w:bookmarkStart w:id="481" w:name="_Ref75711857"/>
      <w:bookmarkStart w:id="482" w:name="_Toc75713619"/>
      <w:bookmarkEnd w:id="479"/>
      <w:r w:rsidR="00337287" w:rsidRPr="5D5D0CA3">
        <w:t xml:space="preserve"> </w:t>
      </w:r>
      <w:r w:rsidR="00C02E45" w:rsidRPr="5D5D0CA3">
        <w:t>Summary of statistical analyses: model type, relevant species and response variables, grouped by objective</w:t>
      </w:r>
      <w:bookmarkEnd w:id="480"/>
      <w:bookmarkEnd w:id="481"/>
      <w:bookmarkEnd w:id="482"/>
    </w:p>
    <w:tbl>
      <w:tblPr>
        <w:tblStyle w:val="TableFlow-MER"/>
        <w:tblW w:w="9577" w:type="dxa"/>
        <w:tblLayout w:type="fixed"/>
        <w:tblLook w:val="0420" w:firstRow="1" w:lastRow="0" w:firstColumn="0" w:lastColumn="0" w:noHBand="0" w:noVBand="1"/>
      </w:tblPr>
      <w:tblGrid>
        <w:gridCol w:w="2608"/>
        <w:gridCol w:w="1304"/>
        <w:gridCol w:w="1701"/>
        <w:gridCol w:w="2490"/>
        <w:gridCol w:w="1474"/>
      </w:tblGrid>
      <w:tr w:rsidR="00E11CAC" w:rsidRPr="008238C7" w14:paraId="2E91EB09" w14:textId="77777777" w:rsidTr="5D5D0CA3">
        <w:trPr>
          <w:cnfStyle w:val="100000000000" w:firstRow="1" w:lastRow="0" w:firstColumn="0" w:lastColumn="0" w:oddVBand="0" w:evenVBand="0" w:oddHBand="0" w:evenHBand="0" w:firstRowFirstColumn="0" w:firstRowLastColumn="0" w:lastRowFirstColumn="0" w:lastRowLastColumn="0"/>
          <w:tblHeader/>
        </w:trPr>
        <w:tc>
          <w:tcPr>
            <w:tcW w:w="2608" w:type="dxa"/>
          </w:tcPr>
          <w:p w14:paraId="00B3C779" w14:textId="77777777" w:rsidR="00E11CAC" w:rsidRPr="008238C7" w:rsidRDefault="00E11CAC" w:rsidP="00847645">
            <w:pPr>
              <w:pStyle w:val="ColumnHeading"/>
              <w:rPr>
                <w:rFonts w:cs="Calibri"/>
                <w:b w:val="0"/>
                <w:color w:val="FFFFFF" w:themeColor="background2"/>
                <w:szCs w:val="20"/>
              </w:rPr>
            </w:pPr>
            <w:r w:rsidRPr="008238C7">
              <w:t>Objective</w:t>
            </w:r>
          </w:p>
        </w:tc>
        <w:tc>
          <w:tcPr>
            <w:tcW w:w="1304" w:type="dxa"/>
          </w:tcPr>
          <w:p w14:paraId="0BF82F59" w14:textId="77777777" w:rsidR="00E11CAC" w:rsidRPr="008238C7" w:rsidRDefault="00E11CAC" w:rsidP="00847645">
            <w:pPr>
              <w:pStyle w:val="ColumnHeading"/>
              <w:rPr>
                <w:rFonts w:cs="Calibri"/>
                <w:b w:val="0"/>
                <w:color w:val="FFFFFF" w:themeColor="background2"/>
                <w:szCs w:val="20"/>
              </w:rPr>
            </w:pPr>
            <w:r w:rsidRPr="008238C7">
              <w:t>Response variable</w:t>
            </w:r>
          </w:p>
        </w:tc>
        <w:tc>
          <w:tcPr>
            <w:tcW w:w="1701" w:type="dxa"/>
          </w:tcPr>
          <w:p w14:paraId="4B3D1A43" w14:textId="77777777" w:rsidR="00E11CAC" w:rsidRPr="008238C7" w:rsidRDefault="00E11CAC" w:rsidP="00847645">
            <w:pPr>
              <w:pStyle w:val="ColumnHeading"/>
            </w:pPr>
            <w:r w:rsidRPr="008238C7">
              <w:t>Species</w:t>
            </w:r>
          </w:p>
        </w:tc>
        <w:tc>
          <w:tcPr>
            <w:tcW w:w="2490" w:type="dxa"/>
          </w:tcPr>
          <w:p w14:paraId="022552C6" w14:textId="77777777" w:rsidR="00E11CAC" w:rsidRPr="008238C7" w:rsidRDefault="00E11CAC" w:rsidP="00847645">
            <w:pPr>
              <w:pStyle w:val="ColumnHeading"/>
            </w:pPr>
            <w:r w:rsidRPr="008238C7">
              <w:t xml:space="preserve">Model </w:t>
            </w:r>
            <w:r w:rsidRPr="008238C7">
              <w:rPr>
                <w:rFonts w:cs="Calibri"/>
                <w:color w:val="FFFFFF" w:themeColor="background2"/>
                <w:szCs w:val="20"/>
              </w:rPr>
              <w:t>structure</w:t>
            </w:r>
          </w:p>
        </w:tc>
        <w:tc>
          <w:tcPr>
            <w:tcW w:w="1474" w:type="dxa"/>
          </w:tcPr>
          <w:p w14:paraId="6CE52A3A" w14:textId="77777777" w:rsidR="00E11CAC" w:rsidRPr="008238C7" w:rsidRDefault="00E11CAC" w:rsidP="00847645">
            <w:pPr>
              <w:pStyle w:val="ColumnHeading"/>
              <w:rPr>
                <w:rFonts w:cs="Calibri"/>
                <w:b w:val="0"/>
                <w:color w:val="FFFFFF" w:themeColor="background2"/>
                <w:szCs w:val="20"/>
              </w:rPr>
            </w:pPr>
            <w:r w:rsidRPr="008238C7">
              <w:t>M</w:t>
            </w:r>
            <w:r w:rsidRPr="008238C7">
              <w:rPr>
                <w:rFonts w:cs="Calibri"/>
                <w:color w:val="FFFFFF" w:themeColor="background2"/>
                <w:szCs w:val="20"/>
              </w:rPr>
              <w:t>odel description</w:t>
            </w:r>
          </w:p>
        </w:tc>
      </w:tr>
      <w:tr w:rsidR="00E11CAC" w:rsidRPr="008238C7" w14:paraId="68D2555E" w14:textId="77777777" w:rsidTr="5D5D0CA3">
        <w:trPr>
          <w:cnfStyle w:val="000000100000" w:firstRow="0" w:lastRow="0" w:firstColumn="0" w:lastColumn="0" w:oddVBand="0" w:evenVBand="0" w:oddHBand="1" w:evenHBand="0" w:firstRowFirstColumn="0" w:firstRowLastColumn="0" w:lastRowFirstColumn="0" w:lastRowLastColumn="0"/>
        </w:trPr>
        <w:tc>
          <w:tcPr>
            <w:tcW w:w="2608" w:type="dxa"/>
          </w:tcPr>
          <w:p w14:paraId="2EF27B55" w14:textId="77777777" w:rsidR="00E11CAC" w:rsidRPr="008238C7" w:rsidRDefault="00E11CAC" w:rsidP="5D5D0CA3">
            <w:pPr>
              <w:pStyle w:val="TableText"/>
              <w:rPr>
                <w:rFonts w:asciiTheme="minorHAnsi" w:eastAsiaTheme="minorEastAsia" w:hAnsiTheme="minorHAnsi" w:cstheme="minorBidi"/>
              </w:rPr>
            </w:pPr>
            <w:r w:rsidRPr="5D5D0CA3">
              <w:t xml:space="preserve">Determine influence of flow events and </w:t>
            </w:r>
            <w:r w:rsidRPr="5D5D0CA3">
              <w:rPr>
                <w:rFonts w:asciiTheme="minorHAnsi" w:eastAsiaTheme="minorEastAsia" w:hAnsiTheme="minorHAnsi" w:cstheme="minorBidi"/>
              </w:rPr>
              <w:t>flow regimes across all Selected Areas on spawning success of native, flow-cued species</w:t>
            </w:r>
          </w:p>
        </w:tc>
        <w:tc>
          <w:tcPr>
            <w:tcW w:w="1304" w:type="dxa"/>
          </w:tcPr>
          <w:p w14:paraId="27723529" w14:textId="77777777" w:rsidR="00E11CAC" w:rsidRPr="008238C7" w:rsidRDefault="00E11CAC" w:rsidP="00847645">
            <w:pPr>
              <w:pStyle w:val="TableText"/>
            </w:pPr>
            <w:r w:rsidRPr="008238C7">
              <w:t>Spawning occurrence</w:t>
            </w:r>
          </w:p>
        </w:tc>
        <w:tc>
          <w:tcPr>
            <w:tcW w:w="1701" w:type="dxa"/>
          </w:tcPr>
          <w:p w14:paraId="636E3218" w14:textId="704FEAC1" w:rsidR="00E11CAC" w:rsidRPr="008238C7" w:rsidRDefault="00EB5B4B" w:rsidP="00847645">
            <w:pPr>
              <w:pStyle w:val="TableText"/>
            </w:pPr>
            <w:r>
              <w:rPr>
                <w:rFonts w:cs="Calibri"/>
              </w:rPr>
              <w:t>G</w:t>
            </w:r>
            <w:r w:rsidR="00E11CAC" w:rsidRPr="008238C7">
              <w:rPr>
                <w:rFonts w:cs="Calibri"/>
              </w:rPr>
              <w:t>olden perch</w:t>
            </w:r>
            <w:r w:rsidR="00E11CAC" w:rsidRPr="008238C7">
              <w:br/>
            </w:r>
            <w:r>
              <w:rPr>
                <w:rFonts w:cs="Calibri"/>
                <w:szCs w:val="20"/>
              </w:rPr>
              <w:t>S</w:t>
            </w:r>
            <w:r w:rsidR="00E11CAC" w:rsidRPr="008238C7">
              <w:rPr>
                <w:rFonts w:cs="Calibri"/>
                <w:szCs w:val="20"/>
              </w:rPr>
              <w:t>ilver perch</w:t>
            </w:r>
          </w:p>
        </w:tc>
        <w:tc>
          <w:tcPr>
            <w:tcW w:w="2490" w:type="dxa"/>
          </w:tcPr>
          <w:p w14:paraId="1584B882" w14:textId="7EEF848E" w:rsidR="00E11CAC" w:rsidRPr="00BC11E7" w:rsidRDefault="003209C7" w:rsidP="5D5D0CA3">
            <w:pPr>
              <w:pStyle w:val="TableText"/>
              <w:rPr>
                <w:rFonts w:cs="Calibri"/>
                <w:highlight w:val="yellow"/>
              </w:rPr>
            </w:pPr>
            <w:proofErr w:type="spellStart"/>
            <w:r w:rsidRPr="003209C7">
              <w:rPr>
                <w:rFonts w:cs="Calibri"/>
              </w:rPr>
              <w:t>spawned~flow_e_chg</w:t>
            </w:r>
            <w:proofErr w:type="spellEnd"/>
            <w:r w:rsidRPr="003209C7">
              <w:rPr>
                <w:rFonts w:cs="Calibri"/>
              </w:rPr>
              <w:t xml:space="preserve"> + </w:t>
            </w:r>
            <w:proofErr w:type="spellStart"/>
            <w:r w:rsidRPr="003209C7">
              <w:rPr>
                <w:rFonts w:cs="Calibri"/>
              </w:rPr>
              <w:t>flow_e_increase</w:t>
            </w:r>
            <w:proofErr w:type="spellEnd"/>
            <w:r w:rsidRPr="003209C7">
              <w:rPr>
                <w:rFonts w:cs="Calibri"/>
              </w:rPr>
              <w:t xml:space="preserve"> + flow_e_30day + </w:t>
            </w:r>
            <w:proofErr w:type="spellStart"/>
            <w:r w:rsidRPr="003209C7">
              <w:rPr>
                <w:rFonts w:cs="Calibri"/>
              </w:rPr>
              <w:t>selected_area</w:t>
            </w:r>
            <w:proofErr w:type="spellEnd"/>
            <w:r w:rsidRPr="003209C7">
              <w:rPr>
                <w:rFonts w:cs="Calibri"/>
              </w:rPr>
              <w:t xml:space="preserve"> + </w:t>
            </w:r>
            <w:proofErr w:type="spellStart"/>
            <w:r w:rsidRPr="003209C7">
              <w:rPr>
                <w:rFonts w:cs="Calibri"/>
              </w:rPr>
              <w:t>wday</w:t>
            </w:r>
            <w:proofErr w:type="spellEnd"/>
            <w:r w:rsidRPr="003209C7">
              <w:rPr>
                <w:rFonts w:cs="Calibri"/>
              </w:rPr>
              <w:t xml:space="preserve"> + </w:t>
            </w:r>
            <w:proofErr w:type="spellStart"/>
            <w:r w:rsidRPr="003209C7">
              <w:rPr>
                <w:rFonts w:cs="Calibri"/>
              </w:rPr>
              <w:t>tot_effort</w:t>
            </w:r>
            <w:proofErr w:type="spellEnd"/>
            <w:r w:rsidRPr="003209C7">
              <w:rPr>
                <w:rFonts w:cs="Calibri"/>
              </w:rPr>
              <w:t xml:space="preserve"> + </w:t>
            </w:r>
            <w:proofErr w:type="spellStart"/>
            <w:r w:rsidRPr="003209C7">
              <w:rPr>
                <w:rFonts w:cs="Calibri"/>
              </w:rPr>
              <w:t>ad_cpue</w:t>
            </w:r>
            <w:proofErr w:type="spellEnd"/>
            <w:r w:rsidRPr="003209C7">
              <w:rPr>
                <w:rFonts w:cs="Calibri"/>
              </w:rPr>
              <w:t xml:space="preserve"> + (1 | </w:t>
            </w:r>
            <w:proofErr w:type="spellStart"/>
            <w:r w:rsidRPr="003209C7">
              <w:rPr>
                <w:rFonts w:cs="Calibri"/>
              </w:rPr>
              <w:t>selected_area:wateryear</w:t>
            </w:r>
            <w:proofErr w:type="spellEnd"/>
            <w:r w:rsidRPr="003209C7">
              <w:rPr>
                <w:rFonts w:cs="Calibri"/>
              </w:rPr>
              <w:t xml:space="preserve">) + (1 | </w:t>
            </w:r>
            <w:proofErr w:type="spellStart"/>
            <w:r w:rsidRPr="003209C7">
              <w:rPr>
                <w:rFonts w:cs="Calibri"/>
              </w:rPr>
              <w:t>samplepoint</w:t>
            </w:r>
            <w:proofErr w:type="spellEnd"/>
            <w:r w:rsidRPr="003209C7">
              <w:rPr>
                <w:rFonts w:cs="Calibri"/>
              </w:rPr>
              <w:t>)</w:t>
            </w:r>
          </w:p>
        </w:tc>
        <w:tc>
          <w:tcPr>
            <w:tcW w:w="1474" w:type="dxa"/>
          </w:tcPr>
          <w:p w14:paraId="1FA71B63" w14:textId="77777777" w:rsidR="00E11CAC" w:rsidRPr="008238C7" w:rsidRDefault="00E11CAC" w:rsidP="00847645">
            <w:pPr>
              <w:pStyle w:val="TableText"/>
              <w:rPr>
                <w:rFonts w:cs="Calibri"/>
                <w:szCs w:val="20"/>
              </w:rPr>
            </w:pPr>
            <w:r w:rsidRPr="008238C7">
              <w:rPr>
                <w:rFonts w:cs="Calibri"/>
              </w:rPr>
              <w:t>Binomial linear model with logi</w:t>
            </w:r>
            <w:r w:rsidRPr="008238C7">
              <w:rPr>
                <w:rFonts w:cs="Calibri"/>
                <w:szCs w:val="20"/>
              </w:rPr>
              <w:t>t link</w:t>
            </w:r>
          </w:p>
        </w:tc>
      </w:tr>
      <w:tr w:rsidR="001A0102" w:rsidRPr="008238C7" w14:paraId="46B0A9EC" w14:textId="77777777" w:rsidTr="5D5D0CA3">
        <w:tc>
          <w:tcPr>
            <w:tcW w:w="2608" w:type="dxa"/>
          </w:tcPr>
          <w:p w14:paraId="2BC5EC08" w14:textId="77777777" w:rsidR="001A0102" w:rsidRPr="008238C7" w:rsidRDefault="001A0102" w:rsidP="5D5D0CA3">
            <w:pPr>
              <w:pStyle w:val="TableText"/>
              <w:rPr>
                <w:rFonts w:asciiTheme="minorHAnsi" w:eastAsiaTheme="minorEastAsia" w:hAnsiTheme="minorHAnsi" w:cstheme="minorBidi"/>
              </w:rPr>
            </w:pPr>
            <w:r w:rsidRPr="5D5D0CA3">
              <w:t>Determine influence of flow ev</w:t>
            </w:r>
            <w:r w:rsidRPr="5D5D0CA3">
              <w:rPr>
                <w:rFonts w:asciiTheme="minorHAnsi" w:eastAsiaTheme="minorEastAsia" w:hAnsiTheme="minorHAnsi" w:cstheme="minorBidi"/>
              </w:rPr>
              <w:t>ents and flow regimes across all Selected Areas on recruitment strength of all native fish species</w:t>
            </w:r>
          </w:p>
        </w:tc>
        <w:tc>
          <w:tcPr>
            <w:tcW w:w="1304" w:type="dxa"/>
          </w:tcPr>
          <w:p w14:paraId="62FCC526" w14:textId="77777777" w:rsidR="001A0102" w:rsidRPr="008238C7" w:rsidRDefault="001A0102" w:rsidP="001A0102">
            <w:pPr>
              <w:pStyle w:val="TableText"/>
            </w:pPr>
            <w:r w:rsidRPr="008238C7">
              <w:t xml:space="preserve">Recruit abundance (length </w:t>
            </w:r>
            <w:r w:rsidRPr="008238C7">
              <w:rPr>
                <w:rFonts w:asciiTheme="minorHAnsi" w:eastAsiaTheme="minorEastAsia" w:hAnsiTheme="minorHAnsi" w:cstheme="minorBidi"/>
                <w:szCs w:val="20"/>
              </w:rPr>
              <w:t>threshold)</w:t>
            </w:r>
          </w:p>
        </w:tc>
        <w:tc>
          <w:tcPr>
            <w:tcW w:w="1701" w:type="dxa"/>
          </w:tcPr>
          <w:p w14:paraId="16241F45" w14:textId="6FBED527" w:rsidR="001A0102" w:rsidRPr="008238C7" w:rsidRDefault="001A0102" w:rsidP="001A0102">
            <w:pPr>
              <w:pStyle w:val="TableText"/>
            </w:pPr>
            <w:r w:rsidRPr="008238C7">
              <w:t>Australian smelt</w:t>
            </w:r>
            <w:r w:rsidRPr="008238C7">
              <w:br/>
            </w:r>
            <w:r>
              <w:t>C</w:t>
            </w:r>
            <w:r w:rsidRPr="008238C7">
              <w:t>arp gudgeon</w:t>
            </w:r>
            <w:r w:rsidRPr="008238C7">
              <w:br/>
            </w:r>
            <w:r>
              <w:t>C</w:t>
            </w:r>
            <w:r w:rsidRPr="008238C7">
              <w:t xml:space="preserve">ommon </w:t>
            </w:r>
            <w:r>
              <w:t>c</w:t>
            </w:r>
            <w:r w:rsidRPr="008238C7">
              <w:t>arp</w:t>
            </w:r>
            <w:r w:rsidRPr="008238C7">
              <w:br/>
            </w:r>
            <w:r>
              <w:t>E</w:t>
            </w:r>
            <w:r w:rsidRPr="008238C7">
              <w:t>astern gambusia</w:t>
            </w:r>
            <w:r w:rsidR="00B054D6">
              <w:br/>
            </w:r>
            <w:r>
              <w:t>Murray cod</w:t>
            </w:r>
            <w:r w:rsidR="00B054D6">
              <w:br/>
            </w:r>
            <w:r w:rsidR="00D96572">
              <w:t>Murray–Darling</w:t>
            </w:r>
            <w:r>
              <w:t xml:space="preserve"> rainbowfish</w:t>
            </w:r>
          </w:p>
        </w:tc>
        <w:tc>
          <w:tcPr>
            <w:tcW w:w="2490" w:type="dxa"/>
          </w:tcPr>
          <w:p w14:paraId="02D05317" w14:textId="7A1EF8DF" w:rsidR="001A0102" w:rsidRPr="00BC11E7" w:rsidRDefault="003209C7" w:rsidP="5D5D0CA3">
            <w:pPr>
              <w:pStyle w:val="TableText"/>
              <w:rPr>
                <w:rFonts w:cs="Calibri"/>
                <w:highlight w:val="yellow"/>
              </w:rPr>
            </w:pPr>
            <w:proofErr w:type="spellStart"/>
            <w:r>
              <w:rPr>
                <w:rFonts w:cs="Calibri"/>
                <w:szCs w:val="18"/>
              </w:rPr>
              <w:t>count~flow_median</w:t>
            </w:r>
            <w:proofErr w:type="spellEnd"/>
            <w:r>
              <w:rPr>
                <w:rFonts w:cs="Calibri"/>
                <w:szCs w:val="18"/>
              </w:rPr>
              <w:t xml:space="preserve"> + </w:t>
            </w:r>
            <w:proofErr w:type="spellStart"/>
            <w:r>
              <w:rPr>
                <w:rFonts w:cs="Calibri"/>
                <w:szCs w:val="18"/>
              </w:rPr>
              <w:t>flow_cv</w:t>
            </w:r>
            <w:proofErr w:type="spellEnd"/>
            <w:r>
              <w:rPr>
                <w:rFonts w:cs="Calibri"/>
                <w:szCs w:val="18"/>
              </w:rPr>
              <w:t xml:space="preserve"> + </w:t>
            </w:r>
            <w:proofErr w:type="spellStart"/>
            <w:r>
              <w:rPr>
                <w:rFonts w:cs="Calibri"/>
                <w:szCs w:val="18"/>
              </w:rPr>
              <w:t>flow_low</w:t>
            </w:r>
            <w:proofErr w:type="spellEnd"/>
            <w:r>
              <w:rPr>
                <w:rFonts w:cs="Calibri"/>
                <w:szCs w:val="18"/>
              </w:rPr>
              <w:t xml:space="preserve"> + </w:t>
            </w:r>
            <w:proofErr w:type="spellStart"/>
            <w:r>
              <w:rPr>
                <w:rFonts w:cs="Calibri"/>
                <w:szCs w:val="18"/>
              </w:rPr>
              <w:t>flow_max_prev</w:t>
            </w:r>
            <w:proofErr w:type="spellEnd"/>
            <w:r>
              <w:rPr>
                <w:rFonts w:cs="Calibri"/>
                <w:szCs w:val="18"/>
              </w:rPr>
              <w:t xml:space="preserve"> + </w:t>
            </w:r>
            <w:proofErr w:type="spellStart"/>
            <w:r>
              <w:rPr>
                <w:rFonts w:cs="Calibri"/>
                <w:szCs w:val="18"/>
              </w:rPr>
              <w:t>selected_area</w:t>
            </w:r>
            <w:proofErr w:type="spellEnd"/>
            <w:r>
              <w:rPr>
                <w:rFonts w:cs="Calibri"/>
                <w:szCs w:val="18"/>
              </w:rPr>
              <w:t xml:space="preserve"> + </w:t>
            </w:r>
            <w:proofErr w:type="spellStart"/>
            <w:r>
              <w:rPr>
                <w:rFonts w:cs="Calibri"/>
                <w:szCs w:val="18"/>
              </w:rPr>
              <w:t>tot_effort</w:t>
            </w:r>
            <w:proofErr w:type="spellEnd"/>
            <w:r>
              <w:rPr>
                <w:rFonts w:cs="Calibri"/>
                <w:szCs w:val="18"/>
              </w:rPr>
              <w:t xml:space="preserve"> + </w:t>
            </w:r>
            <w:proofErr w:type="spellStart"/>
            <w:r>
              <w:rPr>
                <w:rFonts w:cs="Calibri"/>
                <w:szCs w:val="18"/>
              </w:rPr>
              <w:t>ad_cpue</w:t>
            </w:r>
            <w:proofErr w:type="spellEnd"/>
            <w:r>
              <w:rPr>
                <w:rFonts w:cs="Calibri"/>
                <w:szCs w:val="18"/>
              </w:rPr>
              <w:t xml:space="preserve"> + (1 | </w:t>
            </w:r>
            <w:proofErr w:type="spellStart"/>
            <w:r>
              <w:rPr>
                <w:rFonts w:cs="Calibri"/>
                <w:szCs w:val="18"/>
              </w:rPr>
              <w:t>selected_area:wateryear</w:t>
            </w:r>
            <w:proofErr w:type="spellEnd"/>
            <w:r>
              <w:rPr>
                <w:rFonts w:cs="Calibri"/>
                <w:szCs w:val="18"/>
              </w:rPr>
              <w:t xml:space="preserve">) + (1 | </w:t>
            </w:r>
            <w:proofErr w:type="spellStart"/>
            <w:r>
              <w:rPr>
                <w:rFonts w:cs="Calibri"/>
                <w:szCs w:val="18"/>
              </w:rPr>
              <w:t>samplepoint</w:t>
            </w:r>
            <w:proofErr w:type="spellEnd"/>
            <w:r>
              <w:rPr>
                <w:rFonts w:cs="Calibri"/>
                <w:szCs w:val="18"/>
              </w:rPr>
              <w:t>)</w:t>
            </w:r>
          </w:p>
        </w:tc>
        <w:tc>
          <w:tcPr>
            <w:tcW w:w="1474" w:type="dxa"/>
          </w:tcPr>
          <w:p w14:paraId="0D10559A" w14:textId="53310DBB" w:rsidR="001A0102" w:rsidRPr="008238C7" w:rsidRDefault="008B2A73" w:rsidP="001A0102">
            <w:pPr>
              <w:pStyle w:val="TableText"/>
            </w:pPr>
            <w:r>
              <w:t>Negative binomial</w:t>
            </w:r>
            <w:r w:rsidR="00A02CA9">
              <w:t xml:space="preserve"> linear</w:t>
            </w:r>
            <w:r w:rsidR="007E0094">
              <w:t xml:space="preserve"> model</w:t>
            </w:r>
            <w:r>
              <w:t xml:space="preserve"> with log</w:t>
            </w:r>
            <w:r w:rsidR="00C124E9">
              <w:t xml:space="preserve"> link</w:t>
            </w:r>
          </w:p>
        </w:tc>
      </w:tr>
      <w:tr w:rsidR="001A0102" w:rsidRPr="008238C7" w14:paraId="0F305D78" w14:textId="77777777" w:rsidTr="5D5D0CA3">
        <w:trPr>
          <w:cnfStyle w:val="000000100000" w:firstRow="0" w:lastRow="0" w:firstColumn="0" w:lastColumn="0" w:oddVBand="0" w:evenVBand="0" w:oddHBand="1" w:evenHBand="0" w:firstRowFirstColumn="0" w:firstRowLastColumn="0" w:lastRowFirstColumn="0" w:lastRowLastColumn="0"/>
        </w:trPr>
        <w:tc>
          <w:tcPr>
            <w:tcW w:w="2608" w:type="dxa"/>
          </w:tcPr>
          <w:p w14:paraId="02739D51" w14:textId="77777777" w:rsidR="001A0102" w:rsidRPr="008238C7" w:rsidRDefault="001A0102" w:rsidP="001A0102">
            <w:pPr>
              <w:pStyle w:val="TableText"/>
            </w:pPr>
          </w:p>
        </w:tc>
        <w:tc>
          <w:tcPr>
            <w:tcW w:w="1304" w:type="dxa"/>
          </w:tcPr>
          <w:p w14:paraId="2866E7C5" w14:textId="51BD5E98" w:rsidR="001A0102" w:rsidRPr="008238C7" w:rsidRDefault="004D6974" w:rsidP="001A0102">
            <w:pPr>
              <w:pStyle w:val="TableText"/>
              <w:rPr>
                <w:rFonts w:asciiTheme="minorHAnsi" w:eastAsiaTheme="minorEastAsia" w:hAnsiTheme="minorHAnsi" w:cstheme="minorBidi"/>
                <w:szCs w:val="20"/>
              </w:rPr>
            </w:pPr>
            <w:r>
              <w:t>Recruit abundance (</w:t>
            </w:r>
            <w:r w:rsidR="00276821">
              <w:t>f</w:t>
            </w:r>
            <w:r w:rsidR="001A0102" w:rsidRPr="008238C7">
              <w:t>ish age otolith data)</w:t>
            </w:r>
          </w:p>
        </w:tc>
        <w:tc>
          <w:tcPr>
            <w:tcW w:w="1701" w:type="dxa"/>
          </w:tcPr>
          <w:p w14:paraId="0ED64504" w14:textId="1A9E29E7" w:rsidR="001A0102" w:rsidRPr="008238C7" w:rsidRDefault="001A0102" w:rsidP="001A0102">
            <w:pPr>
              <w:pStyle w:val="TableText"/>
            </w:pPr>
            <w:r>
              <w:rPr>
                <w:rFonts w:cs="Calibri"/>
                <w:szCs w:val="20"/>
              </w:rPr>
              <w:t>G</w:t>
            </w:r>
            <w:r w:rsidRPr="008238C7">
              <w:rPr>
                <w:rFonts w:cs="Calibri"/>
                <w:szCs w:val="20"/>
              </w:rPr>
              <w:t>olden perch</w:t>
            </w:r>
          </w:p>
        </w:tc>
        <w:tc>
          <w:tcPr>
            <w:tcW w:w="2490" w:type="dxa"/>
          </w:tcPr>
          <w:p w14:paraId="4D2269C4" w14:textId="1E66502A" w:rsidR="001A0102" w:rsidRPr="00BC11E7" w:rsidRDefault="003209C7" w:rsidP="5D5D0CA3">
            <w:pPr>
              <w:pStyle w:val="TableText"/>
              <w:rPr>
                <w:rFonts w:cs="Calibri"/>
                <w:highlight w:val="yellow"/>
              </w:rPr>
            </w:pPr>
            <w:proofErr w:type="spellStart"/>
            <w:r>
              <w:rPr>
                <w:rFonts w:cs="Calibri"/>
                <w:szCs w:val="18"/>
              </w:rPr>
              <w:t>n_fish~age</w:t>
            </w:r>
            <w:proofErr w:type="spellEnd"/>
            <w:r>
              <w:rPr>
                <w:rFonts w:cs="Calibri"/>
                <w:szCs w:val="18"/>
              </w:rPr>
              <w:t xml:space="preserve"> + (1 | birthyear)</w:t>
            </w:r>
          </w:p>
        </w:tc>
        <w:tc>
          <w:tcPr>
            <w:tcW w:w="1474" w:type="dxa"/>
          </w:tcPr>
          <w:p w14:paraId="3C4070B3" w14:textId="77777777" w:rsidR="001A0102" w:rsidRPr="008238C7" w:rsidRDefault="001A0102" w:rsidP="001A0102">
            <w:pPr>
              <w:pStyle w:val="TableText"/>
            </w:pPr>
            <w:r w:rsidRPr="008238C7">
              <w:rPr>
                <w:rFonts w:cs="Calibri"/>
              </w:rPr>
              <w:t xml:space="preserve">Catch curve regression; negative binomial linear model with log </w:t>
            </w:r>
            <w:r w:rsidRPr="008238C7">
              <w:rPr>
                <w:rFonts w:cs="Calibri"/>
                <w:szCs w:val="20"/>
              </w:rPr>
              <w:t>link</w:t>
            </w:r>
          </w:p>
        </w:tc>
      </w:tr>
      <w:tr w:rsidR="001D2D2A" w:rsidRPr="008238C7" w14:paraId="43D87198" w14:textId="77777777" w:rsidTr="5D5D0CA3">
        <w:tc>
          <w:tcPr>
            <w:tcW w:w="2608" w:type="dxa"/>
          </w:tcPr>
          <w:p w14:paraId="39923A5F" w14:textId="7C734E7E" w:rsidR="001D2D2A" w:rsidRPr="008238C7" w:rsidRDefault="00BE026F" w:rsidP="001A0102">
            <w:pPr>
              <w:pStyle w:val="TableText"/>
            </w:pPr>
            <w:r w:rsidRPr="5D5D0CA3">
              <w:t xml:space="preserve">Determine influence of flow events and flow regimes across all Selected Areas on </w:t>
            </w:r>
            <w:r w:rsidR="00C969D3" w:rsidRPr="5D5D0CA3">
              <w:t>frequency of occurrence</w:t>
            </w:r>
            <w:r w:rsidR="00B11C9E" w:rsidRPr="5D5D0CA3">
              <w:t xml:space="preserve"> </w:t>
            </w:r>
            <w:r w:rsidRPr="5D5D0CA3">
              <w:t>of abunda</w:t>
            </w:r>
            <w:r w:rsidRPr="5D5D0CA3">
              <w:rPr>
                <w:rFonts w:asciiTheme="minorHAnsi" w:eastAsiaTheme="minorEastAsia" w:hAnsiTheme="minorHAnsi" w:cstheme="minorBidi"/>
              </w:rPr>
              <w:t>nt species</w:t>
            </w:r>
          </w:p>
        </w:tc>
        <w:tc>
          <w:tcPr>
            <w:tcW w:w="1304" w:type="dxa"/>
          </w:tcPr>
          <w:p w14:paraId="39D61B9D" w14:textId="79B1FDA4" w:rsidR="001D2D2A" w:rsidRPr="008238C7" w:rsidRDefault="009070E6" w:rsidP="001A0102">
            <w:pPr>
              <w:pStyle w:val="TableText"/>
            </w:pPr>
            <w:r w:rsidRPr="003E1BD5">
              <w:t xml:space="preserve">Adult </w:t>
            </w:r>
            <w:r w:rsidR="00C969D3">
              <w:t>frequency of occurrence</w:t>
            </w:r>
            <w:r>
              <w:t xml:space="preserve"> (proportion of sites where species are detected within Selected Areas)</w:t>
            </w:r>
          </w:p>
        </w:tc>
        <w:tc>
          <w:tcPr>
            <w:tcW w:w="1701" w:type="dxa"/>
          </w:tcPr>
          <w:p w14:paraId="65EE2C5A" w14:textId="05D41AA1" w:rsidR="001D2D2A" w:rsidRDefault="00AC2148" w:rsidP="00AC2148">
            <w:pPr>
              <w:pStyle w:val="TableText"/>
              <w:rPr>
                <w:rFonts w:cs="Calibri"/>
                <w:szCs w:val="20"/>
              </w:rPr>
            </w:pPr>
            <w:r w:rsidRPr="008238C7">
              <w:t>Australian smelt</w:t>
            </w:r>
            <w:r w:rsidR="00B054D6">
              <w:br/>
            </w:r>
            <w:r>
              <w:t>Bony herring</w:t>
            </w:r>
            <w:r w:rsidRPr="008238C7">
              <w:br/>
            </w:r>
            <w:r>
              <w:t>C</w:t>
            </w:r>
            <w:r w:rsidRPr="008238C7">
              <w:t>arp gudgeon</w:t>
            </w:r>
            <w:r w:rsidRPr="008238C7">
              <w:br/>
            </w:r>
            <w:r>
              <w:t>E</w:t>
            </w:r>
            <w:r w:rsidRPr="008238C7">
              <w:t>astern gambusia</w:t>
            </w:r>
            <w:r w:rsidR="00B054D6">
              <w:br/>
            </w:r>
            <w:r>
              <w:t>Golden perch</w:t>
            </w:r>
            <w:r w:rsidR="00B054D6">
              <w:br/>
            </w:r>
            <w:r>
              <w:t>Murray cod</w:t>
            </w:r>
            <w:r w:rsidR="00B054D6">
              <w:br/>
            </w:r>
            <w:r w:rsidR="00D96572">
              <w:t>Murray–Darling</w:t>
            </w:r>
            <w:r>
              <w:t xml:space="preserve"> rainbowfish</w:t>
            </w:r>
          </w:p>
        </w:tc>
        <w:tc>
          <w:tcPr>
            <w:tcW w:w="2490" w:type="dxa"/>
          </w:tcPr>
          <w:p w14:paraId="7D285C1F" w14:textId="3A99BE60" w:rsidR="001D2D2A" w:rsidRPr="00BC11E7" w:rsidRDefault="003209C7" w:rsidP="5D5D0CA3">
            <w:pPr>
              <w:pStyle w:val="TableText"/>
              <w:rPr>
                <w:rFonts w:cs="Calibri"/>
                <w:highlight w:val="yellow"/>
              </w:rPr>
            </w:pPr>
            <w:proofErr w:type="spellStart"/>
            <w:r>
              <w:rPr>
                <w:rFonts w:cs="Calibri"/>
                <w:szCs w:val="18"/>
              </w:rPr>
              <w:t>presence~flow_median</w:t>
            </w:r>
            <w:proofErr w:type="spellEnd"/>
            <w:r>
              <w:rPr>
                <w:rFonts w:cs="Calibri"/>
                <w:szCs w:val="18"/>
              </w:rPr>
              <w:t xml:space="preserve"> + </w:t>
            </w:r>
            <w:proofErr w:type="spellStart"/>
            <w:r>
              <w:rPr>
                <w:rFonts w:cs="Calibri"/>
                <w:szCs w:val="18"/>
              </w:rPr>
              <w:t>flow_cv</w:t>
            </w:r>
            <w:proofErr w:type="spellEnd"/>
            <w:r>
              <w:rPr>
                <w:rFonts w:cs="Calibri"/>
                <w:szCs w:val="18"/>
              </w:rPr>
              <w:t xml:space="preserve"> + </w:t>
            </w:r>
            <w:proofErr w:type="spellStart"/>
            <w:r>
              <w:rPr>
                <w:rFonts w:cs="Calibri"/>
                <w:szCs w:val="18"/>
              </w:rPr>
              <w:t>flow_low</w:t>
            </w:r>
            <w:proofErr w:type="spellEnd"/>
            <w:r>
              <w:rPr>
                <w:rFonts w:cs="Calibri"/>
                <w:szCs w:val="18"/>
              </w:rPr>
              <w:t xml:space="preserve"> + </w:t>
            </w:r>
            <w:proofErr w:type="spellStart"/>
            <w:r>
              <w:rPr>
                <w:rFonts w:cs="Calibri"/>
                <w:szCs w:val="18"/>
              </w:rPr>
              <w:t>flow_max_prev</w:t>
            </w:r>
            <w:proofErr w:type="spellEnd"/>
            <w:r>
              <w:rPr>
                <w:rFonts w:cs="Calibri"/>
                <w:szCs w:val="18"/>
              </w:rPr>
              <w:t xml:space="preserve"> + </w:t>
            </w:r>
            <w:proofErr w:type="spellStart"/>
            <w:r>
              <w:rPr>
                <w:rFonts w:cs="Calibri"/>
                <w:szCs w:val="18"/>
              </w:rPr>
              <w:t>selected_area</w:t>
            </w:r>
            <w:proofErr w:type="spellEnd"/>
            <w:r>
              <w:rPr>
                <w:rFonts w:cs="Calibri"/>
                <w:szCs w:val="18"/>
              </w:rPr>
              <w:t xml:space="preserve"> + (1 | </w:t>
            </w:r>
            <w:proofErr w:type="spellStart"/>
            <w:r>
              <w:rPr>
                <w:rFonts w:cs="Calibri"/>
                <w:szCs w:val="18"/>
              </w:rPr>
              <w:t>wateryear</w:t>
            </w:r>
            <w:proofErr w:type="spellEnd"/>
            <w:r>
              <w:rPr>
                <w:rFonts w:cs="Calibri"/>
                <w:szCs w:val="18"/>
              </w:rPr>
              <w:t xml:space="preserve">) + (1 | </w:t>
            </w:r>
            <w:proofErr w:type="spellStart"/>
            <w:r>
              <w:rPr>
                <w:rFonts w:cs="Calibri"/>
                <w:szCs w:val="18"/>
              </w:rPr>
              <w:t>samplepoint</w:t>
            </w:r>
            <w:proofErr w:type="spellEnd"/>
            <w:r>
              <w:rPr>
                <w:rFonts w:cs="Calibri"/>
                <w:szCs w:val="18"/>
              </w:rPr>
              <w:t>)</w:t>
            </w:r>
          </w:p>
        </w:tc>
        <w:tc>
          <w:tcPr>
            <w:tcW w:w="1474" w:type="dxa"/>
          </w:tcPr>
          <w:p w14:paraId="106312E4" w14:textId="046DE1BF" w:rsidR="001D2D2A" w:rsidRPr="008238C7" w:rsidRDefault="003F074D" w:rsidP="001A0102">
            <w:pPr>
              <w:pStyle w:val="TableText"/>
              <w:rPr>
                <w:rFonts w:cs="Calibri"/>
              </w:rPr>
            </w:pPr>
            <w:r w:rsidRPr="003F074D">
              <w:rPr>
                <w:rFonts w:cs="Calibri"/>
              </w:rPr>
              <w:t>Binomial linear model with logit link</w:t>
            </w:r>
          </w:p>
        </w:tc>
      </w:tr>
      <w:tr w:rsidR="003209C7" w:rsidRPr="008238C7" w14:paraId="49541EE4" w14:textId="77777777" w:rsidTr="5D5D0CA3">
        <w:trPr>
          <w:cnfStyle w:val="000000100000" w:firstRow="0" w:lastRow="0" w:firstColumn="0" w:lastColumn="0" w:oddVBand="0" w:evenVBand="0" w:oddHBand="1" w:evenHBand="0" w:firstRowFirstColumn="0" w:firstRowLastColumn="0" w:lastRowFirstColumn="0" w:lastRowLastColumn="0"/>
        </w:trPr>
        <w:tc>
          <w:tcPr>
            <w:tcW w:w="2608" w:type="dxa"/>
          </w:tcPr>
          <w:p w14:paraId="4D7E8149" w14:textId="77777777" w:rsidR="003209C7" w:rsidRPr="008238C7" w:rsidRDefault="003209C7" w:rsidP="003209C7">
            <w:pPr>
              <w:pStyle w:val="TableText"/>
              <w:rPr>
                <w:rFonts w:asciiTheme="minorHAnsi" w:eastAsiaTheme="minorEastAsia" w:hAnsiTheme="minorHAnsi" w:cstheme="minorBidi"/>
              </w:rPr>
            </w:pPr>
            <w:r w:rsidRPr="5D5D0CA3">
              <w:t>Determine influence of flow events and flow regimes across all Selected Areas on population composition (structure and condition) of abunda</w:t>
            </w:r>
            <w:r w:rsidRPr="5D5D0CA3">
              <w:rPr>
                <w:rFonts w:asciiTheme="minorHAnsi" w:eastAsiaTheme="minorEastAsia" w:hAnsiTheme="minorHAnsi" w:cstheme="minorBidi"/>
              </w:rPr>
              <w:t>nt native species</w:t>
            </w:r>
          </w:p>
        </w:tc>
        <w:tc>
          <w:tcPr>
            <w:tcW w:w="1304" w:type="dxa"/>
          </w:tcPr>
          <w:p w14:paraId="0932AC4F" w14:textId="4218C8A0" w:rsidR="003209C7" w:rsidRPr="008238C7" w:rsidRDefault="003209C7" w:rsidP="003209C7">
            <w:pPr>
              <w:pStyle w:val="TableText"/>
            </w:pPr>
            <w:r w:rsidRPr="008238C7">
              <w:t>Adult abundance (CPUE)</w:t>
            </w:r>
            <w:r>
              <w:t xml:space="preserve"> (population growth rate)</w:t>
            </w:r>
          </w:p>
        </w:tc>
        <w:tc>
          <w:tcPr>
            <w:tcW w:w="1701" w:type="dxa"/>
          </w:tcPr>
          <w:p w14:paraId="0BF42CE5" w14:textId="79FA4E41" w:rsidR="003209C7" w:rsidRPr="008238C7" w:rsidRDefault="003209C7" w:rsidP="003209C7">
            <w:pPr>
              <w:pStyle w:val="TableText"/>
            </w:pPr>
            <w:r>
              <w:t>B</w:t>
            </w:r>
            <w:r w:rsidRPr="008238C7">
              <w:t>ony herring</w:t>
            </w:r>
            <w:r>
              <w:br/>
              <w:t>C</w:t>
            </w:r>
            <w:r w:rsidRPr="008238C7">
              <w:t>ommon carp</w:t>
            </w:r>
            <w:r>
              <w:br/>
              <w:t>G</w:t>
            </w:r>
            <w:r w:rsidRPr="008238C7">
              <w:t>olden perch</w:t>
            </w:r>
            <w:r w:rsidRPr="008238C7">
              <w:br/>
              <w:t>Murray cod</w:t>
            </w:r>
          </w:p>
        </w:tc>
        <w:tc>
          <w:tcPr>
            <w:tcW w:w="2490" w:type="dxa"/>
          </w:tcPr>
          <w:p w14:paraId="316B0DDB" w14:textId="34D379C4" w:rsidR="003209C7" w:rsidRPr="00BC11E7" w:rsidRDefault="003209C7" w:rsidP="003209C7">
            <w:pPr>
              <w:pStyle w:val="TableText"/>
              <w:rPr>
                <w:rFonts w:cs="Calibri"/>
                <w:highlight w:val="yellow"/>
              </w:rPr>
            </w:pPr>
            <w:proofErr w:type="spellStart"/>
            <w:r>
              <w:rPr>
                <w:rFonts w:cs="Calibri"/>
                <w:szCs w:val="18"/>
              </w:rPr>
              <w:t>r~flow_median</w:t>
            </w:r>
            <w:proofErr w:type="spellEnd"/>
            <w:r>
              <w:rPr>
                <w:rFonts w:cs="Calibri"/>
                <w:szCs w:val="18"/>
              </w:rPr>
              <w:t xml:space="preserve"> + </w:t>
            </w:r>
            <w:proofErr w:type="spellStart"/>
            <w:r>
              <w:rPr>
                <w:rFonts w:cs="Calibri"/>
                <w:szCs w:val="18"/>
              </w:rPr>
              <w:t>flow_cv</w:t>
            </w:r>
            <w:proofErr w:type="spellEnd"/>
            <w:r>
              <w:rPr>
                <w:rFonts w:cs="Calibri"/>
                <w:szCs w:val="18"/>
              </w:rPr>
              <w:t xml:space="preserve"> + </w:t>
            </w:r>
            <w:proofErr w:type="spellStart"/>
            <w:r>
              <w:rPr>
                <w:rFonts w:cs="Calibri"/>
                <w:szCs w:val="18"/>
              </w:rPr>
              <w:t>flow_low</w:t>
            </w:r>
            <w:proofErr w:type="spellEnd"/>
            <w:r>
              <w:rPr>
                <w:rFonts w:cs="Calibri"/>
                <w:szCs w:val="18"/>
              </w:rPr>
              <w:t xml:space="preserve"> + </w:t>
            </w:r>
            <w:proofErr w:type="spellStart"/>
            <w:r>
              <w:rPr>
                <w:rFonts w:cs="Calibri"/>
                <w:szCs w:val="18"/>
              </w:rPr>
              <w:t>flow_max_prev</w:t>
            </w:r>
            <w:proofErr w:type="spellEnd"/>
            <w:r>
              <w:rPr>
                <w:rFonts w:cs="Calibri"/>
                <w:szCs w:val="18"/>
              </w:rPr>
              <w:t xml:space="preserve"> + </w:t>
            </w:r>
            <w:proofErr w:type="spellStart"/>
            <w:r>
              <w:rPr>
                <w:rFonts w:cs="Calibri"/>
                <w:szCs w:val="18"/>
              </w:rPr>
              <w:t>selected_area</w:t>
            </w:r>
            <w:proofErr w:type="spellEnd"/>
            <w:r>
              <w:rPr>
                <w:rFonts w:cs="Calibri"/>
                <w:szCs w:val="18"/>
              </w:rPr>
              <w:t xml:space="preserve"> + </w:t>
            </w:r>
            <w:proofErr w:type="spellStart"/>
            <w:r>
              <w:rPr>
                <w:rFonts w:cs="Calibri"/>
                <w:szCs w:val="18"/>
              </w:rPr>
              <w:t>do_last_year</w:t>
            </w:r>
            <w:proofErr w:type="spellEnd"/>
            <w:r>
              <w:rPr>
                <w:rFonts w:cs="Calibri"/>
                <w:szCs w:val="18"/>
              </w:rPr>
              <w:t xml:space="preserve"> + (1 | </w:t>
            </w:r>
            <w:proofErr w:type="spellStart"/>
            <w:r>
              <w:rPr>
                <w:rFonts w:cs="Calibri"/>
                <w:szCs w:val="18"/>
              </w:rPr>
              <w:t>wateryear</w:t>
            </w:r>
            <w:proofErr w:type="spellEnd"/>
            <w:r>
              <w:rPr>
                <w:rFonts w:cs="Calibri"/>
                <w:szCs w:val="18"/>
              </w:rPr>
              <w:t xml:space="preserve">) + (1 | </w:t>
            </w:r>
            <w:proofErr w:type="spellStart"/>
            <w:r>
              <w:rPr>
                <w:rFonts w:cs="Calibri"/>
                <w:szCs w:val="18"/>
              </w:rPr>
              <w:t>samplepoint</w:t>
            </w:r>
            <w:proofErr w:type="spellEnd"/>
            <w:r>
              <w:rPr>
                <w:rFonts w:cs="Calibri"/>
                <w:szCs w:val="18"/>
              </w:rPr>
              <w:t>)</w:t>
            </w:r>
          </w:p>
        </w:tc>
        <w:tc>
          <w:tcPr>
            <w:tcW w:w="1474" w:type="dxa"/>
          </w:tcPr>
          <w:p w14:paraId="72FF5B07" w14:textId="77777777" w:rsidR="003209C7" w:rsidRPr="008238C7" w:rsidRDefault="003209C7" w:rsidP="003209C7">
            <w:pPr>
              <w:pStyle w:val="TableText"/>
              <w:rPr>
                <w:rFonts w:cs="Calibri"/>
                <w:szCs w:val="20"/>
              </w:rPr>
            </w:pPr>
            <w:r w:rsidRPr="008238C7">
              <w:rPr>
                <w:rFonts w:cs="Calibri"/>
              </w:rPr>
              <w:t>Autoregressive Gaussian linear model with log link</w:t>
            </w:r>
          </w:p>
        </w:tc>
      </w:tr>
      <w:tr w:rsidR="003209C7" w:rsidRPr="008238C7" w14:paraId="439DB74B" w14:textId="77777777" w:rsidTr="5D5D0CA3">
        <w:tc>
          <w:tcPr>
            <w:tcW w:w="2608" w:type="dxa"/>
          </w:tcPr>
          <w:p w14:paraId="3B31FAB4" w14:textId="77777777" w:rsidR="003209C7" w:rsidRPr="008238C7" w:rsidRDefault="003209C7" w:rsidP="003209C7">
            <w:pPr>
              <w:pStyle w:val="TableText"/>
            </w:pPr>
          </w:p>
        </w:tc>
        <w:tc>
          <w:tcPr>
            <w:tcW w:w="1304" w:type="dxa"/>
          </w:tcPr>
          <w:p w14:paraId="076B981F" w14:textId="77777777" w:rsidR="003209C7" w:rsidRPr="008238C7" w:rsidRDefault="003209C7" w:rsidP="003209C7">
            <w:pPr>
              <w:pStyle w:val="TableText"/>
              <w:rPr>
                <w:rFonts w:asciiTheme="minorHAnsi" w:eastAsiaTheme="minorEastAsia" w:hAnsiTheme="minorHAnsi" w:cstheme="minorBidi"/>
                <w:szCs w:val="20"/>
              </w:rPr>
            </w:pPr>
            <w:r w:rsidRPr="008238C7">
              <w:t>Fulton’s K con</w:t>
            </w:r>
            <w:r w:rsidRPr="008238C7">
              <w:rPr>
                <w:rFonts w:asciiTheme="minorHAnsi" w:eastAsiaTheme="minorEastAsia" w:hAnsiTheme="minorHAnsi" w:cstheme="minorBidi"/>
                <w:szCs w:val="20"/>
              </w:rPr>
              <w:t xml:space="preserve">dition factor (length and weight data) </w:t>
            </w:r>
          </w:p>
        </w:tc>
        <w:tc>
          <w:tcPr>
            <w:tcW w:w="1701" w:type="dxa"/>
          </w:tcPr>
          <w:p w14:paraId="45B790BD" w14:textId="6AB75825" w:rsidR="003209C7" w:rsidRPr="008238C7" w:rsidRDefault="003209C7" w:rsidP="003209C7">
            <w:pPr>
              <w:pStyle w:val="TableText"/>
            </w:pPr>
            <w:r>
              <w:t>B</w:t>
            </w:r>
            <w:r w:rsidRPr="008238C7">
              <w:t>ony herring</w:t>
            </w:r>
            <w:r w:rsidRPr="008238C7">
              <w:br/>
            </w:r>
            <w:r>
              <w:t>C</w:t>
            </w:r>
            <w:r w:rsidRPr="008238C7">
              <w:t>ommon carp</w:t>
            </w:r>
            <w:r w:rsidRPr="008238C7">
              <w:br/>
              <w:t>Murray cod</w:t>
            </w:r>
            <w:r w:rsidRPr="008238C7">
              <w:br/>
            </w:r>
            <w:r>
              <w:t>G</w:t>
            </w:r>
            <w:r w:rsidRPr="008238C7">
              <w:t>olden perch</w:t>
            </w:r>
          </w:p>
        </w:tc>
        <w:tc>
          <w:tcPr>
            <w:tcW w:w="2490" w:type="dxa"/>
          </w:tcPr>
          <w:p w14:paraId="2E387455" w14:textId="2235C38C" w:rsidR="003209C7" w:rsidRPr="00BC11E7" w:rsidRDefault="003209C7" w:rsidP="003209C7">
            <w:pPr>
              <w:pStyle w:val="TableText"/>
              <w:rPr>
                <w:rFonts w:cs="Calibri"/>
                <w:highlight w:val="yellow"/>
              </w:rPr>
            </w:pPr>
            <w:proofErr w:type="spellStart"/>
            <w:r>
              <w:rPr>
                <w:rFonts w:cs="Calibri"/>
                <w:szCs w:val="18"/>
              </w:rPr>
              <w:t>fulton_index~flow_median</w:t>
            </w:r>
            <w:proofErr w:type="spellEnd"/>
            <w:r>
              <w:rPr>
                <w:rFonts w:cs="Calibri"/>
                <w:szCs w:val="18"/>
              </w:rPr>
              <w:t xml:space="preserve"> + </w:t>
            </w:r>
            <w:proofErr w:type="spellStart"/>
            <w:r>
              <w:rPr>
                <w:rFonts w:cs="Calibri"/>
                <w:szCs w:val="18"/>
              </w:rPr>
              <w:t>flow_cv</w:t>
            </w:r>
            <w:proofErr w:type="spellEnd"/>
            <w:r>
              <w:rPr>
                <w:rFonts w:cs="Calibri"/>
                <w:szCs w:val="18"/>
              </w:rPr>
              <w:t xml:space="preserve"> + </w:t>
            </w:r>
            <w:proofErr w:type="spellStart"/>
            <w:r>
              <w:rPr>
                <w:rFonts w:cs="Calibri"/>
                <w:szCs w:val="18"/>
              </w:rPr>
              <w:t>flow_low</w:t>
            </w:r>
            <w:proofErr w:type="spellEnd"/>
            <w:r>
              <w:rPr>
                <w:rFonts w:cs="Calibri"/>
                <w:szCs w:val="18"/>
              </w:rPr>
              <w:t xml:space="preserve"> + </w:t>
            </w:r>
            <w:proofErr w:type="spellStart"/>
            <w:r>
              <w:rPr>
                <w:rFonts w:cs="Calibri"/>
                <w:szCs w:val="18"/>
              </w:rPr>
              <w:t>flow_max_prev</w:t>
            </w:r>
            <w:proofErr w:type="spellEnd"/>
            <w:r>
              <w:rPr>
                <w:rFonts w:cs="Calibri"/>
                <w:szCs w:val="18"/>
              </w:rPr>
              <w:t xml:space="preserve"> + </w:t>
            </w:r>
            <w:proofErr w:type="spellStart"/>
            <w:r>
              <w:rPr>
                <w:rFonts w:cs="Calibri"/>
                <w:szCs w:val="18"/>
              </w:rPr>
              <w:t>selected_area</w:t>
            </w:r>
            <w:proofErr w:type="spellEnd"/>
            <w:r>
              <w:rPr>
                <w:rFonts w:cs="Calibri"/>
                <w:szCs w:val="18"/>
              </w:rPr>
              <w:t xml:space="preserve"> + (1 | </w:t>
            </w:r>
            <w:proofErr w:type="spellStart"/>
            <w:r>
              <w:rPr>
                <w:rFonts w:cs="Calibri"/>
                <w:szCs w:val="18"/>
              </w:rPr>
              <w:t>wateryear</w:t>
            </w:r>
            <w:proofErr w:type="spellEnd"/>
            <w:r>
              <w:rPr>
                <w:rFonts w:cs="Calibri"/>
                <w:szCs w:val="18"/>
              </w:rPr>
              <w:t xml:space="preserve">) + (1 | </w:t>
            </w:r>
            <w:proofErr w:type="spellStart"/>
            <w:r>
              <w:rPr>
                <w:rFonts w:cs="Calibri"/>
                <w:szCs w:val="18"/>
              </w:rPr>
              <w:t>wateryear:selected_area</w:t>
            </w:r>
            <w:proofErr w:type="spellEnd"/>
            <w:r>
              <w:rPr>
                <w:rFonts w:cs="Calibri"/>
                <w:szCs w:val="18"/>
              </w:rPr>
              <w:t xml:space="preserve">) + (1 | </w:t>
            </w:r>
            <w:proofErr w:type="spellStart"/>
            <w:r>
              <w:rPr>
                <w:rFonts w:cs="Calibri"/>
                <w:szCs w:val="18"/>
              </w:rPr>
              <w:t>samplepoint</w:t>
            </w:r>
            <w:proofErr w:type="spellEnd"/>
            <w:r>
              <w:rPr>
                <w:rFonts w:cs="Calibri"/>
                <w:szCs w:val="18"/>
              </w:rPr>
              <w:t>)</w:t>
            </w:r>
          </w:p>
        </w:tc>
        <w:tc>
          <w:tcPr>
            <w:tcW w:w="1474" w:type="dxa"/>
          </w:tcPr>
          <w:p w14:paraId="46D3BA45" w14:textId="77777777" w:rsidR="003209C7" w:rsidRPr="008238C7" w:rsidRDefault="003209C7" w:rsidP="003209C7">
            <w:pPr>
              <w:pStyle w:val="TableText"/>
              <w:rPr>
                <w:rFonts w:cs="Calibri"/>
                <w:szCs w:val="20"/>
              </w:rPr>
            </w:pPr>
            <w:r w:rsidRPr="001762A8">
              <w:rPr>
                <w:rFonts w:cs="Calibri"/>
              </w:rPr>
              <w:t>L</w:t>
            </w:r>
            <w:r w:rsidRPr="001762A8">
              <w:rPr>
                <w:rFonts w:cs="Calibri"/>
                <w:szCs w:val="20"/>
              </w:rPr>
              <w:t>inear mixed model with identity link (non-Bayesian)</w:t>
            </w:r>
          </w:p>
        </w:tc>
      </w:tr>
      <w:tr w:rsidR="003209C7" w:rsidRPr="008238C7" w14:paraId="6A1F76D5" w14:textId="77777777" w:rsidTr="5D5D0CA3">
        <w:trPr>
          <w:cnfStyle w:val="000000100000" w:firstRow="0" w:lastRow="0" w:firstColumn="0" w:lastColumn="0" w:oddVBand="0" w:evenVBand="0" w:oddHBand="1" w:evenHBand="0" w:firstRowFirstColumn="0" w:firstRowLastColumn="0" w:lastRowFirstColumn="0" w:lastRowLastColumn="0"/>
        </w:trPr>
        <w:tc>
          <w:tcPr>
            <w:tcW w:w="2608" w:type="dxa"/>
          </w:tcPr>
          <w:p w14:paraId="08382077" w14:textId="445256F5" w:rsidR="003209C7" w:rsidRPr="008238C7" w:rsidRDefault="003209C7" w:rsidP="003209C7">
            <w:pPr>
              <w:pStyle w:val="TableText"/>
            </w:pPr>
            <w:r w:rsidRPr="5D5D0CA3">
              <w:t xml:space="preserve">Determine influence of flow events and flow regimes across all Selected Areas on community responses </w:t>
            </w:r>
          </w:p>
        </w:tc>
        <w:tc>
          <w:tcPr>
            <w:tcW w:w="1304" w:type="dxa"/>
          </w:tcPr>
          <w:p w14:paraId="6C423704" w14:textId="61693D62" w:rsidR="003209C7" w:rsidRPr="008238C7" w:rsidRDefault="003209C7" w:rsidP="003209C7">
            <w:pPr>
              <w:pStyle w:val="TableText"/>
            </w:pPr>
            <w:r>
              <w:t>Proportion of catch belonging to a native species (community metric)</w:t>
            </w:r>
          </w:p>
        </w:tc>
        <w:tc>
          <w:tcPr>
            <w:tcW w:w="1701" w:type="dxa"/>
          </w:tcPr>
          <w:p w14:paraId="434580BA" w14:textId="2D9B9348" w:rsidR="003209C7" w:rsidRDefault="003209C7" w:rsidP="003209C7">
            <w:pPr>
              <w:pStyle w:val="TableText"/>
            </w:pPr>
            <w:r>
              <w:t>All recorded species</w:t>
            </w:r>
          </w:p>
        </w:tc>
        <w:tc>
          <w:tcPr>
            <w:tcW w:w="2490" w:type="dxa"/>
          </w:tcPr>
          <w:p w14:paraId="5C68252D" w14:textId="1B780FA4" w:rsidR="003209C7" w:rsidRPr="00BC11E7" w:rsidRDefault="003209C7" w:rsidP="003209C7">
            <w:pPr>
              <w:pStyle w:val="TableText"/>
              <w:rPr>
                <w:rFonts w:cs="Calibri"/>
                <w:highlight w:val="yellow"/>
              </w:rPr>
            </w:pPr>
            <w:proofErr w:type="spellStart"/>
            <w:r>
              <w:rPr>
                <w:rFonts w:cs="Calibri"/>
                <w:szCs w:val="18"/>
              </w:rPr>
              <w:t>prop~flow_median</w:t>
            </w:r>
            <w:proofErr w:type="spellEnd"/>
            <w:r>
              <w:rPr>
                <w:rFonts w:cs="Calibri"/>
                <w:szCs w:val="18"/>
              </w:rPr>
              <w:t xml:space="preserve"> + </w:t>
            </w:r>
            <w:proofErr w:type="spellStart"/>
            <w:r>
              <w:rPr>
                <w:rFonts w:cs="Calibri"/>
                <w:szCs w:val="18"/>
              </w:rPr>
              <w:t>flow_cv</w:t>
            </w:r>
            <w:proofErr w:type="spellEnd"/>
            <w:r>
              <w:rPr>
                <w:rFonts w:cs="Calibri"/>
                <w:szCs w:val="18"/>
              </w:rPr>
              <w:t xml:space="preserve"> + </w:t>
            </w:r>
            <w:proofErr w:type="spellStart"/>
            <w:r>
              <w:rPr>
                <w:rFonts w:cs="Calibri"/>
                <w:szCs w:val="18"/>
              </w:rPr>
              <w:t>flow_low</w:t>
            </w:r>
            <w:proofErr w:type="spellEnd"/>
            <w:r>
              <w:rPr>
                <w:rFonts w:cs="Calibri"/>
                <w:szCs w:val="18"/>
              </w:rPr>
              <w:t xml:space="preserve"> + </w:t>
            </w:r>
            <w:proofErr w:type="spellStart"/>
            <w:r>
              <w:rPr>
                <w:rFonts w:cs="Calibri"/>
                <w:szCs w:val="18"/>
              </w:rPr>
              <w:t>flow_max_prev</w:t>
            </w:r>
            <w:proofErr w:type="spellEnd"/>
            <w:r>
              <w:rPr>
                <w:rFonts w:cs="Calibri"/>
                <w:szCs w:val="18"/>
              </w:rPr>
              <w:t xml:space="preserve"> + </w:t>
            </w:r>
            <w:proofErr w:type="spellStart"/>
            <w:r>
              <w:rPr>
                <w:rFonts w:cs="Calibri"/>
                <w:szCs w:val="18"/>
              </w:rPr>
              <w:t>selected_area</w:t>
            </w:r>
            <w:proofErr w:type="spellEnd"/>
            <w:r>
              <w:rPr>
                <w:rFonts w:cs="Calibri"/>
                <w:szCs w:val="18"/>
              </w:rPr>
              <w:t xml:space="preserve"> + (1 | </w:t>
            </w:r>
            <w:proofErr w:type="spellStart"/>
            <w:r>
              <w:rPr>
                <w:rFonts w:cs="Calibri"/>
                <w:szCs w:val="18"/>
              </w:rPr>
              <w:t>wateryear</w:t>
            </w:r>
            <w:proofErr w:type="spellEnd"/>
            <w:r>
              <w:rPr>
                <w:rFonts w:cs="Calibri"/>
                <w:szCs w:val="18"/>
              </w:rPr>
              <w:t xml:space="preserve">) + (1 | </w:t>
            </w:r>
            <w:proofErr w:type="spellStart"/>
            <w:r>
              <w:rPr>
                <w:rFonts w:cs="Calibri"/>
                <w:szCs w:val="18"/>
              </w:rPr>
              <w:t>samplepoint</w:t>
            </w:r>
            <w:proofErr w:type="spellEnd"/>
            <w:r>
              <w:rPr>
                <w:rFonts w:cs="Calibri"/>
                <w:szCs w:val="18"/>
              </w:rPr>
              <w:t>)</w:t>
            </w:r>
          </w:p>
        </w:tc>
        <w:tc>
          <w:tcPr>
            <w:tcW w:w="1474" w:type="dxa"/>
          </w:tcPr>
          <w:p w14:paraId="226725BD" w14:textId="0D23EA6B" w:rsidR="003209C7" w:rsidRPr="008238C7" w:rsidRDefault="003209C7" w:rsidP="003209C7">
            <w:pPr>
              <w:pStyle w:val="TableText"/>
              <w:keepNext/>
              <w:rPr>
                <w:rFonts w:cs="Calibri"/>
              </w:rPr>
            </w:pPr>
            <w:r>
              <w:rPr>
                <w:rFonts w:cs="Calibri"/>
              </w:rPr>
              <w:t>Gaussian linear model with identity link</w:t>
            </w:r>
          </w:p>
        </w:tc>
      </w:tr>
    </w:tbl>
    <w:p w14:paraId="50C0D2E5" w14:textId="77777777" w:rsidR="00095053" w:rsidRDefault="00095053" w:rsidP="00107967">
      <w:pPr>
        <w:pStyle w:val="BodyText"/>
      </w:pPr>
    </w:p>
    <w:p w14:paraId="784AABAD" w14:textId="1AAF4398" w:rsidR="001317ED" w:rsidRDefault="001317ED" w:rsidP="00107967">
      <w:pPr>
        <w:pStyle w:val="BodyText"/>
        <w:sectPr w:rsidR="001317ED" w:rsidSect="008338BE">
          <w:pgSz w:w="11906" w:h="16838" w:code="9"/>
          <w:pgMar w:top="1134" w:right="1134" w:bottom="1134" w:left="1134" w:header="510" w:footer="510" w:gutter="0"/>
          <w:cols w:space="284"/>
          <w:docGrid w:linePitch="360"/>
        </w:sectPr>
      </w:pPr>
    </w:p>
    <w:p w14:paraId="7A789341" w14:textId="7CAE609E" w:rsidR="00A1292B" w:rsidRPr="00CB2C65" w:rsidRDefault="000A3D65" w:rsidP="00BD2D0B">
      <w:pPr>
        <w:pStyle w:val="CaptionWithNote"/>
        <w:rPr>
          <w:highlight w:val="yellow"/>
        </w:rPr>
      </w:pPr>
      <w:bookmarkStart w:id="483" w:name="_Ref99921388"/>
      <w:bookmarkStart w:id="484" w:name="_Toc202788726"/>
      <w:bookmarkStart w:id="485" w:name="_Hlk163129157"/>
      <w:r>
        <w:lastRenderedPageBreak/>
        <w:t>Table</w:t>
      </w:r>
      <w:r w:rsidR="00A15292">
        <w:t> </w:t>
      </w:r>
      <w:fldSimple w:instr=" STYLEREF 9 \s ">
        <w:r w:rsidR="00912559">
          <w:rPr>
            <w:noProof/>
          </w:rPr>
          <w:t>H</w:t>
        </w:r>
      </w:fldSimple>
      <w:r w:rsidR="00EA34F6">
        <w:t>.</w:t>
      </w:r>
      <w:fldSimple w:instr=" SEQ Apx_Table \* ARABIC \s 9 ">
        <w:r w:rsidR="00912559">
          <w:rPr>
            <w:noProof/>
          </w:rPr>
          <w:t>3</w:t>
        </w:r>
      </w:fldSimple>
      <w:bookmarkEnd w:id="483"/>
      <w:r w:rsidR="002661D8">
        <w:t xml:space="preserve"> </w:t>
      </w:r>
      <w:r w:rsidR="00A1292B">
        <w:t>Estimate of the</w:t>
      </w:r>
      <w:r w:rsidR="00A07B13">
        <w:t xml:space="preserve"> </w:t>
      </w:r>
      <w:r w:rsidR="00A1292B">
        <w:t xml:space="preserve">Commonwealth environmental water effect on population processes for each focal </w:t>
      </w:r>
      <w:proofErr w:type="spellStart"/>
      <w:r w:rsidR="00A1292B">
        <w:t>species</w:t>
      </w:r>
      <w:r w:rsidR="003021EB">
        <w:t>Sho</w:t>
      </w:r>
      <w:bookmarkEnd w:id="484"/>
      <w:proofErr w:type="spellEnd"/>
    </w:p>
    <w:p w14:paraId="7EB624E3" w14:textId="4C33087B" w:rsidR="00A1292B" w:rsidRPr="009D75F0" w:rsidRDefault="00A1292B" w:rsidP="5D5D0CA3">
      <w:pPr>
        <w:pStyle w:val="CaptionNote"/>
        <w:ind w:right="1670"/>
        <w:rPr>
          <w:b/>
          <w:bCs/>
        </w:rPr>
      </w:pPr>
      <w:r w:rsidRPr="5D5D0CA3">
        <w:t xml:space="preserve">The Commonwealth environmental water </w:t>
      </w:r>
      <w:r w:rsidR="006D4857" w:rsidRPr="5D5D0CA3">
        <w:t xml:space="preserve">(CEW) </w:t>
      </w:r>
      <w:r w:rsidRPr="5D5D0CA3">
        <w:t xml:space="preserve">effect is the difference in each response between the observed data (with </w:t>
      </w:r>
      <w:r w:rsidR="006D4857" w:rsidRPr="5D5D0CA3">
        <w:t>CEW</w:t>
      </w:r>
      <w:r w:rsidRPr="5D5D0CA3">
        <w:t xml:space="preserve">) and a counterfactual scenario (without </w:t>
      </w:r>
      <w:r w:rsidR="006D4857" w:rsidRPr="5D5D0CA3">
        <w:t>CEW</w:t>
      </w:r>
      <w:r w:rsidRPr="5D5D0CA3">
        <w:t xml:space="preserve">), averaged over all survey years. Positive values reflect increases in a response due to </w:t>
      </w:r>
      <w:r w:rsidR="006D4857" w:rsidRPr="5D5D0CA3">
        <w:t>CEW</w:t>
      </w:r>
      <w:r w:rsidR="00362002">
        <w:t>.</w:t>
      </w:r>
      <w:r w:rsidRPr="5D5D0CA3">
        <w:t xml:space="preserve"> Lower and upper bounds are 10th and 90th percentiles</w:t>
      </w:r>
      <w:r w:rsidR="00362002">
        <w:t>, respectively,</w:t>
      </w:r>
      <w:r w:rsidRPr="5D5D0CA3">
        <w:t xml:space="preserve"> over all survey years. Confidence is the posterior probability that the response is greater with </w:t>
      </w:r>
      <w:r w:rsidR="00A15292">
        <w:t xml:space="preserve">CEW </w:t>
      </w:r>
      <w:r w:rsidRPr="5D5D0CA3">
        <w:t xml:space="preserve">than without </w:t>
      </w:r>
      <w:r w:rsidR="006D4857" w:rsidRPr="5D5D0CA3">
        <w:t>CEW</w:t>
      </w:r>
      <w:r w:rsidRPr="5D5D0CA3">
        <w:t xml:space="preserve">, </w:t>
      </w:r>
      <w:r w:rsidR="00362002">
        <w:t>and</w:t>
      </w:r>
      <w:r w:rsidR="00362002" w:rsidRPr="5D5D0CA3">
        <w:t xml:space="preserve"> </w:t>
      </w:r>
      <w:r w:rsidRPr="5D5D0CA3">
        <w:t>confidence categories assigning these values to broad classes a</w:t>
      </w:r>
      <w:r w:rsidR="00362002">
        <w:t>re</w:t>
      </w:r>
      <w:r w:rsidRPr="5D5D0CA3">
        <w:t xml:space="preserve"> described </w:t>
      </w:r>
      <w:r w:rsidR="00B40C88" w:rsidRPr="5D5D0CA3">
        <w:t>in Fanson (202</w:t>
      </w:r>
      <w:r w:rsidR="005A1801">
        <w:t>5</w:t>
      </w:r>
      <w:r w:rsidR="00B40C88" w:rsidRPr="5D5D0CA3">
        <w:t>). Selected Ar</w:t>
      </w:r>
      <w:r w:rsidR="009A4D72" w:rsidRPr="5D5D0CA3">
        <w:t>eas (abbreviated in the table) are Edward/Kolety–Wakool river systems, Goulburn River, G</w:t>
      </w:r>
      <w:r w:rsidR="00EE5C33" w:rsidRPr="5D5D0CA3">
        <w:t>wydi</w:t>
      </w:r>
      <w:r w:rsidR="009A4D72" w:rsidRPr="5D5D0CA3">
        <w:t xml:space="preserve">r River System, </w:t>
      </w:r>
      <w:r w:rsidR="00EE5C33" w:rsidRPr="5D5D0CA3">
        <w:t xml:space="preserve">Lachlan River System, Lower Murray River and Murrumbidgee River System, respectively. The Junction of Warrego and Darling rivers Selected Area is not included as </w:t>
      </w:r>
      <w:r w:rsidR="00EF55F9" w:rsidRPr="5D5D0CA3">
        <w:t xml:space="preserve">it does not have a designated targeted indicator for fish and historically </w:t>
      </w:r>
      <w:r w:rsidR="009113A6" w:rsidRPr="5D5D0CA3">
        <w:t>is</w:t>
      </w:r>
      <w:r w:rsidR="00EF55F9" w:rsidRPr="5D5D0CA3">
        <w:t xml:space="preserve"> not included in Basin-scale fish analyses.</w:t>
      </w:r>
    </w:p>
    <w:tbl>
      <w:tblPr>
        <w:tblStyle w:val="TableFlow-MER"/>
        <w:tblW w:w="12929" w:type="dxa"/>
        <w:tblLayout w:type="fixed"/>
        <w:tblLook w:val="04A0" w:firstRow="1" w:lastRow="0" w:firstColumn="1" w:lastColumn="0" w:noHBand="0" w:noVBand="1"/>
      </w:tblPr>
      <w:tblGrid>
        <w:gridCol w:w="2297"/>
        <w:gridCol w:w="425"/>
        <w:gridCol w:w="2127"/>
        <w:gridCol w:w="1984"/>
        <w:gridCol w:w="1984"/>
        <w:gridCol w:w="1984"/>
        <w:gridCol w:w="2128"/>
      </w:tblGrid>
      <w:tr w:rsidR="008B5BA1" w14:paraId="7CC2E9D1" w14:textId="77777777" w:rsidTr="5D5D0CA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297" w:type="dxa"/>
          </w:tcPr>
          <w:p w14:paraId="473B2BF0" w14:textId="77777777" w:rsidR="00925484" w:rsidRDefault="00925484" w:rsidP="005D0D18">
            <w:pPr>
              <w:pStyle w:val="ColumnHeading"/>
            </w:pPr>
            <w:r w:rsidRPr="2CF2F2F9">
              <w:t xml:space="preserve">Selected Area </w:t>
            </w:r>
          </w:p>
        </w:tc>
        <w:tc>
          <w:tcPr>
            <w:tcW w:w="2552" w:type="dxa"/>
            <w:gridSpan w:val="2"/>
          </w:tcPr>
          <w:p w14:paraId="44116BC1" w14:textId="77777777" w:rsidR="00925484" w:rsidRDefault="00925484" w:rsidP="005D0D18">
            <w:pPr>
              <w:pStyle w:val="ColumnHeading"/>
              <w:cnfStyle w:val="100000000000" w:firstRow="1" w:lastRow="0" w:firstColumn="0" w:lastColumn="0" w:oddVBand="0" w:evenVBand="0" w:oddHBand="0" w:evenHBand="0" w:firstRowFirstColumn="0" w:firstRowLastColumn="0" w:lastRowFirstColumn="0" w:lastRowLastColumn="0"/>
            </w:pPr>
            <w:r w:rsidRPr="2CF2F2F9">
              <w:t>Response</w:t>
            </w:r>
          </w:p>
        </w:tc>
        <w:tc>
          <w:tcPr>
            <w:tcW w:w="1984" w:type="dxa"/>
          </w:tcPr>
          <w:p w14:paraId="6B5FB596" w14:textId="1CF39655" w:rsidR="00925484" w:rsidRDefault="004B67B9" w:rsidP="005D0D18">
            <w:pPr>
              <w:pStyle w:val="ColumnHeading"/>
              <w:cnfStyle w:val="100000000000" w:firstRow="1" w:lastRow="0" w:firstColumn="0" w:lastColumn="0" w:oddVBand="0" w:evenVBand="0" w:oddHBand="0" w:evenHBand="0" w:firstRowFirstColumn="0" w:firstRowLastColumn="0" w:lastRowFirstColumn="0" w:lastRowLastColumn="0"/>
            </w:pPr>
            <w:r>
              <w:t>CEW</w:t>
            </w:r>
            <w:r w:rsidR="00925484" w:rsidRPr="2CF2F2F9">
              <w:t xml:space="preserve"> effect</w:t>
            </w:r>
          </w:p>
        </w:tc>
        <w:tc>
          <w:tcPr>
            <w:tcW w:w="1984" w:type="dxa"/>
          </w:tcPr>
          <w:p w14:paraId="51C6199A" w14:textId="47DAF70C" w:rsidR="00925484" w:rsidRDefault="004B67B9" w:rsidP="005D0D18">
            <w:pPr>
              <w:pStyle w:val="ColumnHeading"/>
              <w:cnfStyle w:val="100000000000" w:firstRow="1" w:lastRow="0" w:firstColumn="0" w:lastColumn="0" w:oddVBand="0" w:evenVBand="0" w:oddHBand="0" w:evenHBand="0" w:firstRowFirstColumn="0" w:firstRowLastColumn="0" w:lastRowFirstColumn="0" w:lastRowLastColumn="0"/>
            </w:pPr>
            <w:r>
              <w:t>CEW</w:t>
            </w:r>
            <w:r w:rsidR="00925484" w:rsidRPr="2CF2F2F9">
              <w:t xml:space="preserve"> effect lower</w:t>
            </w:r>
          </w:p>
        </w:tc>
        <w:tc>
          <w:tcPr>
            <w:tcW w:w="1984" w:type="dxa"/>
          </w:tcPr>
          <w:p w14:paraId="37D1082E" w14:textId="36445BBB" w:rsidR="00925484" w:rsidRDefault="004B67B9" w:rsidP="005D0D18">
            <w:pPr>
              <w:pStyle w:val="ColumnHeading"/>
              <w:cnfStyle w:val="100000000000" w:firstRow="1" w:lastRow="0" w:firstColumn="0" w:lastColumn="0" w:oddVBand="0" w:evenVBand="0" w:oddHBand="0" w:evenHBand="0" w:firstRowFirstColumn="0" w:firstRowLastColumn="0" w:lastRowFirstColumn="0" w:lastRowLastColumn="0"/>
            </w:pPr>
            <w:r>
              <w:t>CEW</w:t>
            </w:r>
            <w:r w:rsidR="00925484" w:rsidRPr="2CF2F2F9">
              <w:t xml:space="preserve"> effect upper</w:t>
            </w:r>
          </w:p>
        </w:tc>
        <w:tc>
          <w:tcPr>
            <w:tcW w:w="2128" w:type="dxa"/>
          </w:tcPr>
          <w:p w14:paraId="6933A161" w14:textId="419493F8" w:rsidR="00925484" w:rsidRDefault="00925484" w:rsidP="005D0D18">
            <w:pPr>
              <w:pStyle w:val="ColumnHeading"/>
              <w:cnfStyle w:val="100000000000" w:firstRow="1" w:lastRow="0" w:firstColumn="0" w:lastColumn="0" w:oddVBand="0" w:evenVBand="0" w:oddHBand="0" w:evenHBand="0" w:firstRowFirstColumn="0" w:firstRowLastColumn="0" w:lastRowFirstColumn="0" w:lastRowLastColumn="0"/>
            </w:pPr>
            <w:r w:rsidRPr="2CF2F2F9">
              <w:t xml:space="preserve">Confidence </w:t>
            </w:r>
            <w:r>
              <w:t>c</w:t>
            </w:r>
            <w:r w:rsidRPr="2CF2F2F9">
              <w:t>ategory</w:t>
            </w:r>
          </w:p>
        </w:tc>
      </w:tr>
      <w:tr w:rsidR="00495094" w14:paraId="483BADE5"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shd w:val="clear" w:color="auto" w:fill="D0EAFF" w:themeFill="accent2" w:themeFillTint="1A"/>
          </w:tcPr>
          <w:p w14:paraId="156127DC" w14:textId="05B684C4" w:rsidR="00495094" w:rsidRPr="2CF2F2F9" w:rsidRDefault="00495094" w:rsidP="00FE05F8">
            <w:pPr>
              <w:pStyle w:val="RowHeading"/>
              <w:keepNext/>
            </w:pPr>
            <w:r>
              <w:rPr>
                <w:rFonts w:cs="Calibri"/>
                <w:color w:val="000000"/>
                <w:szCs w:val="18"/>
              </w:rPr>
              <w:t>Australian smelt</w:t>
            </w:r>
          </w:p>
        </w:tc>
        <w:tc>
          <w:tcPr>
            <w:tcW w:w="2552" w:type="dxa"/>
            <w:gridSpan w:val="2"/>
            <w:shd w:val="clear" w:color="auto" w:fill="D0EAFF" w:themeFill="accent2" w:themeFillTint="1A"/>
          </w:tcPr>
          <w:p w14:paraId="4B42D3A0" w14:textId="77777777" w:rsidR="00495094" w:rsidRPr="002B21BA" w:rsidRDefault="00495094" w:rsidP="00495094">
            <w:pPr>
              <w:pStyle w:val="RowHeading"/>
              <w:cnfStyle w:val="000000100000" w:firstRow="0" w:lastRow="0" w:firstColumn="0" w:lastColumn="0" w:oddVBand="0" w:evenVBand="0" w:oddHBand="1" w:evenHBand="0" w:firstRowFirstColumn="0" w:firstRowLastColumn="0" w:lastRowFirstColumn="0" w:lastRowLastColumn="0"/>
            </w:pPr>
          </w:p>
        </w:tc>
        <w:tc>
          <w:tcPr>
            <w:tcW w:w="1984" w:type="dxa"/>
            <w:shd w:val="clear" w:color="auto" w:fill="D0EAFF" w:themeFill="accent2" w:themeFillTint="1A"/>
          </w:tcPr>
          <w:p w14:paraId="5DBD7D83" w14:textId="77777777" w:rsidR="00495094" w:rsidRPr="002B21BA" w:rsidRDefault="00495094" w:rsidP="00495094">
            <w:pPr>
              <w:pStyle w:val="TableTextRight"/>
              <w:ind w:right="765"/>
              <w:cnfStyle w:val="000000100000" w:firstRow="0" w:lastRow="0" w:firstColumn="0" w:lastColumn="0" w:oddVBand="0" w:evenVBand="0" w:oddHBand="1" w:evenHBand="0" w:firstRowFirstColumn="0" w:firstRowLastColumn="0" w:lastRowFirstColumn="0" w:lastRowLastColumn="0"/>
            </w:pPr>
          </w:p>
        </w:tc>
        <w:tc>
          <w:tcPr>
            <w:tcW w:w="1984" w:type="dxa"/>
            <w:shd w:val="clear" w:color="auto" w:fill="D0EAFF" w:themeFill="accent2" w:themeFillTint="1A"/>
          </w:tcPr>
          <w:p w14:paraId="4984E301" w14:textId="77777777" w:rsidR="00495094" w:rsidRPr="002B21BA" w:rsidRDefault="00495094" w:rsidP="00495094">
            <w:pPr>
              <w:pStyle w:val="TableTextRight"/>
              <w:ind w:right="765"/>
              <w:cnfStyle w:val="000000100000" w:firstRow="0" w:lastRow="0" w:firstColumn="0" w:lastColumn="0" w:oddVBand="0" w:evenVBand="0" w:oddHBand="1" w:evenHBand="0" w:firstRowFirstColumn="0" w:firstRowLastColumn="0" w:lastRowFirstColumn="0" w:lastRowLastColumn="0"/>
            </w:pPr>
          </w:p>
        </w:tc>
        <w:tc>
          <w:tcPr>
            <w:tcW w:w="1984" w:type="dxa"/>
            <w:shd w:val="clear" w:color="auto" w:fill="D0EAFF" w:themeFill="accent2" w:themeFillTint="1A"/>
          </w:tcPr>
          <w:p w14:paraId="0A058418" w14:textId="77777777" w:rsidR="00495094" w:rsidRPr="002B21BA" w:rsidRDefault="00495094" w:rsidP="00495094">
            <w:pPr>
              <w:pStyle w:val="TableTextRight"/>
              <w:ind w:right="765"/>
              <w:cnfStyle w:val="000000100000" w:firstRow="0" w:lastRow="0" w:firstColumn="0" w:lastColumn="0" w:oddVBand="0" w:evenVBand="0" w:oddHBand="1" w:evenHBand="0" w:firstRowFirstColumn="0" w:firstRowLastColumn="0" w:lastRowFirstColumn="0" w:lastRowLastColumn="0"/>
            </w:pPr>
          </w:p>
        </w:tc>
        <w:tc>
          <w:tcPr>
            <w:tcW w:w="2128" w:type="dxa"/>
            <w:shd w:val="clear" w:color="auto" w:fill="D0EAFF" w:themeFill="accent2" w:themeFillTint="1A"/>
          </w:tcPr>
          <w:p w14:paraId="10A94152" w14:textId="77777777" w:rsidR="00495094" w:rsidRPr="002B21BA" w:rsidRDefault="00495094" w:rsidP="00495094">
            <w:pPr>
              <w:pStyle w:val="RowHeading"/>
              <w:cnfStyle w:val="000000100000" w:firstRow="0" w:lastRow="0" w:firstColumn="0" w:lastColumn="0" w:oddVBand="0" w:evenVBand="0" w:oddHBand="1" w:evenHBand="0" w:firstRowFirstColumn="0" w:firstRowLastColumn="0" w:lastRowFirstColumn="0" w:lastRowLastColumn="0"/>
            </w:pPr>
          </w:p>
        </w:tc>
      </w:tr>
      <w:tr w:rsidR="00072359" w14:paraId="03CB42B9"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3CF3065D" w14:textId="51C636C4" w:rsidR="00072359" w:rsidRDefault="00072359" w:rsidP="00072359">
            <w:pPr>
              <w:pStyle w:val="TableText"/>
            </w:pPr>
            <w:r w:rsidRPr="5D5D0CA3">
              <w:rPr>
                <w:rFonts w:cs="Calibri"/>
              </w:rPr>
              <w:t>Edward/Kolety–Wakool</w:t>
            </w:r>
          </w:p>
        </w:tc>
        <w:tc>
          <w:tcPr>
            <w:tcW w:w="2552" w:type="dxa"/>
            <w:gridSpan w:val="2"/>
          </w:tcPr>
          <w:p w14:paraId="5247F659" w14:textId="4CAD42B7" w:rsidR="00072359" w:rsidRPr="002B21BA" w:rsidRDefault="00072359" w:rsidP="00072359">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Recruit abundance</w:t>
            </w:r>
          </w:p>
        </w:tc>
        <w:tc>
          <w:tcPr>
            <w:tcW w:w="1984" w:type="dxa"/>
          </w:tcPr>
          <w:p w14:paraId="2DC2A8FF" w14:textId="5B590DA2" w:rsidR="00072359" w:rsidRPr="002B21BA" w:rsidRDefault="00072359" w:rsidP="00072359">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0.22</w:t>
            </w:r>
          </w:p>
        </w:tc>
        <w:tc>
          <w:tcPr>
            <w:tcW w:w="1984" w:type="dxa"/>
          </w:tcPr>
          <w:p w14:paraId="1FDA115C" w14:textId="026CE8C1" w:rsidR="00072359" w:rsidRPr="002B21BA" w:rsidRDefault="00072359" w:rsidP="00072359">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-2.4e-02</w:t>
            </w:r>
          </w:p>
        </w:tc>
        <w:tc>
          <w:tcPr>
            <w:tcW w:w="1984" w:type="dxa"/>
          </w:tcPr>
          <w:p w14:paraId="0BD8BE48" w14:textId="2729F2FB" w:rsidR="00072359" w:rsidRPr="002B21BA" w:rsidRDefault="00072359" w:rsidP="00072359">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0.45</w:t>
            </w:r>
          </w:p>
        </w:tc>
        <w:tc>
          <w:tcPr>
            <w:tcW w:w="2128" w:type="dxa"/>
          </w:tcPr>
          <w:p w14:paraId="15088B0E" w14:textId="0F5B49E0" w:rsidR="00072359" w:rsidRPr="002B21BA" w:rsidRDefault="00072359" w:rsidP="00072359">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m</w:t>
            </w:r>
            <w:r w:rsidR="00EC1E1A">
              <w:rPr>
                <w:rFonts w:cs="Calibri"/>
                <w:szCs w:val="18"/>
              </w:rPr>
              <w:t>edium</w:t>
            </w:r>
            <w:r>
              <w:rPr>
                <w:rFonts w:cs="Calibri"/>
                <w:szCs w:val="18"/>
              </w:rPr>
              <w:t xml:space="preserve"> positive</w:t>
            </w:r>
          </w:p>
        </w:tc>
      </w:tr>
      <w:tr w:rsidR="00072359" w14:paraId="52E4DDFE"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433761D7" w14:textId="56545D95" w:rsidR="00072359" w:rsidRDefault="00072359" w:rsidP="00072359">
            <w:pPr>
              <w:pStyle w:val="TableText"/>
            </w:pPr>
            <w:r w:rsidRPr="5D5D0CA3">
              <w:rPr>
                <w:rFonts w:cs="Calibri"/>
              </w:rPr>
              <w:t>Edward/Kolety–Wakool</w:t>
            </w:r>
          </w:p>
        </w:tc>
        <w:tc>
          <w:tcPr>
            <w:tcW w:w="2552" w:type="dxa"/>
            <w:gridSpan w:val="2"/>
          </w:tcPr>
          <w:p w14:paraId="3EB13D7D" w14:textId="2257DA96" w:rsidR="00072359" w:rsidRPr="002B21BA" w:rsidRDefault="00072359" w:rsidP="00072359">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Adult frequency of occurrence</w:t>
            </w:r>
          </w:p>
        </w:tc>
        <w:tc>
          <w:tcPr>
            <w:tcW w:w="1984" w:type="dxa"/>
          </w:tcPr>
          <w:p w14:paraId="3090A9B8" w14:textId="3C2DD3D1" w:rsidR="00072359" w:rsidRPr="002B21BA" w:rsidRDefault="00072359" w:rsidP="00072359">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0.16</w:t>
            </w:r>
          </w:p>
        </w:tc>
        <w:tc>
          <w:tcPr>
            <w:tcW w:w="1984" w:type="dxa"/>
          </w:tcPr>
          <w:p w14:paraId="38CBD25C" w14:textId="4523D0AB" w:rsidR="00072359" w:rsidRPr="002B21BA" w:rsidRDefault="00072359" w:rsidP="00072359">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0.07</w:t>
            </w:r>
          </w:p>
        </w:tc>
        <w:tc>
          <w:tcPr>
            <w:tcW w:w="1984" w:type="dxa"/>
          </w:tcPr>
          <w:p w14:paraId="7E51D714" w14:textId="0A08FE80" w:rsidR="00072359" w:rsidRPr="002B21BA" w:rsidRDefault="00072359" w:rsidP="00072359">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0.25</w:t>
            </w:r>
          </w:p>
        </w:tc>
        <w:tc>
          <w:tcPr>
            <w:tcW w:w="2128" w:type="dxa"/>
          </w:tcPr>
          <w:p w14:paraId="24B51B4B" w14:textId="161827D4" w:rsidR="00072359" w:rsidRPr="002B21BA" w:rsidRDefault="001A5A2E" w:rsidP="00072359">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high</w:t>
            </w:r>
            <w:r w:rsidR="00072359">
              <w:rPr>
                <w:rFonts w:cs="Calibri"/>
                <w:szCs w:val="18"/>
              </w:rPr>
              <w:t xml:space="preserve"> positive</w:t>
            </w:r>
          </w:p>
        </w:tc>
      </w:tr>
      <w:tr w:rsidR="00072359" w14:paraId="6F23E9E0"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7C20C5F4" w14:textId="0DCB312B" w:rsidR="00072359" w:rsidRDefault="00072359" w:rsidP="00072359">
            <w:pPr>
              <w:pStyle w:val="TableText"/>
            </w:pPr>
            <w:r>
              <w:rPr>
                <w:rFonts w:cs="Calibri"/>
                <w:szCs w:val="18"/>
              </w:rPr>
              <w:t>Goulburn</w:t>
            </w:r>
          </w:p>
        </w:tc>
        <w:tc>
          <w:tcPr>
            <w:tcW w:w="2552" w:type="dxa"/>
            <w:gridSpan w:val="2"/>
          </w:tcPr>
          <w:p w14:paraId="10571422" w14:textId="472A01D5" w:rsidR="00072359" w:rsidRPr="002B21BA" w:rsidRDefault="00072359" w:rsidP="00072359">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Recruit abundance</w:t>
            </w:r>
          </w:p>
        </w:tc>
        <w:tc>
          <w:tcPr>
            <w:tcW w:w="1984" w:type="dxa"/>
          </w:tcPr>
          <w:p w14:paraId="77AC24CE" w14:textId="37BCB3C0" w:rsidR="00072359" w:rsidRPr="002B21BA" w:rsidRDefault="00072359" w:rsidP="00072359">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2.97</w:t>
            </w:r>
          </w:p>
        </w:tc>
        <w:tc>
          <w:tcPr>
            <w:tcW w:w="1984" w:type="dxa"/>
          </w:tcPr>
          <w:p w14:paraId="220CE57A" w14:textId="5D48AE61" w:rsidR="00072359" w:rsidRPr="002B21BA" w:rsidRDefault="00072359" w:rsidP="00072359">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1.19</w:t>
            </w:r>
          </w:p>
        </w:tc>
        <w:tc>
          <w:tcPr>
            <w:tcW w:w="1984" w:type="dxa"/>
          </w:tcPr>
          <w:p w14:paraId="63CC4FDC" w14:textId="4856B314" w:rsidR="00072359" w:rsidRPr="002B21BA" w:rsidRDefault="00072359" w:rsidP="00072359">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4.61</w:t>
            </w:r>
          </w:p>
        </w:tc>
        <w:tc>
          <w:tcPr>
            <w:tcW w:w="2128" w:type="dxa"/>
          </w:tcPr>
          <w:p w14:paraId="3020A342" w14:textId="4120D910" w:rsidR="00072359" w:rsidRPr="002B21BA" w:rsidRDefault="001A5A2E" w:rsidP="00072359">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high</w:t>
            </w:r>
            <w:r w:rsidR="00072359">
              <w:rPr>
                <w:rFonts w:cs="Calibri"/>
                <w:szCs w:val="18"/>
              </w:rPr>
              <w:t xml:space="preserve"> positive</w:t>
            </w:r>
          </w:p>
        </w:tc>
      </w:tr>
      <w:tr w:rsidR="00072359" w14:paraId="3E27B41F"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7D94ADEE" w14:textId="71D63B6B" w:rsidR="00072359" w:rsidRDefault="00072359" w:rsidP="00072359">
            <w:pPr>
              <w:pStyle w:val="TableText"/>
            </w:pPr>
            <w:r>
              <w:rPr>
                <w:rFonts w:cs="Calibri"/>
                <w:szCs w:val="18"/>
              </w:rPr>
              <w:t>Goulburn</w:t>
            </w:r>
          </w:p>
        </w:tc>
        <w:tc>
          <w:tcPr>
            <w:tcW w:w="2552" w:type="dxa"/>
            <w:gridSpan w:val="2"/>
          </w:tcPr>
          <w:p w14:paraId="4BE18E14" w14:textId="308ED634" w:rsidR="00072359" w:rsidRPr="002B21BA" w:rsidRDefault="00072359" w:rsidP="00072359">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Adult frequency of occurrence</w:t>
            </w:r>
          </w:p>
        </w:tc>
        <w:tc>
          <w:tcPr>
            <w:tcW w:w="1984" w:type="dxa"/>
          </w:tcPr>
          <w:p w14:paraId="2714709B" w14:textId="243409A4" w:rsidR="00072359" w:rsidRPr="002B21BA" w:rsidRDefault="00072359" w:rsidP="00072359">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1.17</w:t>
            </w:r>
          </w:p>
        </w:tc>
        <w:tc>
          <w:tcPr>
            <w:tcW w:w="1984" w:type="dxa"/>
          </w:tcPr>
          <w:p w14:paraId="5630ADE5" w14:textId="7B628F59" w:rsidR="00072359" w:rsidRPr="002B21BA" w:rsidRDefault="00072359" w:rsidP="00072359">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0.50</w:t>
            </w:r>
          </w:p>
        </w:tc>
        <w:tc>
          <w:tcPr>
            <w:tcW w:w="1984" w:type="dxa"/>
          </w:tcPr>
          <w:p w14:paraId="248BFDE3" w14:textId="0F224112" w:rsidR="00072359" w:rsidRPr="002B21BA" w:rsidRDefault="00072359" w:rsidP="00072359">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1.85</w:t>
            </w:r>
          </w:p>
        </w:tc>
        <w:tc>
          <w:tcPr>
            <w:tcW w:w="2128" w:type="dxa"/>
          </w:tcPr>
          <w:p w14:paraId="2997C32F" w14:textId="30270D35" w:rsidR="00072359" w:rsidRPr="002B21BA" w:rsidRDefault="001A5A2E" w:rsidP="00072359">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high</w:t>
            </w:r>
            <w:r w:rsidR="00072359">
              <w:rPr>
                <w:rFonts w:cs="Calibri"/>
                <w:szCs w:val="18"/>
              </w:rPr>
              <w:t xml:space="preserve"> positive</w:t>
            </w:r>
          </w:p>
        </w:tc>
      </w:tr>
      <w:tr w:rsidR="00072359" w14:paraId="2A5AF47E" w14:textId="77777777" w:rsidTr="5D5D0CA3">
        <w:trPr>
          <w:trHeight w:val="162"/>
        </w:trPr>
        <w:tc>
          <w:tcPr>
            <w:cnfStyle w:val="001000000000" w:firstRow="0" w:lastRow="0" w:firstColumn="1" w:lastColumn="0" w:oddVBand="0" w:evenVBand="0" w:oddHBand="0" w:evenHBand="0" w:firstRowFirstColumn="0" w:firstRowLastColumn="0" w:lastRowFirstColumn="0" w:lastRowLastColumn="0"/>
            <w:tcW w:w="2297" w:type="dxa"/>
          </w:tcPr>
          <w:p w14:paraId="71BDD4F8" w14:textId="58660864" w:rsidR="00072359" w:rsidRDefault="00072359" w:rsidP="00072359">
            <w:pPr>
              <w:pStyle w:val="TableText"/>
            </w:pPr>
            <w:r>
              <w:rPr>
                <w:rFonts w:cs="Calibri"/>
                <w:szCs w:val="18"/>
              </w:rPr>
              <w:t>Gwydir</w:t>
            </w:r>
          </w:p>
        </w:tc>
        <w:tc>
          <w:tcPr>
            <w:tcW w:w="2552" w:type="dxa"/>
            <w:gridSpan w:val="2"/>
          </w:tcPr>
          <w:p w14:paraId="1AA02216" w14:textId="5D5CB925" w:rsidR="00072359" w:rsidRPr="002B21BA" w:rsidRDefault="00072359" w:rsidP="00072359">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Recruit abundance</w:t>
            </w:r>
          </w:p>
        </w:tc>
        <w:tc>
          <w:tcPr>
            <w:tcW w:w="1984" w:type="dxa"/>
          </w:tcPr>
          <w:p w14:paraId="0C48605D" w14:textId="5B142025" w:rsidR="00072359" w:rsidRPr="002B21BA" w:rsidRDefault="00072359" w:rsidP="00072359">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-5.0e-02</w:t>
            </w:r>
          </w:p>
        </w:tc>
        <w:tc>
          <w:tcPr>
            <w:tcW w:w="1984" w:type="dxa"/>
          </w:tcPr>
          <w:p w14:paraId="4FA5965E" w14:textId="6A56CB25" w:rsidR="00072359" w:rsidRPr="002B21BA" w:rsidRDefault="00072359" w:rsidP="00072359">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-1.9e-01</w:t>
            </w:r>
          </w:p>
        </w:tc>
        <w:tc>
          <w:tcPr>
            <w:tcW w:w="1984" w:type="dxa"/>
          </w:tcPr>
          <w:p w14:paraId="1E867209" w14:textId="1EBC3AFC" w:rsidR="00072359" w:rsidRPr="002B21BA" w:rsidRDefault="00072359" w:rsidP="00072359">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0.09</w:t>
            </w:r>
          </w:p>
        </w:tc>
        <w:tc>
          <w:tcPr>
            <w:tcW w:w="2128" w:type="dxa"/>
          </w:tcPr>
          <w:p w14:paraId="5032079D" w14:textId="362FA8A5" w:rsidR="00072359" w:rsidRPr="002B21BA" w:rsidRDefault="00072359" w:rsidP="00072359">
            <w:pPr>
              <w:pStyle w:val="TableText"/>
              <w:cnfStyle w:val="000000000000" w:firstRow="0" w:lastRow="0" w:firstColumn="0" w:lastColumn="0" w:oddVBand="0" w:evenVBand="0" w:oddHBand="0" w:evenHBand="0" w:firstRowFirstColumn="0" w:firstRowLastColumn="0" w:lastRowFirstColumn="0" w:lastRowLastColumn="0"/>
              <w:rPr>
                <w:rFonts w:cs="Calibri"/>
              </w:rPr>
            </w:pPr>
            <w:r>
              <w:rPr>
                <w:rFonts w:cs="Calibri"/>
                <w:szCs w:val="18"/>
              </w:rPr>
              <w:t>no association</w:t>
            </w:r>
          </w:p>
        </w:tc>
      </w:tr>
      <w:tr w:rsidR="00072359" w14:paraId="5EED5BB9" w14:textId="77777777" w:rsidTr="5D5D0CA3">
        <w:trPr>
          <w:cnfStyle w:val="000000100000" w:firstRow="0" w:lastRow="0" w:firstColumn="0" w:lastColumn="0" w:oddVBand="0" w:evenVBand="0" w:oddHBand="1"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2297" w:type="dxa"/>
          </w:tcPr>
          <w:p w14:paraId="1D1DB12D" w14:textId="73EB83BC" w:rsidR="00072359" w:rsidRDefault="00072359" w:rsidP="00072359">
            <w:pPr>
              <w:pStyle w:val="TableText"/>
            </w:pPr>
            <w:r>
              <w:rPr>
                <w:rFonts w:cs="Calibri"/>
                <w:szCs w:val="18"/>
              </w:rPr>
              <w:t>Gwydir</w:t>
            </w:r>
          </w:p>
        </w:tc>
        <w:tc>
          <w:tcPr>
            <w:tcW w:w="2552" w:type="dxa"/>
            <w:gridSpan w:val="2"/>
          </w:tcPr>
          <w:p w14:paraId="1722DE4C" w14:textId="0E208E10" w:rsidR="00072359" w:rsidRPr="002B21BA" w:rsidRDefault="00072359" w:rsidP="00072359">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Adult frequency of occurrence</w:t>
            </w:r>
          </w:p>
        </w:tc>
        <w:tc>
          <w:tcPr>
            <w:tcW w:w="1984" w:type="dxa"/>
          </w:tcPr>
          <w:p w14:paraId="2FB6C002" w14:textId="5D658646" w:rsidR="00072359" w:rsidRPr="002B21BA" w:rsidRDefault="00072359" w:rsidP="00072359">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0.04</w:t>
            </w:r>
          </w:p>
        </w:tc>
        <w:tc>
          <w:tcPr>
            <w:tcW w:w="1984" w:type="dxa"/>
          </w:tcPr>
          <w:p w14:paraId="10F0E1A0" w14:textId="2FE5CE49" w:rsidR="00072359" w:rsidRPr="002B21BA" w:rsidRDefault="00072359" w:rsidP="00072359">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-2.9e-02</w:t>
            </w:r>
          </w:p>
        </w:tc>
        <w:tc>
          <w:tcPr>
            <w:tcW w:w="1984" w:type="dxa"/>
          </w:tcPr>
          <w:p w14:paraId="040C62E3" w14:textId="1E279C51" w:rsidR="00072359" w:rsidRPr="002B21BA" w:rsidRDefault="00072359" w:rsidP="00072359">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0.10</w:t>
            </w:r>
          </w:p>
        </w:tc>
        <w:tc>
          <w:tcPr>
            <w:tcW w:w="2128" w:type="dxa"/>
          </w:tcPr>
          <w:p w14:paraId="5AD9570C" w14:textId="70A48213" w:rsidR="00072359" w:rsidRPr="002B21BA" w:rsidRDefault="001A5A2E" w:rsidP="00072359">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low</w:t>
            </w:r>
            <w:r w:rsidR="00072359">
              <w:rPr>
                <w:rFonts w:cs="Calibri"/>
                <w:szCs w:val="18"/>
              </w:rPr>
              <w:t xml:space="preserve"> positive</w:t>
            </w:r>
          </w:p>
        </w:tc>
      </w:tr>
      <w:tr w:rsidR="00072359" w14:paraId="58749214"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28AAD237" w14:textId="27D6688F" w:rsidR="00072359" w:rsidRDefault="00072359" w:rsidP="00072359">
            <w:pPr>
              <w:pStyle w:val="TableText"/>
            </w:pPr>
            <w:r>
              <w:rPr>
                <w:rFonts w:cs="Calibri"/>
                <w:szCs w:val="18"/>
              </w:rPr>
              <w:t>Lachlan</w:t>
            </w:r>
          </w:p>
        </w:tc>
        <w:tc>
          <w:tcPr>
            <w:tcW w:w="2552" w:type="dxa"/>
            <w:gridSpan w:val="2"/>
          </w:tcPr>
          <w:p w14:paraId="3C4F4160" w14:textId="67760033" w:rsidR="00072359" w:rsidRPr="002B21BA" w:rsidRDefault="00072359" w:rsidP="00072359">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Recruit abundance</w:t>
            </w:r>
          </w:p>
        </w:tc>
        <w:tc>
          <w:tcPr>
            <w:tcW w:w="1984" w:type="dxa"/>
          </w:tcPr>
          <w:p w14:paraId="478BDEF5" w14:textId="721F0B02" w:rsidR="00072359" w:rsidRPr="002B21BA" w:rsidRDefault="00072359" w:rsidP="00072359">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0.37</w:t>
            </w:r>
          </w:p>
        </w:tc>
        <w:tc>
          <w:tcPr>
            <w:tcW w:w="1984" w:type="dxa"/>
          </w:tcPr>
          <w:p w14:paraId="5BF54A19" w14:textId="2BF65286" w:rsidR="00072359" w:rsidRPr="002B21BA" w:rsidRDefault="00072359" w:rsidP="00072359">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0.16</w:t>
            </w:r>
          </w:p>
        </w:tc>
        <w:tc>
          <w:tcPr>
            <w:tcW w:w="1984" w:type="dxa"/>
          </w:tcPr>
          <w:p w14:paraId="6C288CE7" w14:textId="23C8AFD4" w:rsidR="00072359" w:rsidRPr="002B21BA" w:rsidRDefault="00072359" w:rsidP="00072359">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0.60</w:t>
            </w:r>
          </w:p>
        </w:tc>
        <w:tc>
          <w:tcPr>
            <w:tcW w:w="2128" w:type="dxa"/>
          </w:tcPr>
          <w:p w14:paraId="6AB2625E" w14:textId="650E26FD" w:rsidR="00072359" w:rsidRPr="002B21BA" w:rsidRDefault="001A5A2E" w:rsidP="00072359">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high</w:t>
            </w:r>
            <w:r w:rsidR="00072359">
              <w:rPr>
                <w:rFonts w:cs="Calibri"/>
                <w:szCs w:val="18"/>
              </w:rPr>
              <w:t xml:space="preserve"> positive</w:t>
            </w:r>
          </w:p>
        </w:tc>
      </w:tr>
      <w:tr w:rsidR="00072359" w14:paraId="2375CA7D"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3DAC59B6" w14:textId="17B4BCA9" w:rsidR="00072359" w:rsidRDefault="00072359" w:rsidP="00072359">
            <w:pPr>
              <w:pStyle w:val="TableText"/>
            </w:pPr>
            <w:r>
              <w:rPr>
                <w:rFonts w:cs="Calibri"/>
                <w:szCs w:val="18"/>
              </w:rPr>
              <w:t>Lachlan</w:t>
            </w:r>
          </w:p>
        </w:tc>
        <w:tc>
          <w:tcPr>
            <w:tcW w:w="2552" w:type="dxa"/>
            <w:gridSpan w:val="2"/>
          </w:tcPr>
          <w:p w14:paraId="17FA6B71" w14:textId="402E68C5" w:rsidR="00072359" w:rsidRPr="002B21BA" w:rsidRDefault="00072359" w:rsidP="00072359">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Adult frequency of occurrence</w:t>
            </w:r>
          </w:p>
        </w:tc>
        <w:tc>
          <w:tcPr>
            <w:tcW w:w="1984" w:type="dxa"/>
          </w:tcPr>
          <w:p w14:paraId="7CF89D19" w14:textId="6AFAA2FB" w:rsidR="00072359" w:rsidRPr="002B21BA" w:rsidRDefault="00072359" w:rsidP="00072359">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0.14</w:t>
            </w:r>
          </w:p>
        </w:tc>
        <w:tc>
          <w:tcPr>
            <w:tcW w:w="1984" w:type="dxa"/>
          </w:tcPr>
          <w:p w14:paraId="68AFBA1F" w14:textId="2C4B66AE" w:rsidR="00072359" w:rsidRPr="002B21BA" w:rsidRDefault="00072359" w:rsidP="00072359">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0.05</w:t>
            </w:r>
          </w:p>
        </w:tc>
        <w:tc>
          <w:tcPr>
            <w:tcW w:w="1984" w:type="dxa"/>
          </w:tcPr>
          <w:p w14:paraId="388422C9" w14:textId="63AEDF79" w:rsidR="00072359" w:rsidRPr="002B21BA" w:rsidRDefault="00072359" w:rsidP="00072359">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0.22</w:t>
            </w:r>
          </w:p>
        </w:tc>
        <w:tc>
          <w:tcPr>
            <w:tcW w:w="2128" w:type="dxa"/>
          </w:tcPr>
          <w:p w14:paraId="40374599" w14:textId="540B0B51" w:rsidR="00072359" w:rsidRPr="002B21BA" w:rsidRDefault="001A5A2E" w:rsidP="00072359">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high</w:t>
            </w:r>
            <w:r w:rsidR="00072359">
              <w:rPr>
                <w:rFonts w:cs="Calibri"/>
                <w:szCs w:val="18"/>
              </w:rPr>
              <w:t xml:space="preserve"> positive</w:t>
            </w:r>
          </w:p>
        </w:tc>
      </w:tr>
      <w:tr w:rsidR="00072359" w14:paraId="10364CEF"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238E4602" w14:textId="4BD49497" w:rsidR="00072359" w:rsidRDefault="00072359" w:rsidP="00072359">
            <w:pPr>
              <w:pStyle w:val="TableText"/>
            </w:pPr>
            <w:r>
              <w:rPr>
                <w:rFonts w:cs="Calibri"/>
                <w:szCs w:val="18"/>
              </w:rPr>
              <w:t>Lower Murray</w:t>
            </w:r>
          </w:p>
        </w:tc>
        <w:tc>
          <w:tcPr>
            <w:tcW w:w="2552" w:type="dxa"/>
            <w:gridSpan w:val="2"/>
          </w:tcPr>
          <w:p w14:paraId="24209012" w14:textId="35553DF2" w:rsidR="00072359" w:rsidRPr="002B21BA" w:rsidRDefault="00072359" w:rsidP="00072359">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Recruit abundance</w:t>
            </w:r>
          </w:p>
        </w:tc>
        <w:tc>
          <w:tcPr>
            <w:tcW w:w="1984" w:type="dxa"/>
          </w:tcPr>
          <w:p w14:paraId="1043D81C" w14:textId="46BE003C" w:rsidR="00072359" w:rsidRPr="002B21BA" w:rsidRDefault="00072359" w:rsidP="00072359">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1.64</w:t>
            </w:r>
          </w:p>
        </w:tc>
        <w:tc>
          <w:tcPr>
            <w:tcW w:w="1984" w:type="dxa"/>
          </w:tcPr>
          <w:p w14:paraId="15C66E49" w14:textId="021BE786" w:rsidR="00072359" w:rsidRPr="002B21BA" w:rsidRDefault="00072359" w:rsidP="00072359">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0.69</w:t>
            </w:r>
          </w:p>
        </w:tc>
        <w:tc>
          <w:tcPr>
            <w:tcW w:w="1984" w:type="dxa"/>
          </w:tcPr>
          <w:p w14:paraId="78819E43" w14:textId="038DBE79" w:rsidR="00072359" w:rsidRPr="002B21BA" w:rsidRDefault="00072359" w:rsidP="00072359">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2.59</w:t>
            </w:r>
          </w:p>
        </w:tc>
        <w:tc>
          <w:tcPr>
            <w:tcW w:w="2128" w:type="dxa"/>
          </w:tcPr>
          <w:p w14:paraId="1FA175F0" w14:textId="6FD0E3AD" w:rsidR="00072359" w:rsidRPr="002B21BA" w:rsidRDefault="001A5A2E" w:rsidP="00072359">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high</w:t>
            </w:r>
            <w:r w:rsidR="00072359">
              <w:rPr>
                <w:rFonts w:cs="Calibri"/>
                <w:szCs w:val="18"/>
              </w:rPr>
              <w:t xml:space="preserve"> positive</w:t>
            </w:r>
          </w:p>
        </w:tc>
      </w:tr>
      <w:tr w:rsidR="00072359" w14:paraId="5A2C3893"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368EFECE" w14:textId="7DA89203" w:rsidR="00072359" w:rsidRDefault="00072359" w:rsidP="00072359">
            <w:pPr>
              <w:pStyle w:val="TableText"/>
            </w:pPr>
            <w:r>
              <w:rPr>
                <w:rFonts w:cs="Calibri"/>
                <w:szCs w:val="18"/>
              </w:rPr>
              <w:t>Lower Murray</w:t>
            </w:r>
          </w:p>
        </w:tc>
        <w:tc>
          <w:tcPr>
            <w:tcW w:w="2552" w:type="dxa"/>
            <w:gridSpan w:val="2"/>
          </w:tcPr>
          <w:p w14:paraId="26D1FFF3" w14:textId="078AC7B4" w:rsidR="00072359" w:rsidRPr="002B21BA" w:rsidRDefault="00072359" w:rsidP="00072359">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Adult frequency of occurrence</w:t>
            </w:r>
          </w:p>
        </w:tc>
        <w:tc>
          <w:tcPr>
            <w:tcW w:w="1984" w:type="dxa"/>
          </w:tcPr>
          <w:p w14:paraId="6154E252" w14:textId="3BBB4BC4" w:rsidR="00072359" w:rsidRPr="002B21BA" w:rsidRDefault="00072359" w:rsidP="00072359">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0.69</w:t>
            </w:r>
          </w:p>
        </w:tc>
        <w:tc>
          <w:tcPr>
            <w:tcW w:w="1984" w:type="dxa"/>
          </w:tcPr>
          <w:p w14:paraId="107B43DA" w14:textId="1B56665D" w:rsidR="00072359" w:rsidRPr="002B21BA" w:rsidRDefault="00072359" w:rsidP="00072359">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0.31</w:t>
            </w:r>
          </w:p>
        </w:tc>
        <w:tc>
          <w:tcPr>
            <w:tcW w:w="1984" w:type="dxa"/>
          </w:tcPr>
          <w:p w14:paraId="63E6B06D" w14:textId="5CA1AE30" w:rsidR="00072359" w:rsidRPr="002B21BA" w:rsidRDefault="00072359" w:rsidP="00072359">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1.05</w:t>
            </w:r>
          </w:p>
        </w:tc>
        <w:tc>
          <w:tcPr>
            <w:tcW w:w="2128" w:type="dxa"/>
          </w:tcPr>
          <w:p w14:paraId="240B2236" w14:textId="41A44E50" w:rsidR="00072359" w:rsidRPr="002B21BA" w:rsidRDefault="001A5A2E" w:rsidP="00072359">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high</w:t>
            </w:r>
            <w:r w:rsidR="00072359">
              <w:rPr>
                <w:rFonts w:cs="Calibri"/>
                <w:szCs w:val="18"/>
              </w:rPr>
              <w:t xml:space="preserve"> positive</w:t>
            </w:r>
          </w:p>
        </w:tc>
      </w:tr>
      <w:tr w:rsidR="00072359" w14:paraId="3731FEDC"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5E4BF04A" w14:textId="3B682F25" w:rsidR="00072359" w:rsidRDefault="00072359" w:rsidP="00072359">
            <w:pPr>
              <w:pStyle w:val="TableText"/>
            </w:pPr>
            <w:r>
              <w:rPr>
                <w:rFonts w:cs="Calibri"/>
                <w:szCs w:val="18"/>
              </w:rPr>
              <w:t>Murrumbidgee</w:t>
            </w:r>
          </w:p>
        </w:tc>
        <w:tc>
          <w:tcPr>
            <w:tcW w:w="2552" w:type="dxa"/>
            <w:gridSpan w:val="2"/>
          </w:tcPr>
          <w:p w14:paraId="224E29DD" w14:textId="26E5645B" w:rsidR="00072359" w:rsidRPr="002B21BA" w:rsidRDefault="00072359" w:rsidP="00072359">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Recruit abundance</w:t>
            </w:r>
          </w:p>
        </w:tc>
        <w:tc>
          <w:tcPr>
            <w:tcW w:w="1984" w:type="dxa"/>
          </w:tcPr>
          <w:p w14:paraId="2BA8DB1A" w14:textId="575D3BF6" w:rsidR="00072359" w:rsidRPr="002B21BA" w:rsidRDefault="00072359" w:rsidP="00072359">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0.21</w:t>
            </w:r>
          </w:p>
        </w:tc>
        <w:tc>
          <w:tcPr>
            <w:tcW w:w="1984" w:type="dxa"/>
          </w:tcPr>
          <w:p w14:paraId="07EA49CB" w14:textId="2ED23199" w:rsidR="00072359" w:rsidRPr="002B21BA" w:rsidRDefault="00072359" w:rsidP="00072359">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0.06</w:t>
            </w:r>
          </w:p>
        </w:tc>
        <w:tc>
          <w:tcPr>
            <w:tcW w:w="1984" w:type="dxa"/>
          </w:tcPr>
          <w:p w14:paraId="421D9FF3" w14:textId="50C57D44" w:rsidR="00072359" w:rsidRPr="002B21BA" w:rsidRDefault="00072359" w:rsidP="00072359">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0.37</w:t>
            </w:r>
          </w:p>
        </w:tc>
        <w:tc>
          <w:tcPr>
            <w:tcW w:w="2128" w:type="dxa"/>
          </w:tcPr>
          <w:p w14:paraId="058E17C1" w14:textId="43638CDE" w:rsidR="00072359" w:rsidRPr="002B21BA" w:rsidRDefault="001A5A2E" w:rsidP="00072359">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high</w:t>
            </w:r>
            <w:r w:rsidR="00072359">
              <w:rPr>
                <w:rFonts w:cs="Calibri"/>
                <w:szCs w:val="18"/>
              </w:rPr>
              <w:t xml:space="preserve"> positive</w:t>
            </w:r>
          </w:p>
        </w:tc>
      </w:tr>
      <w:tr w:rsidR="00072359" w14:paraId="241CAF9C"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096A5C34" w14:textId="296ABACD" w:rsidR="00072359" w:rsidRDefault="00072359" w:rsidP="00072359">
            <w:pPr>
              <w:pStyle w:val="TableText"/>
            </w:pPr>
            <w:r>
              <w:rPr>
                <w:rFonts w:cs="Calibri"/>
                <w:szCs w:val="18"/>
              </w:rPr>
              <w:t>Murrumbidgee</w:t>
            </w:r>
          </w:p>
        </w:tc>
        <w:tc>
          <w:tcPr>
            <w:tcW w:w="2552" w:type="dxa"/>
            <w:gridSpan w:val="2"/>
          </w:tcPr>
          <w:p w14:paraId="505FF41B" w14:textId="1539E355" w:rsidR="00072359" w:rsidRPr="002B21BA" w:rsidRDefault="00072359" w:rsidP="00072359">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Adult frequency of occurrence</w:t>
            </w:r>
          </w:p>
        </w:tc>
        <w:tc>
          <w:tcPr>
            <w:tcW w:w="1984" w:type="dxa"/>
          </w:tcPr>
          <w:p w14:paraId="0C249903" w14:textId="5D200174" w:rsidR="00072359" w:rsidRPr="002B21BA" w:rsidRDefault="00072359" w:rsidP="00072359">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0.11</w:t>
            </w:r>
          </w:p>
        </w:tc>
        <w:tc>
          <w:tcPr>
            <w:tcW w:w="1984" w:type="dxa"/>
          </w:tcPr>
          <w:p w14:paraId="730EBC76" w14:textId="2FE4B30E" w:rsidR="00072359" w:rsidRPr="002B21BA" w:rsidRDefault="00072359" w:rsidP="00072359">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0.05</w:t>
            </w:r>
          </w:p>
        </w:tc>
        <w:tc>
          <w:tcPr>
            <w:tcW w:w="1984" w:type="dxa"/>
          </w:tcPr>
          <w:p w14:paraId="1760F9CC" w14:textId="73B5F9D9" w:rsidR="00072359" w:rsidRPr="002B21BA" w:rsidRDefault="00072359" w:rsidP="00072359">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0.17</w:t>
            </w:r>
          </w:p>
        </w:tc>
        <w:tc>
          <w:tcPr>
            <w:tcW w:w="2128" w:type="dxa"/>
          </w:tcPr>
          <w:p w14:paraId="7E5BD58E" w14:textId="273EEAE7" w:rsidR="00072359" w:rsidRPr="002B21BA" w:rsidRDefault="001A5A2E" w:rsidP="00072359">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high</w:t>
            </w:r>
            <w:r w:rsidR="00072359">
              <w:rPr>
                <w:rFonts w:cs="Calibri"/>
                <w:szCs w:val="18"/>
              </w:rPr>
              <w:t xml:space="preserve"> positive</w:t>
            </w:r>
          </w:p>
        </w:tc>
      </w:tr>
      <w:tr w:rsidR="00072359" w14:paraId="593FC291" w14:textId="77777777" w:rsidTr="5D5D0CA3">
        <w:tc>
          <w:tcPr>
            <w:cnfStyle w:val="001000000000" w:firstRow="0" w:lastRow="0" w:firstColumn="1" w:lastColumn="0" w:oddVBand="0" w:evenVBand="0" w:oddHBand="0" w:evenHBand="0" w:firstRowFirstColumn="0" w:firstRowLastColumn="0" w:lastRowFirstColumn="0" w:lastRowLastColumn="0"/>
            <w:tcW w:w="2297" w:type="dxa"/>
            <w:shd w:val="clear" w:color="auto" w:fill="D0EAFF" w:themeFill="accent2" w:themeFillTint="1A"/>
          </w:tcPr>
          <w:p w14:paraId="5F732683" w14:textId="6C6B2BE0" w:rsidR="00072359" w:rsidRPr="2CF2F2F9" w:rsidRDefault="00072359" w:rsidP="00072359">
            <w:pPr>
              <w:pStyle w:val="RowHeading"/>
              <w:keepNext/>
            </w:pPr>
            <w:r>
              <w:rPr>
                <w:rFonts w:cs="Calibri"/>
                <w:color w:val="000000"/>
                <w:szCs w:val="18"/>
              </w:rPr>
              <w:t>Bony herring</w:t>
            </w:r>
          </w:p>
        </w:tc>
        <w:tc>
          <w:tcPr>
            <w:tcW w:w="2552" w:type="dxa"/>
            <w:gridSpan w:val="2"/>
            <w:shd w:val="clear" w:color="auto" w:fill="D0EAFF" w:themeFill="accent2" w:themeFillTint="1A"/>
          </w:tcPr>
          <w:p w14:paraId="5F995BDC" w14:textId="77777777" w:rsidR="00072359" w:rsidRPr="002B21BA" w:rsidRDefault="00072359" w:rsidP="00072359">
            <w:pPr>
              <w:pStyle w:val="RowHeading"/>
              <w:cnfStyle w:val="000000000000" w:firstRow="0" w:lastRow="0" w:firstColumn="0" w:lastColumn="0" w:oddVBand="0" w:evenVBand="0" w:oddHBand="0" w:evenHBand="0" w:firstRowFirstColumn="0" w:firstRowLastColumn="0" w:lastRowFirstColumn="0" w:lastRowLastColumn="0"/>
            </w:pPr>
          </w:p>
        </w:tc>
        <w:tc>
          <w:tcPr>
            <w:tcW w:w="1984" w:type="dxa"/>
            <w:shd w:val="clear" w:color="auto" w:fill="D0EAFF" w:themeFill="accent2" w:themeFillTint="1A"/>
          </w:tcPr>
          <w:p w14:paraId="1965F2D2" w14:textId="77777777" w:rsidR="00072359" w:rsidRPr="002B21BA" w:rsidRDefault="00072359" w:rsidP="00072359">
            <w:pPr>
              <w:pStyle w:val="TableTextRight"/>
              <w:ind w:right="765"/>
              <w:cnfStyle w:val="000000000000" w:firstRow="0" w:lastRow="0" w:firstColumn="0" w:lastColumn="0" w:oddVBand="0" w:evenVBand="0" w:oddHBand="0" w:evenHBand="0" w:firstRowFirstColumn="0" w:firstRowLastColumn="0" w:lastRowFirstColumn="0" w:lastRowLastColumn="0"/>
            </w:pPr>
          </w:p>
        </w:tc>
        <w:tc>
          <w:tcPr>
            <w:tcW w:w="1984" w:type="dxa"/>
            <w:shd w:val="clear" w:color="auto" w:fill="D0EAFF" w:themeFill="accent2" w:themeFillTint="1A"/>
          </w:tcPr>
          <w:p w14:paraId="77212B57" w14:textId="77777777" w:rsidR="00072359" w:rsidRPr="002B21BA" w:rsidRDefault="00072359" w:rsidP="00072359">
            <w:pPr>
              <w:pStyle w:val="TableTextRight"/>
              <w:ind w:right="765"/>
              <w:cnfStyle w:val="000000000000" w:firstRow="0" w:lastRow="0" w:firstColumn="0" w:lastColumn="0" w:oddVBand="0" w:evenVBand="0" w:oddHBand="0" w:evenHBand="0" w:firstRowFirstColumn="0" w:firstRowLastColumn="0" w:lastRowFirstColumn="0" w:lastRowLastColumn="0"/>
            </w:pPr>
          </w:p>
        </w:tc>
        <w:tc>
          <w:tcPr>
            <w:tcW w:w="1984" w:type="dxa"/>
            <w:shd w:val="clear" w:color="auto" w:fill="D0EAFF" w:themeFill="accent2" w:themeFillTint="1A"/>
          </w:tcPr>
          <w:p w14:paraId="4E88ACA1" w14:textId="77777777" w:rsidR="00072359" w:rsidRPr="002B21BA" w:rsidRDefault="00072359" w:rsidP="00072359">
            <w:pPr>
              <w:pStyle w:val="TableTextRight"/>
              <w:ind w:right="765"/>
              <w:cnfStyle w:val="000000000000" w:firstRow="0" w:lastRow="0" w:firstColumn="0" w:lastColumn="0" w:oddVBand="0" w:evenVBand="0" w:oddHBand="0" w:evenHBand="0" w:firstRowFirstColumn="0" w:firstRowLastColumn="0" w:lastRowFirstColumn="0" w:lastRowLastColumn="0"/>
            </w:pPr>
          </w:p>
        </w:tc>
        <w:tc>
          <w:tcPr>
            <w:tcW w:w="2128" w:type="dxa"/>
            <w:shd w:val="clear" w:color="auto" w:fill="D0EAFF" w:themeFill="accent2" w:themeFillTint="1A"/>
          </w:tcPr>
          <w:p w14:paraId="6C53786C" w14:textId="77777777" w:rsidR="00072359" w:rsidRPr="002B21BA" w:rsidRDefault="00072359" w:rsidP="00072359">
            <w:pPr>
              <w:pStyle w:val="RowHeading"/>
              <w:cnfStyle w:val="000000000000" w:firstRow="0" w:lastRow="0" w:firstColumn="0" w:lastColumn="0" w:oddVBand="0" w:evenVBand="0" w:oddHBand="0" w:evenHBand="0" w:firstRowFirstColumn="0" w:firstRowLastColumn="0" w:lastRowFirstColumn="0" w:lastRowLastColumn="0"/>
            </w:pPr>
          </w:p>
        </w:tc>
      </w:tr>
      <w:tr w:rsidR="00072359" w14:paraId="29D4A157"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6CB59944" w14:textId="10E31A23" w:rsidR="00072359" w:rsidRDefault="00072359" w:rsidP="00072359">
            <w:pPr>
              <w:pStyle w:val="TableText"/>
            </w:pPr>
            <w:r w:rsidRPr="5D5D0CA3">
              <w:rPr>
                <w:rFonts w:cs="Calibri"/>
              </w:rPr>
              <w:t>Edward/Kolety–Wakool</w:t>
            </w:r>
          </w:p>
        </w:tc>
        <w:tc>
          <w:tcPr>
            <w:tcW w:w="2552" w:type="dxa"/>
            <w:gridSpan w:val="2"/>
          </w:tcPr>
          <w:p w14:paraId="0DC5ADEF" w14:textId="3397F32E" w:rsidR="00072359" w:rsidRPr="002B21BA" w:rsidRDefault="00072359" w:rsidP="00072359">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Recruit abundance</w:t>
            </w:r>
          </w:p>
        </w:tc>
        <w:tc>
          <w:tcPr>
            <w:tcW w:w="1984" w:type="dxa"/>
          </w:tcPr>
          <w:p w14:paraId="73AE5069" w14:textId="33C65724" w:rsidR="00072359" w:rsidRPr="002B21BA" w:rsidRDefault="00072359" w:rsidP="00072359">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0.12</w:t>
            </w:r>
          </w:p>
        </w:tc>
        <w:tc>
          <w:tcPr>
            <w:tcW w:w="1984" w:type="dxa"/>
          </w:tcPr>
          <w:p w14:paraId="014FBAE5" w14:textId="233946B6" w:rsidR="00072359" w:rsidRPr="002B21BA" w:rsidRDefault="00072359" w:rsidP="00072359">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-9.1e-02</w:t>
            </w:r>
          </w:p>
        </w:tc>
        <w:tc>
          <w:tcPr>
            <w:tcW w:w="1984" w:type="dxa"/>
          </w:tcPr>
          <w:p w14:paraId="6AC18249" w14:textId="675A6EB6" w:rsidR="00072359" w:rsidRPr="002B21BA" w:rsidRDefault="00072359" w:rsidP="00072359">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0.32</w:t>
            </w:r>
          </w:p>
        </w:tc>
        <w:tc>
          <w:tcPr>
            <w:tcW w:w="2128" w:type="dxa"/>
          </w:tcPr>
          <w:p w14:paraId="1CB012F9" w14:textId="1356179C" w:rsidR="00072359" w:rsidRPr="002B21BA" w:rsidRDefault="001A5A2E" w:rsidP="00072359">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low</w:t>
            </w:r>
            <w:r w:rsidR="00072359">
              <w:rPr>
                <w:rFonts w:cs="Calibri"/>
                <w:szCs w:val="18"/>
              </w:rPr>
              <w:t xml:space="preserve"> positive</w:t>
            </w:r>
          </w:p>
        </w:tc>
      </w:tr>
      <w:tr w:rsidR="001C354B" w14:paraId="2AA7BA45"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69C24FC6" w14:textId="61CD0A4F" w:rsidR="001C354B" w:rsidRPr="2CF2F2F9" w:rsidRDefault="001C354B" w:rsidP="001C354B">
            <w:pPr>
              <w:pStyle w:val="TableText"/>
            </w:pPr>
            <w:r w:rsidRPr="5D5D0CA3">
              <w:rPr>
                <w:rFonts w:cs="Calibri"/>
              </w:rPr>
              <w:t>Edward/Kolety–Wakool</w:t>
            </w:r>
          </w:p>
        </w:tc>
        <w:tc>
          <w:tcPr>
            <w:tcW w:w="2552" w:type="dxa"/>
            <w:gridSpan w:val="2"/>
          </w:tcPr>
          <w:p w14:paraId="5E7B5025" w14:textId="455CE4BB"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Adult abundance</w:t>
            </w:r>
          </w:p>
        </w:tc>
        <w:tc>
          <w:tcPr>
            <w:tcW w:w="1984" w:type="dxa"/>
          </w:tcPr>
          <w:p w14:paraId="3BBE86E4" w14:textId="68D466D4"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-2.9e-02</w:t>
            </w:r>
          </w:p>
        </w:tc>
        <w:tc>
          <w:tcPr>
            <w:tcW w:w="1984" w:type="dxa"/>
          </w:tcPr>
          <w:p w14:paraId="17499E70" w14:textId="3779C4D5"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-1.2e-01</w:t>
            </w:r>
          </w:p>
        </w:tc>
        <w:tc>
          <w:tcPr>
            <w:tcW w:w="1984" w:type="dxa"/>
          </w:tcPr>
          <w:p w14:paraId="7E4FFEB5" w14:textId="5580F5D8"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0.05</w:t>
            </w:r>
          </w:p>
        </w:tc>
        <w:tc>
          <w:tcPr>
            <w:tcW w:w="2128" w:type="dxa"/>
          </w:tcPr>
          <w:p w14:paraId="5DEB65A8" w14:textId="4F6450D6"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no association</w:t>
            </w:r>
          </w:p>
        </w:tc>
      </w:tr>
      <w:tr w:rsidR="001C354B" w14:paraId="5A126981"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3C0F9235" w14:textId="4B9A543F" w:rsidR="001C354B" w:rsidRDefault="001C354B" w:rsidP="001C354B">
            <w:pPr>
              <w:pStyle w:val="TableText"/>
            </w:pPr>
            <w:r w:rsidRPr="5D5D0CA3">
              <w:rPr>
                <w:rFonts w:cs="Calibri"/>
              </w:rPr>
              <w:t>Edward/Kolety–Wakool</w:t>
            </w:r>
          </w:p>
        </w:tc>
        <w:tc>
          <w:tcPr>
            <w:tcW w:w="2552" w:type="dxa"/>
            <w:gridSpan w:val="2"/>
          </w:tcPr>
          <w:p w14:paraId="3C68DDC9" w14:textId="4657F66E"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Fulton’s K condition</w:t>
            </w:r>
          </w:p>
        </w:tc>
        <w:tc>
          <w:tcPr>
            <w:tcW w:w="1984" w:type="dxa"/>
          </w:tcPr>
          <w:p w14:paraId="1E113C64" w14:textId="567DF4C3"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5.0e-05</w:t>
            </w:r>
          </w:p>
        </w:tc>
        <w:tc>
          <w:tcPr>
            <w:tcW w:w="1984" w:type="dxa"/>
          </w:tcPr>
          <w:p w14:paraId="1646900A" w14:textId="2B9F71D0"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-2.6e-08</w:t>
            </w:r>
          </w:p>
        </w:tc>
        <w:tc>
          <w:tcPr>
            <w:tcW w:w="1984" w:type="dxa"/>
          </w:tcPr>
          <w:p w14:paraId="2C107C97" w14:textId="1EDE0B10"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1.9e-04</w:t>
            </w:r>
          </w:p>
        </w:tc>
        <w:tc>
          <w:tcPr>
            <w:tcW w:w="2128" w:type="dxa"/>
          </w:tcPr>
          <w:p w14:paraId="038D2D60" w14:textId="475B17C3"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medium positive</w:t>
            </w:r>
          </w:p>
        </w:tc>
      </w:tr>
      <w:tr w:rsidR="001C354B" w14:paraId="0B42ADE9"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67352910" w14:textId="57FC44D9" w:rsidR="001C354B" w:rsidRDefault="001C354B" w:rsidP="001C354B">
            <w:pPr>
              <w:pStyle w:val="TableText"/>
            </w:pPr>
            <w:r w:rsidRPr="5D5D0CA3">
              <w:rPr>
                <w:rFonts w:cs="Calibri"/>
              </w:rPr>
              <w:t>Edward/Kolety–Wakool</w:t>
            </w:r>
          </w:p>
        </w:tc>
        <w:tc>
          <w:tcPr>
            <w:tcW w:w="2552" w:type="dxa"/>
            <w:gridSpan w:val="2"/>
          </w:tcPr>
          <w:p w14:paraId="7D75488A" w14:textId="44003A59"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Adult frequency of occurrence</w:t>
            </w:r>
          </w:p>
        </w:tc>
        <w:tc>
          <w:tcPr>
            <w:tcW w:w="1984" w:type="dxa"/>
          </w:tcPr>
          <w:p w14:paraId="176CCE65" w14:textId="0CAB8177"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-5.7e-02</w:t>
            </w:r>
          </w:p>
        </w:tc>
        <w:tc>
          <w:tcPr>
            <w:tcW w:w="1984" w:type="dxa"/>
          </w:tcPr>
          <w:p w14:paraId="4436C0B3" w14:textId="4BD653A0"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-2.1e-01</w:t>
            </w:r>
          </w:p>
        </w:tc>
        <w:tc>
          <w:tcPr>
            <w:tcW w:w="1984" w:type="dxa"/>
          </w:tcPr>
          <w:p w14:paraId="038B5BDD" w14:textId="78530587"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0.09</w:t>
            </w:r>
          </w:p>
        </w:tc>
        <w:tc>
          <w:tcPr>
            <w:tcW w:w="2128" w:type="dxa"/>
          </w:tcPr>
          <w:p w14:paraId="54DF07FF" w14:textId="2407F52B"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no association</w:t>
            </w:r>
          </w:p>
        </w:tc>
      </w:tr>
      <w:tr w:rsidR="001C354B" w14:paraId="72CF2E49"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339972C4" w14:textId="197F1CD6" w:rsidR="001C354B" w:rsidRDefault="001C354B" w:rsidP="001C354B">
            <w:pPr>
              <w:pStyle w:val="TableText"/>
              <w:keepNext/>
            </w:pPr>
            <w:r>
              <w:rPr>
                <w:rFonts w:cs="Calibri"/>
                <w:szCs w:val="18"/>
              </w:rPr>
              <w:t>Goulburn</w:t>
            </w:r>
          </w:p>
        </w:tc>
        <w:tc>
          <w:tcPr>
            <w:tcW w:w="2552" w:type="dxa"/>
            <w:gridSpan w:val="2"/>
          </w:tcPr>
          <w:p w14:paraId="20D4A6DE" w14:textId="3C8203F3"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Recruit abundance</w:t>
            </w:r>
          </w:p>
        </w:tc>
        <w:tc>
          <w:tcPr>
            <w:tcW w:w="1984" w:type="dxa"/>
          </w:tcPr>
          <w:p w14:paraId="19124813" w14:textId="60554677"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0.04</w:t>
            </w:r>
          </w:p>
        </w:tc>
        <w:tc>
          <w:tcPr>
            <w:tcW w:w="1984" w:type="dxa"/>
          </w:tcPr>
          <w:p w14:paraId="6D63C7EF" w14:textId="56499C45"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-1.3e+00</w:t>
            </w:r>
          </w:p>
        </w:tc>
        <w:tc>
          <w:tcPr>
            <w:tcW w:w="1984" w:type="dxa"/>
          </w:tcPr>
          <w:p w14:paraId="27F9FD28" w14:textId="60FCD9AF"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1.44</w:t>
            </w:r>
          </w:p>
        </w:tc>
        <w:tc>
          <w:tcPr>
            <w:tcW w:w="2128" w:type="dxa"/>
          </w:tcPr>
          <w:p w14:paraId="3C71BF93" w14:textId="5F37E783"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no association</w:t>
            </w:r>
          </w:p>
        </w:tc>
      </w:tr>
      <w:tr w:rsidR="001C354B" w14:paraId="5AA14700"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72F8F010" w14:textId="66844227" w:rsidR="001C354B" w:rsidRPr="2CF2F2F9" w:rsidRDefault="001C354B" w:rsidP="001C354B">
            <w:pPr>
              <w:pStyle w:val="TableText"/>
            </w:pPr>
            <w:r>
              <w:rPr>
                <w:rFonts w:cs="Calibri"/>
                <w:szCs w:val="18"/>
              </w:rPr>
              <w:t>Goulburn</w:t>
            </w:r>
          </w:p>
        </w:tc>
        <w:tc>
          <w:tcPr>
            <w:tcW w:w="2552" w:type="dxa"/>
            <w:gridSpan w:val="2"/>
          </w:tcPr>
          <w:p w14:paraId="531E9078" w14:textId="7EB97DBA"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Adult abundance</w:t>
            </w:r>
            <w:r w:rsidDel="005B3507">
              <w:rPr>
                <w:rFonts w:cs="Calibri"/>
                <w:szCs w:val="18"/>
              </w:rPr>
              <w:t xml:space="preserve"> </w:t>
            </w:r>
          </w:p>
        </w:tc>
        <w:tc>
          <w:tcPr>
            <w:tcW w:w="1984" w:type="dxa"/>
          </w:tcPr>
          <w:p w14:paraId="569932C5" w14:textId="2D19536A"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0.21</w:t>
            </w:r>
          </w:p>
        </w:tc>
        <w:tc>
          <w:tcPr>
            <w:tcW w:w="1984" w:type="dxa"/>
          </w:tcPr>
          <w:p w14:paraId="4E3D8DFA" w14:textId="3FA1D350"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-3.6e-01</w:t>
            </w:r>
          </w:p>
        </w:tc>
        <w:tc>
          <w:tcPr>
            <w:tcW w:w="1984" w:type="dxa"/>
          </w:tcPr>
          <w:p w14:paraId="2A7C8491" w14:textId="3E347AAE"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0.73</w:t>
            </w:r>
          </w:p>
        </w:tc>
        <w:tc>
          <w:tcPr>
            <w:tcW w:w="2128" w:type="dxa"/>
          </w:tcPr>
          <w:p w14:paraId="05F672DD" w14:textId="7E533E26"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no association</w:t>
            </w:r>
          </w:p>
        </w:tc>
      </w:tr>
      <w:tr w:rsidR="001C354B" w14:paraId="053A418A"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377C827B" w14:textId="7AEAD0F2" w:rsidR="001C354B" w:rsidRPr="2CF2F2F9" w:rsidRDefault="001C354B" w:rsidP="001C354B">
            <w:pPr>
              <w:pStyle w:val="TableText"/>
            </w:pPr>
            <w:r>
              <w:rPr>
                <w:rFonts w:cs="Calibri"/>
                <w:szCs w:val="18"/>
              </w:rPr>
              <w:lastRenderedPageBreak/>
              <w:t>Goulburn</w:t>
            </w:r>
          </w:p>
        </w:tc>
        <w:tc>
          <w:tcPr>
            <w:tcW w:w="2552" w:type="dxa"/>
            <w:gridSpan w:val="2"/>
          </w:tcPr>
          <w:p w14:paraId="3EA6848C" w14:textId="6D382938" w:rsidR="001C354B" w:rsidRDefault="001C354B" w:rsidP="001C354B">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Pr>
                <w:rFonts w:cs="Calibri"/>
                <w:szCs w:val="18"/>
              </w:rPr>
              <w:t>Adult frequency of occurrence</w:t>
            </w:r>
          </w:p>
        </w:tc>
        <w:tc>
          <w:tcPr>
            <w:tcW w:w="1984" w:type="dxa"/>
          </w:tcPr>
          <w:p w14:paraId="1537BCDD" w14:textId="12188E93" w:rsidR="001C354B" w:rsidDel="00827A39"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rPr>
                <w:rFonts w:cs="Calibri"/>
                <w:szCs w:val="18"/>
              </w:rPr>
            </w:pPr>
            <w:r>
              <w:rPr>
                <w:rFonts w:cs="Calibri"/>
                <w:szCs w:val="18"/>
              </w:rPr>
              <w:t>0.96</w:t>
            </w:r>
          </w:p>
        </w:tc>
        <w:tc>
          <w:tcPr>
            <w:tcW w:w="1984" w:type="dxa"/>
          </w:tcPr>
          <w:p w14:paraId="16552123" w14:textId="53226A47" w:rsidR="001C354B" w:rsidDel="00827A39"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rPr>
                <w:rFonts w:cs="Calibri"/>
                <w:szCs w:val="18"/>
              </w:rPr>
            </w:pPr>
            <w:r>
              <w:rPr>
                <w:rFonts w:cs="Calibri"/>
                <w:szCs w:val="18"/>
              </w:rPr>
              <w:t>-1.9e-01</w:t>
            </w:r>
          </w:p>
        </w:tc>
        <w:tc>
          <w:tcPr>
            <w:tcW w:w="1984" w:type="dxa"/>
          </w:tcPr>
          <w:p w14:paraId="5AE4EDB1" w14:textId="6A540D91" w:rsidR="001C354B" w:rsidDel="00827A39"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rPr>
                <w:rFonts w:cs="Calibri"/>
                <w:szCs w:val="18"/>
              </w:rPr>
            </w:pPr>
            <w:r>
              <w:rPr>
                <w:rFonts w:cs="Calibri"/>
                <w:szCs w:val="18"/>
              </w:rPr>
              <w:t>2.07</w:t>
            </w:r>
          </w:p>
        </w:tc>
        <w:tc>
          <w:tcPr>
            <w:tcW w:w="2128" w:type="dxa"/>
          </w:tcPr>
          <w:p w14:paraId="1B7F7F10" w14:textId="254DACB8" w:rsidR="001C354B" w:rsidDel="00827A39" w:rsidRDefault="001C354B" w:rsidP="001C354B">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Pr>
                <w:rFonts w:cs="Calibri"/>
                <w:szCs w:val="18"/>
              </w:rPr>
              <w:t>medium positive</w:t>
            </w:r>
          </w:p>
        </w:tc>
      </w:tr>
      <w:tr w:rsidR="001C354B" w14:paraId="79801C93"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699DB5A9" w14:textId="7D6641C2" w:rsidR="001C354B" w:rsidRDefault="001C354B" w:rsidP="001C354B">
            <w:pPr>
              <w:pStyle w:val="TableText"/>
              <w:keepNext/>
            </w:pPr>
            <w:r>
              <w:rPr>
                <w:rFonts w:cs="Calibri"/>
                <w:szCs w:val="18"/>
              </w:rPr>
              <w:t>Gwydir</w:t>
            </w:r>
          </w:p>
        </w:tc>
        <w:tc>
          <w:tcPr>
            <w:tcW w:w="2552" w:type="dxa"/>
            <w:gridSpan w:val="2"/>
          </w:tcPr>
          <w:p w14:paraId="624F1545" w14:textId="56F5ADBB"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Recruit abundance</w:t>
            </w:r>
          </w:p>
        </w:tc>
        <w:tc>
          <w:tcPr>
            <w:tcW w:w="1984" w:type="dxa"/>
          </w:tcPr>
          <w:p w14:paraId="0EEFE218" w14:textId="5A8428F2"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0.07</w:t>
            </w:r>
          </w:p>
        </w:tc>
        <w:tc>
          <w:tcPr>
            <w:tcW w:w="1984" w:type="dxa"/>
          </w:tcPr>
          <w:p w14:paraId="23C16705" w14:textId="43389C2A"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-4.6e-02</w:t>
            </w:r>
          </w:p>
        </w:tc>
        <w:tc>
          <w:tcPr>
            <w:tcW w:w="1984" w:type="dxa"/>
          </w:tcPr>
          <w:p w14:paraId="4D99FC6A" w14:textId="6DCBBEA9"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0.19</w:t>
            </w:r>
          </w:p>
        </w:tc>
        <w:tc>
          <w:tcPr>
            <w:tcW w:w="2128" w:type="dxa"/>
          </w:tcPr>
          <w:p w14:paraId="5848BCCE" w14:textId="3C5E5D92"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low positive</w:t>
            </w:r>
          </w:p>
        </w:tc>
      </w:tr>
      <w:tr w:rsidR="001C354B" w14:paraId="457BC6E3"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069CE4E8" w14:textId="03C37DED" w:rsidR="001C354B" w:rsidRDefault="001C354B" w:rsidP="001C354B">
            <w:pPr>
              <w:pStyle w:val="TableText"/>
            </w:pPr>
            <w:r>
              <w:rPr>
                <w:rFonts w:cs="Calibri"/>
                <w:szCs w:val="18"/>
              </w:rPr>
              <w:t>Gwydir</w:t>
            </w:r>
          </w:p>
        </w:tc>
        <w:tc>
          <w:tcPr>
            <w:tcW w:w="2552" w:type="dxa"/>
            <w:gridSpan w:val="2"/>
          </w:tcPr>
          <w:p w14:paraId="4C064B88" w14:textId="19BACE3E"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Adult abundance</w:t>
            </w:r>
          </w:p>
        </w:tc>
        <w:tc>
          <w:tcPr>
            <w:tcW w:w="1984" w:type="dxa"/>
          </w:tcPr>
          <w:p w14:paraId="288C838A" w14:textId="0EC9C736"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-4.0e-02</w:t>
            </w:r>
          </w:p>
        </w:tc>
        <w:tc>
          <w:tcPr>
            <w:tcW w:w="1984" w:type="dxa"/>
          </w:tcPr>
          <w:p w14:paraId="319F0486" w14:textId="16549A2B"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-8.7e-02</w:t>
            </w:r>
          </w:p>
        </w:tc>
        <w:tc>
          <w:tcPr>
            <w:tcW w:w="1984" w:type="dxa"/>
          </w:tcPr>
          <w:p w14:paraId="3C7D55C8" w14:textId="46AB1DB1"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0.01</w:t>
            </w:r>
          </w:p>
        </w:tc>
        <w:tc>
          <w:tcPr>
            <w:tcW w:w="2128" w:type="dxa"/>
          </w:tcPr>
          <w:p w14:paraId="2F50AFFA" w14:textId="2D9EE060"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medium negative</w:t>
            </w:r>
          </w:p>
        </w:tc>
      </w:tr>
      <w:tr w:rsidR="001C354B" w14:paraId="6D1D9AFE"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63166B76" w14:textId="7DC292C8" w:rsidR="001C354B" w:rsidRPr="2CF2F2F9" w:rsidRDefault="001C354B" w:rsidP="001C354B">
            <w:pPr>
              <w:pStyle w:val="TableText"/>
            </w:pPr>
            <w:r>
              <w:rPr>
                <w:rFonts w:cs="Calibri"/>
                <w:szCs w:val="18"/>
              </w:rPr>
              <w:t>Gwydir</w:t>
            </w:r>
          </w:p>
        </w:tc>
        <w:tc>
          <w:tcPr>
            <w:tcW w:w="2552" w:type="dxa"/>
            <w:gridSpan w:val="2"/>
          </w:tcPr>
          <w:p w14:paraId="6E256EE6" w14:textId="06C8D0E7" w:rsidR="001C354B" w:rsidRPr="00903F96"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Fulton’s K condition</w:t>
            </w:r>
          </w:p>
        </w:tc>
        <w:tc>
          <w:tcPr>
            <w:tcW w:w="1984" w:type="dxa"/>
          </w:tcPr>
          <w:p w14:paraId="2D1C5003" w14:textId="43128AE2" w:rsidR="001C354B" w:rsidRPr="00903F96"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1.7e-05</w:t>
            </w:r>
          </w:p>
        </w:tc>
        <w:tc>
          <w:tcPr>
            <w:tcW w:w="1984" w:type="dxa"/>
          </w:tcPr>
          <w:p w14:paraId="323650A4" w14:textId="37374195" w:rsidR="001C354B" w:rsidRPr="00903F96"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-6.9e-06</w:t>
            </w:r>
          </w:p>
        </w:tc>
        <w:tc>
          <w:tcPr>
            <w:tcW w:w="1984" w:type="dxa"/>
          </w:tcPr>
          <w:p w14:paraId="68C07D57" w14:textId="5DDBB2EA" w:rsidR="001C354B" w:rsidRPr="00903F96"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1.2e-04</w:t>
            </w:r>
          </w:p>
        </w:tc>
        <w:tc>
          <w:tcPr>
            <w:tcW w:w="2128" w:type="dxa"/>
          </w:tcPr>
          <w:p w14:paraId="3B9563AC" w14:textId="506BA747" w:rsidR="001C354B" w:rsidRPr="00903F96"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low positive</w:t>
            </w:r>
          </w:p>
        </w:tc>
      </w:tr>
      <w:tr w:rsidR="001C354B" w14:paraId="3A73D758"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19A63B8E" w14:textId="2C8610DF" w:rsidR="001C354B" w:rsidRDefault="001C354B" w:rsidP="001C354B">
            <w:pPr>
              <w:pStyle w:val="TableText"/>
            </w:pPr>
            <w:r>
              <w:rPr>
                <w:rFonts w:cs="Calibri"/>
                <w:szCs w:val="18"/>
              </w:rPr>
              <w:t>Gwydir</w:t>
            </w:r>
          </w:p>
        </w:tc>
        <w:tc>
          <w:tcPr>
            <w:tcW w:w="2552" w:type="dxa"/>
            <w:gridSpan w:val="2"/>
          </w:tcPr>
          <w:p w14:paraId="1947680B" w14:textId="1CB1D8A0"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Adult frequency of occurrence</w:t>
            </w:r>
          </w:p>
        </w:tc>
        <w:tc>
          <w:tcPr>
            <w:tcW w:w="1984" w:type="dxa"/>
          </w:tcPr>
          <w:p w14:paraId="636F1CF9" w14:textId="29C1615C"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-1.5e-01</w:t>
            </w:r>
          </w:p>
        </w:tc>
        <w:tc>
          <w:tcPr>
            <w:tcW w:w="1984" w:type="dxa"/>
          </w:tcPr>
          <w:p w14:paraId="38B77864" w14:textId="4F3B17A1"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-2.8e-01</w:t>
            </w:r>
          </w:p>
        </w:tc>
        <w:tc>
          <w:tcPr>
            <w:tcW w:w="1984" w:type="dxa"/>
          </w:tcPr>
          <w:p w14:paraId="7192586F" w14:textId="75F5674D"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-1.1e-02</w:t>
            </w:r>
          </w:p>
        </w:tc>
        <w:tc>
          <w:tcPr>
            <w:tcW w:w="2128" w:type="dxa"/>
          </w:tcPr>
          <w:p w14:paraId="16579ECD" w14:textId="6288EF2E"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high negative</w:t>
            </w:r>
          </w:p>
        </w:tc>
      </w:tr>
      <w:tr w:rsidR="001C354B" w14:paraId="29D6A28F"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23DF93CC" w14:textId="313242BB" w:rsidR="001C354B" w:rsidRDefault="001C354B" w:rsidP="001C354B">
            <w:pPr>
              <w:pStyle w:val="TableText"/>
              <w:keepNext/>
            </w:pPr>
            <w:r>
              <w:rPr>
                <w:rFonts w:cs="Calibri"/>
                <w:szCs w:val="18"/>
              </w:rPr>
              <w:t>Lachlan</w:t>
            </w:r>
          </w:p>
        </w:tc>
        <w:tc>
          <w:tcPr>
            <w:tcW w:w="2552" w:type="dxa"/>
            <w:gridSpan w:val="2"/>
          </w:tcPr>
          <w:p w14:paraId="5335BBF2" w14:textId="7036DC2B"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Recruit abundance</w:t>
            </w:r>
          </w:p>
        </w:tc>
        <w:tc>
          <w:tcPr>
            <w:tcW w:w="1984" w:type="dxa"/>
          </w:tcPr>
          <w:p w14:paraId="4F780DA7" w14:textId="3A4C9B71"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0.03</w:t>
            </w:r>
          </w:p>
        </w:tc>
        <w:tc>
          <w:tcPr>
            <w:tcW w:w="1984" w:type="dxa"/>
          </w:tcPr>
          <w:p w14:paraId="4BB0983C" w14:textId="58E98726"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-1.5e-01</w:t>
            </w:r>
          </w:p>
        </w:tc>
        <w:tc>
          <w:tcPr>
            <w:tcW w:w="1984" w:type="dxa"/>
          </w:tcPr>
          <w:p w14:paraId="50CD0419" w14:textId="11F2961F"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0.19</w:t>
            </w:r>
          </w:p>
        </w:tc>
        <w:tc>
          <w:tcPr>
            <w:tcW w:w="2128" w:type="dxa"/>
          </w:tcPr>
          <w:p w14:paraId="2EA277B2" w14:textId="2275EA85"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no association</w:t>
            </w:r>
          </w:p>
        </w:tc>
      </w:tr>
      <w:tr w:rsidR="001C354B" w14:paraId="6F919F52"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38F4E351" w14:textId="5EDC601C" w:rsidR="001C354B" w:rsidRDefault="001C354B" w:rsidP="001C354B">
            <w:pPr>
              <w:pStyle w:val="TableText"/>
            </w:pPr>
            <w:r>
              <w:rPr>
                <w:rFonts w:cs="Calibri"/>
                <w:szCs w:val="18"/>
              </w:rPr>
              <w:t>Lachlan</w:t>
            </w:r>
          </w:p>
        </w:tc>
        <w:tc>
          <w:tcPr>
            <w:tcW w:w="2552" w:type="dxa"/>
            <w:gridSpan w:val="2"/>
          </w:tcPr>
          <w:p w14:paraId="25C16761" w14:textId="6C1D84FA"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Adult abundance</w:t>
            </w:r>
          </w:p>
        </w:tc>
        <w:tc>
          <w:tcPr>
            <w:tcW w:w="1984" w:type="dxa"/>
          </w:tcPr>
          <w:p w14:paraId="07A7BC9F" w14:textId="20B2C031"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0.05</w:t>
            </w:r>
          </w:p>
        </w:tc>
        <w:tc>
          <w:tcPr>
            <w:tcW w:w="1984" w:type="dxa"/>
          </w:tcPr>
          <w:p w14:paraId="48FBE512" w14:textId="52B7CAD2"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-2.2e-02</w:t>
            </w:r>
          </w:p>
        </w:tc>
        <w:tc>
          <w:tcPr>
            <w:tcW w:w="1984" w:type="dxa"/>
          </w:tcPr>
          <w:p w14:paraId="028FBE0E" w14:textId="6FECC369"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0.12</w:t>
            </w:r>
          </w:p>
        </w:tc>
        <w:tc>
          <w:tcPr>
            <w:tcW w:w="2128" w:type="dxa"/>
          </w:tcPr>
          <w:p w14:paraId="0859940E" w14:textId="69118D47"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low positive</w:t>
            </w:r>
          </w:p>
        </w:tc>
      </w:tr>
      <w:tr w:rsidR="001C354B" w14:paraId="6AAA1D22"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0AF27E40" w14:textId="476005DC" w:rsidR="001C354B" w:rsidRPr="2CF2F2F9" w:rsidRDefault="001C354B" w:rsidP="001C354B">
            <w:pPr>
              <w:pStyle w:val="TableText"/>
            </w:pPr>
            <w:r>
              <w:rPr>
                <w:rFonts w:cs="Calibri"/>
                <w:szCs w:val="18"/>
              </w:rPr>
              <w:t>Lachlan</w:t>
            </w:r>
          </w:p>
        </w:tc>
        <w:tc>
          <w:tcPr>
            <w:tcW w:w="2552" w:type="dxa"/>
            <w:gridSpan w:val="2"/>
          </w:tcPr>
          <w:p w14:paraId="13E21CCB" w14:textId="2CF76C0A"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Fulton’s K condition</w:t>
            </w:r>
          </w:p>
        </w:tc>
        <w:tc>
          <w:tcPr>
            <w:tcW w:w="1984" w:type="dxa"/>
          </w:tcPr>
          <w:p w14:paraId="64774C6B" w14:textId="6165B9A1"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8.2e-06</w:t>
            </w:r>
          </w:p>
        </w:tc>
        <w:tc>
          <w:tcPr>
            <w:tcW w:w="1984" w:type="dxa"/>
          </w:tcPr>
          <w:p w14:paraId="4FBB994F" w14:textId="0E6517B3"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-2.0e-04</w:t>
            </w:r>
          </w:p>
        </w:tc>
        <w:tc>
          <w:tcPr>
            <w:tcW w:w="1984" w:type="dxa"/>
          </w:tcPr>
          <w:p w14:paraId="6AF54FE0" w14:textId="574AE4E0"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8.5e-05</w:t>
            </w:r>
          </w:p>
        </w:tc>
        <w:tc>
          <w:tcPr>
            <w:tcW w:w="2128" w:type="dxa"/>
          </w:tcPr>
          <w:p w14:paraId="60063EF5" w14:textId="6F3B3DB7"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low positive</w:t>
            </w:r>
          </w:p>
        </w:tc>
      </w:tr>
      <w:tr w:rsidR="001C354B" w14:paraId="3C37F761"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6E78DA78" w14:textId="49CDB425" w:rsidR="001C354B" w:rsidRDefault="001C354B" w:rsidP="001C354B">
            <w:pPr>
              <w:pStyle w:val="TableText"/>
            </w:pPr>
            <w:r>
              <w:rPr>
                <w:rFonts w:cs="Calibri"/>
                <w:szCs w:val="18"/>
              </w:rPr>
              <w:t>Lachlan</w:t>
            </w:r>
          </w:p>
        </w:tc>
        <w:tc>
          <w:tcPr>
            <w:tcW w:w="2552" w:type="dxa"/>
            <w:gridSpan w:val="2"/>
          </w:tcPr>
          <w:p w14:paraId="2D62263B" w14:textId="0F34150C"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Adult frequency of occurrence</w:t>
            </w:r>
          </w:p>
        </w:tc>
        <w:tc>
          <w:tcPr>
            <w:tcW w:w="1984" w:type="dxa"/>
          </w:tcPr>
          <w:p w14:paraId="296169FF" w14:textId="088D8466"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0.13</w:t>
            </w:r>
          </w:p>
        </w:tc>
        <w:tc>
          <w:tcPr>
            <w:tcW w:w="1984" w:type="dxa"/>
          </w:tcPr>
          <w:p w14:paraId="192C16D5" w14:textId="487E0C00"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-1.0e-02</w:t>
            </w:r>
          </w:p>
        </w:tc>
        <w:tc>
          <w:tcPr>
            <w:tcW w:w="1984" w:type="dxa"/>
          </w:tcPr>
          <w:p w14:paraId="4B74AFE3" w14:textId="269F4534"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0.26</w:t>
            </w:r>
          </w:p>
        </w:tc>
        <w:tc>
          <w:tcPr>
            <w:tcW w:w="2128" w:type="dxa"/>
          </w:tcPr>
          <w:p w14:paraId="6473740D" w14:textId="472E9044"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medium positive</w:t>
            </w:r>
          </w:p>
        </w:tc>
      </w:tr>
      <w:tr w:rsidR="001C354B" w14:paraId="79B3AC39"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68D261FC" w14:textId="7438B8DB" w:rsidR="001C354B" w:rsidRDefault="001C354B" w:rsidP="001C354B">
            <w:pPr>
              <w:pStyle w:val="TableText"/>
              <w:keepNext/>
            </w:pPr>
            <w:r>
              <w:rPr>
                <w:rFonts w:cs="Calibri"/>
                <w:szCs w:val="18"/>
              </w:rPr>
              <w:t>Lower Murray</w:t>
            </w:r>
          </w:p>
        </w:tc>
        <w:tc>
          <w:tcPr>
            <w:tcW w:w="2552" w:type="dxa"/>
            <w:gridSpan w:val="2"/>
          </w:tcPr>
          <w:p w14:paraId="6A05F0DD" w14:textId="3F18A2CB"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Recruit abundance</w:t>
            </w:r>
          </w:p>
        </w:tc>
        <w:tc>
          <w:tcPr>
            <w:tcW w:w="1984" w:type="dxa"/>
          </w:tcPr>
          <w:p w14:paraId="00F632D8" w14:textId="60615944"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0.10</w:t>
            </w:r>
          </w:p>
        </w:tc>
        <w:tc>
          <w:tcPr>
            <w:tcW w:w="1984" w:type="dxa"/>
          </w:tcPr>
          <w:p w14:paraId="000932CF" w14:textId="11AA7A5F"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-6.5e-01</w:t>
            </w:r>
          </w:p>
        </w:tc>
        <w:tc>
          <w:tcPr>
            <w:tcW w:w="1984" w:type="dxa"/>
          </w:tcPr>
          <w:p w14:paraId="7BEED45D" w14:textId="54253ADE"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0.88</w:t>
            </w:r>
          </w:p>
        </w:tc>
        <w:tc>
          <w:tcPr>
            <w:tcW w:w="2128" w:type="dxa"/>
          </w:tcPr>
          <w:p w14:paraId="3D016605" w14:textId="335044DE"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no association</w:t>
            </w:r>
          </w:p>
        </w:tc>
      </w:tr>
      <w:tr w:rsidR="001C354B" w14:paraId="4082B9CF"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2BC97330" w14:textId="1F67B437" w:rsidR="001C354B" w:rsidRDefault="001C354B" w:rsidP="001C354B">
            <w:pPr>
              <w:pStyle w:val="TableText"/>
            </w:pPr>
            <w:r>
              <w:rPr>
                <w:rFonts w:cs="Calibri"/>
                <w:szCs w:val="18"/>
              </w:rPr>
              <w:t>Lower Murray</w:t>
            </w:r>
          </w:p>
        </w:tc>
        <w:tc>
          <w:tcPr>
            <w:tcW w:w="2552" w:type="dxa"/>
            <w:gridSpan w:val="2"/>
          </w:tcPr>
          <w:p w14:paraId="6A54BE32" w14:textId="1DF4CE1A"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Adult abundance</w:t>
            </w:r>
          </w:p>
        </w:tc>
        <w:tc>
          <w:tcPr>
            <w:tcW w:w="1984" w:type="dxa"/>
          </w:tcPr>
          <w:p w14:paraId="50116220" w14:textId="296ED9E8"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0.10</w:t>
            </w:r>
          </w:p>
        </w:tc>
        <w:tc>
          <w:tcPr>
            <w:tcW w:w="1984" w:type="dxa"/>
          </w:tcPr>
          <w:p w14:paraId="45EE36EC" w14:textId="1CAA6A48"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-1.9e-01</w:t>
            </w:r>
          </w:p>
        </w:tc>
        <w:tc>
          <w:tcPr>
            <w:tcW w:w="1984" w:type="dxa"/>
          </w:tcPr>
          <w:p w14:paraId="5EBDD8A5" w14:textId="50BC0D31"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0.41</w:t>
            </w:r>
          </w:p>
        </w:tc>
        <w:tc>
          <w:tcPr>
            <w:tcW w:w="2128" w:type="dxa"/>
          </w:tcPr>
          <w:p w14:paraId="342D14C6" w14:textId="5953041D"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no association</w:t>
            </w:r>
          </w:p>
        </w:tc>
      </w:tr>
      <w:tr w:rsidR="001C354B" w14:paraId="44E34601"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3AF26992" w14:textId="6879663D" w:rsidR="001C354B" w:rsidRPr="2CF2F2F9" w:rsidRDefault="001C354B" w:rsidP="001C354B">
            <w:pPr>
              <w:pStyle w:val="TableText"/>
            </w:pPr>
            <w:r>
              <w:rPr>
                <w:rFonts w:cs="Calibri"/>
                <w:szCs w:val="18"/>
              </w:rPr>
              <w:t>Lower Murray</w:t>
            </w:r>
          </w:p>
        </w:tc>
        <w:tc>
          <w:tcPr>
            <w:tcW w:w="2552" w:type="dxa"/>
            <w:gridSpan w:val="2"/>
          </w:tcPr>
          <w:p w14:paraId="00C8E859" w14:textId="7F001ABF"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Fulton’s K condition</w:t>
            </w:r>
          </w:p>
        </w:tc>
        <w:tc>
          <w:tcPr>
            <w:tcW w:w="1984" w:type="dxa"/>
          </w:tcPr>
          <w:p w14:paraId="36865DCC" w14:textId="690A7E76"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4.1e-05</w:t>
            </w:r>
          </w:p>
        </w:tc>
        <w:tc>
          <w:tcPr>
            <w:tcW w:w="1984" w:type="dxa"/>
          </w:tcPr>
          <w:p w14:paraId="5BC92F2E" w14:textId="3D8BE40C"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-6.5e-05</w:t>
            </w:r>
          </w:p>
        </w:tc>
        <w:tc>
          <w:tcPr>
            <w:tcW w:w="1984" w:type="dxa"/>
          </w:tcPr>
          <w:p w14:paraId="5023D55F" w14:textId="3AB87B06"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1.6e-04</w:t>
            </w:r>
          </w:p>
        </w:tc>
        <w:tc>
          <w:tcPr>
            <w:tcW w:w="2128" w:type="dxa"/>
          </w:tcPr>
          <w:p w14:paraId="09BD794D" w14:textId="525466C7"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no association</w:t>
            </w:r>
          </w:p>
        </w:tc>
      </w:tr>
      <w:tr w:rsidR="001C354B" w14:paraId="5F6A00E2"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2DE04ED7" w14:textId="14541E36" w:rsidR="001C354B" w:rsidRDefault="001C354B" w:rsidP="001C354B">
            <w:pPr>
              <w:pStyle w:val="TableText"/>
            </w:pPr>
            <w:r>
              <w:rPr>
                <w:rFonts w:cs="Calibri"/>
                <w:szCs w:val="18"/>
              </w:rPr>
              <w:t>Lower Murray</w:t>
            </w:r>
          </w:p>
        </w:tc>
        <w:tc>
          <w:tcPr>
            <w:tcW w:w="2552" w:type="dxa"/>
            <w:gridSpan w:val="2"/>
          </w:tcPr>
          <w:p w14:paraId="113D5943" w14:textId="514667F8" w:rsidR="001C354B" w:rsidRPr="000629DF"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Adult frequency of occurrence</w:t>
            </w:r>
          </w:p>
        </w:tc>
        <w:tc>
          <w:tcPr>
            <w:tcW w:w="1984" w:type="dxa"/>
          </w:tcPr>
          <w:p w14:paraId="799619EE" w14:textId="0AF7B2B8" w:rsidR="001C354B" w:rsidRPr="000629DF"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0.44</w:t>
            </w:r>
          </w:p>
        </w:tc>
        <w:tc>
          <w:tcPr>
            <w:tcW w:w="1984" w:type="dxa"/>
          </w:tcPr>
          <w:p w14:paraId="0E6DC151" w14:textId="5B8FE8D3" w:rsidR="001C354B" w:rsidRPr="000629DF"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-1.8e-01</w:t>
            </w:r>
          </w:p>
        </w:tc>
        <w:tc>
          <w:tcPr>
            <w:tcW w:w="1984" w:type="dxa"/>
          </w:tcPr>
          <w:p w14:paraId="239DEBA9" w14:textId="3AE3D865" w:rsidR="001C354B" w:rsidRPr="000629DF"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1.04</w:t>
            </w:r>
          </w:p>
        </w:tc>
        <w:tc>
          <w:tcPr>
            <w:tcW w:w="2128" w:type="dxa"/>
          </w:tcPr>
          <w:p w14:paraId="04021847" w14:textId="51F16A31" w:rsidR="001C354B" w:rsidRPr="000629DF"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low positive</w:t>
            </w:r>
          </w:p>
        </w:tc>
      </w:tr>
      <w:tr w:rsidR="001C354B" w14:paraId="0C0888E2"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160C100C" w14:textId="3C295D59" w:rsidR="001C354B" w:rsidRDefault="001C354B" w:rsidP="001C354B">
            <w:pPr>
              <w:pStyle w:val="TableText"/>
              <w:keepNext/>
            </w:pPr>
            <w:r>
              <w:rPr>
                <w:rFonts w:cs="Calibri"/>
                <w:szCs w:val="18"/>
              </w:rPr>
              <w:t>Murrumbidgee</w:t>
            </w:r>
          </w:p>
        </w:tc>
        <w:tc>
          <w:tcPr>
            <w:tcW w:w="2552" w:type="dxa"/>
            <w:gridSpan w:val="2"/>
          </w:tcPr>
          <w:p w14:paraId="67D04904" w14:textId="19EF023D"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Recruit abundance</w:t>
            </w:r>
          </w:p>
        </w:tc>
        <w:tc>
          <w:tcPr>
            <w:tcW w:w="1984" w:type="dxa"/>
          </w:tcPr>
          <w:p w14:paraId="3C8E0DAF" w14:textId="3583A8ED"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0.06</w:t>
            </w:r>
          </w:p>
        </w:tc>
        <w:tc>
          <w:tcPr>
            <w:tcW w:w="1984" w:type="dxa"/>
          </w:tcPr>
          <w:p w14:paraId="30AFD209" w14:textId="37E38647"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-7.9e-02</w:t>
            </w:r>
          </w:p>
        </w:tc>
        <w:tc>
          <w:tcPr>
            <w:tcW w:w="1984" w:type="dxa"/>
          </w:tcPr>
          <w:p w14:paraId="6419667A" w14:textId="2EA310CF"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0.18</w:t>
            </w:r>
          </w:p>
        </w:tc>
        <w:tc>
          <w:tcPr>
            <w:tcW w:w="2128" w:type="dxa"/>
          </w:tcPr>
          <w:p w14:paraId="3D7D53E7" w14:textId="40C8A5D3"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no association</w:t>
            </w:r>
          </w:p>
        </w:tc>
      </w:tr>
      <w:tr w:rsidR="001C354B" w14:paraId="2E383F69"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1A3BA520" w14:textId="51EF3DD1" w:rsidR="001C354B" w:rsidRDefault="001C354B" w:rsidP="001C354B">
            <w:pPr>
              <w:pStyle w:val="TableText"/>
            </w:pPr>
            <w:r w:rsidRPr="00D21630">
              <w:rPr>
                <w:rFonts w:cs="Calibri"/>
                <w:szCs w:val="18"/>
              </w:rPr>
              <w:t>Murrumbidgee</w:t>
            </w:r>
          </w:p>
        </w:tc>
        <w:tc>
          <w:tcPr>
            <w:tcW w:w="2552" w:type="dxa"/>
            <w:gridSpan w:val="2"/>
          </w:tcPr>
          <w:p w14:paraId="7D3A6A2E" w14:textId="720984C6"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Adult abundance</w:t>
            </w:r>
          </w:p>
        </w:tc>
        <w:tc>
          <w:tcPr>
            <w:tcW w:w="1984" w:type="dxa"/>
          </w:tcPr>
          <w:p w14:paraId="45085155" w14:textId="6C8E5436"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8.1e-03</w:t>
            </w:r>
          </w:p>
        </w:tc>
        <w:tc>
          <w:tcPr>
            <w:tcW w:w="1984" w:type="dxa"/>
          </w:tcPr>
          <w:p w14:paraId="6B251600" w14:textId="2B417D2D"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-3.9e-02</w:t>
            </w:r>
          </w:p>
        </w:tc>
        <w:tc>
          <w:tcPr>
            <w:tcW w:w="1984" w:type="dxa"/>
          </w:tcPr>
          <w:p w14:paraId="08C9DBF7" w14:textId="0A6BEE02"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0.05</w:t>
            </w:r>
          </w:p>
        </w:tc>
        <w:tc>
          <w:tcPr>
            <w:tcW w:w="2128" w:type="dxa"/>
          </w:tcPr>
          <w:p w14:paraId="43083DD0" w14:textId="69968137"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no association</w:t>
            </w:r>
          </w:p>
        </w:tc>
      </w:tr>
      <w:tr w:rsidR="001C354B" w14:paraId="4E20BF4F"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038FEA81" w14:textId="62234C25" w:rsidR="001C354B" w:rsidRPr="2CF2F2F9" w:rsidRDefault="001C354B" w:rsidP="001C354B">
            <w:pPr>
              <w:pStyle w:val="TableText"/>
            </w:pPr>
            <w:r w:rsidRPr="00D21630">
              <w:rPr>
                <w:rFonts w:cs="Calibri"/>
                <w:szCs w:val="18"/>
              </w:rPr>
              <w:t>Murrumbidgee</w:t>
            </w:r>
          </w:p>
        </w:tc>
        <w:tc>
          <w:tcPr>
            <w:tcW w:w="2552" w:type="dxa"/>
            <w:gridSpan w:val="2"/>
          </w:tcPr>
          <w:p w14:paraId="43241B59" w14:textId="3A7DB3A6"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Fulton’s K condition</w:t>
            </w:r>
          </w:p>
        </w:tc>
        <w:tc>
          <w:tcPr>
            <w:tcW w:w="1984" w:type="dxa"/>
          </w:tcPr>
          <w:p w14:paraId="5B39FFEB" w14:textId="4DE8078D"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2.8e-05</w:t>
            </w:r>
          </w:p>
        </w:tc>
        <w:tc>
          <w:tcPr>
            <w:tcW w:w="1984" w:type="dxa"/>
          </w:tcPr>
          <w:p w14:paraId="5B1BCB5D" w14:textId="3424386C"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-3.0e-05</w:t>
            </w:r>
          </w:p>
        </w:tc>
        <w:tc>
          <w:tcPr>
            <w:tcW w:w="1984" w:type="dxa"/>
          </w:tcPr>
          <w:p w14:paraId="54558554" w14:textId="6C956664"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6.2e-05</w:t>
            </w:r>
          </w:p>
        </w:tc>
        <w:tc>
          <w:tcPr>
            <w:tcW w:w="2128" w:type="dxa"/>
          </w:tcPr>
          <w:p w14:paraId="6FE8B97C" w14:textId="3A85FE65"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low positive</w:t>
            </w:r>
          </w:p>
        </w:tc>
      </w:tr>
      <w:tr w:rsidR="001C354B" w14:paraId="09FC0934"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047BEBEE" w14:textId="7F2D23BE" w:rsidR="001C354B" w:rsidRDefault="001C354B" w:rsidP="001C354B">
            <w:pPr>
              <w:pStyle w:val="TableText"/>
            </w:pPr>
            <w:r w:rsidRPr="00D21630">
              <w:rPr>
                <w:rFonts w:cs="Calibri"/>
                <w:szCs w:val="18"/>
              </w:rPr>
              <w:t>Murrumbidgee</w:t>
            </w:r>
          </w:p>
        </w:tc>
        <w:tc>
          <w:tcPr>
            <w:tcW w:w="2552" w:type="dxa"/>
            <w:gridSpan w:val="2"/>
          </w:tcPr>
          <w:p w14:paraId="2116B9A4" w14:textId="12BBE7FB"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Adult frequency of occurrence</w:t>
            </w:r>
          </w:p>
        </w:tc>
        <w:tc>
          <w:tcPr>
            <w:tcW w:w="1984" w:type="dxa"/>
          </w:tcPr>
          <w:p w14:paraId="7FDC9A8C" w14:textId="417D2A1B"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0.04</w:t>
            </w:r>
          </w:p>
        </w:tc>
        <w:tc>
          <w:tcPr>
            <w:tcW w:w="1984" w:type="dxa"/>
          </w:tcPr>
          <w:p w14:paraId="4D21E21F" w14:textId="1919594D"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-5.0e-02</w:t>
            </w:r>
          </w:p>
        </w:tc>
        <w:tc>
          <w:tcPr>
            <w:tcW w:w="1984" w:type="dxa"/>
          </w:tcPr>
          <w:p w14:paraId="27ECA371" w14:textId="7C83A63A"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0.13</w:t>
            </w:r>
          </w:p>
        </w:tc>
        <w:tc>
          <w:tcPr>
            <w:tcW w:w="2128" w:type="dxa"/>
          </w:tcPr>
          <w:p w14:paraId="3C46FA45" w14:textId="618CF54E"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no association</w:t>
            </w:r>
          </w:p>
        </w:tc>
      </w:tr>
      <w:tr w:rsidR="001C354B" w14:paraId="58CE72BF" w14:textId="77777777" w:rsidTr="5D5D0CA3">
        <w:tc>
          <w:tcPr>
            <w:cnfStyle w:val="001000000000" w:firstRow="0" w:lastRow="0" w:firstColumn="1" w:lastColumn="0" w:oddVBand="0" w:evenVBand="0" w:oddHBand="0" w:evenHBand="0" w:firstRowFirstColumn="0" w:firstRowLastColumn="0" w:lastRowFirstColumn="0" w:lastRowLastColumn="0"/>
            <w:tcW w:w="2297" w:type="dxa"/>
            <w:shd w:val="clear" w:color="auto" w:fill="D0EAFF" w:themeFill="accent2" w:themeFillTint="1A"/>
          </w:tcPr>
          <w:p w14:paraId="06EB171A" w14:textId="2A5C6C34" w:rsidR="001C354B" w:rsidRPr="2CF2F2F9" w:rsidRDefault="001C354B" w:rsidP="001C354B">
            <w:pPr>
              <w:pStyle w:val="RowHeading"/>
              <w:keepNext/>
            </w:pPr>
            <w:r w:rsidRPr="5D5D0CA3">
              <w:rPr>
                <w:rFonts w:cs="Calibri"/>
                <w:color w:val="000000" w:themeColor="text2"/>
              </w:rPr>
              <w:t>Carp gudgeon</w:t>
            </w:r>
            <w:r w:rsidRPr="5D5D0CA3">
              <w:t xml:space="preserve"> </w:t>
            </w:r>
          </w:p>
        </w:tc>
        <w:tc>
          <w:tcPr>
            <w:tcW w:w="2552" w:type="dxa"/>
            <w:gridSpan w:val="2"/>
            <w:shd w:val="clear" w:color="auto" w:fill="D0EAFF" w:themeFill="accent2" w:themeFillTint="1A"/>
          </w:tcPr>
          <w:p w14:paraId="03E1F054" w14:textId="4A7A02A4" w:rsidR="001C354B" w:rsidRPr="002B21BA" w:rsidRDefault="001C354B" w:rsidP="001C354B">
            <w:pPr>
              <w:pStyle w:val="RowHeading"/>
              <w:cnfStyle w:val="000000000000" w:firstRow="0" w:lastRow="0" w:firstColumn="0" w:lastColumn="0" w:oddVBand="0" w:evenVBand="0" w:oddHBand="0" w:evenHBand="0" w:firstRowFirstColumn="0" w:firstRowLastColumn="0" w:lastRowFirstColumn="0" w:lastRowLastColumn="0"/>
            </w:pPr>
          </w:p>
        </w:tc>
        <w:tc>
          <w:tcPr>
            <w:tcW w:w="1984" w:type="dxa"/>
            <w:shd w:val="clear" w:color="auto" w:fill="D0EAFF" w:themeFill="accent2" w:themeFillTint="1A"/>
          </w:tcPr>
          <w:p w14:paraId="0DCD7C9E" w14:textId="3E6F2F65"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p>
        </w:tc>
        <w:tc>
          <w:tcPr>
            <w:tcW w:w="1984" w:type="dxa"/>
            <w:shd w:val="clear" w:color="auto" w:fill="D0EAFF" w:themeFill="accent2" w:themeFillTint="1A"/>
          </w:tcPr>
          <w:p w14:paraId="1F32726C" w14:textId="55732C16"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p>
        </w:tc>
        <w:tc>
          <w:tcPr>
            <w:tcW w:w="1984" w:type="dxa"/>
            <w:shd w:val="clear" w:color="auto" w:fill="D0EAFF" w:themeFill="accent2" w:themeFillTint="1A"/>
          </w:tcPr>
          <w:p w14:paraId="6D5C5579" w14:textId="44CF0803"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p>
        </w:tc>
        <w:tc>
          <w:tcPr>
            <w:tcW w:w="2128" w:type="dxa"/>
            <w:shd w:val="clear" w:color="auto" w:fill="D0EAFF" w:themeFill="accent2" w:themeFillTint="1A"/>
          </w:tcPr>
          <w:p w14:paraId="0A4804A9" w14:textId="34E4B3B5" w:rsidR="001C354B" w:rsidRPr="002B21BA" w:rsidRDefault="001C354B" w:rsidP="001C354B">
            <w:pPr>
              <w:pStyle w:val="RowHeading"/>
              <w:cnfStyle w:val="000000000000" w:firstRow="0" w:lastRow="0" w:firstColumn="0" w:lastColumn="0" w:oddVBand="0" w:evenVBand="0" w:oddHBand="0" w:evenHBand="0" w:firstRowFirstColumn="0" w:firstRowLastColumn="0" w:lastRowFirstColumn="0" w:lastRowLastColumn="0"/>
            </w:pPr>
          </w:p>
        </w:tc>
      </w:tr>
      <w:tr w:rsidR="001C354B" w14:paraId="45585A35"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1A5BE8A9" w14:textId="3D1D65BB" w:rsidR="001C354B" w:rsidRDefault="001C354B" w:rsidP="001C354B">
            <w:pPr>
              <w:pStyle w:val="TableText"/>
              <w:keepNext/>
            </w:pPr>
            <w:r w:rsidRPr="5D5D0CA3">
              <w:rPr>
                <w:rFonts w:cs="Calibri"/>
              </w:rPr>
              <w:t>Edward/Kolety–Wakool</w:t>
            </w:r>
          </w:p>
        </w:tc>
        <w:tc>
          <w:tcPr>
            <w:tcW w:w="2552" w:type="dxa"/>
            <w:gridSpan w:val="2"/>
          </w:tcPr>
          <w:p w14:paraId="52F96546" w14:textId="146FB60E"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Recruit abundance</w:t>
            </w:r>
          </w:p>
        </w:tc>
        <w:tc>
          <w:tcPr>
            <w:tcW w:w="1984" w:type="dxa"/>
          </w:tcPr>
          <w:p w14:paraId="44AF0C04" w14:textId="77ABA373"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0.06</w:t>
            </w:r>
          </w:p>
        </w:tc>
        <w:tc>
          <w:tcPr>
            <w:tcW w:w="1984" w:type="dxa"/>
          </w:tcPr>
          <w:p w14:paraId="0A6CCA47" w14:textId="39F610EE"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-8.1e-02</w:t>
            </w:r>
          </w:p>
        </w:tc>
        <w:tc>
          <w:tcPr>
            <w:tcW w:w="1984" w:type="dxa"/>
          </w:tcPr>
          <w:p w14:paraId="0A98AA96" w14:textId="2FF45CEB"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0.20</w:t>
            </w:r>
          </w:p>
        </w:tc>
        <w:tc>
          <w:tcPr>
            <w:tcW w:w="2128" w:type="dxa"/>
          </w:tcPr>
          <w:p w14:paraId="1DD4F717" w14:textId="4C9D70C6"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no association</w:t>
            </w:r>
          </w:p>
        </w:tc>
      </w:tr>
      <w:tr w:rsidR="001C354B" w14:paraId="2CA9914D"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01B3055A" w14:textId="524333A1" w:rsidR="001C354B" w:rsidDel="00D37A14" w:rsidRDefault="001C354B" w:rsidP="001C354B">
            <w:pPr>
              <w:pStyle w:val="TableText"/>
            </w:pPr>
            <w:r w:rsidRPr="5D5D0CA3">
              <w:rPr>
                <w:rFonts w:cs="Calibri"/>
              </w:rPr>
              <w:t>Edward/Kolety–Wakool</w:t>
            </w:r>
          </w:p>
        </w:tc>
        <w:tc>
          <w:tcPr>
            <w:tcW w:w="2552" w:type="dxa"/>
            <w:gridSpan w:val="2"/>
          </w:tcPr>
          <w:p w14:paraId="4BE10CEF" w14:textId="2B3327AE" w:rsidR="001C354B" w:rsidRDefault="001C354B" w:rsidP="001C354B">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Pr>
                <w:rFonts w:cs="Calibri"/>
                <w:szCs w:val="18"/>
              </w:rPr>
              <w:t>Adult frequency of occurrence</w:t>
            </w:r>
          </w:p>
        </w:tc>
        <w:tc>
          <w:tcPr>
            <w:tcW w:w="1984" w:type="dxa"/>
          </w:tcPr>
          <w:p w14:paraId="13BA125C" w14:textId="3A8E106C" w:rsidR="001C354B"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rPr>
                <w:rFonts w:cs="Calibri"/>
                <w:szCs w:val="18"/>
              </w:rPr>
            </w:pPr>
            <w:r>
              <w:rPr>
                <w:rFonts w:cs="Calibri"/>
                <w:szCs w:val="18"/>
              </w:rPr>
              <w:t>0.06</w:t>
            </w:r>
          </w:p>
        </w:tc>
        <w:tc>
          <w:tcPr>
            <w:tcW w:w="1984" w:type="dxa"/>
          </w:tcPr>
          <w:p w14:paraId="645EFC42" w14:textId="0FBC9A89" w:rsidR="001C354B"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rPr>
                <w:rFonts w:cs="Calibri"/>
                <w:szCs w:val="18"/>
              </w:rPr>
            </w:pPr>
            <w:r>
              <w:rPr>
                <w:rFonts w:cs="Calibri"/>
                <w:szCs w:val="18"/>
              </w:rPr>
              <w:t>-1.9e-01</w:t>
            </w:r>
          </w:p>
        </w:tc>
        <w:tc>
          <w:tcPr>
            <w:tcW w:w="1984" w:type="dxa"/>
          </w:tcPr>
          <w:p w14:paraId="2B004998" w14:textId="5181259A" w:rsidR="001C354B"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rPr>
                <w:rFonts w:cs="Calibri"/>
                <w:szCs w:val="18"/>
              </w:rPr>
            </w:pPr>
            <w:r>
              <w:rPr>
                <w:rFonts w:cs="Calibri"/>
                <w:szCs w:val="18"/>
              </w:rPr>
              <w:t>0.32</w:t>
            </w:r>
          </w:p>
        </w:tc>
        <w:tc>
          <w:tcPr>
            <w:tcW w:w="2128" w:type="dxa"/>
          </w:tcPr>
          <w:p w14:paraId="451408FC" w14:textId="628C68BF" w:rsidR="001C354B" w:rsidRDefault="001C354B" w:rsidP="001C354B">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Pr>
                <w:rFonts w:cs="Calibri"/>
                <w:szCs w:val="18"/>
              </w:rPr>
              <w:t>no association</w:t>
            </w:r>
          </w:p>
        </w:tc>
      </w:tr>
      <w:tr w:rsidR="001C354B" w14:paraId="08102724"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5868EC38" w14:textId="25EEF7E2" w:rsidR="001C354B" w:rsidRDefault="001C354B" w:rsidP="001C354B">
            <w:pPr>
              <w:pStyle w:val="TableText"/>
              <w:keepNext/>
            </w:pPr>
            <w:r>
              <w:rPr>
                <w:rFonts w:cs="Calibri"/>
                <w:szCs w:val="18"/>
              </w:rPr>
              <w:t>Goulburn</w:t>
            </w:r>
          </w:p>
        </w:tc>
        <w:tc>
          <w:tcPr>
            <w:tcW w:w="2552" w:type="dxa"/>
            <w:gridSpan w:val="2"/>
          </w:tcPr>
          <w:p w14:paraId="4C3B11B6" w14:textId="5BA864ED" w:rsidR="001C354B" w:rsidRPr="00903F96"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Recruit abundance</w:t>
            </w:r>
          </w:p>
        </w:tc>
        <w:tc>
          <w:tcPr>
            <w:tcW w:w="1984" w:type="dxa"/>
          </w:tcPr>
          <w:p w14:paraId="11234624" w14:textId="3F9B657E" w:rsidR="001C354B" w:rsidRPr="00903F96"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-1.3e-01</w:t>
            </w:r>
          </w:p>
        </w:tc>
        <w:tc>
          <w:tcPr>
            <w:tcW w:w="1984" w:type="dxa"/>
          </w:tcPr>
          <w:p w14:paraId="11469073" w14:textId="2F48C87F" w:rsidR="001C354B" w:rsidRPr="00903F96"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-1.0e+00</w:t>
            </w:r>
          </w:p>
        </w:tc>
        <w:tc>
          <w:tcPr>
            <w:tcW w:w="1984" w:type="dxa"/>
          </w:tcPr>
          <w:p w14:paraId="5B20362F" w14:textId="164073E0" w:rsidR="001C354B" w:rsidRPr="00903F96"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0.84</w:t>
            </w:r>
          </w:p>
        </w:tc>
        <w:tc>
          <w:tcPr>
            <w:tcW w:w="2128" w:type="dxa"/>
          </w:tcPr>
          <w:p w14:paraId="7DCBA1EE" w14:textId="41AA13A5" w:rsidR="001C354B" w:rsidRPr="00903F96"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no association</w:t>
            </w:r>
          </w:p>
        </w:tc>
      </w:tr>
      <w:tr w:rsidR="001C354B" w14:paraId="46E9CE92"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7DB54E1D" w14:textId="021ABDBB" w:rsidR="001C354B" w:rsidRDefault="001C354B" w:rsidP="001C354B">
            <w:pPr>
              <w:pStyle w:val="TableText"/>
            </w:pPr>
            <w:r>
              <w:rPr>
                <w:rFonts w:cs="Calibri"/>
                <w:szCs w:val="18"/>
              </w:rPr>
              <w:t>Goulburn</w:t>
            </w:r>
          </w:p>
        </w:tc>
        <w:tc>
          <w:tcPr>
            <w:tcW w:w="2552" w:type="dxa"/>
            <w:gridSpan w:val="2"/>
          </w:tcPr>
          <w:p w14:paraId="2F82A0A7" w14:textId="119251AF"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Adult frequency of occurrence</w:t>
            </w:r>
          </w:p>
        </w:tc>
        <w:tc>
          <w:tcPr>
            <w:tcW w:w="1984" w:type="dxa"/>
          </w:tcPr>
          <w:p w14:paraId="4159F2B8" w14:textId="5558D1AA"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-1.1e+00</w:t>
            </w:r>
          </w:p>
        </w:tc>
        <w:tc>
          <w:tcPr>
            <w:tcW w:w="1984" w:type="dxa"/>
          </w:tcPr>
          <w:p w14:paraId="32C164B2" w14:textId="3084300D"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-2.8e+00</w:t>
            </w:r>
          </w:p>
        </w:tc>
        <w:tc>
          <w:tcPr>
            <w:tcW w:w="1984" w:type="dxa"/>
          </w:tcPr>
          <w:p w14:paraId="4040D110" w14:textId="5A343418"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0.52</w:t>
            </w:r>
          </w:p>
        </w:tc>
        <w:tc>
          <w:tcPr>
            <w:tcW w:w="2128" w:type="dxa"/>
          </w:tcPr>
          <w:p w14:paraId="6EA83AEF" w14:textId="1FBF609A"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low negative</w:t>
            </w:r>
          </w:p>
        </w:tc>
      </w:tr>
      <w:tr w:rsidR="001C354B" w14:paraId="402DBEF1"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1C3BCBF6" w14:textId="3FAD1362" w:rsidR="001C354B" w:rsidRDefault="001C354B" w:rsidP="001C354B">
            <w:pPr>
              <w:pStyle w:val="TableText"/>
              <w:keepNext/>
            </w:pPr>
            <w:r>
              <w:rPr>
                <w:rFonts w:cs="Calibri"/>
                <w:szCs w:val="18"/>
              </w:rPr>
              <w:t>Gwydir</w:t>
            </w:r>
          </w:p>
        </w:tc>
        <w:tc>
          <w:tcPr>
            <w:tcW w:w="2552" w:type="dxa"/>
            <w:gridSpan w:val="2"/>
          </w:tcPr>
          <w:p w14:paraId="3D0C6F2A" w14:textId="6DCD6520" w:rsidR="001C354B" w:rsidRPr="00903F96"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Recruit abundance</w:t>
            </w:r>
          </w:p>
        </w:tc>
        <w:tc>
          <w:tcPr>
            <w:tcW w:w="1984" w:type="dxa"/>
          </w:tcPr>
          <w:p w14:paraId="21116D16" w14:textId="1E838381" w:rsidR="001C354B" w:rsidRPr="00903F96"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7.2e-03</w:t>
            </w:r>
          </w:p>
        </w:tc>
        <w:tc>
          <w:tcPr>
            <w:tcW w:w="1984" w:type="dxa"/>
          </w:tcPr>
          <w:p w14:paraId="34929BC4" w14:textId="00EE3DE5" w:rsidR="001C354B" w:rsidRPr="00903F96"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-6.6e-02</w:t>
            </w:r>
          </w:p>
        </w:tc>
        <w:tc>
          <w:tcPr>
            <w:tcW w:w="1984" w:type="dxa"/>
          </w:tcPr>
          <w:p w14:paraId="776E7F92" w14:textId="4EC920DB" w:rsidR="001C354B" w:rsidRPr="00903F96"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0.09</w:t>
            </w:r>
          </w:p>
        </w:tc>
        <w:tc>
          <w:tcPr>
            <w:tcW w:w="2128" w:type="dxa"/>
          </w:tcPr>
          <w:p w14:paraId="65210E48" w14:textId="14FE40E9" w:rsidR="001C354B" w:rsidRPr="00903F96"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no association</w:t>
            </w:r>
          </w:p>
        </w:tc>
      </w:tr>
      <w:tr w:rsidR="001C354B" w14:paraId="34621CEF"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2A7525E0" w14:textId="6D7EB52C" w:rsidR="001C354B" w:rsidRDefault="001C354B" w:rsidP="001C354B">
            <w:pPr>
              <w:pStyle w:val="TableText"/>
            </w:pPr>
            <w:r>
              <w:rPr>
                <w:rFonts w:cs="Calibri"/>
                <w:szCs w:val="18"/>
              </w:rPr>
              <w:t>Gwydir</w:t>
            </w:r>
          </w:p>
        </w:tc>
        <w:tc>
          <w:tcPr>
            <w:tcW w:w="2552" w:type="dxa"/>
            <w:gridSpan w:val="2"/>
          </w:tcPr>
          <w:p w14:paraId="6B3AC2F6" w14:textId="4C11088D"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Adult frequency of occurrence</w:t>
            </w:r>
          </w:p>
        </w:tc>
        <w:tc>
          <w:tcPr>
            <w:tcW w:w="1984" w:type="dxa"/>
          </w:tcPr>
          <w:p w14:paraId="4856473C" w14:textId="790CF74B"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0.13</w:t>
            </w:r>
          </w:p>
        </w:tc>
        <w:tc>
          <w:tcPr>
            <w:tcW w:w="1984" w:type="dxa"/>
          </w:tcPr>
          <w:p w14:paraId="30F7A9FB" w14:textId="7177D1A0"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-1.9e-02</w:t>
            </w:r>
          </w:p>
        </w:tc>
        <w:tc>
          <w:tcPr>
            <w:tcW w:w="1984" w:type="dxa"/>
          </w:tcPr>
          <w:p w14:paraId="2840CC37" w14:textId="1CB1CE15"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0.28</w:t>
            </w:r>
          </w:p>
        </w:tc>
        <w:tc>
          <w:tcPr>
            <w:tcW w:w="2128" w:type="dxa"/>
          </w:tcPr>
          <w:p w14:paraId="35A274A8" w14:textId="6C3BAA4F"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medium positive</w:t>
            </w:r>
          </w:p>
        </w:tc>
      </w:tr>
      <w:tr w:rsidR="001C354B" w14:paraId="6C483C7A"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28C6E94D" w14:textId="33E836A2" w:rsidR="001C354B" w:rsidRDefault="001C354B" w:rsidP="001C354B">
            <w:pPr>
              <w:pStyle w:val="TableText"/>
            </w:pPr>
            <w:r>
              <w:rPr>
                <w:rFonts w:cs="Calibri"/>
                <w:szCs w:val="18"/>
              </w:rPr>
              <w:t>Lachlan</w:t>
            </w:r>
          </w:p>
        </w:tc>
        <w:tc>
          <w:tcPr>
            <w:tcW w:w="2552" w:type="dxa"/>
            <w:gridSpan w:val="2"/>
          </w:tcPr>
          <w:p w14:paraId="71F1043D" w14:textId="6E84BE04"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Recruit abundance</w:t>
            </w:r>
          </w:p>
        </w:tc>
        <w:tc>
          <w:tcPr>
            <w:tcW w:w="1984" w:type="dxa"/>
          </w:tcPr>
          <w:p w14:paraId="463C8D20" w14:textId="7B827F38"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-5.0e-02</w:t>
            </w:r>
          </w:p>
        </w:tc>
        <w:tc>
          <w:tcPr>
            <w:tcW w:w="1984" w:type="dxa"/>
          </w:tcPr>
          <w:p w14:paraId="1BFECCEF" w14:textId="2DB91D0F"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-1.6e-01</w:t>
            </w:r>
          </w:p>
        </w:tc>
        <w:tc>
          <w:tcPr>
            <w:tcW w:w="1984" w:type="dxa"/>
          </w:tcPr>
          <w:p w14:paraId="1908AB2B" w14:textId="319C8B23"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0.06</w:t>
            </w:r>
          </w:p>
        </w:tc>
        <w:tc>
          <w:tcPr>
            <w:tcW w:w="2128" w:type="dxa"/>
          </w:tcPr>
          <w:p w14:paraId="7C9B48E4" w14:textId="5D928A84"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no association</w:t>
            </w:r>
          </w:p>
        </w:tc>
      </w:tr>
      <w:tr w:rsidR="001C354B" w14:paraId="706DAD00"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321DE4E2" w14:textId="09042617" w:rsidR="001C354B" w:rsidRDefault="001C354B" w:rsidP="001C354B">
            <w:pPr>
              <w:pStyle w:val="TableText"/>
            </w:pPr>
            <w:r>
              <w:rPr>
                <w:rFonts w:cs="Calibri"/>
                <w:szCs w:val="18"/>
              </w:rPr>
              <w:lastRenderedPageBreak/>
              <w:t>Lachlan</w:t>
            </w:r>
          </w:p>
        </w:tc>
        <w:tc>
          <w:tcPr>
            <w:tcW w:w="2552" w:type="dxa"/>
            <w:gridSpan w:val="2"/>
          </w:tcPr>
          <w:p w14:paraId="3FE28160" w14:textId="5A360FFE"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Adult frequency of occurrence</w:t>
            </w:r>
          </w:p>
        </w:tc>
        <w:tc>
          <w:tcPr>
            <w:tcW w:w="1984" w:type="dxa"/>
          </w:tcPr>
          <w:p w14:paraId="6F8A2074" w14:textId="6CE76863"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-1.7e-01</w:t>
            </w:r>
          </w:p>
        </w:tc>
        <w:tc>
          <w:tcPr>
            <w:tcW w:w="1984" w:type="dxa"/>
          </w:tcPr>
          <w:p w14:paraId="210C0784" w14:textId="0769C993"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-4.0e-01</w:t>
            </w:r>
          </w:p>
        </w:tc>
        <w:tc>
          <w:tcPr>
            <w:tcW w:w="1984" w:type="dxa"/>
          </w:tcPr>
          <w:p w14:paraId="658912B7" w14:textId="0066D17E"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0.02</w:t>
            </w:r>
          </w:p>
        </w:tc>
        <w:tc>
          <w:tcPr>
            <w:tcW w:w="2128" w:type="dxa"/>
          </w:tcPr>
          <w:p w14:paraId="4F57A54F" w14:textId="037F6E06"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medium negative</w:t>
            </w:r>
          </w:p>
        </w:tc>
      </w:tr>
      <w:tr w:rsidR="001C354B" w14:paraId="0CDDE370"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2C368D93" w14:textId="30F7AF2E" w:rsidR="001C354B" w:rsidRDefault="001C354B" w:rsidP="001C354B">
            <w:pPr>
              <w:pStyle w:val="TableText"/>
            </w:pPr>
            <w:r>
              <w:rPr>
                <w:rFonts w:cs="Calibri"/>
                <w:szCs w:val="18"/>
              </w:rPr>
              <w:t>Lower Murray</w:t>
            </w:r>
          </w:p>
        </w:tc>
        <w:tc>
          <w:tcPr>
            <w:tcW w:w="2552" w:type="dxa"/>
            <w:gridSpan w:val="2"/>
          </w:tcPr>
          <w:p w14:paraId="43E20231" w14:textId="29084DCE" w:rsidR="001C354B" w:rsidRPr="00903F96"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Recruit abundance</w:t>
            </w:r>
          </w:p>
        </w:tc>
        <w:tc>
          <w:tcPr>
            <w:tcW w:w="1984" w:type="dxa"/>
          </w:tcPr>
          <w:p w14:paraId="507AD7B5" w14:textId="4AAC85D7" w:rsidR="001C354B" w:rsidRPr="00903F96"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-6.8e-02</w:t>
            </w:r>
          </w:p>
        </w:tc>
        <w:tc>
          <w:tcPr>
            <w:tcW w:w="1984" w:type="dxa"/>
          </w:tcPr>
          <w:p w14:paraId="13B226A7" w14:textId="67D78D54" w:rsidR="001C354B" w:rsidRPr="00903F96"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-5.7e-01</w:t>
            </w:r>
          </w:p>
        </w:tc>
        <w:tc>
          <w:tcPr>
            <w:tcW w:w="1984" w:type="dxa"/>
          </w:tcPr>
          <w:p w14:paraId="34819DB9" w14:textId="5355B86A" w:rsidR="001C354B" w:rsidRPr="00903F96"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0.47</w:t>
            </w:r>
          </w:p>
        </w:tc>
        <w:tc>
          <w:tcPr>
            <w:tcW w:w="2128" w:type="dxa"/>
          </w:tcPr>
          <w:p w14:paraId="6B8C9FDD" w14:textId="1A909FBD" w:rsidR="001C354B" w:rsidRPr="00903F96"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no association</w:t>
            </w:r>
          </w:p>
        </w:tc>
      </w:tr>
      <w:tr w:rsidR="001C354B" w14:paraId="142650DF"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1FF0820C" w14:textId="19F06792" w:rsidR="001C354B" w:rsidRDefault="001C354B" w:rsidP="001C354B">
            <w:pPr>
              <w:pStyle w:val="TableText"/>
            </w:pPr>
            <w:r>
              <w:rPr>
                <w:rFonts w:cs="Calibri"/>
                <w:szCs w:val="18"/>
              </w:rPr>
              <w:t>Lower Murray</w:t>
            </w:r>
          </w:p>
        </w:tc>
        <w:tc>
          <w:tcPr>
            <w:tcW w:w="2552" w:type="dxa"/>
            <w:gridSpan w:val="2"/>
          </w:tcPr>
          <w:p w14:paraId="68B9DA34" w14:textId="499B8319"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Adult frequency of occurrence</w:t>
            </w:r>
          </w:p>
        </w:tc>
        <w:tc>
          <w:tcPr>
            <w:tcW w:w="1984" w:type="dxa"/>
          </w:tcPr>
          <w:p w14:paraId="3CF4E08C" w14:textId="54149B22"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-5.5e-01</w:t>
            </w:r>
          </w:p>
        </w:tc>
        <w:tc>
          <w:tcPr>
            <w:tcW w:w="1984" w:type="dxa"/>
          </w:tcPr>
          <w:p w14:paraId="195724AB" w14:textId="7B2D1A71"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-1.5e+00</w:t>
            </w:r>
          </w:p>
        </w:tc>
        <w:tc>
          <w:tcPr>
            <w:tcW w:w="1984" w:type="dxa"/>
          </w:tcPr>
          <w:p w14:paraId="3F266460" w14:textId="0C5C612F"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0.33</w:t>
            </w:r>
          </w:p>
        </w:tc>
        <w:tc>
          <w:tcPr>
            <w:tcW w:w="2128" w:type="dxa"/>
          </w:tcPr>
          <w:p w14:paraId="07CB0FB5" w14:textId="4F08EC90"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low negative</w:t>
            </w:r>
          </w:p>
        </w:tc>
      </w:tr>
      <w:tr w:rsidR="001C354B" w14:paraId="78693D31"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21CEFCAD" w14:textId="41076372" w:rsidR="001C354B" w:rsidRDefault="001C354B" w:rsidP="001C354B">
            <w:pPr>
              <w:pStyle w:val="TableText"/>
            </w:pPr>
            <w:r>
              <w:rPr>
                <w:rFonts w:cs="Calibri"/>
                <w:szCs w:val="18"/>
              </w:rPr>
              <w:t>Murrumbidgee</w:t>
            </w:r>
          </w:p>
        </w:tc>
        <w:tc>
          <w:tcPr>
            <w:tcW w:w="2552" w:type="dxa"/>
            <w:gridSpan w:val="2"/>
          </w:tcPr>
          <w:p w14:paraId="1CC02F8C" w14:textId="537EE773" w:rsidR="001C354B" w:rsidRPr="00903F96"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Recruit abundance</w:t>
            </w:r>
          </w:p>
        </w:tc>
        <w:tc>
          <w:tcPr>
            <w:tcW w:w="1984" w:type="dxa"/>
          </w:tcPr>
          <w:p w14:paraId="13ECD844" w14:textId="24683BC3" w:rsidR="001C354B" w:rsidRPr="00903F96"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0.03</w:t>
            </w:r>
          </w:p>
        </w:tc>
        <w:tc>
          <w:tcPr>
            <w:tcW w:w="1984" w:type="dxa"/>
          </w:tcPr>
          <w:p w14:paraId="00316A58" w14:textId="4378A4CD" w:rsidR="001C354B" w:rsidRPr="00903F96"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-6.3e-02</w:t>
            </w:r>
          </w:p>
        </w:tc>
        <w:tc>
          <w:tcPr>
            <w:tcW w:w="1984" w:type="dxa"/>
          </w:tcPr>
          <w:p w14:paraId="02C969F2" w14:textId="06572604" w:rsidR="001C354B" w:rsidRPr="00903F96"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0.12</w:t>
            </w:r>
          </w:p>
        </w:tc>
        <w:tc>
          <w:tcPr>
            <w:tcW w:w="2128" w:type="dxa"/>
          </w:tcPr>
          <w:p w14:paraId="03F21055" w14:textId="585A1D40" w:rsidR="001C354B" w:rsidRPr="00903F96"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no association</w:t>
            </w:r>
          </w:p>
        </w:tc>
      </w:tr>
      <w:tr w:rsidR="001C354B" w14:paraId="389762FE"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3717FA67" w14:textId="28579ABB" w:rsidR="001C354B" w:rsidRDefault="001C354B" w:rsidP="001C354B">
            <w:pPr>
              <w:pStyle w:val="TableText"/>
            </w:pPr>
            <w:r>
              <w:rPr>
                <w:rFonts w:cs="Calibri"/>
                <w:szCs w:val="18"/>
              </w:rPr>
              <w:t>Murrumbidgee</w:t>
            </w:r>
          </w:p>
        </w:tc>
        <w:tc>
          <w:tcPr>
            <w:tcW w:w="2552" w:type="dxa"/>
            <w:gridSpan w:val="2"/>
          </w:tcPr>
          <w:p w14:paraId="2DEE23A6" w14:textId="262171CD"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Adult frequency of occurrence</w:t>
            </w:r>
          </w:p>
        </w:tc>
        <w:tc>
          <w:tcPr>
            <w:tcW w:w="1984" w:type="dxa"/>
          </w:tcPr>
          <w:p w14:paraId="23DA762A" w14:textId="528E3A5A"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-3.0e-02</w:t>
            </w:r>
          </w:p>
        </w:tc>
        <w:tc>
          <w:tcPr>
            <w:tcW w:w="1984" w:type="dxa"/>
          </w:tcPr>
          <w:p w14:paraId="0EF40174" w14:textId="74F42170"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-1.8e-01</w:t>
            </w:r>
          </w:p>
        </w:tc>
        <w:tc>
          <w:tcPr>
            <w:tcW w:w="1984" w:type="dxa"/>
          </w:tcPr>
          <w:p w14:paraId="41E86A99" w14:textId="54B3C570"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0.13</w:t>
            </w:r>
          </w:p>
        </w:tc>
        <w:tc>
          <w:tcPr>
            <w:tcW w:w="2128" w:type="dxa"/>
          </w:tcPr>
          <w:p w14:paraId="3468EEA1" w14:textId="0FAA4E5B"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no association</w:t>
            </w:r>
          </w:p>
        </w:tc>
      </w:tr>
      <w:tr w:rsidR="001C354B" w14:paraId="179335CA"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shd w:val="clear" w:color="auto" w:fill="D0EAFF" w:themeFill="accent2" w:themeFillTint="1A"/>
          </w:tcPr>
          <w:p w14:paraId="267250B1" w14:textId="2B674412" w:rsidR="001C354B" w:rsidRPr="2CF2F2F9" w:rsidRDefault="001C354B" w:rsidP="001C354B">
            <w:pPr>
              <w:pStyle w:val="RowHeading"/>
              <w:keepNext/>
            </w:pPr>
            <w:r>
              <w:rPr>
                <w:rFonts w:cs="Calibri"/>
                <w:color w:val="000000"/>
                <w:szCs w:val="18"/>
              </w:rPr>
              <w:t>Common carp</w:t>
            </w:r>
            <w:r w:rsidRPr="2CF2F2F9" w:rsidDel="00D37A14">
              <w:t xml:space="preserve"> </w:t>
            </w:r>
          </w:p>
        </w:tc>
        <w:tc>
          <w:tcPr>
            <w:tcW w:w="2552" w:type="dxa"/>
            <w:gridSpan w:val="2"/>
            <w:shd w:val="clear" w:color="auto" w:fill="D0EAFF" w:themeFill="accent2" w:themeFillTint="1A"/>
          </w:tcPr>
          <w:p w14:paraId="0A8E6D5F" w14:textId="0D2151FE"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p>
        </w:tc>
        <w:tc>
          <w:tcPr>
            <w:tcW w:w="1984" w:type="dxa"/>
            <w:shd w:val="clear" w:color="auto" w:fill="D0EAFF" w:themeFill="accent2" w:themeFillTint="1A"/>
          </w:tcPr>
          <w:p w14:paraId="15068B8A" w14:textId="17C8CB06"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p>
        </w:tc>
        <w:tc>
          <w:tcPr>
            <w:tcW w:w="1984" w:type="dxa"/>
            <w:shd w:val="clear" w:color="auto" w:fill="D0EAFF" w:themeFill="accent2" w:themeFillTint="1A"/>
          </w:tcPr>
          <w:p w14:paraId="3723DF30" w14:textId="41C759B2"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p>
        </w:tc>
        <w:tc>
          <w:tcPr>
            <w:tcW w:w="1984" w:type="dxa"/>
            <w:shd w:val="clear" w:color="auto" w:fill="D0EAFF" w:themeFill="accent2" w:themeFillTint="1A"/>
          </w:tcPr>
          <w:p w14:paraId="7635F4CC" w14:textId="6BD4121A"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p>
        </w:tc>
        <w:tc>
          <w:tcPr>
            <w:tcW w:w="2128" w:type="dxa"/>
            <w:shd w:val="clear" w:color="auto" w:fill="D0EAFF" w:themeFill="accent2" w:themeFillTint="1A"/>
          </w:tcPr>
          <w:p w14:paraId="0EFD3770" w14:textId="03DA6151"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p>
        </w:tc>
      </w:tr>
      <w:tr w:rsidR="001C354B" w14:paraId="0A76B1CA"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0538E2FF" w14:textId="4456575E" w:rsidR="001C354B" w:rsidRDefault="001C354B" w:rsidP="001C354B">
            <w:pPr>
              <w:pStyle w:val="TableText"/>
              <w:keepNext/>
            </w:pPr>
            <w:r w:rsidRPr="5D5D0CA3">
              <w:rPr>
                <w:rFonts w:cs="Calibri"/>
              </w:rPr>
              <w:t>Edward/Kolety–Wakool</w:t>
            </w:r>
          </w:p>
        </w:tc>
        <w:tc>
          <w:tcPr>
            <w:tcW w:w="2552" w:type="dxa"/>
            <w:gridSpan w:val="2"/>
          </w:tcPr>
          <w:p w14:paraId="7269115F" w14:textId="4A44ECC2"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Recruit abundance</w:t>
            </w:r>
          </w:p>
        </w:tc>
        <w:tc>
          <w:tcPr>
            <w:tcW w:w="1984" w:type="dxa"/>
          </w:tcPr>
          <w:p w14:paraId="43CC6751" w14:textId="138CA56B"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0.20</w:t>
            </w:r>
          </w:p>
        </w:tc>
        <w:tc>
          <w:tcPr>
            <w:tcW w:w="1984" w:type="dxa"/>
          </w:tcPr>
          <w:p w14:paraId="13A4675E" w14:textId="15B2C1BB"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0.04</w:t>
            </w:r>
          </w:p>
        </w:tc>
        <w:tc>
          <w:tcPr>
            <w:tcW w:w="1984" w:type="dxa"/>
          </w:tcPr>
          <w:p w14:paraId="251E4BEE" w14:textId="05BEDDD5"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0.38</w:t>
            </w:r>
          </w:p>
        </w:tc>
        <w:tc>
          <w:tcPr>
            <w:tcW w:w="2128" w:type="dxa"/>
          </w:tcPr>
          <w:p w14:paraId="1653A794" w14:textId="0650DF04"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high positive</w:t>
            </w:r>
          </w:p>
        </w:tc>
      </w:tr>
      <w:tr w:rsidR="001C354B" w14:paraId="16801015" w14:textId="607AA218"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15900ADB" w14:textId="066870EF" w:rsidR="001C354B" w:rsidDel="00D37A14" w:rsidRDefault="001C354B" w:rsidP="001C354B">
            <w:pPr>
              <w:pStyle w:val="TableText"/>
            </w:pPr>
            <w:r w:rsidRPr="5D5D0CA3">
              <w:rPr>
                <w:rFonts w:cs="Calibri"/>
              </w:rPr>
              <w:t>Edward/Kolety–Wakool</w:t>
            </w:r>
          </w:p>
        </w:tc>
        <w:tc>
          <w:tcPr>
            <w:tcW w:w="2552" w:type="dxa"/>
            <w:gridSpan w:val="2"/>
          </w:tcPr>
          <w:p w14:paraId="51FD3CB0" w14:textId="65CF7F03" w:rsidR="001C354B" w:rsidRDefault="001C354B" w:rsidP="001C354B">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Pr>
                <w:rFonts w:cs="Calibri"/>
                <w:szCs w:val="18"/>
              </w:rPr>
              <w:t>Adult abundance</w:t>
            </w:r>
          </w:p>
        </w:tc>
        <w:tc>
          <w:tcPr>
            <w:tcW w:w="1984" w:type="dxa"/>
          </w:tcPr>
          <w:p w14:paraId="7B0E1090" w14:textId="757777B9" w:rsidR="001C354B"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rPr>
                <w:rFonts w:cs="Calibri"/>
                <w:szCs w:val="18"/>
              </w:rPr>
            </w:pPr>
            <w:r>
              <w:rPr>
                <w:rFonts w:cs="Calibri"/>
                <w:szCs w:val="18"/>
              </w:rPr>
              <w:t>0.03</w:t>
            </w:r>
          </w:p>
        </w:tc>
        <w:tc>
          <w:tcPr>
            <w:tcW w:w="1984" w:type="dxa"/>
          </w:tcPr>
          <w:p w14:paraId="659E6257" w14:textId="3867701A" w:rsidR="001C354B"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rPr>
                <w:rFonts w:cs="Calibri"/>
                <w:szCs w:val="18"/>
              </w:rPr>
            </w:pPr>
            <w:r>
              <w:rPr>
                <w:rFonts w:cs="Calibri"/>
                <w:szCs w:val="18"/>
              </w:rPr>
              <w:t>-2.7e-02</w:t>
            </w:r>
          </w:p>
        </w:tc>
        <w:tc>
          <w:tcPr>
            <w:tcW w:w="1984" w:type="dxa"/>
          </w:tcPr>
          <w:p w14:paraId="082F9187" w14:textId="73445788" w:rsidR="001C354B"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rPr>
                <w:rFonts w:cs="Calibri"/>
                <w:szCs w:val="18"/>
              </w:rPr>
            </w:pPr>
            <w:r>
              <w:rPr>
                <w:rFonts w:cs="Calibri"/>
                <w:szCs w:val="18"/>
              </w:rPr>
              <w:t>0.08</w:t>
            </w:r>
          </w:p>
        </w:tc>
        <w:tc>
          <w:tcPr>
            <w:tcW w:w="2128" w:type="dxa"/>
          </w:tcPr>
          <w:p w14:paraId="23EEAD6E" w14:textId="1FDEF531" w:rsidR="001C354B" w:rsidRDefault="001C354B" w:rsidP="001C354B">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Pr>
                <w:rFonts w:cs="Calibri"/>
                <w:szCs w:val="18"/>
              </w:rPr>
              <w:t>no association</w:t>
            </w:r>
          </w:p>
        </w:tc>
      </w:tr>
      <w:tr w:rsidR="001C354B" w14:paraId="5FE1D825"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41F37508" w14:textId="6FC141C9" w:rsidR="001C354B" w:rsidRDefault="001C354B" w:rsidP="001C354B">
            <w:pPr>
              <w:pStyle w:val="TableText"/>
            </w:pPr>
            <w:r w:rsidRPr="5D5D0CA3">
              <w:rPr>
                <w:rFonts w:cs="Calibri"/>
              </w:rPr>
              <w:t>Edward/Kolety–Wakool</w:t>
            </w:r>
          </w:p>
        </w:tc>
        <w:tc>
          <w:tcPr>
            <w:tcW w:w="2552" w:type="dxa"/>
            <w:gridSpan w:val="2"/>
          </w:tcPr>
          <w:p w14:paraId="33DD9BE8" w14:textId="213076BD" w:rsidR="001C354B" w:rsidRPr="00903F96"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Fulton’s K condition</w:t>
            </w:r>
          </w:p>
        </w:tc>
        <w:tc>
          <w:tcPr>
            <w:tcW w:w="1984" w:type="dxa"/>
          </w:tcPr>
          <w:p w14:paraId="57B2F19D" w14:textId="5B911C2E" w:rsidR="001C354B" w:rsidRPr="00903F96"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7.6e-06</w:t>
            </w:r>
          </w:p>
        </w:tc>
        <w:tc>
          <w:tcPr>
            <w:tcW w:w="1984" w:type="dxa"/>
          </w:tcPr>
          <w:p w14:paraId="06EC082E" w14:textId="4E500487" w:rsidR="001C354B" w:rsidRPr="00903F96"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-5.8e-06</w:t>
            </w:r>
          </w:p>
        </w:tc>
        <w:tc>
          <w:tcPr>
            <w:tcW w:w="1984" w:type="dxa"/>
          </w:tcPr>
          <w:p w14:paraId="28026EA8" w14:textId="6ECA81B0" w:rsidR="001C354B" w:rsidRPr="00903F96"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3.3e-05</w:t>
            </w:r>
          </w:p>
        </w:tc>
        <w:tc>
          <w:tcPr>
            <w:tcW w:w="2128" w:type="dxa"/>
          </w:tcPr>
          <w:p w14:paraId="005BE160" w14:textId="69DE2430" w:rsidR="001C354B" w:rsidRPr="00903F96"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no association</w:t>
            </w:r>
          </w:p>
        </w:tc>
      </w:tr>
      <w:tr w:rsidR="001C354B" w14:paraId="51945B38"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5AED77ED" w14:textId="0E28EC8F" w:rsidR="001C354B" w:rsidRDefault="001C354B" w:rsidP="001C354B">
            <w:pPr>
              <w:pStyle w:val="TableText"/>
              <w:keepNext/>
            </w:pPr>
            <w:r>
              <w:rPr>
                <w:rFonts w:cs="Calibri"/>
                <w:szCs w:val="18"/>
              </w:rPr>
              <w:t>Goulburn</w:t>
            </w:r>
          </w:p>
        </w:tc>
        <w:tc>
          <w:tcPr>
            <w:tcW w:w="2552" w:type="dxa"/>
            <w:gridSpan w:val="2"/>
          </w:tcPr>
          <w:p w14:paraId="631EA094" w14:textId="5307D615"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Recruit abundance</w:t>
            </w:r>
          </w:p>
        </w:tc>
        <w:tc>
          <w:tcPr>
            <w:tcW w:w="1984" w:type="dxa"/>
          </w:tcPr>
          <w:p w14:paraId="290333AB" w14:textId="0A1F2AF8"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0.16</w:t>
            </w:r>
          </w:p>
        </w:tc>
        <w:tc>
          <w:tcPr>
            <w:tcW w:w="1984" w:type="dxa"/>
          </w:tcPr>
          <w:p w14:paraId="7AE20228" w14:textId="2E3D0D91"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-9.2e-01</w:t>
            </w:r>
          </w:p>
        </w:tc>
        <w:tc>
          <w:tcPr>
            <w:tcW w:w="1984" w:type="dxa"/>
          </w:tcPr>
          <w:p w14:paraId="4B79ACF8" w14:textId="773E2F9E"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1.27</w:t>
            </w:r>
          </w:p>
        </w:tc>
        <w:tc>
          <w:tcPr>
            <w:tcW w:w="2128" w:type="dxa"/>
          </w:tcPr>
          <w:p w14:paraId="54E43364" w14:textId="27B5A63A"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no association</w:t>
            </w:r>
          </w:p>
        </w:tc>
      </w:tr>
      <w:tr w:rsidR="001C354B" w14:paraId="291892BF"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1308B17B" w14:textId="0A654BBA" w:rsidR="001C354B" w:rsidRDefault="001C354B" w:rsidP="001C354B">
            <w:pPr>
              <w:pStyle w:val="TableText"/>
            </w:pPr>
            <w:r>
              <w:rPr>
                <w:rFonts w:cs="Calibri"/>
                <w:szCs w:val="18"/>
              </w:rPr>
              <w:t>Goulburn</w:t>
            </w:r>
          </w:p>
        </w:tc>
        <w:tc>
          <w:tcPr>
            <w:tcW w:w="2552" w:type="dxa"/>
            <w:gridSpan w:val="2"/>
          </w:tcPr>
          <w:p w14:paraId="4F8D802B" w14:textId="08E04B2F"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Adult abundance</w:t>
            </w:r>
          </w:p>
        </w:tc>
        <w:tc>
          <w:tcPr>
            <w:tcW w:w="1984" w:type="dxa"/>
          </w:tcPr>
          <w:p w14:paraId="027ACC37" w14:textId="46D1BE25"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-3.5e-01</w:t>
            </w:r>
          </w:p>
        </w:tc>
        <w:tc>
          <w:tcPr>
            <w:tcW w:w="1984" w:type="dxa"/>
          </w:tcPr>
          <w:p w14:paraId="3BF8FE3F" w14:textId="629E707B"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-6.8e-01</w:t>
            </w:r>
          </w:p>
        </w:tc>
        <w:tc>
          <w:tcPr>
            <w:tcW w:w="1984" w:type="dxa"/>
          </w:tcPr>
          <w:p w14:paraId="5A3E8D6E" w14:textId="734E07CE"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-1.0e-02</w:t>
            </w:r>
          </w:p>
        </w:tc>
        <w:tc>
          <w:tcPr>
            <w:tcW w:w="2128" w:type="dxa"/>
          </w:tcPr>
          <w:p w14:paraId="0DEBC606" w14:textId="138E63F9"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high negative</w:t>
            </w:r>
          </w:p>
        </w:tc>
      </w:tr>
      <w:tr w:rsidR="001C354B" w14:paraId="100AAF2A"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754B4F98" w14:textId="7C447C21" w:rsidR="001C354B" w:rsidRDefault="001C354B" w:rsidP="001C354B">
            <w:pPr>
              <w:pStyle w:val="TableText"/>
              <w:keepNext/>
            </w:pPr>
            <w:r>
              <w:rPr>
                <w:rFonts w:cs="Calibri"/>
                <w:szCs w:val="18"/>
              </w:rPr>
              <w:t>Gwydir</w:t>
            </w:r>
          </w:p>
        </w:tc>
        <w:tc>
          <w:tcPr>
            <w:tcW w:w="2552" w:type="dxa"/>
            <w:gridSpan w:val="2"/>
          </w:tcPr>
          <w:p w14:paraId="65397FE4" w14:textId="6A5AEF21" w:rsidR="001C354B" w:rsidRPr="00903F96"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Recruit abundance</w:t>
            </w:r>
          </w:p>
        </w:tc>
        <w:tc>
          <w:tcPr>
            <w:tcW w:w="1984" w:type="dxa"/>
          </w:tcPr>
          <w:p w14:paraId="69EC2977" w14:textId="589DFDEE" w:rsidR="001C354B" w:rsidRPr="00903F96"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0.22</w:t>
            </w:r>
          </w:p>
        </w:tc>
        <w:tc>
          <w:tcPr>
            <w:tcW w:w="1984" w:type="dxa"/>
          </w:tcPr>
          <w:p w14:paraId="23FF99B1" w14:textId="40236F53" w:rsidR="001C354B" w:rsidRPr="00903F96"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0.12</w:t>
            </w:r>
          </w:p>
        </w:tc>
        <w:tc>
          <w:tcPr>
            <w:tcW w:w="1984" w:type="dxa"/>
          </w:tcPr>
          <w:p w14:paraId="1FB7DE84" w14:textId="2A729128" w:rsidR="001C354B" w:rsidRPr="00903F96"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0.31</w:t>
            </w:r>
          </w:p>
        </w:tc>
        <w:tc>
          <w:tcPr>
            <w:tcW w:w="2128" w:type="dxa"/>
          </w:tcPr>
          <w:p w14:paraId="6BE01ECE" w14:textId="08376262" w:rsidR="001C354B" w:rsidRPr="00903F96"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high positive</w:t>
            </w:r>
          </w:p>
        </w:tc>
      </w:tr>
      <w:tr w:rsidR="001C354B" w14:paraId="52A4AFAB"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4DE9BB86" w14:textId="6A3794F2" w:rsidR="001C354B" w:rsidRDefault="001C354B" w:rsidP="001C354B">
            <w:pPr>
              <w:pStyle w:val="TableText"/>
            </w:pPr>
            <w:r>
              <w:rPr>
                <w:rFonts w:cs="Calibri"/>
                <w:szCs w:val="18"/>
              </w:rPr>
              <w:t>Gwydir</w:t>
            </w:r>
          </w:p>
        </w:tc>
        <w:tc>
          <w:tcPr>
            <w:tcW w:w="2552" w:type="dxa"/>
            <w:gridSpan w:val="2"/>
          </w:tcPr>
          <w:p w14:paraId="1ACBD37B" w14:textId="5E3938F7"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Adult abundance</w:t>
            </w:r>
          </w:p>
        </w:tc>
        <w:tc>
          <w:tcPr>
            <w:tcW w:w="1984" w:type="dxa"/>
          </w:tcPr>
          <w:p w14:paraId="187CDA52" w14:textId="4FC5FB94"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0.03</w:t>
            </w:r>
          </w:p>
        </w:tc>
        <w:tc>
          <w:tcPr>
            <w:tcW w:w="1984" w:type="dxa"/>
          </w:tcPr>
          <w:p w14:paraId="08D03DF4" w14:textId="3C8BBFC4"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4.7e-04</w:t>
            </w:r>
          </w:p>
        </w:tc>
        <w:tc>
          <w:tcPr>
            <w:tcW w:w="1984" w:type="dxa"/>
          </w:tcPr>
          <w:p w14:paraId="37E57C07" w14:textId="58488902"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0.06</w:t>
            </w:r>
          </w:p>
        </w:tc>
        <w:tc>
          <w:tcPr>
            <w:tcW w:w="2128" w:type="dxa"/>
          </w:tcPr>
          <w:p w14:paraId="79D3EFD5" w14:textId="71BD0484"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high positive</w:t>
            </w:r>
          </w:p>
        </w:tc>
      </w:tr>
      <w:tr w:rsidR="001C354B" w14:paraId="4510761B"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3B50E09F" w14:textId="7159FF6C" w:rsidR="001C354B" w:rsidRDefault="001C354B" w:rsidP="001C354B">
            <w:pPr>
              <w:pStyle w:val="TableText"/>
            </w:pPr>
            <w:r>
              <w:rPr>
                <w:rFonts w:cs="Calibri"/>
                <w:szCs w:val="18"/>
              </w:rPr>
              <w:t>Gwydir</w:t>
            </w:r>
          </w:p>
        </w:tc>
        <w:tc>
          <w:tcPr>
            <w:tcW w:w="2552" w:type="dxa"/>
            <w:gridSpan w:val="2"/>
          </w:tcPr>
          <w:p w14:paraId="28C60429" w14:textId="21DBB04D"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Fulton’s K condition</w:t>
            </w:r>
          </w:p>
        </w:tc>
        <w:tc>
          <w:tcPr>
            <w:tcW w:w="1984" w:type="dxa"/>
          </w:tcPr>
          <w:p w14:paraId="4F9A6EE9" w14:textId="7B632047"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4.9e-06</w:t>
            </w:r>
          </w:p>
        </w:tc>
        <w:tc>
          <w:tcPr>
            <w:tcW w:w="1984" w:type="dxa"/>
          </w:tcPr>
          <w:p w14:paraId="729DCE90" w14:textId="65B150E6"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-1.1e-07</w:t>
            </w:r>
          </w:p>
        </w:tc>
        <w:tc>
          <w:tcPr>
            <w:tcW w:w="1984" w:type="dxa"/>
          </w:tcPr>
          <w:p w14:paraId="2B0A5610" w14:textId="5E7966B6"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2.3e-05</w:t>
            </w:r>
          </w:p>
        </w:tc>
        <w:tc>
          <w:tcPr>
            <w:tcW w:w="2128" w:type="dxa"/>
          </w:tcPr>
          <w:p w14:paraId="46945F15" w14:textId="7266482E"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medium positive</w:t>
            </w:r>
          </w:p>
        </w:tc>
      </w:tr>
      <w:tr w:rsidR="001C354B" w14:paraId="45227ED4"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5C435522" w14:textId="1598AAFC" w:rsidR="001C354B" w:rsidRDefault="001C354B" w:rsidP="001C354B">
            <w:pPr>
              <w:pStyle w:val="TableText"/>
              <w:keepNext/>
            </w:pPr>
            <w:r>
              <w:rPr>
                <w:rFonts w:cs="Calibri"/>
                <w:szCs w:val="18"/>
              </w:rPr>
              <w:t>Lachlan</w:t>
            </w:r>
          </w:p>
        </w:tc>
        <w:tc>
          <w:tcPr>
            <w:tcW w:w="2552" w:type="dxa"/>
            <w:gridSpan w:val="2"/>
          </w:tcPr>
          <w:p w14:paraId="1E25D67D" w14:textId="1CE445EA"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Recruit abundance</w:t>
            </w:r>
          </w:p>
        </w:tc>
        <w:tc>
          <w:tcPr>
            <w:tcW w:w="1984" w:type="dxa"/>
          </w:tcPr>
          <w:p w14:paraId="2CA24AC9" w14:textId="58EBF469"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0.04</w:t>
            </w:r>
          </w:p>
        </w:tc>
        <w:tc>
          <w:tcPr>
            <w:tcW w:w="1984" w:type="dxa"/>
          </w:tcPr>
          <w:p w14:paraId="691BBE89" w14:textId="6F0C48F7"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-1.0e-01</w:t>
            </w:r>
          </w:p>
        </w:tc>
        <w:tc>
          <w:tcPr>
            <w:tcW w:w="1984" w:type="dxa"/>
          </w:tcPr>
          <w:p w14:paraId="68696C7A" w14:textId="4558305B"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0.18</w:t>
            </w:r>
          </w:p>
        </w:tc>
        <w:tc>
          <w:tcPr>
            <w:tcW w:w="2128" w:type="dxa"/>
          </w:tcPr>
          <w:p w14:paraId="7B59F53F" w14:textId="6343DA04"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no association</w:t>
            </w:r>
          </w:p>
        </w:tc>
      </w:tr>
      <w:tr w:rsidR="001C354B" w14:paraId="64B73371"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59094D37" w14:textId="10E9F714" w:rsidR="001C354B" w:rsidRDefault="001C354B" w:rsidP="001C354B">
            <w:pPr>
              <w:pStyle w:val="TableText"/>
            </w:pPr>
            <w:r>
              <w:rPr>
                <w:rFonts w:cs="Calibri"/>
                <w:szCs w:val="18"/>
              </w:rPr>
              <w:t>Lachlan</w:t>
            </w:r>
          </w:p>
        </w:tc>
        <w:tc>
          <w:tcPr>
            <w:tcW w:w="2552" w:type="dxa"/>
            <w:gridSpan w:val="2"/>
          </w:tcPr>
          <w:p w14:paraId="54E41A69" w14:textId="7D2D02AA"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Adult abundance</w:t>
            </w:r>
          </w:p>
        </w:tc>
        <w:tc>
          <w:tcPr>
            <w:tcW w:w="1984" w:type="dxa"/>
          </w:tcPr>
          <w:p w14:paraId="4DD60968" w14:textId="1C591F04"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-7.2e-02</w:t>
            </w:r>
          </w:p>
        </w:tc>
        <w:tc>
          <w:tcPr>
            <w:tcW w:w="1984" w:type="dxa"/>
          </w:tcPr>
          <w:p w14:paraId="2733BDC3" w14:textId="18853F7D"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-1.2e-01</w:t>
            </w:r>
          </w:p>
        </w:tc>
        <w:tc>
          <w:tcPr>
            <w:tcW w:w="1984" w:type="dxa"/>
          </w:tcPr>
          <w:p w14:paraId="0703B9A9" w14:textId="4100E3C9"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-2.7e-02</w:t>
            </w:r>
          </w:p>
        </w:tc>
        <w:tc>
          <w:tcPr>
            <w:tcW w:w="2128" w:type="dxa"/>
          </w:tcPr>
          <w:p w14:paraId="34F63760" w14:textId="5A2F5DA6"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high negative</w:t>
            </w:r>
          </w:p>
        </w:tc>
      </w:tr>
      <w:tr w:rsidR="001C354B" w14:paraId="77370C09"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44ACD2CA" w14:textId="7AB879E0" w:rsidR="001C354B" w:rsidRDefault="001C354B" w:rsidP="001C354B">
            <w:pPr>
              <w:pStyle w:val="TableText"/>
            </w:pPr>
            <w:r>
              <w:rPr>
                <w:rFonts w:cs="Calibri"/>
                <w:szCs w:val="18"/>
              </w:rPr>
              <w:t>Lachlan</w:t>
            </w:r>
          </w:p>
        </w:tc>
        <w:tc>
          <w:tcPr>
            <w:tcW w:w="2552" w:type="dxa"/>
            <w:gridSpan w:val="2"/>
          </w:tcPr>
          <w:p w14:paraId="351F6E9E" w14:textId="021203D8"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Fulton’s K condition</w:t>
            </w:r>
          </w:p>
        </w:tc>
        <w:tc>
          <w:tcPr>
            <w:tcW w:w="1984" w:type="dxa"/>
          </w:tcPr>
          <w:p w14:paraId="11E37812" w14:textId="66289C05"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6.8e-06</w:t>
            </w:r>
          </w:p>
        </w:tc>
        <w:tc>
          <w:tcPr>
            <w:tcW w:w="1984" w:type="dxa"/>
          </w:tcPr>
          <w:p w14:paraId="5E8207C1" w14:textId="096229A1"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-1.8e-05</w:t>
            </w:r>
          </w:p>
        </w:tc>
        <w:tc>
          <w:tcPr>
            <w:tcW w:w="1984" w:type="dxa"/>
          </w:tcPr>
          <w:p w14:paraId="3D706050" w14:textId="15E3B6A5"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3.7e-05</w:t>
            </w:r>
          </w:p>
        </w:tc>
        <w:tc>
          <w:tcPr>
            <w:tcW w:w="2128" w:type="dxa"/>
          </w:tcPr>
          <w:p w14:paraId="1B2BB7CE" w14:textId="5BE29169"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no association</w:t>
            </w:r>
          </w:p>
        </w:tc>
      </w:tr>
      <w:tr w:rsidR="001C354B" w14:paraId="5BCE6D94"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40E5089F" w14:textId="52F172EE" w:rsidR="001C354B" w:rsidRDefault="001C354B" w:rsidP="001C354B">
            <w:pPr>
              <w:pStyle w:val="TableText"/>
              <w:keepNext/>
            </w:pPr>
            <w:r>
              <w:rPr>
                <w:rFonts w:cs="Calibri"/>
                <w:szCs w:val="18"/>
              </w:rPr>
              <w:t>Lower Murray</w:t>
            </w:r>
          </w:p>
        </w:tc>
        <w:tc>
          <w:tcPr>
            <w:tcW w:w="2552" w:type="dxa"/>
            <w:gridSpan w:val="2"/>
          </w:tcPr>
          <w:p w14:paraId="2D888A96" w14:textId="13D2F9B1"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Recruit abundance</w:t>
            </w:r>
          </w:p>
        </w:tc>
        <w:tc>
          <w:tcPr>
            <w:tcW w:w="1984" w:type="dxa"/>
          </w:tcPr>
          <w:p w14:paraId="6A3979A0" w14:textId="1DF14F33"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0.25</w:t>
            </w:r>
          </w:p>
        </w:tc>
        <w:tc>
          <w:tcPr>
            <w:tcW w:w="1984" w:type="dxa"/>
          </w:tcPr>
          <w:p w14:paraId="39FBE6DC" w14:textId="138F9CEA"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-3.7e-01</w:t>
            </w:r>
          </w:p>
        </w:tc>
        <w:tc>
          <w:tcPr>
            <w:tcW w:w="1984" w:type="dxa"/>
          </w:tcPr>
          <w:p w14:paraId="0FD469CE" w14:textId="07837B94"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0.85</w:t>
            </w:r>
          </w:p>
        </w:tc>
        <w:tc>
          <w:tcPr>
            <w:tcW w:w="2128" w:type="dxa"/>
          </w:tcPr>
          <w:p w14:paraId="089F2155" w14:textId="5A288394"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no association</w:t>
            </w:r>
          </w:p>
        </w:tc>
      </w:tr>
      <w:tr w:rsidR="001C354B" w14:paraId="307CDB6B"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7A5CD5FE" w14:textId="1E329192" w:rsidR="001C354B" w:rsidRDefault="001C354B" w:rsidP="001C354B">
            <w:pPr>
              <w:pStyle w:val="TableText"/>
            </w:pPr>
            <w:r>
              <w:rPr>
                <w:rFonts w:cs="Calibri"/>
                <w:szCs w:val="18"/>
              </w:rPr>
              <w:t>Lower Murray</w:t>
            </w:r>
          </w:p>
        </w:tc>
        <w:tc>
          <w:tcPr>
            <w:tcW w:w="2552" w:type="dxa"/>
            <w:gridSpan w:val="2"/>
          </w:tcPr>
          <w:p w14:paraId="568A66FC" w14:textId="65868645"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Adult abundance</w:t>
            </w:r>
          </w:p>
        </w:tc>
        <w:tc>
          <w:tcPr>
            <w:tcW w:w="1984" w:type="dxa"/>
          </w:tcPr>
          <w:p w14:paraId="169DB92D" w14:textId="19F1AC09"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-1.9e-01</w:t>
            </w:r>
          </w:p>
        </w:tc>
        <w:tc>
          <w:tcPr>
            <w:tcW w:w="1984" w:type="dxa"/>
          </w:tcPr>
          <w:p w14:paraId="3BD5AED7" w14:textId="240CD5F5"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-3.7e-01</w:t>
            </w:r>
          </w:p>
        </w:tc>
        <w:tc>
          <w:tcPr>
            <w:tcW w:w="1984" w:type="dxa"/>
          </w:tcPr>
          <w:p w14:paraId="0FA1507D" w14:textId="067EA433"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-2.3e-03</w:t>
            </w:r>
          </w:p>
        </w:tc>
        <w:tc>
          <w:tcPr>
            <w:tcW w:w="2128" w:type="dxa"/>
          </w:tcPr>
          <w:p w14:paraId="3A9991D8" w14:textId="6D7C1795"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high negative</w:t>
            </w:r>
          </w:p>
        </w:tc>
      </w:tr>
      <w:tr w:rsidR="001C354B" w14:paraId="07A225CD"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61D25155" w14:textId="1DC9066E" w:rsidR="001C354B" w:rsidRDefault="001C354B" w:rsidP="001C354B">
            <w:pPr>
              <w:pStyle w:val="TableText"/>
              <w:keepNext/>
            </w:pPr>
            <w:r>
              <w:rPr>
                <w:rFonts w:cs="Calibri"/>
                <w:szCs w:val="18"/>
              </w:rPr>
              <w:t>Murrumbidgee</w:t>
            </w:r>
          </w:p>
        </w:tc>
        <w:tc>
          <w:tcPr>
            <w:tcW w:w="2552" w:type="dxa"/>
            <w:gridSpan w:val="2"/>
          </w:tcPr>
          <w:p w14:paraId="5C871360" w14:textId="44085BF0" w:rsidR="001C354B" w:rsidRPr="00903F96"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Recruit abundance</w:t>
            </w:r>
          </w:p>
        </w:tc>
        <w:tc>
          <w:tcPr>
            <w:tcW w:w="1984" w:type="dxa"/>
          </w:tcPr>
          <w:p w14:paraId="44FF407D" w14:textId="4CA1969B" w:rsidR="001C354B" w:rsidRPr="00903F96"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0.06</w:t>
            </w:r>
          </w:p>
        </w:tc>
        <w:tc>
          <w:tcPr>
            <w:tcW w:w="1984" w:type="dxa"/>
          </w:tcPr>
          <w:p w14:paraId="0F59C37F" w14:textId="6E1B8C4D" w:rsidR="001C354B" w:rsidRPr="00903F96"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-5.4e-02</w:t>
            </w:r>
          </w:p>
        </w:tc>
        <w:tc>
          <w:tcPr>
            <w:tcW w:w="1984" w:type="dxa"/>
          </w:tcPr>
          <w:p w14:paraId="01AD8894" w14:textId="31E25791" w:rsidR="001C354B" w:rsidRPr="00903F96"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0.16</w:t>
            </w:r>
          </w:p>
        </w:tc>
        <w:tc>
          <w:tcPr>
            <w:tcW w:w="2128" w:type="dxa"/>
          </w:tcPr>
          <w:p w14:paraId="795D3409" w14:textId="5346173D" w:rsidR="001C354B" w:rsidRPr="00903F96"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low positive</w:t>
            </w:r>
          </w:p>
        </w:tc>
      </w:tr>
      <w:tr w:rsidR="001C354B" w14:paraId="60E33E55"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3A67E8BA" w14:textId="00339530" w:rsidR="001C354B" w:rsidRDefault="001C354B" w:rsidP="001C354B">
            <w:pPr>
              <w:pStyle w:val="TableText"/>
              <w:keepNext/>
            </w:pPr>
            <w:r w:rsidRPr="00B31BF7">
              <w:rPr>
                <w:rFonts w:cs="Calibri"/>
                <w:szCs w:val="18"/>
              </w:rPr>
              <w:t>Murrumbidgee</w:t>
            </w:r>
          </w:p>
        </w:tc>
        <w:tc>
          <w:tcPr>
            <w:tcW w:w="2552" w:type="dxa"/>
            <w:gridSpan w:val="2"/>
          </w:tcPr>
          <w:p w14:paraId="3F57F353" w14:textId="0D0CF536"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Adult abundance</w:t>
            </w:r>
          </w:p>
        </w:tc>
        <w:tc>
          <w:tcPr>
            <w:tcW w:w="1984" w:type="dxa"/>
          </w:tcPr>
          <w:p w14:paraId="2C1E8322" w14:textId="7F624AF0"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-9.6e-03</w:t>
            </w:r>
          </w:p>
        </w:tc>
        <w:tc>
          <w:tcPr>
            <w:tcW w:w="1984" w:type="dxa"/>
          </w:tcPr>
          <w:p w14:paraId="299969DF" w14:textId="08AEA1EA"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-3.9e-02</w:t>
            </w:r>
          </w:p>
        </w:tc>
        <w:tc>
          <w:tcPr>
            <w:tcW w:w="1984" w:type="dxa"/>
          </w:tcPr>
          <w:p w14:paraId="7D7F6487" w14:textId="6D9C99F6"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0.02</w:t>
            </w:r>
          </w:p>
        </w:tc>
        <w:tc>
          <w:tcPr>
            <w:tcW w:w="2128" w:type="dxa"/>
          </w:tcPr>
          <w:p w14:paraId="16233CE1" w14:textId="2BCB5E0A"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no association</w:t>
            </w:r>
          </w:p>
        </w:tc>
      </w:tr>
      <w:tr w:rsidR="001C354B" w14:paraId="3C09B391"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5928CDAB" w14:textId="55EF0CA8" w:rsidR="001C354B" w:rsidRDefault="001C354B" w:rsidP="001C354B">
            <w:pPr>
              <w:pStyle w:val="TableText"/>
            </w:pPr>
            <w:r w:rsidRPr="00B31BF7">
              <w:rPr>
                <w:rFonts w:cs="Calibri"/>
                <w:szCs w:val="18"/>
              </w:rPr>
              <w:t>Murrumbidgee</w:t>
            </w:r>
          </w:p>
        </w:tc>
        <w:tc>
          <w:tcPr>
            <w:tcW w:w="2552" w:type="dxa"/>
            <w:gridSpan w:val="2"/>
          </w:tcPr>
          <w:p w14:paraId="0D670AF1" w14:textId="241B2B07"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Fulton’s K condition</w:t>
            </w:r>
          </w:p>
        </w:tc>
        <w:tc>
          <w:tcPr>
            <w:tcW w:w="1984" w:type="dxa"/>
          </w:tcPr>
          <w:p w14:paraId="451B6FA8" w14:textId="33E38039"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4.6e-06</w:t>
            </w:r>
          </w:p>
        </w:tc>
        <w:tc>
          <w:tcPr>
            <w:tcW w:w="1984" w:type="dxa"/>
          </w:tcPr>
          <w:p w14:paraId="48974B09" w14:textId="4F971AC9"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-4.2e-06</w:t>
            </w:r>
          </w:p>
        </w:tc>
        <w:tc>
          <w:tcPr>
            <w:tcW w:w="1984" w:type="dxa"/>
          </w:tcPr>
          <w:p w14:paraId="6F266B4A" w14:textId="72EB62FD"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1.7e-05</w:t>
            </w:r>
          </w:p>
        </w:tc>
        <w:tc>
          <w:tcPr>
            <w:tcW w:w="2128" w:type="dxa"/>
          </w:tcPr>
          <w:p w14:paraId="791F2CE1" w14:textId="4B41792C"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no association</w:t>
            </w:r>
          </w:p>
        </w:tc>
      </w:tr>
      <w:tr w:rsidR="001C354B" w14:paraId="48941B14" w14:textId="77777777" w:rsidTr="5D5D0CA3">
        <w:tc>
          <w:tcPr>
            <w:cnfStyle w:val="001000000000" w:firstRow="0" w:lastRow="0" w:firstColumn="1" w:lastColumn="0" w:oddVBand="0" w:evenVBand="0" w:oddHBand="0" w:evenHBand="0" w:firstRowFirstColumn="0" w:firstRowLastColumn="0" w:lastRowFirstColumn="0" w:lastRowLastColumn="0"/>
            <w:tcW w:w="2297" w:type="dxa"/>
            <w:shd w:val="clear" w:color="auto" w:fill="D0EAFF" w:themeFill="accent2" w:themeFillTint="1A"/>
          </w:tcPr>
          <w:p w14:paraId="31836454" w14:textId="176649A3" w:rsidR="001C354B" w:rsidRPr="2CF2F2F9" w:rsidRDefault="001C354B" w:rsidP="001C354B">
            <w:pPr>
              <w:pStyle w:val="RowHeading"/>
              <w:keepNext/>
            </w:pPr>
            <w:r>
              <w:rPr>
                <w:rFonts w:cs="Calibri"/>
                <w:color w:val="000000"/>
                <w:szCs w:val="18"/>
              </w:rPr>
              <w:t>Eastern gambusia</w:t>
            </w:r>
            <w:r w:rsidRPr="2CF2F2F9" w:rsidDel="00D37A14">
              <w:t xml:space="preserve"> </w:t>
            </w:r>
          </w:p>
        </w:tc>
        <w:tc>
          <w:tcPr>
            <w:tcW w:w="2552" w:type="dxa"/>
            <w:gridSpan w:val="2"/>
            <w:shd w:val="clear" w:color="auto" w:fill="D0EAFF" w:themeFill="accent2" w:themeFillTint="1A"/>
          </w:tcPr>
          <w:p w14:paraId="18ACA543" w14:textId="5B1A148A" w:rsidR="001C354B" w:rsidRPr="002B21BA" w:rsidRDefault="001C354B" w:rsidP="001C354B">
            <w:pPr>
              <w:pStyle w:val="RowHeading"/>
              <w:cnfStyle w:val="000000000000" w:firstRow="0" w:lastRow="0" w:firstColumn="0" w:lastColumn="0" w:oddVBand="0" w:evenVBand="0" w:oddHBand="0" w:evenHBand="0" w:firstRowFirstColumn="0" w:firstRowLastColumn="0" w:lastRowFirstColumn="0" w:lastRowLastColumn="0"/>
            </w:pPr>
          </w:p>
        </w:tc>
        <w:tc>
          <w:tcPr>
            <w:tcW w:w="1984" w:type="dxa"/>
            <w:shd w:val="clear" w:color="auto" w:fill="D0EAFF" w:themeFill="accent2" w:themeFillTint="1A"/>
          </w:tcPr>
          <w:p w14:paraId="324CBE67" w14:textId="3509FC20"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p>
        </w:tc>
        <w:tc>
          <w:tcPr>
            <w:tcW w:w="1984" w:type="dxa"/>
            <w:shd w:val="clear" w:color="auto" w:fill="D0EAFF" w:themeFill="accent2" w:themeFillTint="1A"/>
          </w:tcPr>
          <w:p w14:paraId="45313EB3" w14:textId="26A22248"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p>
        </w:tc>
        <w:tc>
          <w:tcPr>
            <w:tcW w:w="1984" w:type="dxa"/>
            <w:shd w:val="clear" w:color="auto" w:fill="D0EAFF" w:themeFill="accent2" w:themeFillTint="1A"/>
          </w:tcPr>
          <w:p w14:paraId="0D3F253C" w14:textId="4D7BEF8F"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p>
        </w:tc>
        <w:tc>
          <w:tcPr>
            <w:tcW w:w="2128" w:type="dxa"/>
            <w:shd w:val="clear" w:color="auto" w:fill="D0EAFF" w:themeFill="accent2" w:themeFillTint="1A"/>
          </w:tcPr>
          <w:p w14:paraId="4A8417DB" w14:textId="7ADB6343"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p>
        </w:tc>
      </w:tr>
      <w:tr w:rsidR="001C354B" w14:paraId="2A36B247" w14:textId="1CA0425D"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77CB72BB" w14:textId="17D19647" w:rsidR="001C354B" w:rsidRDefault="001C354B" w:rsidP="001C354B">
            <w:pPr>
              <w:pStyle w:val="TableText"/>
              <w:keepNext/>
            </w:pPr>
            <w:r w:rsidRPr="5D5D0CA3">
              <w:rPr>
                <w:rFonts w:cs="Calibri"/>
              </w:rPr>
              <w:t>Edward/Kolety–Wakool</w:t>
            </w:r>
            <w:r w:rsidRPr="5D5D0CA3">
              <w:t xml:space="preserve"> </w:t>
            </w:r>
          </w:p>
        </w:tc>
        <w:tc>
          <w:tcPr>
            <w:tcW w:w="2552" w:type="dxa"/>
            <w:gridSpan w:val="2"/>
          </w:tcPr>
          <w:p w14:paraId="52FD71EF" w14:textId="57A905AA"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Recruit abundance</w:t>
            </w:r>
          </w:p>
        </w:tc>
        <w:tc>
          <w:tcPr>
            <w:tcW w:w="1984" w:type="dxa"/>
          </w:tcPr>
          <w:p w14:paraId="6008BD5B" w14:textId="094C2C7B"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-2.1e-01</w:t>
            </w:r>
          </w:p>
        </w:tc>
        <w:tc>
          <w:tcPr>
            <w:tcW w:w="1984" w:type="dxa"/>
          </w:tcPr>
          <w:p w14:paraId="4A553C9A" w14:textId="72AA51B3"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-4.3e-01</w:t>
            </w:r>
          </w:p>
        </w:tc>
        <w:tc>
          <w:tcPr>
            <w:tcW w:w="1984" w:type="dxa"/>
          </w:tcPr>
          <w:p w14:paraId="4302B30A" w14:textId="0B0D3EE2"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0.02</w:t>
            </w:r>
          </w:p>
        </w:tc>
        <w:tc>
          <w:tcPr>
            <w:tcW w:w="2128" w:type="dxa"/>
          </w:tcPr>
          <w:p w14:paraId="3B579688" w14:textId="16322B83"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medium negative</w:t>
            </w:r>
          </w:p>
        </w:tc>
      </w:tr>
      <w:tr w:rsidR="001C354B" w14:paraId="5EEC2A18"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5D6F8BA1" w14:textId="13895716" w:rsidR="001C354B" w:rsidDel="00D37A14" w:rsidRDefault="001C354B" w:rsidP="001C354B">
            <w:pPr>
              <w:pStyle w:val="TableText"/>
            </w:pPr>
            <w:r w:rsidRPr="5D5D0CA3">
              <w:rPr>
                <w:rFonts w:cs="Calibri"/>
              </w:rPr>
              <w:t>Edward/Kolety–Wakool</w:t>
            </w:r>
          </w:p>
        </w:tc>
        <w:tc>
          <w:tcPr>
            <w:tcW w:w="2552" w:type="dxa"/>
            <w:gridSpan w:val="2"/>
          </w:tcPr>
          <w:p w14:paraId="1B4C8D1C" w14:textId="34C75671" w:rsidR="001C354B" w:rsidRPr="002B21BA" w:rsidDel="00D37A14"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Adult frequency of occurrence</w:t>
            </w:r>
          </w:p>
        </w:tc>
        <w:tc>
          <w:tcPr>
            <w:tcW w:w="1984" w:type="dxa"/>
          </w:tcPr>
          <w:p w14:paraId="62CE3B0B" w14:textId="4F275AFE" w:rsidR="001C354B"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rPr>
                <w:rFonts w:cs="Calibri"/>
                <w:szCs w:val="18"/>
              </w:rPr>
            </w:pPr>
            <w:r>
              <w:rPr>
                <w:rFonts w:cs="Calibri"/>
                <w:szCs w:val="18"/>
              </w:rPr>
              <w:t>-2.4e-01</w:t>
            </w:r>
          </w:p>
        </w:tc>
        <w:tc>
          <w:tcPr>
            <w:tcW w:w="1984" w:type="dxa"/>
          </w:tcPr>
          <w:p w14:paraId="1CBC06F7" w14:textId="6655E2AD" w:rsidR="001C354B"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rPr>
                <w:rFonts w:cs="Calibri"/>
                <w:szCs w:val="18"/>
              </w:rPr>
            </w:pPr>
            <w:r>
              <w:rPr>
                <w:rFonts w:cs="Calibri"/>
                <w:szCs w:val="18"/>
              </w:rPr>
              <w:t>-3.5e-01</w:t>
            </w:r>
          </w:p>
        </w:tc>
        <w:tc>
          <w:tcPr>
            <w:tcW w:w="1984" w:type="dxa"/>
          </w:tcPr>
          <w:p w14:paraId="7463EFC5" w14:textId="07E5FE23" w:rsidR="001C354B"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rPr>
                <w:rFonts w:cs="Calibri"/>
                <w:szCs w:val="18"/>
              </w:rPr>
            </w:pPr>
            <w:r>
              <w:rPr>
                <w:rFonts w:cs="Calibri"/>
                <w:szCs w:val="18"/>
              </w:rPr>
              <w:t>-1.2e-01</w:t>
            </w:r>
          </w:p>
        </w:tc>
        <w:tc>
          <w:tcPr>
            <w:tcW w:w="2128" w:type="dxa"/>
          </w:tcPr>
          <w:p w14:paraId="38F241B1" w14:textId="1D533EC9" w:rsidR="001C354B" w:rsidRDefault="001C354B" w:rsidP="001C354B">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Pr>
                <w:rFonts w:cs="Calibri"/>
                <w:szCs w:val="18"/>
              </w:rPr>
              <w:t>high negative</w:t>
            </w:r>
          </w:p>
        </w:tc>
      </w:tr>
      <w:tr w:rsidR="001C354B" w14:paraId="5BA87BC8"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3F8995E5" w14:textId="102F3E0E" w:rsidR="001C354B" w:rsidRDefault="001C354B" w:rsidP="001C354B">
            <w:pPr>
              <w:pStyle w:val="TableText"/>
              <w:keepNext/>
              <w:rPr>
                <w:rFonts w:cs="Calibri"/>
                <w:szCs w:val="18"/>
              </w:rPr>
            </w:pPr>
            <w:r>
              <w:rPr>
                <w:rFonts w:cs="Calibri"/>
                <w:szCs w:val="18"/>
              </w:rPr>
              <w:lastRenderedPageBreak/>
              <w:t>Goulburn</w:t>
            </w:r>
          </w:p>
        </w:tc>
        <w:tc>
          <w:tcPr>
            <w:tcW w:w="2552" w:type="dxa"/>
            <w:gridSpan w:val="2"/>
          </w:tcPr>
          <w:p w14:paraId="1C483EEC" w14:textId="7F6C510F" w:rsidR="001C354B" w:rsidRDefault="001C354B" w:rsidP="001C354B">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Pr>
                <w:rFonts w:cs="Calibri"/>
                <w:szCs w:val="18"/>
              </w:rPr>
              <w:t>Recruit abundance</w:t>
            </w:r>
          </w:p>
        </w:tc>
        <w:tc>
          <w:tcPr>
            <w:tcW w:w="1984" w:type="dxa"/>
          </w:tcPr>
          <w:p w14:paraId="1AA29736" w14:textId="166B3EBA" w:rsidR="001C354B"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rPr>
                <w:rFonts w:cs="Calibri"/>
                <w:szCs w:val="18"/>
              </w:rPr>
            </w:pPr>
            <w:r>
              <w:rPr>
                <w:rFonts w:cs="Calibri"/>
                <w:szCs w:val="18"/>
              </w:rPr>
              <w:t>-2.3e+00</w:t>
            </w:r>
          </w:p>
        </w:tc>
        <w:tc>
          <w:tcPr>
            <w:tcW w:w="1984" w:type="dxa"/>
          </w:tcPr>
          <w:p w14:paraId="6A8FC449" w14:textId="0ACAEE2D" w:rsidR="001C354B"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rPr>
                <w:rFonts w:cs="Calibri"/>
                <w:szCs w:val="18"/>
              </w:rPr>
            </w:pPr>
            <w:r>
              <w:rPr>
                <w:rFonts w:cs="Calibri"/>
                <w:szCs w:val="18"/>
              </w:rPr>
              <w:t>-3.9e+00</w:t>
            </w:r>
          </w:p>
        </w:tc>
        <w:tc>
          <w:tcPr>
            <w:tcW w:w="1984" w:type="dxa"/>
          </w:tcPr>
          <w:p w14:paraId="286A2446" w14:textId="261FF623" w:rsidR="001C354B"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rPr>
                <w:rFonts w:cs="Calibri"/>
                <w:szCs w:val="18"/>
              </w:rPr>
            </w:pPr>
            <w:r>
              <w:rPr>
                <w:rFonts w:cs="Calibri"/>
                <w:szCs w:val="18"/>
              </w:rPr>
              <w:t>-8.5e-01</w:t>
            </w:r>
          </w:p>
        </w:tc>
        <w:tc>
          <w:tcPr>
            <w:tcW w:w="2128" w:type="dxa"/>
          </w:tcPr>
          <w:p w14:paraId="0AFE5FA9" w14:textId="333262A0" w:rsidR="001C354B" w:rsidRDefault="001C354B" w:rsidP="001C354B">
            <w:pPr>
              <w:pStyle w:val="TableText"/>
              <w:cnfStyle w:val="000000100000" w:firstRow="0" w:lastRow="0" w:firstColumn="0" w:lastColumn="0" w:oddVBand="0" w:evenVBand="0" w:oddHBand="1" w:evenHBand="0" w:firstRowFirstColumn="0" w:firstRowLastColumn="0" w:lastRowFirstColumn="0" w:lastRowLastColumn="0"/>
              <w:rPr>
                <w:rFonts w:cs="Calibri"/>
                <w:szCs w:val="18"/>
              </w:rPr>
            </w:pPr>
            <w:r>
              <w:rPr>
                <w:rFonts w:cs="Calibri"/>
                <w:szCs w:val="18"/>
              </w:rPr>
              <w:t>high negative</w:t>
            </w:r>
          </w:p>
        </w:tc>
      </w:tr>
      <w:tr w:rsidR="001C354B" w14:paraId="54E9F1EC"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42FC0A82" w14:textId="68041B33" w:rsidR="001C354B" w:rsidRDefault="001C354B" w:rsidP="001C354B">
            <w:pPr>
              <w:pStyle w:val="TableText"/>
            </w:pPr>
            <w:r>
              <w:rPr>
                <w:rFonts w:cs="Calibri"/>
                <w:szCs w:val="18"/>
              </w:rPr>
              <w:t>Goulburn</w:t>
            </w:r>
          </w:p>
        </w:tc>
        <w:tc>
          <w:tcPr>
            <w:tcW w:w="2552" w:type="dxa"/>
            <w:gridSpan w:val="2"/>
          </w:tcPr>
          <w:p w14:paraId="5A2BEEF9" w14:textId="11CCF966" w:rsidR="001C354B" w:rsidRPr="00903F96"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Adult frequency of occurrence</w:t>
            </w:r>
          </w:p>
        </w:tc>
        <w:tc>
          <w:tcPr>
            <w:tcW w:w="1984" w:type="dxa"/>
          </w:tcPr>
          <w:p w14:paraId="627BA6D0" w14:textId="6EC27172" w:rsidR="001C354B" w:rsidRPr="00903F96"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-1.4e+00</w:t>
            </w:r>
          </w:p>
        </w:tc>
        <w:tc>
          <w:tcPr>
            <w:tcW w:w="1984" w:type="dxa"/>
          </w:tcPr>
          <w:p w14:paraId="3CBB6A08" w14:textId="3FDA72A0" w:rsidR="001C354B" w:rsidRPr="00903F96"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-2.2e+00</w:t>
            </w:r>
          </w:p>
        </w:tc>
        <w:tc>
          <w:tcPr>
            <w:tcW w:w="1984" w:type="dxa"/>
          </w:tcPr>
          <w:p w14:paraId="7CDF8108" w14:textId="3A6C3918" w:rsidR="001C354B" w:rsidRPr="00903F96"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-6.1e-01</w:t>
            </w:r>
          </w:p>
        </w:tc>
        <w:tc>
          <w:tcPr>
            <w:tcW w:w="2128" w:type="dxa"/>
          </w:tcPr>
          <w:p w14:paraId="2565FEBA" w14:textId="2CF8ABEA" w:rsidR="001C354B" w:rsidRPr="00903F96"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high negative</w:t>
            </w:r>
          </w:p>
        </w:tc>
      </w:tr>
      <w:tr w:rsidR="001C354B" w14:paraId="4D5E74BD"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55F326FF" w14:textId="49F85457" w:rsidR="001C354B" w:rsidRDefault="001C354B" w:rsidP="001C354B">
            <w:pPr>
              <w:pStyle w:val="TableText"/>
              <w:keepNext/>
            </w:pPr>
            <w:r>
              <w:rPr>
                <w:rFonts w:cs="Calibri"/>
                <w:szCs w:val="18"/>
              </w:rPr>
              <w:t>Gwydir</w:t>
            </w:r>
          </w:p>
        </w:tc>
        <w:tc>
          <w:tcPr>
            <w:tcW w:w="2552" w:type="dxa"/>
            <w:gridSpan w:val="2"/>
          </w:tcPr>
          <w:p w14:paraId="6C2BDC27" w14:textId="5F63A709"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Recruit abundance</w:t>
            </w:r>
          </w:p>
        </w:tc>
        <w:tc>
          <w:tcPr>
            <w:tcW w:w="1984" w:type="dxa"/>
          </w:tcPr>
          <w:p w14:paraId="69A9A400" w14:textId="5AE80C3E"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0.08</w:t>
            </w:r>
          </w:p>
        </w:tc>
        <w:tc>
          <w:tcPr>
            <w:tcW w:w="1984" w:type="dxa"/>
          </w:tcPr>
          <w:p w14:paraId="2C057A21" w14:textId="63FDB9C1"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-4.3e-02</w:t>
            </w:r>
          </w:p>
        </w:tc>
        <w:tc>
          <w:tcPr>
            <w:tcW w:w="1984" w:type="dxa"/>
          </w:tcPr>
          <w:p w14:paraId="692B0D91" w14:textId="17CBFB54"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0.19</w:t>
            </w:r>
          </w:p>
        </w:tc>
        <w:tc>
          <w:tcPr>
            <w:tcW w:w="2128" w:type="dxa"/>
          </w:tcPr>
          <w:p w14:paraId="2930BA0E" w14:textId="077593AB"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low positive</w:t>
            </w:r>
          </w:p>
        </w:tc>
      </w:tr>
      <w:tr w:rsidR="001C354B" w14:paraId="7FAC6DC8"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1F978B93" w14:textId="073D5D63" w:rsidR="001C354B" w:rsidRDefault="001C354B" w:rsidP="001C354B">
            <w:pPr>
              <w:pStyle w:val="TableText"/>
            </w:pPr>
            <w:r>
              <w:rPr>
                <w:rFonts w:cs="Calibri"/>
                <w:szCs w:val="18"/>
              </w:rPr>
              <w:t>Gwydir</w:t>
            </w:r>
          </w:p>
        </w:tc>
        <w:tc>
          <w:tcPr>
            <w:tcW w:w="2552" w:type="dxa"/>
            <w:gridSpan w:val="2"/>
          </w:tcPr>
          <w:p w14:paraId="13D2506F" w14:textId="3601B4DA"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Adult frequency of occurrence</w:t>
            </w:r>
          </w:p>
        </w:tc>
        <w:tc>
          <w:tcPr>
            <w:tcW w:w="1984" w:type="dxa"/>
          </w:tcPr>
          <w:p w14:paraId="0664777D" w14:textId="00D15362"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-6.6e-02</w:t>
            </w:r>
          </w:p>
        </w:tc>
        <w:tc>
          <w:tcPr>
            <w:tcW w:w="1984" w:type="dxa"/>
          </w:tcPr>
          <w:p w14:paraId="57489C9F" w14:textId="2155C76E"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-1.4e-01</w:t>
            </w:r>
          </w:p>
        </w:tc>
        <w:tc>
          <w:tcPr>
            <w:tcW w:w="1984" w:type="dxa"/>
          </w:tcPr>
          <w:p w14:paraId="17AD7208" w14:textId="4728FBFE"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0.01</w:t>
            </w:r>
          </w:p>
        </w:tc>
        <w:tc>
          <w:tcPr>
            <w:tcW w:w="2128" w:type="dxa"/>
          </w:tcPr>
          <w:p w14:paraId="31A77125" w14:textId="0A5811EC"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medium negative</w:t>
            </w:r>
          </w:p>
        </w:tc>
      </w:tr>
      <w:tr w:rsidR="001C354B" w14:paraId="3EE04F27"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37D09E1E" w14:textId="60AF803F" w:rsidR="001C354B" w:rsidRDefault="001C354B" w:rsidP="001C354B">
            <w:pPr>
              <w:pStyle w:val="TableText"/>
              <w:keepNext/>
            </w:pPr>
            <w:r>
              <w:rPr>
                <w:rFonts w:cs="Calibri"/>
                <w:szCs w:val="18"/>
              </w:rPr>
              <w:t>Lachlan</w:t>
            </w:r>
          </w:p>
        </w:tc>
        <w:tc>
          <w:tcPr>
            <w:tcW w:w="2552" w:type="dxa"/>
            <w:gridSpan w:val="2"/>
          </w:tcPr>
          <w:p w14:paraId="594EAA95" w14:textId="47D7E241"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Recruit abundance</w:t>
            </w:r>
          </w:p>
        </w:tc>
        <w:tc>
          <w:tcPr>
            <w:tcW w:w="1984" w:type="dxa"/>
          </w:tcPr>
          <w:p w14:paraId="39F2ED1F" w14:textId="6FB44B9F"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-2.6e-01</w:t>
            </w:r>
          </w:p>
        </w:tc>
        <w:tc>
          <w:tcPr>
            <w:tcW w:w="1984" w:type="dxa"/>
          </w:tcPr>
          <w:p w14:paraId="377F93AE" w14:textId="2FCD4DC7"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-4.3e-01</w:t>
            </w:r>
          </w:p>
        </w:tc>
        <w:tc>
          <w:tcPr>
            <w:tcW w:w="1984" w:type="dxa"/>
          </w:tcPr>
          <w:p w14:paraId="345156C0" w14:textId="722D96E5"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-6.5e-02</w:t>
            </w:r>
          </w:p>
        </w:tc>
        <w:tc>
          <w:tcPr>
            <w:tcW w:w="2128" w:type="dxa"/>
          </w:tcPr>
          <w:p w14:paraId="6D570824" w14:textId="5A02B398"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high negative</w:t>
            </w:r>
          </w:p>
        </w:tc>
      </w:tr>
      <w:tr w:rsidR="001C354B" w14:paraId="316A8FA7"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2297B9AC" w14:textId="57F535A5" w:rsidR="001C354B" w:rsidRDefault="001C354B" w:rsidP="001C354B">
            <w:pPr>
              <w:pStyle w:val="TableText"/>
            </w:pPr>
            <w:r>
              <w:rPr>
                <w:rFonts w:cs="Calibri"/>
                <w:szCs w:val="18"/>
              </w:rPr>
              <w:t>Lachlan</w:t>
            </w:r>
          </w:p>
        </w:tc>
        <w:tc>
          <w:tcPr>
            <w:tcW w:w="2552" w:type="dxa"/>
            <w:gridSpan w:val="2"/>
          </w:tcPr>
          <w:p w14:paraId="31BAD314" w14:textId="679CD289" w:rsidR="001C354B" w:rsidRPr="00903F96"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Adult frequency of occurrence</w:t>
            </w:r>
          </w:p>
        </w:tc>
        <w:tc>
          <w:tcPr>
            <w:tcW w:w="1984" w:type="dxa"/>
          </w:tcPr>
          <w:p w14:paraId="674066B4" w14:textId="7A767EBC" w:rsidR="001C354B" w:rsidRPr="00903F96"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-1.8e-01</w:t>
            </w:r>
          </w:p>
        </w:tc>
        <w:tc>
          <w:tcPr>
            <w:tcW w:w="1984" w:type="dxa"/>
          </w:tcPr>
          <w:p w14:paraId="2CB0E953" w14:textId="3A192555" w:rsidR="001C354B" w:rsidRPr="00903F96"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-2.7e-01</w:t>
            </w:r>
          </w:p>
        </w:tc>
        <w:tc>
          <w:tcPr>
            <w:tcW w:w="1984" w:type="dxa"/>
          </w:tcPr>
          <w:p w14:paraId="19F3D824" w14:textId="094849B3" w:rsidR="001C354B" w:rsidRPr="00903F96"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-8.3e-02</w:t>
            </w:r>
          </w:p>
        </w:tc>
        <w:tc>
          <w:tcPr>
            <w:tcW w:w="2128" w:type="dxa"/>
          </w:tcPr>
          <w:p w14:paraId="3AB79F64" w14:textId="35401180" w:rsidR="001C354B" w:rsidRPr="00903F96"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high negative</w:t>
            </w:r>
          </w:p>
        </w:tc>
      </w:tr>
      <w:tr w:rsidR="001C354B" w14:paraId="59E30282"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3EC20686" w14:textId="626D0BE1" w:rsidR="001C354B" w:rsidRDefault="001C354B" w:rsidP="001C354B">
            <w:pPr>
              <w:pStyle w:val="TableText"/>
              <w:keepNext/>
            </w:pPr>
            <w:r>
              <w:rPr>
                <w:rFonts w:cs="Calibri"/>
                <w:szCs w:val="18"/>
              </w:rPr>
              <w:t>Lower Murray</w:t>
            </w:r>
          </w:p>
        </w:tc>
        <w:tc>
          <w:tcPr>
            <w:tcW w:w="2552" w:type="dxa"/>
            <w:gridSpan w:val="2"/>
          </w:tcPr>
          <w:p w14:paraId="348107B1" w14:textId="0C6D9214"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Recruit abundance</w:t>
            </w:r>
          </w:p>
        </w:tc>
        <w:tc>
          <w:tcPr>
            <w:tcW w:w="1984" w:type="dxa"/>
          </w:tcPr>
          <w:p w14:paraId="5510CFF1" w14:textId="7DDBE969"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-1.3e+00</w:t>
            </w:r>
          </w:p>
        </w:tc>
        <w:tc>
          <w:tcPr>
            <w:tcW w:w="1984" w:type="dxa"/>
          </w:tcPr>
          <w:p w14:paraId="010624B3" w14:textId="3924C77B"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-2.1e+00</w:t>
            </w:r>
          </w:p>
        </w:tc>
        <w:tc>
          <w:tcPr>
            <w:tcW w:w="1984" w:type="dxa"/>
          </w:tcPr>
          <w:p w14:paraId="63BA99D4" w14:textId="530589C8"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-4.2e-01</w:t>
            </w:r>
          </w:p>
        </w:tc>
        <w:tc>
          <w:tcPr>
            <w:tcW w:w="2128" w:type="dxa"/>
          </w:tcPr>
          <w:p w14:paraId="522E6B9B" w14:textId="16839E2B"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high negative</w:t>
            </w:r>
          </w:p>
        </w:tc>
      </w:tr>
      <w:tr w:rsidR="001C354B" w14:paraId="2EF80102"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6C454F4B" w14:textId="45208E1A" w:rsidR="001C354B" w:rsidRDefault="001C354B" w:rsidP="001C354B">
            <w:pPr>
              <w:pStyle w:val="TableText"/>
            </w:pPr>
            <w:r>
              <w:rPr>
                <w:rFonts w:cs="Calibri"/>
                <w:szCs w:val="18"/>
              </w:rPr>
              <w:t>Lower Murray</w:t>
            </w:r>
          </w:p>
        </w:tc>
        <w:tc>
          <w:tcPr>
            <w:tcW w:w="2552" w:type="dxa"/>
            <w:gridSpan w:val="2"/>
          </w:tcPr>
          <w:p w14:paraId="39FFE50F" w14:textId="2D0F24E5" w:rsidR="001C354B" w:rsidRPr="00903F96"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Adult frequency of occurrence</w:t>
            </w:r>
          </w:p>
        </w:tc>
        <w:tc>
          <w:tcPr>
            <w:tcW w:w="1984" w:type="dxa"/>
          </w:tcPr>
          <w:p w14:paraId="2903512F" w14:textId="033B12DD" w:rsidR="001C354B" w:rsidRPr="00903F96"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-8.6e-01</w:t>
            </w:r>
          </w:p>
        </w:tc>
        <w:tc>
          <w:tcPr>
            <w:tcW w:w="1984" w:type="dxa"/>
          </w:tcPr>
          <w:p w14:paraId="7F4E3EA7" w14:textId="5901F639" w:rsidR="001C354B" w:rsidRPr="00903F96"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-1.3e+00</w:t>
            </w:r>
          </w:p>
        </w:tc>
        <w:tc>
          <w:tcPr>
            <w:tcW w:w="1984" w:type="dxa"/>
          </w:tcPr>
          <w:p w14:paraId="77C690EA" w14:textId="3B4FD33F" w:rsidR="001C354B" w:rsidRPr="00903F96"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-4.3e-01</w:t>
            </w:r>
          </w:p>
        </w:tc>
        <w:tc>
          <w:tcPr>
            <w:tcW w:w="2128" w:type="dxa"/>
          </w:tcPr>
          <w:p w14:paraId="17B251C7" w14:textId="0067EDAF" w:rsidR="001C354B" w:rsidRPr="00903F96"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high negative</w:t>
            </w:r>
          </w:p>
        </w:tc>
      </w:tr>
      <w:tr w:rsidR="001C354B" w14:paraId="4CC25959"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16FB31C7" w14:textId="7159CA4F" w:rsidR="001C354B" w:rsidRDefault="001C354B" w:rsidP="001C354B">
            <w:pPr>
              <w:pStyle w:val="TableText"/>
              <w:keepNext/>
            </w:pPr>
            <w:r>
              <w:rPr>
                <w:rFonts w:cs="Calibri"/>
                <w:szCs w:val="18"/>
              </w:rPr>
              <w:t>Murrumbidgee</w:t>
            </w:r>
          </w:p>
        </w:tc>
        <w:tc>
          <w:tcPr>
            <w:tcW w:w="2552" w:type="dxa"/>
            <w:gridSpan w:val="2"/>
          </w:tcPr>
          <w:p w14:paraId="3DB1680C" w14:textId="1CB33AA1"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Recruit abundance</w:t>
            </w:r>
          </w:p>
        </w:tc>
        <w:tc>
          <w:tcPr>
            <w:tcW w:w="1984" w:type="dxa"/>
          </w:tcPr>
          <w:p w14:paraId="59F17C82" w14:textId="1DD353D2"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-1.9e-01</w:t>
            </w:r>
          </w:p>
        </w:tc>
        <w:tc>
          <w:tcPr>
            <w:tcW w:w="1984" w:type="dxa"/>
          </w:tcPr>
          <w:p w14:paraId="20427380" w14:textId="67ECF6CA"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-3.4e-01</w:t>
            </w:r>
          </w:p>
        </w:tc>
        <w:tc>
          <w:tcPr>
            <w:tcW w:w="1984" w:type="dxa"/>
          </w:tcPr>
          <w:p w14:paraId="3055BB09" w14:textId="08C4A443"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-5.0e-02</w:t>
            </w:r>
          </w:p>
        </w:tc>
        <w:tc>
          <w:tcPr>
            <w:tcW w:w="2128" w:type="dxa"/>
          </w:tcPr>
          <w:p w14:paraId="4BA67AD0" w14:textId="406274AA"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high negative</w:t>
            </w:r>
          </w:p>
        </w:tc>
      </w:tr>
      <w:tr w:rsidR="001C354B" w14:paraId="6A2353DB"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00F1F8E8" w14:textId="307E1068" w:rsidR="001C354B" w:rsidRDefault="001C354B" w:rsidP="001C354B">
            <w:pPr>
              <w:pStyle w:val="TableText"/>
            </w:pPr>
            <w:r>
              <w:rPr>
                <w:rFonts w:cs="Calibri"/>
                <w:szCs w:val="18"/>
              </w:rPr>
              <w:t>Murrumbidgee</w:t>
            </w:r>
          </w:p>
        </w:tc>
        <w:tc>
          <w:tcPr>
            <w:tcW w:w="2552" w:type="dxa"/>
            <w:gridSpan w:val="2"/>
          </w:tcPr>
          <w:p w14:paraId="5DE68DE2" w14:textId="228BF41C" w:rsidR="001C354B" w:rsidRPr="00903F96"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Adult frequency of occurrence</w:t>
            </w:r>
          </w:p>
        </w:tc>
        <w:tc>
          <w:tcPr>
            <w:tcW w:w="1984" w:type="dxa"/>
          </w:tcPr>
          <w:p w14:paraId="70DDFA61" w14:textId="701C8838" w:rsidR="001C354B" w:rsidRPr="00903F96"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-1.6e-01</w:t>
            </w:r>
          </w:p>
        </w:tc>
        <w:tc>
          <w:tcPr>
            <w:tcW w:w="1984" w:type="dxa"/>
          </w:tcPr>
          <w:p w14:paraId="0EDB5A65" w14:textId="2B3243C4" w:rsidR="001C354B" w:rsidRPr="00903F96"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-2.2e-01</w:t>
            </w:r>
          </w:p>
        </w:tc>
        <w:tc>
          <w:tcPr>
            <w:tcW w:w="1984" w:type="dxa"/>
          </w:tcPr>
          <w:p w14:paraId="1027919D" w14:textId="425E85A1" w:rsidR="001C354B" w:rsidRPr="00903F96"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-8.0e-02</w:t>
            </w:r>
          </w:p>
        </w:tc>
        <w:tc>
          <w:tcPr>
            <w:tcW w:w="2128" w:type="dxa"/>
          </w:tcPr>
          <w:p w14:paraId="5909DAFF" w14:textId="3F3939A5" w:rsidR="001C354B" w:rsidRPr="00903F96"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high negative</w:t>
            </w:r>
          </w:p>
        </w:tc>
      </w:tr>
      <w:tr w:rsidR="001C354B" w14:paraId="5AB06FDA"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shd w:val="clear" w:color="auto" w:fill="D0EAFF" w:themeFill="accent2" w:themeFillTint="1A"/>
          </w:tcPr>
          <w:p w14:paraId="1E6DC74D" w14:textId="75131E9B" w:rsidR="001C354B" w:rsidRDefault="001C354B" w:rsidP="001C354B">
            <w:pPr>
              <w:pStyle w:val="TableText"/>
              <w:keepNext/>
            </w:pPr>
            <w:r>
              <w:rPr>
                <w:rFonts w:cs="Calibri"/>
                <w:b/>
                <w:szCs w:val="18"/>
              </w:rPr>
              <w:t>Golden perch</w:t>
            </w:r>
          </w:p>
        </w:tc>
        <w:tc>
          <w:tcPr>
            <w:tcW w:w="2552" w:type="dxa"/>
            <w:gridSpan w:val="2"/>
            <w:shd w:val="clear" w:color="auto" w:fill="D0EAFF" w:themeFill="accent2" w:themeFillTint="1A"/>
          </w:tcPr>
          <w:p w14:paraId="74838706" w14:textId="798A126C"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p>
        </w:tc>
        <w:tc>
          <w:tcPr>
            <w:tcW w:w="1984" w:type="dxa"/>
            <w:shd w:val="clear" w:color="auto" w:fill="D0EAFF" w:themeFill="accent2" w:themeFillTint="1A"/>
          </w:tcPr>
          <w:p w14:paraId="74DFD7E7" w14:textId="1252E73C"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p>
        </w:tc>
        <w:tc>
          <w:tcPr>
            <w:tcW w:w="1984" w:type="dxa"/>
            <w:shd w:val="clear" w:color="auto" w:fill="D0EAFF" w:themeFill="accent2" w:themeFillTint="1A"/>
          </w:tcPr>
          <w:p w14:paraId="4A6ABA52" w14:textId="1A821F5F"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p>
        </w:tc>
        <w:tc>
          <w:tcPr>
            <w:tcW w:w="1984" w:type="dxa"/>
            <w:shd w:val="clear" w:color="auto" w:fill="D0EAFF" w:themeFill="accent2" w:themeFillTint="1A"/>
          </w:tcPr>
          <w:p w14:paraId="7B7AA9F0" w14:textId="0CFA4772"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p>
        </w:tc>
        <w:tc>
          <w:tcPr>
            <w:tcW w:w="2128" w:type="dxa"/>
            <w:shd w:val="clear" w:color="auto" w:fill="D0EAFF" w:themeFill="accent2" w:themeFillTint="1A"/>
          </w:tcPr>
          <w:p w14:paraId="567B7E7D" w14:textId="7893A246"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p>
        </w:tc>
      </w:tr>
      <w:tr w:rsidR="001C354B" w14:paraId="68FD0226"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080E320F" w14:textId="3050224F" w:rsidR="001C354B" w:rsidRDefault="001C354B" w:rsidP="001C354B">
            <w:pPr>
              <w:pStyle w:val="TableText"/>
              <w:keepNext/>
            </w:pPr>
            <w:r w:rsidRPr="5D5D0CA3">
              <w:rPr>
                <w:rFonts w:cs="Calibri"/>
              </w:rPr>
              <w:t>Edward/Kolety–Wakool</w:t>
            </w:r>
          </w:p>
        </w:tc>
        <w:tc>
          <w:tcPr>
            <w:tcW w:w="2552" w:type="dxa"/>
            <w:gridSpan w:val="2"/>
          </w:tcPr>
          <w:p w14:paraId="23A32B9D" w14:textId="75CE6A0B" w:rsidR="001C354B" w:rsidRPr="00903F96"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Spawning occurrence</w:t>
            </w:r>
          </w:p>
        </w:tc>
        <w:tc>
          <w:tcPr>
            <w:tcW w:w="1984" w:type="dxa"/>
          </w:tcPr>
          <w:p w14:paraId="45CCE86C" w14:textId="753017A1" w:rsidR="001C354B" w:rsidRPr="00903F96"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8.8e-03</w:t>
            </w:r>
          </w:p>
        </w:tc>
        <w:tc>
          <w:tcPr>
            <w:tcW w:w="1984" w:type="dxa"/>
          </w:tcPr>
          <w:p w14:paraId="60FD4E86" w14:textId="23A30F32" w:rsidR="001C354B" w:rsidRPr="00903F96"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-2.1e-02</w:t>
            </w:r>
          </w:p>
        </w:tc>
        <w:tc>
          <w:tcPr>
            <w:tcW w:w="1984" w:type="dxa"/>
          </w:tcPr>
          <w:p w14:paraId="70BA5BF8" w14:textId="418AB3DA" w:rsidR="001C354B" w:rsidRPr="00903F96"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0.04</w:t>
            </w:r>
          </w:p>
        </w:tc>
        <w:tc>
          <w:tcPr>
            <w:tcW w:w="2128" w:type="dxa"/>
          </w:tcPr>
          <w:p w14:paraId="38672B83" w14:textId="236EDD72" w:rsidR="001C354B" w:rsidRPr="00903F96"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no association</w:t>
            </w:r>
          </w:p>
        </w:tc>
      </w:tr>
      <w:tr w:rsidR="001C354B" w14:paraId="4A70C25A"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6E057EAA" w14:textId="692CACF7" w:rsidR="001C354B" w:rsidRDefault="001C354B" w:rsidP="001C354B">
            <w:pPr>
              <w:pStyle w:val="TableText"/>
              <w:keepNext/>
            </w:pPr>
            <w:r w:rsidRPr="5D5D0CA3">
              <w:rPr>
                <w:rFonts w:cs="Calibri"/>
              </w:rPr>
              <w:t>Edward/Kolety–Wakool</w:t>
            </w:r>
          </w:p>
        </w:tc>
        <w:tc>
          <w:tcPr>
            <w:tcW w:w="2552" w:type="dxa"/>
            <w:gridSpan w:val="2"/>
          </w:tcPr>
          <w:p w14:paraId="63D92E0D" w14:textId="1EDFE646"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Adult abundance</w:t>
            </w:r>
          </w:p>
        </w:tc>
        <w:tc>
          <w:tcPr>
            <w:tcW w:w="1984" w:type="dxa"/>
          </w:tcPr>
          <w:p w14:paraId="1DC890F3" w14:textId="6F322BF7"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4.6e-03</w:t>
            </w:r>
          </w:p>
        </w:tc>
        <w:tc>
          <w:tcPr>
            <w:tcW w:w="1984" w:type="dxa"/>
          </w:tcPr>
          <w:p w14:paraId="326D8728" w14:textId="51E71B07"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-3.2e-02</w:t>
            </w:r>
          </w:p>
        </w:tc>
        <w:tc>
          <w:tcPr>
            <w:tcW w:w="1984" w:type="dxa"/>
          </w:tcPr>
          <w:p w14:paraId="2EE6CAF2" w14:textId="2A04A9D8"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0.04</w:t>
            </w:r>
          </w:p>
        </w:tc>
        <w:tc>
          <w:tcPr>
            <w:tcW w:w="2128" w:type="dxa"/>
          </w:tcPr>
          <w:p w14:paraId="30305D1C" w14:textId="0FF49631"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no association</w:t>
            </w:r>
          </w:p>
        </w:tc>
      </w:tr>
      <w:tr w:rsidR="001C354B" w14:paraId="722658A1"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31ACB0E3" w14:textId="71F47EE2" w:rsidR="001C354B" w:rsidDel="00D37A14" w:rsidRDefault="001C354B" w:rsidP="001C354B">
            <w:pPr>
              <w:pStyle w:val="TableText"/>
              <w:keepNext/>
            </w:pPr>
            <w:r w:rsidRPr="5D5D0CA3">
              <w:rPr>
                <w:rFonts w:cs="Calibri"/>
              </w:rPr>
              <w:t>Edward/Kolety–Wakool</w:t>
            </w:r>
          </w:p>
        </w:tc>
        <w:tc>
          <w:tcPr>
            <w:tcW w:w="2552" w:type="dxa"/>
            <w:gridSpan w:val="2"/>
          </w:tcPr>
          <w:p w14:paraId="490AC52A" w14:textId="4A178E95" w:rsidR="001C354B" w:rsidRDefault="001C354B" w:rsidP="001C354B">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Pr>
                <w:rFonts w:cs="Calibri"/>
                <w:szCs w:val="18"/>
              </w:rPr>
              <w:t>Fulton’s K condition</w:t>
            </w:r>
          </w:p>
        </w:tc>
        <w:tc>
          <w:tcPr>
            <w:tcW w:w="1984" w:type="dxa"/>
          </w:tcPr>
          <w:p w14:paraId="3D3AA7C9" w14:textId="71D71749" w:rsidR="001C354B"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rPr>
                <w:rFonts w:cs="Calibri"/>
                <w:szCs w:val="18"/>
              </w:rPr>
            </w:pPr>
            <w:r>
              <w:rPr>
                <w:rFonts w:cs="Calibri"/>
                <w:szCs w:val="18"/>
              </w:rPr>
              <w:t>1.3e-05</w:t>
            </w:r>
          </w:p>
        </w:tc>
        <w:tc>
          <w:tcPr>
            <w:tcW w:w="1984" w:type="dxa"/>
          </w:tcPr>
          <w:p w14:paraId="0E43A775" w14:textId="56039937" w:rsidR="001C354B"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rPr>
                <w:rFonts w:cs="Calibri"/>
                <w:szCs w:val="18"/>
              </w:rPr>
            </w:pPr>
            <w:r>
              <w:rPr>
                <w:rFonts w:cs="Calibri"/>
                <w:szCs w:val="18"/>
              </w:rPr>
              <w:t>-6.2e-06</w:t>
            </w:r>
          </w:p>
        </w:tc>
        <w:tc>
          <w:tcPr>
            <w:tcW w:w="1984" w:type="dxa"/>
          </w:tcPr>
          <w:p w14:paraId="547BFA63" w14:textId="6319A6E6" w:rsidR="001C354B"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rPr>
                <w:rFonts w:cs="Calibri"/>
                <w:szCs w:val="18"/>
              </w:rPr>
            </w:pPr>
            <w:r>
              <w:rPr>
                <w:rFonts w:cs="Calibri"/>
                <w:szCs w:val="18"/>
              </w:rPr>
              <w:t>5.8e-05</w:t>
            </w:r>
          </w:p>
        </w:tc>
        <w:tc>
          <w:tcPr>
            <w:tcW w:w="2128" w:type="dxa"/>
          </w:tcPr>
          <w:p w14:paraId="33417B5C" w14:textId="6A24B02D" w:rsidR="001C354B" w:rsidRDefault="001C354B" w:rsidP="001C354B">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Pr>
                <w:rFonts w:cs="Calibri"/>
                <w:szCs w:val="18"/>
              </w:rPr>
              <w:t>no association</w:t>
            </w:r>
          </w:p>
        </w:tc>
      </w:tr>
      <w:tr w:rsidR="001C354B" w14:paraId="1FD4839B"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62071991" w14:textId="4BB4874E" w:rsidR="001C354B" w:rsidRPr="2CF2F2F9" w:rsidRDefault="001C354B" w:rsidP="001C354B">
            <w:pPr>
              <w:pStyle w:val="TableText"/>
            </w:pPr>
            <w:r w:rsidRPr="5D5D0CA3">
              <w:rPr>
                <w:rFonts w:cs="Calibri"/>
              </w:rPr>
              <w:t>Edward/Kolety–Wakool</w:t>
            </w:r>
          </w:p>
        </w:tc>
        <w:tc>
          <w:tcPr>
            <w:tcW w:w="2552" w:type="dxa"/>
            <w:gridSpan w:val="2"/>
          </w:tcPr>
          <w:p w14:paraId="456CAAB7" w14:textId="73C2A911"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Adult frequency of occurrence</w:t>
            </w:r>
          </w:p>
        </w:tc>
        <w:tc>
          <w:tcPr>
            <w:tcW w:w="1984" w:type="dxa"/>
          </w:tcPr>
          <w:p w14:paraId="74DDFC8E" w14:textId="1C879A66"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-2.2e-02</w:t>
            </w:r>
          </w:p>
        </w:tc>
        <w:tc>
          <w:tcPr>
            <w:tcW w:w="1984" w:type="dxa"/>
          </w:tcPr>
          <w:p w14:paraId="032EB7C5" w14:textId="04706DFF"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-1.5e-01</w:t>
            </w:r>
          </w:p>
        </w:tc>
        <w:tc>
          <w:tcPr>
            <w:tcW w:w="1984" w:type="dxa"/>
          </w:tcPr>
          <w:p w14:paraId="324CAE80" w14:textId="683885CF"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0.12</w:t>
            </w:r>
          </w:p>
        </w:tc>
        <w:tc>
          <w:tcPr>
            <w:tcW w:w="2128" w:type="dxa"/>
          </w:tcPr>
          <w:p w14:paraId="42CF253E" w14:textId="5B723C8D"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no association</w:t>
            </w:r>
          </w:p>
        </w:tc>
      </w:tr>
      <w:tr w:rsidR="001C354B" w14:paraId="468BCB5F"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4F6F0474" w14:textId="26F549E9" w:rsidR="001C354B" w:rsidRDefault="001C354B" w:rsidP="001C354B">
            <w:pPr>
              <w:pStyle w:val="TableText"/>
              <w:keepNext/>
            </w:pPr>
            <w:r>
              <w:rPr>
                <w:rFonts w:cs="Calibri"/>
                <w:szCs w:val="18"/>
              </w:rPr>
              <w:t>Goulburn</w:t>
            </w:r>
          </w:p>
        </w:tc>
        <w:tc>
          <w:tcPr>
            <w:tcW w:w="2552" w:type="dxa"/>
            <w:gridSpan w:val="2"/>
          </w:tcPr>
          <w:p w14:paraId="710ABA2B" w14:textId="2B213DDF"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Spawning occurrence</w:t>
            </w:r>
          </w:p>
        </w:tc>
        <w:tc>
          <w:tcPr>
            <w:tcW w:w="1984" w:type="dxa"/>
          </w:tcPr>
          <w:p w14:paraId="4394F044" w14:textId="6958BA77"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0.05</w:t>
            </w:r>
          </w:p>
        </w:tc>
        <w:tc>
          <w:tcPr>
            <w:tcW w:w="1984" w:type="dxa"/>
          </w:tcPr>
          <w:p w14:paraId="43D2493A" w14:textId="030E0B7D"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-1.4e-01</w:t>
            </w:r>
          </w:p>
        </w:tc>
        <w:tc>
          <w:tcPr>
            <w:tcW w:w="1984" w:type="dxa"/>
          </w:tcPr>
          <w:p w14:paraId="75501ED1" w14:textId="4CDB6BA3"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0.23</w:t>
            </w:r>
          </w:p>
        </w:tc>
        <w:tc>
          <w:tcPr>
            <w:tcW w:w="2128" w:type="dxa"/>
          </w:tcPr>
          <w:p w14:paraId="32036022" w14:textId="18BD3306"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no association</w:t>
            </w:r>
          </w:p>
        </w:tc>
      </w:tr>
      <w:tr w:rsidR="001C354B" w14:paraId="2F232374"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08521E4D" w14:textId="6625817C" w:rsidR="001C354B" w:rsidRDefault="001C354B" w:rsidP="001C354B">
            <w:pPr>
              <w:pStyle w:val="TableText"/>
              <w:keepNext/>
            </w:pPr>
            <w:r>
              <w:rPr>
                <w:rFonts w:cs="Calibri"/>
                <w:szCs w:val="18"/>
              </w:rPr>
              <w:t>Goulburn</w:t>
            </w:r>
          </w:p>
        </w:tc>
        <w:tc>
          <w:tcPr>
            <w:tcW w:w="2552" w:type="dxa"/>
            <w:gridSpan w:val="2"/>
          </w:tcPr>
          <w:p w14:paraId="51611C41" w14:textId="2C400889"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Adult abundance</w:t>
            </w:r>
          </w:p>
        </w:tc>
        <w:tc>
          <w:tcPr>
            <w:tcW w:w="1984" w:type="dxa"/>
          </w:tcPr>
          <w:p w14:paraId="1585D0DE" w14:textId="2D5B1964"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0.46</w:t>
            </w:r>
          </w:p>
        </w:tc>
        <w:tc>
          <w:tcPr>
            <w:tcW w:w="1984" w:type="dxa"/>
          </w:tcPr>
          <w:p w14:paraId="49AA93AA" w14:textId="16271963"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0.20</w:t>
            </w:r>
          </w:p>
        </w:tc>
        <w:tc>
          <w:tcPr>
            <w:tcW w:w="1984" w:type="dxa"/>
          </w:tcPr>
          <w:p w14:paraId="2FEFB162" w14:textId="7505BB36"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0.69</w:t>
            </w:r>
          </w:p>
        </w:tc>
        <w:tc>
          <w:tcPr>
            <w:tcW w:w="2128" w:type="dxa"/>
          </w:tcPr>
          <w:p w14:paraId="1974C12A" w14:textId="77EBF50F"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high positive</w:t>
            </w:r>
          </w:p>
        </w:tc>
      </w:tr>
      <w:tr w:rsidR="001C354B" w14:paraId="6EE33096"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7F77BA38" w14:textId="47E558D9" w:rsidR="001C354B" w:rsidRDefault="001C354B" w:rsidP="001C354B">
            <w:pPr>
              <w:pStyle w:val="TableText"/>
              <w:keepNext/>
            </w:pPr>
            <w:r>
              <w:rPr>
                <w:rFonts w:cs="Calibri"/>
                <w:szCs w:val="18"/>
              </w:rPr>
              <w:t>Goulburn</w:t>
            </w:r>
          </w:p>
        </w:tc>
        <w:tc>
          <w:tcPr>
            <w:tcW w:w="2552" w:type="dxa"/>
            <w:gridSpan w:val="2"/>
          </w:tcPr>
          <w:p w14:paraId="2F2FEB29" w14:textId="041A55E8"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Fulton’s K condition</w:t>
            </w:r>
          </w:p>
        </w:tc>
        <w:tc>
          <w:tcPr>
            <w:tcW w:w="1984" w:type="dxa"/>
          </w:tcPr>
          <w:p w14:paraId="5C5D3E43" w14:textId="322536C3"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7.9e-05</w:t>
            </w:r>
          </w:p>
        </w:tc>
        <w:tc>
          <w:tcPr>
            <w:tcW w:w="1984" w:type="dxa"/>
          </w:tcPr>
          <w:p w14:paraId="002A7D4A" w14:textId="591CE14C"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1.1e-05</w:t>
            </w:r>
          </w:p>
        </w:tc>
        <w:tc>
          <w:tcPr>
            <w:tcW w:w="1984" w:type="dxa"/>
          </w:tcPr>
          <w:p w14:paraId="79153767" w14:textId="43FC05FD"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1.9e-04</w:t>
            </w:r>
          </w:p>
        </w:tc>
        <w:tc>
          <w:tcPr>
            <w:tcW w:w="2128" w:type="dxa"/>
          </w:tcPr>
          <w:p w14:paraId="3DFB5B1D" w14:textId="367E8B89"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high positive</w:t>
            </w:r>
          </w:p>
        </w:tc>
      </w:tr>
      <w:tr w:rsidR="001C354B" w14:paraId="6D468C35"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568A19E4" w14:textId="448E5EC3" w:rsidR="001C354B" w:rsidRPr="00923241" w:rsidRDefault="001C354B" w:rsidP="001C354B">
            <w:pPr>
              <w:pStyle w:val="TableText"/>
              <w:rPr>
                <w:highlight w:val="green"/>
              </w:rPr>
            </w:pPr>
            <w:r>
              <w:rPr>
                <w:rFonts w:cs="Calibri"/>
                <w:szCs w:val="18"/>
              </w:rPr>
              <w:t>Goulburn</w:t>
            </w:r>
          </w:p>
        </w:tc>
        <w:tc>
          <w:tcPr>
            <w:tcW w:w="2552" w:type="dxa"/>
            <w:gridSpan w:val="2"/>
          </w:tcPr>
          <w:p w14:paraId="0B1014CD" w14:textId="77F9D188"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Adult frequency of occurrence</w:t>
            </w:r>
          </w:p>
        </w:tc>
        <w:tc>
          <w:tcPr>
            <w:tcW w:w="1984" w:type="dxa"/>
          </w:tcPr>
          <w:p w14:paraId="02FAAF34" w14:textId="2FBBCB55"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-1.4e-01</w:t>
            </w:r>
          </w:p>
        </w:tc>
        <w:tc>
          <w:tcPr>
            <w:tcW w:w="1984" w:type="dxa"/>
          </w:tcPr>
          <w:p w14:paraId="6620103E" w14:textId="4F719A69"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-1.0e+00</w:t>
            </w:r>
          </w:p>
        </w:tc>
        <w:tc>
          <w:tcPr>
            <w:tcW w:w="1984" w:type="dxa"/>
          </w:tcPr>
          <w:p w14:paraId="771BF6C2" w14:textId="543D850F"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0.80</w:t>
            </w:r>
          </w:p>
        </w:tc>
        <w:tc>
          <w:tcPr>
            <w:tcW w:w="2128" w:type="dxa"/>
          </w:tcPr>
          <w:p w14:paraId="6CD2C7C4" w14:textId="57268543"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no association</w:t>
            </w:r>
          </w:p>
        </w:tc>
      </w:tr>
      <w:tr w:rsidR="001C354B" w14:paraId="706AEEB7"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41DC921A" w14:textId="6CBFE7E7" w:rsidR="001C354B" w:rsidRPr="2CF2F2F9" w:rsidRDefault="001C354B" w:rsidP="001C354B">
            <w:pPr>
              <w:pStyle w:val="TableText"/>
              <w:keepNext/>
            </w:pPr>
            <w:r>
              <w:rPr>
                <w:rFonts w:cs="Calibri"/>
                <w:szCs w:val="18"/>
              </w:rPr>
              <w:t>Gwydir</w:t>
            </w:r>
          </w:p>
        </w:tc>
        <w:tc>
          <w:tcPr>
            <w:tcW w:w="2552" w:type="dxa"/>
            <w:gridSpan w:val="2"/>
          </w:tcPr>
          <w:p w14:paraId="45DDD918" w14:textId="60E7F1BA"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Adult abundance</w:t>
            </w:r>
          </w:p>
        </w:tc>
        <w:tc>
          <w:tcPr>
            <w:tcW w:w="1984" w:type="dxa"/>
          </w:tcPr>
          <w:p w14:paraId="6ADE4BE7" w14:textId="71B18B9D"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-3.3e-02</w:t>
            </w:r>
          </w:p>
        </w:tc>
        <w:tc>
          <w:tcPr>
            <w:tcW w:w="1984" w:type="dxa"/>
          </w:tcPr>
          <w:p w14:paraId="6D12C31E" w14:textId="6BE697E5"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-5.2e-02</w:t>
            </w:r>
          </w:p>
        </w:tc>
        <w:tc>
          <w:tcPr>
            <w:tcW w:w="1984" w:type="dxa"/>
          </w:tcPr>
          <w:p w14:paraId="03D44CD0" w14:textId="1C227B2C"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-1.2e-02</w:t>
            </w:r>
          </w:p>
        </w:tc>
        <w:tc>
          <w:tcPr>
            <w:tcW w:w="2128" w:type="dxa"/>
          </w:tcPr>
          <w:p w14:paraId="0293853C" w14:textId="71DC0F5D"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high negative</w:t>
            </w:r>
          </w:p>
        </w:tc>
      </w:tr>
      <w:tr w:rsidR="001C354B" w14:paraId="06A0AF7A"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71C469A2" w14:textId="507B642C" w:rsidR="001C354B" w:rsidRPr="2CF2F2F9" w:rsidRDefault="001C354B" w:rsidP="001C354B">
            <w:pPr>
              <w:pStyle w:val="TableText"/>
              <w:keepNext/>
            </w:pPr>
            <w:r>
              <w:rPr>
                <w:rFonts w:cs="Calibri"/>
                <w:szCs w:val="18"/>
              </w:rPr>
              <w:t>Gwydir</w:t>
            </w:r>
          </w:p>
        </w:tc>
        <w:tc>
          <w:tcPr>
            <w:tcW w:w="2552" w:type="dxa"/>
            <w:gridSpan w:val="2"/>
          </w:tcPr>
          <w:p w14:paraId="171558BA" w14:textId="1139DF5E"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Fulton’s K condition</w:t>
            </w:r>
          </w:p>
        </w:tc>
        <w:tc>
          <w:tcPr>
            <w:tcW w:w="1984" w:type="dxa"/>
          </w:tcPr>
          <w:p w14:paraId="28F98833" w14:textId="7E3CB917"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4.3e-06</w:t>
            </w:r>
          </w:p>
        </w:tc>
        <w:tc>
          <w:tcPr>
            <w:tcW w:w="1984" w:type="dxa"/>
          </w:tcPr>
          <w:p w14:paraId="07EAE1F3" w14:textId="580264E0"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-1.1e-06</w:t>
            </w:r>
          </w:p>
        </w:tc>
        <w:tc>
          <w:tcPr>
            <w:tcW w:w="1984" w:type="dxa"/>
          </w:tcPr>
          <w:p w14:paraId="58EADD73" w14:textId="6EE4B76B"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1.9e-05</w:t>
            </w:r>
          </w:p>
        </w:tc>
        <w:tc>
          <w:tcPr>
            <w:tcW w:w="2128" w:type="dxa"/>
          </w:tcPr>
          <w:p w14:paraId="453E6B21" w14:textId="575D801A"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low positive</w:t>
            </w:r>
          </w:p>
        </w:tc>
      </w:tr>
      <w:tr w:rsidR="001C354B" w14:paraId="3E42AF9C"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60DE6EAB" w14:textId="28BEBAF6" w:rsidR="001C354B" w:rsidRDefault="001C354B" w:rsidP="001C354B">
            <w:pPr>
              <w:pStyle w:val="TableText"/>
            </w:pPr>
            <w:r>
              <w:rPr>
                <w:rFonts w:cs="Calibri"/>
                <w:szCs w:val="18"/>
              </w:rPr>
              <w:t>Gwydir</w:t>
            </w:r>
          </w:p>
        </w:tc>
        <w:tc>
          <w:tcPr>
            <w:tcW w:w="2552" w:type="dxa"/>
            <w:gridSpan w:val="2"/>
          </w:tcPr>
          <w:p w14:paraId="50486DC9" w14:textId="066DC73B" w:rsidR="001C354B" w:rsidRPr="00903F96"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Adult frequency of occurrence</w:t>
            </w:r>
          </w:p>
        </w:tc>
        <w:tc>
          <w:tcPr>
            <w:tcW w:w="1984" w:type="dxa"/>
          </w:tcPr>
          <w:p w14:paraId="05A8A5CB" w14:textId="0D621A55" w:rsidR="001C354B" w:rsidRPr="00903F96"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-4.1e-02</w:t>
            </w:r>
          </w:p>
        </w:tc>
        <w:tc>
          <w:tcPr>
            <w:tcW w:w="1984" w:type="dxa"/>
          </w:tcPr>
          <w:p w14:paraId="31ED1432" w14:textId="0EFCD110" w:rsidR="001C354B" w:rsidRPr="00903F96"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-1.2e-01</w:t>
            </w:r>
          </w:p>
        </w:tc>
        <w:tc>
          <w:tcPr>
            <w:tcW w:w="1984" w:type="dxa"/>
          </w:tcPr>
          <w:p w14:paraId="6F2C8586" w14:textId="06A41BBB" w:rsidR="001C354B" w:rsidRPr="00903F96"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0.04</w:t>
            </w:r>
          </w:p>
        </w:tc>
        <w:tc>
          <w:tcPr>
            <w:tcW w:w="2128" w:type="dxa"/>
          </w:tcPr>
          <w:p w14:paraId="1A0B4AD6" w14:textId="60C89359" w:rsidR="001C354B" w:rsidRPr="00903F96"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no association</w:t>
            </w:r>
          </w:p>
        </w:tc>
      </w:tr>
      <w:tr w:rsidR="001C354B" w14:paraId="42B6973F"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0734839A" w14:textId="3DF75109" w:rsidR="001C354B" w:rsidRDefault="001C354B" w:rsidP="001C354B">
            <w:pPr>
              <w:pStyle w:val="TableText"/>
              <w:keepNext/>
            </w:pPr>
            <w:r>
              <w:rPr>
                <w:rFonts w:cs="Calibri"/>
                <w:szCs w:val="18"/>
              </w:rPr>
              <w:lastRenderedPageBreak/>
              <w:t>Lachlan</w:t>
            </w:r>
          </w:p>
        </w:tc>
        <w:tc>
          <w:tcPr>
            <w:tcW w:w="2552" w:type="dxa"/>
            <w:gridSpan w:val="2"/>
          </w:tcPr>
          <w:p w14:paraId="04A95668" w14:textId="18F2F53D" w:rsidR="001C354B" w:rsidRPr="00903F96"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Spawning occurrence</w:t>
            </w:r>
          </w:p>
        </w:tc>
        <w:tc>
          <w:tcPr>
            <w:tcW w:w="1984" w:type="dxa"/>
          </w:tcPr>
          <w:p w14:paraId="6F6494BE" w14:textId="177C905B" w:rsidR="001C354B" w:rsidRPr="00903F96"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7.0e-03</w:t>
            </w:r>
          </w:p>
        </w:tc>
        <w:tc>
          <w:tcPr>
            <w:tcW w:w="1984" w:type="dxa"/>
          </w:tcPr>
          <w:p w14:paraId="00AB2960" w14:textId="3448BF4B" w:rsidR="001C354B" w:rsidRPr="00903F96"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-6.4e-02</w:t>
            </w:r>
          </w:p>
        </w:tc>
        <w:tc>
          <w:tcPr>
            <w:tcW w:w="1984" w:type="dxa"/>
          </w:tcPr>
          <w:p w14:paraId="415EEE2A" w14:textId="65DF828D" w:rsidR="001C354B" w:rsidRPr="00903F96"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0.08</w:t>
            </w:r>
          </w:p>
        </w:tc>
        <w:tc>
          <w:tcPr>
            <w:tcW w:w="2128" w:type="dxa"/>
          </w:tcPr>
          <w:p w14:paraId="71E39420" w14:textId="4AA0410D" w:rsidR="001C354B" w:rsidRPr="00903F96"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no association</w:t>
            </w:r>
          </w:p>
        </w:tc>
      </w:tr>
      <w:tr w:rsidR="001C354B" w14:paraId="6CA7CE29"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17C7B13F" w14:textId="60AE3269" w:rsidR="001C354B" w:rsidRDefault="001C354B" w:rsidP="001C354B">
            <w:pPr>
              <w:pStyle w:val="TableText"/>
              <w:keepNext/>
            </w:pPr>
            <w:r>
              <w:rPr>
                <w:rFonts w:cs="Calibri"/>
                <w:szCs w:val="18"/>
              </w:rPr>
              <w:t>Lachlan</w:t>
            </w:r>
          </w:p>
        </w:tc>
        <w:tc>
          <w:tcPr>
            <w:tcW w:w="2552" w:type="dxa"/>
            <w:gridSpan w:val="2"/>
          </w:tcPr>
          <w:p w14:paraId="62E782BE" w14:textId="7966D064"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Adult abundance</w:t>
            </w:r>
          </w:p>
        </w:tc>
        <w:tc>
          <w:tcPr>
            <w:tcW w:w="1984" w:type="dxa"/>
          </w:tcPr>
          <w:p w14:paraId="668FB074" w14:textId="07BD34F2"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0.07</w:t>
            </w:r>
          </w:p>
        </w:tc>
        <w:tc>
          <w:tcPr>
            <w:tcW w:w="1984" w:type="dxa"/>
          </w:tcPr>
          <w:p w14:paraId="31712E87" w14:textId="50FFB74D"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0.04</w:t>
            </w:r>
          </w:p>
        </w:tc>
        <w:tc>
          <w:tcPr>
            <w:tcW w:w="1984" w:type="dxa"/>
          </w:tcPr>
          <w:p w14:paraId="5E12C975" w14:textId="7D27E1FE"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0.10</w:t>
            </w:r>
          </w:p>
        </w:tc>
        <w:tc>
          <w:tcPr>
            <w:tcW w:w="2128" w:type="dxa"/>
          </w:tcPr>
          <w:p w14:paraId="2BC2D666" w14:textId="7E15D93C"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high positive</w:t>
            </w:r>
          </w:p>
        </w:tc>
      </w:tr>
      <w:tr w:rsidR="001C354B" w14:paraId="468D300F"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29C4C903" w14:textId="15D0D7F7" w:rsidR="001C354B" w:rsidRDefault="001C354B" w:rsidP="001C354B">
            <w:pPr>
              <w:pStyle w:val="TableText"/>
              <w:keepNext/>
            </w:pPr>
            <w:r>
              <w:rPr>
                <w:rFonts w:cs="Calibri"/>
                <w:szCs w:val="18"/>
              </w:rPr>
              <w:t>Lachlan</w:t>
            </w:r>
          </w:p>
        </w:tc>
        <w:tc>
          <w:tcPr>
            <w:tcW w:w="2552" w:type="dxa"/>
            <w:gridSpan w:val="2"/>
          </w:tcPr>
          <w:p w14:paraId="7D603574" w14:textId="32C3AEAB"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Fulton’s K condition</w:t>
            </w:r>
          </w:p>
        </w:tc>
        <w:tc>
          <w:tcPr>
            <w:tcW w:w="1984" w:type="dxa"/>
          </w:tcPr>
          <w:p w14:paraId="6EEF9A46" w14:textId="273BDEB1"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1.4e-05</w:t>
            </w:r>
          </w:p>
        </w:tc>
        <w:tc>
          <w:tcPr>
            <w:tcW w:w="1984" w:type="dxa"/>
          </w:tcPr>
          <w:p w14:paraId="78FE6870" w14:textId="6E7F9EAF"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-1.3e-05</w:t>
            </w:r>
          </w:p>
        </w:tc>
        <w:tc>
          <w:tcPr>
            <w:tcW w:w="1984" w:type="dxa"/>
          </w:tcPr>
          <w:p w14:paraId="52F97803" w14:textId="30F7A420"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7.3e-05</w:t>
            </w:r>
          </w:p>
        </w:tc>
        <w:tc>
          <w:tcPr>
            <w:tcW w:w="2128" w:type="dxa"/>
          </w:tcPr>
          <w:p w14:paraId="477DF783" w14:textId="2DA6C8A7"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no association</w:t>
            </w:r>
          </w:p>
        </w:tc>
      </w:tr>
      <w:tr w:rsidR="001C354B" w14:paraId="45E402B7"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20945689" w14:textId="07F9CED7" w:rsidR="001C354B" w:rsidRDefault="001C354B" w:rsidP="001C354B">
            <w:pPr>
              <w:pStyle w:val="TableText"/>
            </w:pPr>
            <w:r>
              <w:rPr>
                <w:rFonts w:cs="Calibri"/>
                <w:szCs w:val="18"/>
              </w:rPr>
              <w:t>Lachlan</w:t>
            </w:r>
          </w:p>
        </w:tc>
        <w:tc>
          <w:tcPr>
            <w:tcW w:w="2552" w:type="dxa"/>
            <w:gridSpan w:val="2"/>
          </w:tcPr>
          <w:p w14:paraId="75C89A83" w14:textId="1910925E"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Adult frequency of occurrence</w:t>
            </w:r>
          </w:p>
        </w:tc>
        <w:tc>
          <w:tcPr>
            <w:tcW w:w="1984" w:type="dxa"/>
          </w:tcPr>
          <w:p w14:paraId="2BDC7E24" w14:textId="43E3ECC4"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-1.5e-02</w:t>
            </w:r>
          </w:p>
        </w:tc>
        <w:tc>
          <w:tcPr>
            <w:tcW w:w="1984" w:type="dxa"/>
          </w:tcPr>
          <w:p w14:paraId="44DFE9F1" w14:textId="6755DE49"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-1.2e-01</w:t>
            </w:r>
          </w:p>
        </w:tc>
        <w:tc>
          <w:tcPr>
            <w:tcW w:w="1984" w:type="dxa"/>
          </w:tcPr>
          <w:p w14:paraId="5D1EAB99" w14:textId="643D7334"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0.10</w:t>
            </w:r>
          </w:p>
        </w:tc>
        <w:tc>
          <w:tcPr>
            <w:tcW w:w="2128" w:type="dxa"/>
          </w:tcPr>
          <w:p w14:paraId="20C52332" w14:textId="2479862E"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no association</w:t>
            </w:r>
          </w:p>
        </w:tc>
      </w:tr>
      <w:tr w:rsidR="001C354B" w14:paraId="2B3F4F5D"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701F1752" w14:textId="139F1079" w:rsidR="001C354B" w:rsidRPr="2CF2F2F9" w:rsidRDefault="001C354B" w:rsidP="001C354B">
            <w:pPr>
              <w:pStyle w:val="TableText"/>
              <w:keepNext/>
            </w:pPr>
            <w:r>
              <w:rPr>
                <w:rFonts w:cs="Calibri"/>
                <w:szCs w:val="18"/>
              </w:rPr>
              <w:t>Lower Murray</w:t>
            </w:r>
          </w:p>
        </w:tc>
        <w:tc>
          <w:tcPr>
            <w:tcW w:w="2552" w:type="dxa"/>
            <w:gridSpan w:val="2"/>
          </w:tcPr>
          <w:p w14:paraId="73CE9A93" w14:textId="689A38B3"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Spawning occurrence</w:t>
            </w:r>
          </w:p>
        </w:tc>
        <w:tc>
          <w:tcPr>
            <w:tcW w:w="1984" w:type="dxa"/>
          </w:tcPr>
          <w:p w14:paraId="580CE7EC" w14:textId="651D68F4"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0.06</w:t>
            </w:r>
          </w:p>
        </w:tc>
        <w:tc>
          <w:tcPr>
            <w:tcW w:w="1984" w:type="dxa"/>
          </w:tcPr>
          <w:p w14:paraId="022A1F95" w14:textId="041205D5"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-4.0e-02</w:t>
            </w:r>
          </w:p>
        </w:tc>
        <w:tc>
          <w:tcPr>
            <w:tcW w:w="1984" w:type="dxa"/>
          </w:tcPr>
          <w:p w14:paraId="250A3840" w14:textId="4276789F"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0.18</w:t>
            </w:r>
          </w:p>
        </w:tc>
        <w:tc>
          <w:tcPr>
            <w:tcW w:w="2128" w:type="dxa"/>
          </w:tcPr>
          <w:p w14:paraId="141CADAC" w14:textId="55FE4719"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low positive</w:t>
            </w:r>
          </w:p>
        </w:tc>
      </w:tr>
      <w:tr w:rsidR="001C354B" w14:paraId="5D5E4232"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269B3B98" w14:textId="7827851A" w:rsidR="001C354B" w:rsidRDefault="001C354B" w:rsidP="001C354B">
            <w:pPr>
              <w:pStyle w:val="TableText"/>
              <w:keepNext/>
            </w:pPr>
            <w:r>
              <w:rPr>
                <w:rFonts w:cs="Calibri"/>
                <w:szCs w:val="18"/>
              </w:rPr>
              <w:t>Lower Murray</w:t>
            </w:r>
          </w:p>
        </w:tc>
        <w:tc>
          <w:tcPr>
            <w:tcW w:w="2552" w:type="dxa"/>
            <w:gridSpan w:val="2"/>
          </w:tcPr>
          <w:p w14:paraId="2C49ED5E" w14:textId="0F9E56C7"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Adult abundance</w:t>
            </w:r>
          </w:p>
        </w:tc>
        <w:tc>
          <w:tcPr>
            <w:tcW w:w="1984" w:type="dxa"/>
          </w:tcPr>
          <w:p w14:paraId="2B23FD00" w14:textId="16FA7409"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0.24</w:t>
            </w:r>
          </w:p>
        </w:tc>
        <w:tc>
          <w:tcPr>
            <w:tcW w:w="1984" w:type="dxa"/>
          </w:tcPr>
          <w:p w14:paraId="1EADB847" w14:textId="02692BAB"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0.10</w:t>
            </w:r>
          </w:p>
        </w:tc>
        <w:tc>
          <w:tcPr>
            <w:tcW w:w="1984" w:type="dxa"/>
          </w:tcPr>
          <w:p w14:paraId="09833604" w14:textId="17BCEACF"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0.37</w:t>
            </w:r>
          </w:p>
        </w:tc>
        <w:tc>
          <w:tcPr>
            <w:tcW w:w="2128" w:type="dxa"/>
          </w:tcPr>
          <w:p w14:paraId="09F6D537" w14:textId="4588B6B5"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high positive</w:t>
            </w:r>
          </w:p>
        </w:tc>
      </w:tr>
      <w:tr w:rsidR="001C354B" w14:paraId="1FACF8E3"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1C5EE977" w14:textId="1F2A3BD2" w:rsidR="001C354B" w:rsidRDefault="001C354B" w:rsidP="001C354B">
            <w:pPr>
              <w:pStyle w:val="TableText"/>
              <w:keepNext/>
            </w:pPr>
            <w:r>
              <w:rPr>
                <w:rFonts w:cs="Calibri"/>
                <w:szCs w:val="18"/>
              </w:rPr>
              <w:t>Lower Murray</w:t>
            </w:r>
          </w:p>
        </w:tc>
        <w:tc>
          <w:tcPr>
            <w:tcW w:w="2552" w:type="dxa"/>
            <w:gridSpan w:val="2"/>
          </w:tcPr>
          <w:p w14:paraId="002F43E4" w14:textId="1D67DFC2"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Fulton’s K condition</w:t>
            </w:r>
          </w:p>
        </w:tc>
        <w:tc>
          <w:tcPr>
            <w:tcW w:w="1984" w:type="dxa"/>
          </w:tcPr>
          <w:p w14:paraId="304C2426" w14:textId="28D60E61"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5.1e-05</w:t>
            </w:r>
          </w:p>
        </w:tc>
        <w:tc>
          <w:tcPr>
            <w:tcW w:w="1984" w:type="dxa"/>
          </w:tcPr>
          <w:p w14:paraId="7413809F" w14:textId="0BEB6AAB"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-1.8e-06</w:t>
            </w:r>
          </w:p>
        </w:tc>
        <w:tc>
          <w:tcPr>
            <w:tcW w:w="1984" w:type="dxa"/>
          </w:tcPr>
          <w:p w14:paraId="2B3A528B" w14:textId="6167E8A0"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1.4e-04</w:t>
            </w:r>
          </w:p>
        </w:tc>
        <w:tc>
          <w:tcPr>
            <w:tcW w:w="2128" w:type="dxa"/>
          </w:tcPr>
          <w:p w14:paraId="777D5EDB" w14:textId="6A543F67"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medium positive</w:t>
            </w:r>
          </w:p>
        </w:tc>
      </w:tr>
      <w:tr w:rsidR="001C354B" w14:paraId="3392D311"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71F6E089" w14:textId="3245A70E" w:rsidR="001C354B" w:rsidRPr="2CF2F2F9" w:rsidRDefault="001C354B" w:rsidP="001C354B">
            <w:pPr>
              <w:pStyle w:val="TableText"/>
            </w:pPr>
            <w:r>
              <w:rPr>
                <w:rFonts w:cs="Calibri"/>
                <w:szCs w:val="18"/>
              </w:rPr>
              <w:t>Lower Murray</w:t>
            </w:r>
          </w:p>
        </w:tc>
        <w:tc>
          <w:tcPr>
            <w:tcW w:w="2552" w:type="dxa"/>
            <w:gridSpan w:val="2"/>
          </w:tcPr>
          <w:p w14:paraId="2710DA69" w14:textId="0C837616"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Adult frequency of occurrence</w:t>
            </w:r>
          </w:p>
        </w:tc>
        <w:tc>
          <w:tcPr>
            <w:tcW w:w="1984" w:type="dxa"/>
          </w:tcPr>
          <w:p w14:paraId="4C97C4B0" w14:textId="3D11473B"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-1.0e-01</w:t>
            </w:r>
          </w:p>
        </w:tc>
        <w:tc>
          <w:tcPr>
            <w:tcW w:w="1984" w:type="dxa"/>
          </w:tcPr>
          <w:p w14:paraId="756165E8" w14:textId="583FEF55"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-6.1e-01</w:t>
            </w:r>
          </w:p>
        </w:tc>
        <w:tc>
          <w:tcPr>
            <w:tcW w:w="1984" w:type="dxa"/>
          </w:tcPr>
          <w:p w14:paraId="348F6A8C" w14:textId="27CD71E3"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0.42</w:t>
            </w:r>
          </w:p>
        </w:tc>
        <w:tc>
          <w:tcPr>
            <w:tcW w:w="2128" w:type="dxa"/>
          </w:tcPr>
          <w:p w14:paraId="7CF73AAC" w14:textId="0F96DB6C"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no association</w:t>
            </w:r>
          </w:p>
        </w:tc>
      </w:tr>
      <w:tr w:rsidR="001C354B" w14:paraId="6277B166"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07310016" w14:textId="2EF9A2C3" w:rsidR="001C354B" w:rsidRDefault="001C354B" w:rsidP="001C354B">
            <w:pPr>
              <w:pStyle w:val="TableText"/>
              <w:keepNext/>
            </w:pPr>
            <w:r>
              <w:rPr>
                <w:rFonts w:cs="Calibri"/>
                <w:szCs w:val="18"/>
              </w:rPr>
              <w:t>Murrumbidgee</w:t>
            </w:r>
          </w:p>
        </w:tc>
        <w:tc>
          <w:tcPr>
            <w:tcW w:w="2552" w:type="dxa"/>
            <w:gridSpan w:val="2"/>
          </w:tcPr>
          <w:p w14:paraId="7DDCF13A" w14:textId="39E5EF4D"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Spawning occurrence</w:t>
            </w:r>
          </w:p>
        </w:tc>
        <w:tc>
          <w:tcPr>
            <w:tcW w:w="1984" w:type="dxa"/>
          </w:tcPr>
          <w:p w14:paraId="201F48D7" w14:textId="296C7C6D"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0.02</w:t>
            </w:r>
          </w:p>
        </w:tc>
        <w:tc>
          <w:tcPr>
            <w:tcW w:w="1984" w:type="dxa"/>
          </w:tcPr>
          <w:p w14:paraId="6B3A22DD" w14:textId="6A0C5923"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-2.9e-02</w:t>
            </w:r>
          </w:p>
        </w:tc>
        <w:tc>
          <w:tcPr>
            <w:tcW w:w="1984" w:type="dxa"/>
          </w:tcPr>
          <w:p w14:paraId="3058726B" w14:textId="76C47126"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0.07</w:t>
            </w:r>
          </w:p>
        </w:tc>
        <w:tc>
          <w:tcPr>
            <w:tcW w:w="2128" w:type="dxa"/>
          </w:tcPr>
          <w:p w14:paraId="0E40AE9F" w14:textId="6935AC0C"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no association</w:t>
            </w:r>
          </w:p>
        </w:tc>
      </w:tr>
      <w:tr w:rsidR="001C354B" w14:paraId="5DA8C06B"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5E9BD00B" w14:textId="73100584" w:rsidR="001C354B" w:rsidRDefault="001C354B" w:rsidP="001C354B">
            <w:pPr>
              <w:pStyle w:val="TableText"/>
              <w:keepNext/>
            </w:pPr>
            <w:r w:rsidRPr="00CE1891">
              <w:rPr>
                <w:rFonts w:cs="Calibri"/>
                <w:szCs w:val="18"/>
              </w:rPr>
              <w:t>Murrumbidgee</w:t>
            </w:r>
          </w:p>
        </w:tc>
        <w:tc>
          <w:tcPr>
            <w:tcW w:w="2552" w:type="dxa"/>
            <w:gridSpan w:val="2"/>
          </w:tcPr>
          <w:p w14:paraId="1A8915C2" w14:textId="20EFB36C"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Adult abundance</w:t>
            </w:r>
          </w:p>
        </w:tc>
        <w:tc>
          <w:tcPr>
            <w:tcW w:w="1984" w:type="dxa"/>
          </w:tcPr>
          <w:p w14:paraId="18146C33" w14:textId="4B164244"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0.02</w:t>
            </w:r>
          </w:p>
        </w:tc>
        <w:tc>
          <w:tcPr>
            <w:tcW w:w="1984" w:type="dxa"/>
          </w:tcPr>
          <w:p w14:paraId="6287A742" w14:textId="023B1720"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3.7e-03</w:t>
            </w:r>
          </w:p>
        </w:tc>
        <w:tc>
          <w:tcPr>
            <w:tcW w:w="1984" w:type="dxa"/>
          </w:tcPr>
          <w:p w14:paraId="09287ACD" w14:textId="2FF2D562"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0.05</w:t>
            </w:r>
          </w:p>
        </w:tc>
        <w:tc>
          <w:tcPr>
            <w:tcW w:w="2128" w:type="dxa"/>
          </w:tcPr>
          <w:p w14:paraId="06E36BBC" w14:textId="11F0D145"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high positive</w:t>
            </w:r>
          </w:p>
        </w:tc>
      </w:tr>
      <w:tr w:rsidR="001C354B" w14:paraId="1AF38E81"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21F19DEE" w14:textId="48B07CAF" w:rsidR="001C354B" w:rsidRDefault="001C354B" w:rsidP="001C354B">
            <w:pPr>
              <w:pStyle w:val="TableText"/>
              <w:keepNext/>
            </w:pPr>
            <w:r w:rsidRPr="00CE1891">
              <w:rPr>
                <w:rFonts w:cs="Calibri"/>
                <w:szCs w:val="18"/>
              </w:rPr>
              <w:t>Murrumbidgee</w:t>
            </w:r>
          </w:p>
        </w:tc>
        <w:tc>
          <w:tcPr>
            <w:tcW w:w="2552" w:type="dxa"/>
            <w:gridSpan w:val="2"/>
          </w:tcPr>
          <w:p w14:paraId="4D4489ED" w14:textId="229CC55E"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Fulton’s K condition</w:t>
            </w:r>
          </w:p>
        </w:tc>
        <w:tc>
          <w:tcPr>
            <w:tcW w:w="1984" w:type="dxa"/>
          </w:tcPr>
          <w:p w14:paraId="596C3A77" w14:textId="5E99052D"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7.7e-06</w:t>
            </w:r>
          </w:p>
        </w:tc>
        <w:tc>
          <w:tcPr>
            <w:tcW w:w="1984" w:type="dxa"/>
          </w:tcPr>
          <w:p w14:paraId="280BBA41" w14:textId="5874D01C"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-5.4e-06</w:t>
            </w:r>
          </w:p>
        </w:tc>
        <w:tc>
          <w:tcPr>
            <w:tcW w:w="1984" w:type="dxa"/>
          </w:tcPr>
          <w:p w14:paraId="64F50CFA" w14:textId="1460AE39"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2.9e-05</w:t>
            </w:r>
          </w:p>
        </w:tc>
        <w:tc>
          <w:tcPr>
            <w:tcW w:w="2128" w:type="dxa"/>
          </w:tcPr>
          <w:p w14:paraId="27FFC9F5" w14:textId="5C087156"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no association</w:t>
            </w:r>
          </w:p>
        </w:tc>
      </w:tr>
      <w:tr w:rsidR="001C354B" w14:paraId="367F8963"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2117EA2F" w14:textId="35AC166C" w:rsidR="001C354B" w:rsidRPr="2CF2F2F9" w:rsidRDefault="001C354B" w:rsidP="001C354B">
            <w:pPr>
              <w:pStyle w:val="TableText"/>
            </w:pPr>
            <w:r w:rsidRPr="00CE1891">
              <w:rPr>
                <w:rFonts w:cs="Calibri"/>
                <w:szCs w:val="18"/>
              </w:rPr>
              <w:t>Murrumbidgee</w:t>
            </w:r>
          </w:p>
        </w:tc>
        <w:tc>
          <w:tcPr>
            <w:tcW w:w="2552" w:type="dxa"/>
            <w:gridSpan w:val="2"/>
          </w:tcPr>
          <w:p w14:paraId="2D7FBE3B" w14:textId="5C9D0499"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Adult frequency of occurrence</w:t>
            </w:r>
          </w:p>
        </w:tc>
        <w:tc>
          <w:tcPr>
            <w:tcW w:w="1984" w:type="dxa"/>
          </w:tcPr>
          <w:p w14:paraId="18B196E8" w14:textId="4AF0C5A9"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-2.2e-04</w:t>
            </w:r>
          </w:p>
        </w:tc>
        <w:tc>
          <w:tcPr>
            <w:tcW w:w="1984" w:type="dxa"/>
          </w:tcPr>
          <w:p w14:paraId="6FF701F8" w14:textId="368550D0"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-9.1e-02</w:t>
            </w:r>
          </w:p>
        </w:tc>
        <w:tc>
          <w:tcPr>
            <w:tcW w:w="1984" w:type="dxa"/>
          </w:tcPr>
          <w:p w14:paraId="72137011" w14:textId="337A1A0C"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0.08</w:t>
            </w:r>
          </w:p>
        </w:tc>
        <w:tc>
          <w:tcPr>
            <w:tcW w:w="2128" w:type="dxa"/>
          </w:tcPr>
          <w:p w14:paraId="6EBF2872" w14:textId="6E461A12"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no association</w:t>
            </w:r>
          </w:p>
        </w:tc>
      </w:tr>
      <w:tr w:rsidR="001C354B" w14:paraId="282A788F"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shd w:val="clear" w:color="auto" w:fill="D0EAFF" w:themeFill="accent2" w:themeFillTint="1A"/>
          </w:tcPr>
          <w:p w14:paraId="21E9222F" w14:textId="5E798198" w:rsidR="001C354B" w:rsidRDefault="001C354B" w:rsidP="001C354B">
            <w:pPr>
              <w:pStyle w:val="TableText"/>
              <w:keepNext/>
            </w:pPr>
            <w:r>
              <w:rPr>
                <w:rFonts w:cs="Calibri"/>
                <w:b/>
                <w:szCs w:val="18"/>
              </w:rPr>
              <w:t>Murray cod</w:t>
            </w:r>
          </w:p>
        </w:tc>
        <w:tc>
          <w:tcPr>
            <w:tcW w:w="2552" w:type="dxa"/>
            <w:gridSpan w:val="2"/>
            <w:shd w:val="clear" w:color="auto" w:fill="D0EAFF" w:themeFill="accent2" w:themeFillTint="1A"/>
          </w:tcPr>
          <w:p w14:paraId="07D134F4" w14:textId="766D9C07"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p>
        </w:tc>
        <w:tc>
          <w:tcPr>
            <w:tcW w:w="1984" w:type="dxa"/>
            <w:shd w:val="clear" w:color="auto" w:fill="D0EAFF" w:themeFill="accent2" w:themeFillTint="1A"/>
          </w:tcPr>
          <w:p w14:paraId="7FE919E0" w14:textId="4E140E11"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p>
        </w:tc>
        <w:tc>
          <w:tcPr>
            <w:tcW w:w="1984" w:type="dxa"/>
            <w:shd w:val="clear" w:color="auto" w:fill="D0EAFF" w:themeFill="accent2" w:themeFillTint="1A"/>
          </w:tcPr>
          <w:p w14:paraId="2C92B125" w14:textId="46AD9953"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p>
        </w:tc>
        <w:tc>
          <w:tcPr>
            <w:tcW w:w="1984" w:type="dxa"/>
            <w:shd w:val="clear" w:color="auto" w:fill="D0EAFF" w:themeFill="accent2" w:themeFillTint="1A"/>
          </w:tcPr>
          <w:p w14:paraId="12A29B35" w14:textId="026C541B"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p>
        </w:tc>
        <w:tc>
          <w:tcPr>
            <w:tcW w:w="2128" w:type="dxa"/>
            <w:shd w:val="clear" w:color="auto" w:fill="D0EAFF" w:themeFill="accent2" w:themeFillTint="1A"/>
          </w:tcPr>
          <w:p w14:paraId="54324914" w14:textId="10E34696"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p>
        </w:tc>
      </w:tr>
      <w:tr w:rsidR="001C354B" w14:paraId="0B4605A7"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7641DAC5" w14:textId="7424D12C" w:rsidR="001C354B" w:rsidRDefault="001C354B" w:rsidP="001C354B">
            <w:pPr>
              <w:pStyle w:val="TableText"/>
              <w:keepNext/>
            </w:pPr>
            <w:r w:rsidRPr="5D5D0CA3">
              <w:rPr>
                <w:rFonts w:cs="Calibri"/>
              </w:rPr>
              <w:t>Edward/Kolety–Wakool</w:t>
            </w:r>
          </w:p>
        </w:tc>
        <w:tc>
          <w:tcPr>
            <w:tcW w:w="2552" w:type="dxa"/>
            <w:gridSpan w:val="2"/>
          </w:tcPr>
          <w:p w14:paraId="5772BE23" w14:textId="75829061"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Recruit abundance</w:t>
            </w:r>
          </w:p>
        </w:tc>
        <w:tc>
          <w:tcPr>
            <w:tcW w:w="1984" w:type="dxa"/>
          </w:tcPr>
          <w:p w14:paraId="67F535A1" w14:textId="12630AF8"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5.8e-03</w:t>
            </w:r>
          </w:p>
        </w:tc>
        <w:tc>
          <w:tcPr>
            <w:tcW w:w="1984" w:type="dxa"/>
          </w:tcPr>
          <w:p w14:paraId="4517576D" w14:textId="68F34189"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-1.2e-01</w:t>
            </w:r>
          </w:p>
        </w:tc>
        <w:tc>
          <w:tcPr>
            <w:tcW w:w="1984" w:type="dxa"/>
          </w:tcPr>
          <w:p w14:paraId="2B81C6B1" w14:textId="57260799"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0.13</w:t>
            </w:r>
          </w:p>
        </w:tc>
        <w:tc>
          <w:tcPr>
            <w:tcW w:w="2128" w:type="dxa"/>
          </w:tcPr>
          <w:p w14:paraId="01008048" w14:textId="68FE68D3"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no association</w:t>
            </w:r>
          </w:p>
        </w:tc>
      </w:tr>
      <w:tr w:rsidR="001C354B" w14:paraId="5D77A711"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595598DF" w14:textId="7CCF3A8C" w:rsidR="001C354B" w:rsidRDefault="001C354B" w:rsidP="001C354B">
            <w:pPr>
              <w:pStyle w:val="TableText"/>
              <w:keepNext/>
            </w:pPr>
            <w:r w:rsidRPr="5D5D0CA3">
              <w:rPr>
                <w:rFonts w:cs="Calibri"/>
              </w:rPr>
              <w:t>Edward/Kolety–Wakool</w:t>
            </w:r>
          </w:p>
        </w:tc>
        <w:tc>
          <w:tcPr>
            <w:tcW w:w="2552" w:type="dxa"/>
            <w:gridSpan w:val="2"/>
          </w:tcPr>
          <w:p w14:paraId="43D6819C" w14:textId="2313FB85"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Adult abundance</w:t>
            </w:r>
          </w:p>
        </w:tc>
        <w:tc>
          <w:tcPr>
            <w:tcW w:w="1984" w:type="dxa"/>
          </w:tcPr>
          <w:p w14:paraId="173710B2" w14:textId="0308443E"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0.04</w:t>
            </w:r>
          </w:p>
        </w:tc>
        <w:tc>
          <w:tcPr>
            <w:tcW w:w="1984" w:type="dxa"/>
          </w:tcPr>
          <w:p w14:paraId="36883A08" w14:textId="6F2EACFA"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-2.9e-03</w:t>
            </w:r>
          </w:p>
        </w:tc>
        <w:tc>
          <w:tcPr>
            <w:tcW w:w="1984" w:type="dxa"/>
          </w:tcPr>
          <w:p w14:paraId="232715AE" w14:textId="6CAEE456"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0.08</w:t>
            </w:r>
          </w:p>
        </w:tc>
        <w:tc>
          <w:tcPr>
            <w:tcW w:w="2128" w:type="dxa"/>
          </w:tcPr>
          <w:p w14:paraId="2D7786B5" w14:textId="0C7AAF35"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medium positive</w:t>
            </w:r>
          </w:p>
        </w:tc>
      </w:tr>
      <w:tr w:rsidR="001C354B" w14:paraId="45BDA3C7"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7FBDAA29" w14:textId="350612FB" w:rsidR="001C354B" w:rsidDel="00D37A14" w:rsidRDefault="001C354B" w:rsidP="001C354B">
            <w:pPr>
              <w:pStyle w:val="TableText"/>
              <w:keepNext/>
            </w:pPr>
            <w:r w:rsidRPr="5D5D0CA3">
              <w:rPr>
                <w:rFonts w:cs="Calibri"/>
              </w:rPr>
              <w:t>Edward/Kolety–Wakool</w:t>
            </w:r>
          </w:p>
        </w:tc>
        <w:tc>
          <w:tcPr>
            <w:tcW w:w="2552" w:type="dxa"/>
            <w:gridSpan w:val="2"/>
          </w:tcPr>
          <w:p w14:paraId="2A35D45E" w14:textId="2BE59B83" w:rsidR="001C354B" w:rsidRDefault="001C354B" w:rsidP="001C354B">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Pr>
                <w:rFonts w:cs="Calibri"/>
                <w:szCs w:val="18"/>
              </w:rPr>
              <w:t>Fulton’s K condition</w:t>
            </w:r>
          </w:p>
        </w:tc>
        <w:tc>
          <w:tcPr>
            <w:tcW w:w="1984" w:type="dxa"/>
          </w:tcPr>
          <w:p w14:paraId="6E20DC28" w14:textId="716D1F47" w:rsidR="001C354B"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rPr>
                <w:rFonts w:cs="Calibri"/>
                <w:szCs w:val="18"/>
              </w:rPr>
            </w:pPr>
            <w:r>
              <w:rPr>
                <w:rFonts w:cs="Calibri"/>
                <w:szCs w:val="18"/>
              </w:rPr>
              <w:t>2.7e-06</w:t>
            </w:r>
          </w:p>
        </w:tc>
        <w:tc>
          <w:tcPr>
            <w:tcW w:w="1984" w:type="dxa"/>
          </w:tcPr>
          <w:p w14:paraId="7DAAEBB4" w14:textId="31C2B675" w:rsidR="001C354B"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rPr>
                <w:rFonts w:cs="Calibri"/>
                <w:szCs w:val="18"/>
              </w:rPr>
            </w:pPr>
            <w:r>
              <w:rPr>
                <w:rFonts w:cs="Calibri"/>
                <w:szCs w:val="18"/>
              </w:rPr>
              <w:t>-1.5e-05</w:t>
            </w:r>
          </w:p>
        </w:tc>
        <w:tc>
          <w:tcPr>
            <w:tcW w:w="1984" w:type="dxa"/>
          </w:tcPr>
          <w:p w14:paraId="21215E4A" w14:textId="15DE7915" w:rsidR="001C354B"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rPr>
                <w:rFonts w:cs="Calibri"/>
                <w:szCs w:val="18"/>
              </w:rPr>
            </w:pPr>
            <w:r>
              <w:rPr>
                <w:rFonts w:cs="Calibri"/>
                <w:szCs w:val="18"/>
              </w:rPr>
              <w:t>2.6e-05</w:t>
            </w:r>
          </w:p>
        </w:tc>
        <w:tc>
          <w:tcPr>
            <w:tcW w:w="2128" w:type="dxa"/>
          </w:tcPr>
          <w:p w14:paraId="182B0724" w14:textId="12D7C531" w:rsidR="001C354B" w:rsidRDefault="001C354B" w:rsidP="001C354B">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Pr>
                <w:rFonts w:cs="Calibri"/>
                <w:szCs w:val="18"/>
              </w:rPr>
              <w:t>no association</w:t>
            </w:r>
          </w:p>
        </w:tc>
      </w:tr>
      <w:tr w:rsidR="001C354B" w14:paraId="2D01226F"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0DFD75FC" w14:textId="4513066B" w:rsidR="001C354B" w:rsidRDefault="001C354B" w:rsidP="001C354B">
            <w:pPr>
              <w:pStyle w:val="TableText"/>
            </w:pPr>
            <w:r w:rsidRPr="5D5D0CA3">
              <w:rPr>
                <w:rFonts w:cs="Calibri"/>
              </w:rPr>
              <w:t>Edward/Kolety–Wakool</w:t>
            </w:r>
          </w:p>
        </w:tc>
        <w:tc>
          <w:tcPr>
            <w:tcW w:w="2552" w:type="dxa"/>
            <w:gridSpan w:val="2"/>
          </w:tcPr>
          <w:p w14:paraId="4FA41026" w14:textId="0A926AAB"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Adult frequency of occurrence</w:t>
            </w:r>
          </w:p>
        </w:tc>
        <w:tc>
          <w:tcPr>
            <w:tcW w:w="1984" w:type="dxa"/>
          </w:tcPr>
          <w:p w14:paraId="640C6635" w14:textId="7AB4A2DE"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0.07</w:t>
            </w:r>
          </w:p>
        </w:tc>
        <w:tc>
          <w:tcPr>
            <w:tcW w:w="1984" w:type="dxa"/>
          </w:tcPr>
          <w:p w14:paraId="4AB9E861" w14:textId="69311225"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-6.8e-02</w:t>
            </w:r>
          </w:p>
        </w:tc>
        <w:tc>
          <w:tcPr>
            <w:tcW w:w="1984" w:type="dxa"/>
          </w:tcPr>
          <w:p w14:paraId="5914A502" w14:textId="1A9212A6"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0.22</w:t>
            </w:r>
          </w:p>
        </w:tc>
        <w:tc>
          <w:tcPr>
            <w:tcW w:w="2128" w:type="dxa"/>
          </w:tcPr>
          <w:p w14:paraId="080B1A6B" w14:textId="70E231C9"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no association</w:t>
            </w:r>
          </w:p>
        </w:tc>
      </w:tr>
      <w:tr w:rsidR="001C354B" w14:paraId="7D22488A"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5EA4E123" w14:textId="4A15F917" w:rsidR="001C354B" w:rsidRDefault="001C354B" w:rsidP="001C354B">
            <w:pPr>
              <w:pStyle w:val="TableText"/>
              <w:keepNext/>
            </w:pPr>
            <w:r>
              <w:rPr>
                <w:rFonts w:cs="Calibri"/>
                <w:szCs w:val="18"/>
              </w:rPr>
              <w:t>Goulburn</w:t>
            </w:r>
          </w:p>
        </w:tc>
        <w:tc>
          <w:tcPr>
            <w:tcW w:w="2552" w:type="dxa"/>
            <w:gridSpan w:val="2"/>
          </w:tcPr>
          <w:p w14:paraId="765DDB18" w14:textId="0BB951C4"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Recruit abundance</w:t>
            </w:r>
          </w:p>
        </w:tc>
        <w:tc>
          <w:tcPr>
            <w:tcW w:w="1984" w:type="dxa"/>
          </w:tcPr>
          <w:p w14:paraId="09AB30B1" w14:textId="309CD0CD"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0.01</w:t>
            </w:r>
          </w:p>
        </w:tc>
        <w:tc>
          <w:tcPr>
            <w:tcW w:w="1984" w:type="dxa"/>
          </w:tcPr>
          <w:p w14:paraId="0777AB47" w14:textId="0B0307CA"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-7.9e-01</w:t>
            </w:r>
          </w:p>
        </w:tc>
        <w:tc>
          <w:tcPr>
            <w:tcW w:w="1984" w:type="dxa"/>
          </w:tcPr>
          <w:p w14:paraId="14F28662" w14:textId="0E4E9685"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0.82</w:t>
            </w:r>
          </w:p>
        </w:tc>
        <w:tc>
          <w:tcPr>
            <w:tcW w:w="2128" w:type="dxa"/>
          </w:tcPr>
          <w:p w14:paraId="371A0AEF" w14:textId="77F12063"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no association</w:t>
            </w:r>
          </w:p>
        </w:tc>
      </w:tr>
      <w:tr w:rsidR="001C354B" w14:paraId="61077275"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3C118070" w14:textId="20A74611" w:rsidR="001C354B" w:rsidRDefault="001C354B" w:rsidP="001C354B">
            <w:pPr>
              <w:pStyle w:val="TableText"/>
              <w:keepNext/>
            </w:pPr>
            <w:r>
              <w:rPr>
                <w:rFonts w:cs="Calibri"/>
                <w:szCs w:val="18"/>
              </w:rPr>
              <w:t>Goulburn</w:t>
            </w:r>
          </w:p>
        </w:tc>
        <w:tc>
          <w:tcPr>
            <w:tcW w:w="2552" w:type="dxa"/>
            <w:gridSpan w:val="2"/>
          </w:tcPr>
          <w:p w14:paraId="06792FA5" w14:textId="5331D5E2"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Adult abundance</w:t>
            </w:r>
          </w:p>
        </w:tc>
        <w:tc>
          <w:tcPr>
            <w:tcW w:w="1984" w:type="dxa"/>
          </w:tcPr>
          <w:p w14:paraId="72257014" w14:textId="78747F61"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0.19</w:t>
            </w:r>
          </w:p>
        </w:tc>
        <w:tc>
          <w:tcPr>
            <w:tcW w:w="1984" w:type="dxa"/>
          </w:tcPr>
          <w:p w14:paraId="2149B6BD" w14:textId="2847B18A"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-8.6e-02</w:t>
            </w:r>
          </w:p>
        </w:tc>
        <w:tc>
          <w:tcPr>
            <w:tcW w:w="1984" w:type="dxa"/>
          </w:tcPr>
          <w:p w14:paraId="23F433B9" w14:textId="6172B400"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0.45</w:t>
            </w:r>
          </w:p>
        </w:tc>
        <w:tc>
          <w:tcPr>
            <w:tcW w:w="2128" w:type="dxa"/>
          </w:tcPr>
          <w:p w14:paraId="0D85CC9E" w14:textId="08705F09"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low positive</w:t>
            </w:r>
          </w:p>
        </w:tc>
      </w:tr>
      <w:tr w:rsidR="001C354B" w14:paraId="645CC847"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36CB79F3" w14:textId="4C37BC43" w:rsidR="001C354B" w:rsidRDefault="001C354B" w:rsidP="001C354B">
            <w:pPr>
              <w:pStyle w:val="TableText"/>
              <w:keepNext/>
            </w:pPr>
            <w:r>
              <w:rPr>
                <w:rFonts w:cs="Calibri"/>
                <w:szCs w:val="18"/>
              </w:rPr>
              <w:t>Goulburn</w:t>
            </w:r>
          </w:p>
        </w:tc>
        <w:tc>
          <w:tcPr>
            <w:tcW w:w="2552" w:type="dxa"/>
            <w:gridSpan w:val="2"/>
          </w:tcPr>
          <w:p w14:paraId="37121FF1" w14:textId="3CC3D989"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Fulton’s K condition</w:t>
            </w:r>
          </w:p>
        </w:tc>
        <w:tc>
          <w:tcPr>
            <w:tcW w:w="1984" w:type="dxa"/>
          </w:tcPr>
          <w:p w14:paraId="4D603106" w14:textId="59FA997C"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5.9e-05</w:t>
            </w:r>
          </w:p>
        </w:tc>
        <w:tc>
          <w:tcPr>
            <w:tcW w:w="1984" w:type="dxa"/>
          </w:tcPr>
          <w:p w14:paraId="7E45902A" w14:textId="71F2329F"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3.9e-06</w:t>
            </w:r>
          </w:p>
        </w:tc>
        <w:tc>
          <w:tcPr>
            <w:tcW w:w="1984" w:type="dxa"/>
          </w:tcPr>
          <w:p w14:paraId="4DB8850E" w14:textId="738CFCC3"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1.3e-04</w:t>
            </w:r>
          </w:p>
        </w:tc>
        <w:tc>
          <w:tcPr>
            <w:tcW w:w="2128" w:type="dxa"/>
          </w:tcPr>
          <w:p w14:paraId="25590D37" w14:textId="02C9C08D"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high positive</w:t>
            </w:r>
          </w:p>
        </w:tc>
      </w:tr>
      <w:tr w:rsidR="001C354B" w14:paraId="2B24DCB9"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74326438" w14:textId="113E3820" w:rsidR="001C354B" w:rsidRDefault="001C354B" w:rsidP="001C354B">
            <w:pPr>
              <w:pStyle w:val="TableText"/>
            </w:pPr>
            <w:r>
              <w:rPr>
                <w:rFonts w:cs="Calibri"/>
                <w:szCs w:val="18"/>
              </w:rPr>
              <w:t>Goulburn</w:t>
            </w:r>
          </w:p>
        </w:tc>
        <w:tc>
          <w:tcPr>
            <w:tcW w:w="2552" w:type="dxa"/>
            <w:gridSpan w:val="2"/>
          </w:tcPr>
          <w:p w14:paraId="4C3BA896" w14:textId="5BA000B1"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Adult frequency of occurrence</w:t>
            </w:r>
          </w:p>
        </w:tc>
        <w:tc>
          <w:tcPr>
            <w:tcW w:w="1984" w:type="dxa"/>
          </w:tcPr>
          <w:p w14:paraId="27BF603B" w14:textId="10EC9081"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0.43</w:t>
            </w:r>
          </w:p>
        </w:tc>
        <w:tc>
          <w:tcPr>
            <w:tcW w:w="1984" w:type="dxa"/>
          </w:tcPr>
          <w:p w14:paraId="73DB73D3" w14:textId="1A83618C"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-5.8e-01</w:t>
            </w:r>
          </w:p>
        </w:tc>
        <w:tc>
          <w:tcPr>
            <w:tcW w:w="1984" w:type="dxa"/>
          </w:tcPr>
          <w:p w14:paraId="44F74EED" w14:textId="3D41E80A"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1.39</w:t>
            </w:r>
          </w:p>
        </w:tc>
        <w:tc>
          <w:tcPr>
            <w:tcW w:w="2128" w:type="dxa"/>
          </w:tcPr>
          <w:p w14:paraId="17838227" w14:textId="246F999B"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no association</w:t>
            </w:r>
          </w:p>
        </w:tc>
      </w:tr>
      <w:tr w:rsidR="001C354B" w14:paraId="5680BF5C"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3770F2C0" w14:textId="1058778F" w:rsidR="001C354B" w:rsidRDefault="001C354B" w:rsidP="001C354B">
            <w:pPr>
              <w:pStyle w:val="TableText"/>
              <w:keepNext/>
            </w:pPr>
            <w:r>
              <w:rPr>
                <w:rFonts w:cs="Calibri"/>
                <w:szCs w:val="18"/>
              </w:rPr>
              <w:t>Gwydir</w:t>
            </w:r>
          </w:p>
        </w:tc>
        <w:tc>
          <w:tcPr>
            <w:tcW w:w="2552" w:type="dxa"/>
            <w:gridSpan w:val="2"/>
          </w:tcPr>
          <w:p w14:paraId="031D7E47" w14:textId="63F6470A"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Recruit abundance</w:t>
            </w:r>
          </w:p>
        </w:tc>
        <w:tc>
          <w:tcPr>
            <w:tcW w:w="1984" w:type="dxa"/>
          </w:tcPr>
          <w:p w14:paraId="1D822B0F" w14:textId="77163B5B"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-1.1e-01</w:t>
            </w:r>
          </w:p>
        </w:tc>
        <w:tc>
          <w:tcPr>
            <w:tcW w:w="1984" w:type="dxa"/>
          </w:tcPr>
          <w:p w14:paraId="25BA99F2" w14:textId="55167BD0"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-1.9e-01</w:t>
            </w:r>
          </w:p>
        </w:tc>
        <w:tc>
          <w:tcPr>
            <w:tcW w:w="1984" w:type="dxa"/>
          </w:tcPr>
          <w:p w14:paraId="02B0ABF0" w14:textId="308CB6BC"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-3.6e-02</w:t>
            </w:r>
          </w:p>
        </w:tc>
        <w:tc>
          <w:tcPr>
            <w:tcW w:w="2128" w:type="dxa"/>
          </w:tcPr>
          <w:p w14:paraId="4EC0D38E" w14:textId="214B269C"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high negative</w:t>
            </w:r>
          </w:p>
        </w:tc>
      </w:tr>
      <w:tr w:rsidR="001C354B" w14:paraId="5EED8AD4"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6367CEFB" w14:textId="0F0A0704" w:rsidR="001C354B" w:rsidRDefault="001C354B" w:rsidP="001C354B">
            <w:pPr>
              <w:pStyle w:val="TableText"/>
              <w:keepNext/>
            </w:pPr>
            <w:r>
              <w:rPr>
                <w:rFonts w:cs="Calibri"/>
                <w:szCs w:val="18"/>
              </w:rPr>
              <w:t>Gwydir</w:t>
            </w:r>
          </w:p>
        </w:tc>
        <w:tc>
          <w:tcPr>
            <w:tcW w:w="2552" w:type="dxa"/>
            <w:gridSpan w:val="2"/>
          </w:tcPr>
          <w:p w14:paraId="207C61A1" w14:textId="3EB1DFC1"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Adult abundance</w:t>
            </w:r>
          </w:p>
        </w:tc>
        <w:tc>
          <w:tcPr>
            <w:tcW w:w="1984" w:type="dxa"/>
          </w:tcPr>
          <w:p w14:paraId="5EBA2D49" w14:textId="4FB269BF"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-2.5e-02</w:t>
            </w:r>
          </w:p>
        </w:tc>
        <w:tc>
          <w:tcPr>
            <w:tcW w:w="1984" w:type="dxa"/>
          </w:tcPr>
          <w:p w14:paraId="27683485" w14:textId="42D2A773"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-4.9e-02</w:t>
            </w:r>
          </w:p>
        </w:tc>
        <w:tc>
          <w:tcPr>
            <w:tcW w:w="1984" w:type="dxa"/>
          </w:tcPr>
          <w:p w14:paraId="63B3947A" w14:textId="0161C4C4"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-4.2e-03</w:t>
            </w:r>
          </w:p>
        </w:tc>
        <w:tc>
          <w:tcPr>
            <w:tcW w:w="2128" w:type="dxa"/>
          </w:tcPr>
          <w:p w14:paraId="7B53F511" w14:textId="1EC63BBE"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high negative</w:t>
            </w:r>
          </w:p>
        </w:tc>
      </w:tr>
      <w:tr w:rsidR="001C354B" w14:paraId="0BCD8599"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7AC0FA9E" w14:textId="0EBBEEDC" w:rsidR="001C354B" w:rsidRDefault="001C354B" w:rsidP="001C354B">
            <w:pPr>
              <w:pStyle w:val="TableText"/>
              <w:keepNext/>
            </w:pPr>
            <w:r>
              <w:rPr>
                <w:rFonts w:cs="Calibri"/>
                <w:szCs w:val="18"/>
              </w:rPr>
              <w:t>Gwydir</w:t>
            </w:r>
          </w:p>
        </w:tc>
        <w:tc>
          <w:tcPr>
            <w:tcW w:w="2552" w:type="dxa"/>
            <w:gridSpan w:val="2"/>
          </w:tcPr>
          <w:p w14:paraId="585B897D" w14:textId="299B17D7" w:rsidR="001C354B" w:rsidRPr="00903F96"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Fulton’s K condition</w:t>
            </w:r>
          </w:p>
        </w:tc>
        <w:tc>
          <w:tcPr>
            <w:tcW w:w="1984" w:type="dxa"/>
          </w:tcPr>
          <w:p w14:paraId="4AB6779F" w14:textId="35EEA5C4" w:rsidR="001C354B" w:rsidRPr="00903F96"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3.1e-06</w:t>
            </w:r>
          </w:p>
        </w:tc>
        <w:tc>
          <w:tcPr>
            <w:tcW w:w="1984" w:type="dxa"/>
          </w:tcPr>
          <w:p w14:paraId="5517E83A" w14:textId="60E20B94" w:rsidR="001C354B" w:rsidRPr="00903F96"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-2.3e-06</w:t>
            </w:r>
          </w:p>
        </w:tc>
        <w:tc>
          <w:tcPr>
            <w:tcW w:w="1984" w:type="dxa"/>
          </w:tcPr>
          <w:p w14:paraId="1134CE44" w14:textId="5AE31F08" w:rsidR="001C354B" w:rsidRPr="00903F96"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1.4e-05</w:t>
            </w:r>
          </w:p>
        </w:tc>
        <w:tc>
          <w:tcPr>
            <w:tcW w:w="2128" w:type="dxa"/>
          </w:tcPr>
          <w:p w14:paraId="31D9CE56" w14:textId="562A4FD2" w:rsidR="001C354B" w:rsidRPr="00903F96"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no association</w:t>
            </w:r>
          </w:p>
        </w:tc>
      </w:tr>
      <w:tr w:rsidR="001C354B" w14:paraId="5A696905"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7BFC150A" w14:textId="5AC72F8F" w:rsidR="001C354B" w:rsidRDefault="001C354B" w:rsidP="001C354B">
            <w:pPr>
              <w:pStyle w:val="TableText"/>
            </w:pPr>
            <w:r>
              <w:rPr>
                <w:rFonts w:cs="Calibri"/>
                <w:szCs w:val="18"/>
              </w:rPr>
              <w:t>Gwydir</w:t>
            </w:r>
          </w:p>
        </w:tc>
        <w:tc>
          <w:tcPr>
            <w:tcW w:w="2552" w:type="dxa"/>
            <w:gridSpan w:val="2"/>
          </w:tcPr>
          <w:p w14:paraId="10C01E84" w14:textId="0DBD5C32" w:rsidR="001C354B" w:rsidRPr="00903F96"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Adult frequency of occurrence</w:t>
            </w:r>
          </w:p>
        </w:tc>
        <w:tc>
          <w:tcPr>
            <w:tcW w:w="1984" w:type="dxa"/>
          </w:tcPr>
          <w:p w14:paraId="355F676D" w14:textId="62B496BA" w:rsidR="001C354B" w:rsidRPr="00903F96"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-5.8e-02</w:t>
            </w:r>
          </w:p>
        </w:tc>
        <w:tc>
          <w:tcPr>
            <w:tcW w:w="1984" w:type="dxa"/>
          </w:tcPr>
          <w:p w14:paraId="280F804A" w14:textId="44F61A00" w:rsidR="001C354B" w:rsidRPr="00903F96"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-1.4e-01</w:t>
            </w:r>
          </w:p>
        </w:tc>
        <w:tc>
          <w:tcPr>
            <w:tcW w:w="1984" w:type="dxa"/>
          </w:tcPr>
          <w:p w14:paraId="75B9597E" w14:textId="30504FBD" w:rsidR="001C354B" w:rsidRPr="00903F96"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0.03</w:t>
            </w:r>
          </w:p>
        </w:tc>
        <w:tc>
          <w:tcPr>
            <w:tcW w:w="2128" w:type="dxa"/>
          </w:tcPr>
          <w:p w14:paraId="62AB22F8" w14:textId="140FC20E" w:rsidR="001C354B" w:rsidRPr="00903F96"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low negative</w:t>
            </w:r>
          </w:p>
        </w:tc>
      </w:tr>
      <w:tr w:rsidR="001C354B" w14:paraId="63A8AA03"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1DEEF859" w14:textId="6FAA64B8" w:rsidR="001C354B" w:rsidRDefault="001C354B" w:rsidP="001C354B">
            <w:pPr>
              <w:pStyle w:val="TableText"/>
              <w:keepNext/>
            </w:pPr>
            <w:r>
              <w:rPr>
                <w:rFonts w:cs="Calibri"/>
                <w:szCs w:val="18"/>
              </w:rPr>
              <w:lastRenderedPageBreak/>
              <w:t>Lachlan</w:t>
            </w:r>
          </w:p>
        </w:tc>
        <w:tc>
          <w:tcPr>
            <w:tcW w:w="2552" w:type="dxa"/>
            <w:gridSpan w:val="2"/>
          </w:tcPr>
          <w:p w14:paraId="73BA2746" w14:textId="76E6DEBA" w:rsidR="001C354B" w:rsidRPr="00903F96"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Recruit abundance</w:t>
            </w:r>
          </w:p>
        </w:tc>
        <w:tc>
          <w:tcPr>
            <w:tcW w:w="1984" w:type="dxa"/>
          </w:tcPr>
          <w:p w14:paraId="4781AA6E" w14:textId="44B3F958" w:rsidR="001C354B" w:rsidRPr="00903F96"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-1.0e-01</w:t>
            </w:r>
          </w:p>
        </w:tc>
        <w:tc>
          <w:tcPr>
            <w:tcW w:w="1984" w:type="dxa"/>
          </w:tcPr>
          <w:p w14:paraId="54741D7E" w14:textId="674BA62E" w:rsidR="001C354B" w:rsidRPr="00903F96"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-2.0e-01</w:t>
            </w:r>
          </w:p>
        </w:tc>
        <w:tc>
          <w:tcPr>
            <w:tcW w:w="1984" w:type="dxa"/>
          </w:tcPr>
          <w:p w14:paraId="059C5B52" w14:textId="5C332846" w:rsidR="001C354B" w:rsidRPr="00903F96"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4.9e-03</w:t>
            </w:r>
          </w:p>
        </w:tc>
        <w:tc>
          <w:tcPr>
            <w:tcW w:w="2128" w:type="dxa"/>
          </w:tcPr>
          <w:p w14:paraId="5A680585" w14:textId="319CDF0C" w:rsidR="001C354B" w:rsidRPr="00903F96"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high negative</w:t>
            </w:r>
          </w:p>
        </w:tc>
      </w:tr>
      <w:tr w:rsidR="001C354B" w14:paraId="1B4BCB88"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070266AF" w14:textId="054A916A" w:rsidR="001C354B" w:rsidRDefault="001C354B" w:rsidP="001C354B">
            <w:pPr>
              <w:pStyle w:val="TableText"/>
              <w:keepNext/>
            </w:pPr>
            <w:r>
              <w:rPr>
                <w:rFonts w:cs="Calibri"/>
                <w:szCs w:val="18"/>
              </w:rPr>
              <w:t>Lachlan</w:t>
            </w:r>
          </w:p>
        </w:tc>
        <w:tc>
          <w:tcPr>
            <w:tcW w:w="2552" w:type="dxa"/>
            <w:gridSpan w:val="2"/>
          </w:tcPr>
          <w:p w14:paraId="0229F702" w14:textId="1956D0E8"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Adult abundance</w:t>
            </w:r>
          </w:p>
        </w:tc>
        <w:tc>
          <w:tcPr>
            <w:tcW w:w="1984" w:type="dxa"/>
          </w:tcPr>
          <w:p w14:paraId="1EF5BA61" w14:textId="6A258C20"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0.02</w:t>
            </w:r>
          </w:p>
        </w:tc>
        <w:tc>
          <w:tcPr>
            <w:tcW w:w="1984" w:type="dxa"/>
          </w:tcPr>
          <w:p w14:paraId="53FBECFD" w14:textId="3D7D8D61"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-1.1e-02</w:t>
            </w:r>
          </w:p>
        </w:tc>
        <w:tc>
          <w:tcPr>
            <w:tcW w:w="1984" w:type="dxa"/>
          </w:tcPr>
          <w:p w14:paraId="02BF76E9" w14:textId="14A58F58"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0.06</w:t>
            </w:r>
          </w:p>
        </w:tc>
        <w:tc>
          <w:tcPr>
            <w:tcW w:w="2128" w:type="dxa"/>
          </w:tcPr>
          <w:p w14:paraId="064189B0" w14:textId="2E78D2ED"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low positive</w:t>
            </w:r>
          </w:p>
        </w:tc>
      </w:tr>
      <w:tr w:rsidR="001C354B" w14:paraId="7AF292CD"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3860B13B" w14:textId="18B95485" w:rsidR="001C354B" w:rsidRDefault="001C354B" w:rsidP="001C354B">
            <w:pPr>
              <w:pStyle w:val="TableText"/>
              <w:keepNext/>
            </w:pPr>
            <w:r>
              <w:rPr>
                <w:rFonts w:cs="Calibri"/>
                <w:szCs w:val="18"/>
              </w:rPr>
              <w:t>Lachlan</w:t>
            </w:r>
          </w:p>
        </w:tc>
        <w:tc>
          <w:tcPr>
            <w:tcW w:w="2552" w:type="dxa"/>
            <w:gridSpan w:val="2"/>
          </w:tcPr>
          <w:p w14:paraId="707BEE03" w14:textId="3B797226"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Fulton’s K condition</w:t>
            </w:r>
          </w:p>
        </w:tc>
        <w:tc>
          <w:tcPr>
            <w:tcW w:w="1984" w:type="dxa"/>
          </w:tcPr>
          <w:p w14:paraId="5D66D12A" w14:textId="6C408B29"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1.4e-05</w:t>
            </w:r>
          </w:p>
        </w:tc>
        <w:tc>
          <w:tcPr>
            <w:tcW w:w="1984" w:type="dxa"/>
          </w:tcPr>
          <w:p w14:paraId="4C731DA3" w14:textId="0327A586"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-5.7e-06</w:t>
            </w:r>
          </w:p>
        </w:tc>
        <w:tc>
          <w:tcPr>
            <w:tcW w:w="1984" w:type="dxa"/>
          </w:tcPr>
          <w:p w14:paraId="7744C6D6" w14:textId="2305C273"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8.5e-05</w:t>
            </w:r>
          </w:p>
        </w:tc>
        <w:tc>
          <w:tcPr>
            <w:tcW w:w="2128" w:type="dxa"/>
          </w:tcPr>
          <w:p w14:paraId="4D135D64" w14:textId="2F01752C"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no association</w:t>
            </w:r>
          </w:p>
        </w:tc>
      </w:tr>
      <w:tr w:rsidR="001C354B" w14:paraId="307A9D61"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028904C1" w14:textId="18EC30F6" w:rsidR="001C354B" w:rsidRDefault="001C354B" w:rsidP="001C354B">
            <w:pPr>
              <w:pStyle w:val="TableText"/>
            </w:pPr>
            <w:r>
              <w:rPr>
                <w:rFonts w:cs="Calibri"/>
                <w:szCs w:val="18"/>
              </w:rPr>
              <w:t>Lachlan</w:t>
            </w:r>
          </w:p>
        </w:tc>
        <w:tc>
          <w:tcPr>
            <w:tcW w:w="2552" w:type="dxa"/>
            <w:gridSpan w:val="2"/>
          </w:tcPr>
          <w:p w14:paraId="5D881DDA" w14:textId="7B904B3E"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Adult frequency of occurrence</w:t>
            </w:r>
          </w:p>
        </w:tc>
        <w:tc>
          <w:tcPr>
            <w:tcW w:w="1984" w:type="dxa"/>
          </w:tcPr>
          <w:p w14:paraId="49EE27D0" w14:textId="65F8D6B9"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0.02</w:t>
            </w:r>
          </w:p>
        </w:tc>
        <w:tc>
          <w:tcPr>
            <w:tcW w:w="1984" w:type="dxa"/>
          </w:tcPr>
          <w:p w14:paraId="507A2B75" w14:textId="72D8DE8A"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-1.1e-01</w:t>
            </w:r>
          </w:p>
        </w:tc>
        <w:tc>
          <w:tcPr>
            <w:tcW w:w="1984" w:type="dxa"/>
          </w:tcPr>
          <w:p w14:paraId="79E1F99F" w14:textId="04DE55B0"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0.12</w:t>
            </w:r>
          </w:p>
        </w:tc>
        <w:tc>
          <w:tcPr>
            <w:tcW w:w="2128" w:type="dxa"/>
          </w:tcPr>
          <w:p w14:paraId="3D98F84E" w14:textId="6089F6A9"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no association</w:t>
            </w:r>
          </w:p>
        </w:tc>
      </w:tr>
      <w:tr w:rsidR="001C354B" w14:paraId="5818F476"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3ED1A234" w14:textId="519E914D" w:rsidR="001C354B" w:rsidRDefault="001C354B" w:rsidP="001C354B">
            <w:pPr>
              <w:pStyle w:val="TableText"/>
              <w:keepNext/>
            </w:pPr>
            <w:r>
              <w:rPr>
                <w:rFonts w:cs="Calibri"/>
                <w:szCs w:val="18"/>
              </w:rPr>
              <w:t>Lower Murray</w:t>
            </w:r>
          </w:p>
        </w:tc>
        <w:tc>
          <w:tcPr>
            <w:tcW w:w="2552" w:type="dxa"/>
            <w:gridSpan w:val="2"/>
          </w:tcPr>
          <w:p w14:paraId="0B488195" w14:textId="4B391994"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Recruit abundance</w:t>
            </w:r>
          </w:p>
        </w:tc>
        <w:tc>
          <w:tcPr>
            <w:tcW w:w="1984" w:type="dxa"/>
          </w:tcPr>
          <w:p w14:paraId="779FD8B0" w14:textId="27C8944D"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-9.9e-02</w:t>
            </w:r>
          </w:p>
        </w:tc>
        <w:tc>
          <w:tcPr>
            <w:tcW w:w="1984" w:type="dxa"/>
          </w:tcPr>
          <w:p w14:paraId="4A48D48B" w14:textId="4E2137C1"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-5.3e-01</w:t>
            </w:r>
          </w:p>
        </w:tc>
        <w:tc>
          <w:tcPr>
            <w:tcW w:w="1984" w:type="dxa"/>
          </w:tcPr>
          <w:p w14:paraId="670EB508" w14:textId="6B64BC4E"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0.36</w:t>
            </w:r>
          </w:p>
        </w:tc>
        <w:tc>
          <w:tcPr>
            <w:tcW w:w="2128" w:type="dxa"/>
          </w:tcPr>
          <w:p w14:paraId="3A43DA42" w14:textId="1298EA55"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no association</w:t>
            </w:r>
          </w:p>
        </w:tc>
      </w:tr>
      <w:tr w:rsidR="001C354B" w14:paraId="63ABCAF1"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2172CA32" w14:textId="6D7C4899" w:rsidR="001C354B" w:rsidRDefault="001C354B" w:rsidP="001C354B">
            <w:pPr>
              <w:pStyle w:val="TableText"/>
              <w:keepNext/>
            </w:pPr>
            <w:r>
              <w:rPr>
                <w:rFonts w:cs="Calibri"/>
                <w:szCs w:val="18"/>
              </w:rPr>
              <w:t>Lower Murray</w:t>
            </w:r>
          </w:p>
        </w:tc>
        <w:tc>
          <w:tcPr>
            <w:tcW w:w="2552" w:type="dxa"/>
            <w:gridSpan w:val="2"/>
          </w:tcPr>
          <w:p w14:paraId="4BC39F41" w14:textId="567A600A"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Adult abundance</w:t>
            </w:r>
          </w:p>
        </w:tc>
        <w:tc>
          <w:tcPr>
            <w:tcW w:w="1984" w:type="dxa"/>
          </w:tcPr>
          <w:p w14:paraId="2AC15835" w14:textId="0F628B3C"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0.09</w:t>
            </w:r>
          </w:p>
        </w:tc>
        <w:tc>
          <w:tcPr>
            <w:tcW w:w="1984" w:type="dxa"/>
          </w:tcPr>
          <w:p w14:paraId="5661A9B1" w14:textId="528433CB"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-7.1e-02</w:t>
            </w:r>
          </w:p>
        </w:tc>
        <w:tc>
          <w:tcPr>
            <w:tcW w:w="1984" w:type="dxa"/>
          </w:tcPr>
          <w:p w14:paraId="7BB7CD3B" w14:textId="34C3D906"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0.22</w:t>
            </w:r>
          </w:p>
        </w:tc>
        <w:tc>
          <w:tcPr>
            <w:tcW w:w="2128" w:type="dxa"/>
          </w:tcPr>
          <w:p w14:paraId="753A967A" w14:textId="586992B2"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low positive</w:t>
            </w:r>
          </w:p>
        </w:tc>
      </w:tr>
      <w:tr w:rsidR="001C354B" w14:paraId="704C57E3"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0F7E8161" w14:textId="53FA17A8" w:rsidR="001C354B" w:rsidRDefault="001C354B" w:rsidP="001C354B">
            <w:pPr>
              <w:pStyle w:val="TableText"/>
              <w:keepNext/>
            </w:pPr>
            <w:r>
              <w:rPr>
                <w:rFonts w:cs="Calibri"/>
                <w:szCs w:val="18"/>
              </w:rPr>
              <w:t>Lower Murray</w:t>
            </w:r>
          </w:p>
        </w:tc>
        <w:tc>
          <w:tcPr>
            <w:tcW w:w="2552" w:type="dxa"/>
            <w:gridSpan w:val="2"/>
          </w:tcPr>
          <w:p w14:paraId="03361BF7" w14:textId="702D87A1"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Fulton’s K condition</w:t>
            </w:r>
          </w:p>
        </w:tc>
        <w:tc>
          <w:tcPr>
            <w:tcW w:w="1984" w:type="dxa"/>
          </w:tcPr>
          <w:p w14:paraId="4DDB8F46" w14:textId="652D967F"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3.6e-05</w:t>
            </w:r>
          </w:p>
        </w:tc>
        <w:tc>
          <w:tcPr>
            <w:tcW w:w="1984" w:type="dxa"/>
          </w:tcPr>
          <w:p w14:paraId="7B144147" w14:textId="358A566A"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-5.8e-06</w:t>
            </w:r>
          </w:p>
        </w:tc>
        <w:tc>
          <w:tcPr>
            <w:tcW w:w="1984" w:type="dxa"/>
          </w:tcPr>
          <w:p w14:paraId="53193142" w14:textId="1721E658"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1.1e-04</w:t>
            </w:r>
          </w:p>
        </w:tc>
        <w:tc>
          <w:tcPr>
            <w:tcW w:w="2128" w:type="dxa"/>
          </w:tcPr>
          <w:p w14:paraId="3D25DAEC" w14:textId="0A8E7C8A"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low positive</w:t>
            </w:r>
          </w:p>
        </w:tc>
      </w:tr>
      <w:tr w:rsidR="001C354B" w14:paraId="08CDD9E6"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66885A3E" w14:textId="3C6A6E75" w:rsidR="001C354B" w:rsidRDefault="001C354B" w:rsidP="001C354B">
            <w:pPr>
              <w:pStyle w:val="TableText"/>
            </w:pPr>
            <w:r>
              <w:rPr>
                <w:rFonts w:cs="Calibri"/>
                <w:szCs w:val="18"/>
              </w:rPr>
              <w:t>Lower Murray</w:t>
            </w:r>
          </w:p>
        </w:tc>
        <w:tc>
          <w:tcPr>
            <w:tcW w:w="2552" w:type="dxa"/>
            <w:gridSpan w:val="2"/>
          </w:tcPr>
          <w:p w14:paraId="17FAF35D" w14:textId="31188646"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Adult frequency of occurrence</w:t>
            </w:r>
          </w:p>
        </w:tc>
        <w:tc>
          <w:tcPr>
            <w:tcW w:w="1984" w:type="dxa"/>
          </w:tcPr>
          <w:p w14:paraId="1156ED69" w14:textId="174C60F3"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0.20</w:t>
            </w:r>
          </w:p>
        </w:tc>
        <w:tc>
          <w:tcPr>
            <w:tcW w:w="1984" w:type="dxa"/>
          </w:tcPr>
          <w:p w14:paraId="4EDE9894" w14:textId="14AAE0D7"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-3.5e-01</w:t>
            </w:r>
          </w:p>
        </w:tc>
        <w:tc>
          <w:tcPr>
            <w:tcW w:w="1984" w:type="dxa"/>
          </w:tcPr>
          <w:p w14:paraId="4C9051E3" w14:textId="7A804D60"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0.73</w:t>
            </w:r>
          </w:p>
        </w:tc>
        <w:tc>
          <w:tcPr>
            <w:tcW w:w="2128" w:type="dxa"/>
          </w:tcPr>
          <w:p w14:paraId="57A24F6C" w14:textId="272561B3"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no association</w:t>
            </w:r>
          </w:p>
        </w:tc>
      </w:tr>
      <w:tr w:rsidR="001C354B" w14:paraId="1E2657E9"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45DCDF47" w14:textId="54568A41" w:rsidR="001C354B" w:rsidRDefault="001C354B" w:rsidP="001C354B">
            <w:pPr>
              <w:pStyle w:val="TableText"/>
              <w:keepNext/>
            </w:pPr>
            <w:r>
              <w:rPr>
                <w:rFonts w:cs="Calibri"/>
                <w:szCs w:val="18"/>
              </w:rPr>
              <w:t>Murrumbidgee</w:t>
            </w:r>
          </w:p>
        </w:tc>
        <w:tc>
          <w:tcPr>
            <w:tcW w:w="2552" w:type="dxa"/>
            <w:gridSpan w:val="2"/>
          </w:tcPr>
          <w:p w14:paraId="456E70AC" w14:textId="1702BFD4"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Recruit abundance</w:t>
            </w:r>
          </w:p>
        </w:tc>
        <w:tc>
          <w:tcPr>
            <w:tcW w:w="1984" w:type="dxa"/>
          </w:tcPr>
          <w:p w14:paraId="38E55412" w14:textId="6021D363"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0.02</w:t>
            </w:r>
          </w:p>
        </w:tc>
        <w:tc>
          <w:tcPr>
            <w:tcW w:w="1984" w:type="dxa"/>
          </w:tcPr>
          <w:p w14:paraId="50D70B5B" w14:textId="723BFAFA"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-6.0e-02</w:t>
            </w:r>
          </w:p>
        </w:tc>
        <w:tc>
          <w:tcPr>
            <w:tcW w:w="1984" w:type="dxa"/>
          </w:tcPr>
          <w:p w14:paraId="64DB9393" w14:textId="0218401C"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0.09</w:t>
            </w:r>
          </w:p>
        </w:tc>
        <w:tc>
          <w:tcPr>
            <w:tcW w:w="2128" w:type="dxa"/>
          </w:tcPr>
          <w:p w14:paraId="56B94F5C" w14:textId="77602C3D"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no association</w:t>
            </w:r>
          </w:p>
        </w:tc>
      </w:tr>
      <w:tr w:rsidR="001C354B" w14:paraId="2877F425"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74A7D812" w14:textId="1BE7025A" w:rsidR="001C354B" w:rsidRDefault="001C354B" w:rsidP="001C354B">
            <w:pPr>
              <w:pStyle w:val="TableText"/>
              <w:keepNext/>
            </w:pPr>
            <w:r w:rsidRPr="00300D54">
              <w:rPr>
                <w:rFonts w:cs="Calibri"/>
                <w:szCs w:val="18"/>
              </w:rPr>
              <w:t>Murrumbidgee</w:t>
            </w:r>
          </w:p>
        </w:tc>
        <w:tc>
          <w:tcPr>
            <w:tcW w:w="2552" w:type="dxa"/>
            <w:gridSpan w:val="2"/>
          </w:tcPr>
          <w:p w14:paraId="6619275E" w14:textId="1186DB12"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Adult abundance</w:t>
            </w:r>
          </w:p>
        </w:tc>
        <w:tc>
          <w:tcPr>
            <w:tcW w:w="1984" w:type="dxa"/>
          </w:tcPr>
          <w:p w14:paraId="6E0832AA" w14:textId="3F8E1799"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0.03</w:t>
            </w:r>
          </w:p>
        </w:tc>
        <w:tc>
          <w:tcPr>
            <w:tcW w:w="1984" w:type="dxa"/>
          </w:tcPr>
          <w:p w14:paraId="4B8C84B7" w14:textId="492C27AA"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9.3e-03</w:t>
            </w:r>
          </w:p>
        </w:tc>
        <w:tc>
          <w:tcPr>
            <w:tcW w:w="1984" w:type="dxa"/>
          </w:tcPr>
          <w:p w14:paraId="68CC3C1E" w14:textId="3DFA91DB"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0.06</w:t>
            </w:r>
          </w:p>
        </w:tc>
        <w:tc>
          <w:tcPr>
            <w:tcW w:w="2128" w:type="dxa"/>
          </w:tcPr>
          <w:p w14:paraId="5904CEA2" w14:textId="50BA4404"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high positive</w:t>
            </w:r>
          </w:p>
        </w:tc>
      </w:tr>
      <w:tr w:rsidR="001C354B" w14:paraId="5D9E02B3"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0ADADA91" w14:textId="08520021" w:rsidR="001C354B" w:rsidRDefault="001C354B" w:rsidP="001C354B">
            <w:pPr>
              <w:pStyle w:val="TableText"/>
              <w:keepNext/>
            </w:pPr>
            <w:r w:rsidRPr="00300D54">
              <w:rPr>
                <w:rFonts w:cs="Calibri"/>
                <w:szCs w:val="18"/>
              </w:rPr>
              <w:t>Murrumbidgee</w:t>
            </w:r>
          </w:p>
        </w:tc>
        <w:tc>
          <w:tcPr>
            <w:tcW w:w="2552" w:type="dxa"/>
            <w:gridSpan w:val="2"/>
          </w:tcPr>
          <w:p w14:paraId="08FFAE2B" w14:textId="5C6EA7BD"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Fulton’s K condition</w:t>
            </w:r>
          </w:p>
        </w:tc>
        <w:tc>
          <w:tcPr>
            <w:tcW w:w="1984" w:type="dxa"/>
          </w:tcPr>
          <w:p w14:paraId="53C951A8" w14:textId="14D035E8"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3.2e-06</w:t>
            </w:r>
          </w:p>
        </w:tc>
        <w:tc>
          <w:tcPr>
            <w:tcW w:w="1984" w:type="dxa"/>
          </w:tcPr>
          <w:p w14:paraId="6D4E700C" w14:textId="21DD6E71"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-1.0e-05</w:t>
            </w:r>
          </w:p>
        </w:tc>
        <w:tc>
          <w:tcPr>
            <w:tcW w:w="1984" w:type="dxa"/>
          </w:tcPr>
          <w:p w14:paraId="752D6A47" w14:textId="46E2AF9B"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2.0e-05</w:t>
            </w:r>
          </w:p>
        </w:tc>
        <w:tc>
          <w:tcPr>
            <w:tcW w:w="2128" w:type="dxa"/>
          </w:tcPr>
          <w:p w14:paraId="0FD79C90" w14:textId="01779CE3"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no association</w:t>
            </w:r>
          </w:p>
        </w:tc>
      </w:tr>
      <w:tr w:rsidR="001C354B" w14:paraId="035CC15C"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024768B9" w14:textId="4CDBA5C3" w:rsidR="001C354B" w:rsidRDefault="001C354B" w:rsidP="001C354B">
            <w:pPr>
              <w:pStyle w:val="TableText"/>
            </w:pPr>
            <w:r w:rsidRPr="00300D54">
              <w:rPr>
                <w:rFonts w:cs="Calibri"/>
                <w:szCs w:val="18"/>
              </w:rPr>
              <w:t>Murrumbidgee</w:t>
            </w:r>
          </w:p>
        </w:tc>
        <w:tc>
          <w:tcPr>
            <w:tcW w:w="2552" w:type="dxa"/>
            <w:gridSpan w:val="2"/>
          </w:tcPr>
          <w:p w14:paraId="088926E6" w14:textId="6B0DFD66"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Adult frequency of occurrence</w:t>
            </w:r>
          </w:p>
        </w:tc>
        <w:tc>
          <w:tcPr>
            <w:tcW w:w="1984" w:type="dxa"/>
          </w:tcPr>
          <w:p w14:paraId="10A6070C" w14:textId="64CA6031"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0.07</w:t>
            </w:r>
          </w:p>
        </w:tc>
        <w:tc>
          <w:tcPr>
            <w:tcW w:w="1984" w:type="dxa"/>
          </w:tcPr>
          <w:p w14:paraId="4C691863" w14:textId="20944F08"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-2.7e-02</w:t>
            </w:r>
          </w:p>
        </w:tc>
        <w:tc>
          <w:tcPr>
            <w:tcW w:w="1984" w:type="dxa"/>
          </w:tcPr>
          <w:p w14:paraId="76D97207" w14:textId="74A89961"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0.16</w:t>
            </w:r>
          </w:p>
        </w:tc>
        <w:tc>
          <w:tcPr>
            <w:tcW w:w="2128" w:type="dxa"/>
          </w:tcPr>
          <w:p w14:paraId="6D6629C1" w14:textId="03111647"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low positive</w:t>
            </w:r>
          </w:p>
        </w:tc>
      </w:tr>
      <w:tr w:rsidR="001C354B" w14:paraId="466DD268" w14:textId="77777777" w:rsidTr="5D5D0CA3">
        <w:tc>
          <w:tcPr>
            <w:cnfStyle w:val="001000000000" w:firstRow="0" w:lastRow="0" w:firstColumn="1" w:lastColumn="0" w:oddVBand="0" w:evenVBand="0" w:oddHBand="0" w:evenHBand="0" w:firstRowFirstColumn="0" w:firstRowLastColumn="0" w:lastRowFirstColumn="0" w:lastRowLastColumn="0"/>
            <w:tcW w:w="2297" w:type="dxa"/>
            <w:shd w:val="clear" w:color="auto" w:fill="D0EAFF" w:themeFill="accent2" w:themeFillTint="1A"/>
          </w:tcPr>
          <w:p w14:paraId="001C5781" w14:textId="777FDCA3" w:rsidR="001C354B" w:rsidRDefault="001C354B" w:rsidP="001C354B">
            <w:pPr>
              <w:pStyle w:val="TableText"/>
              <w:keepNext/>
            </w:pPr>
            <w:r>
              <w:rPr>
                <w:rFonts w:cs="Calibri"/>
                <w:b/>
                <w:szCs w:val="18"/>
              </w:rPr>
              <w:t>Murray–Darling rainbowfish</w:t>
            </w:r>
          </w:p>
        </w:tc>
        <w:tc>
          <w:tcPr>
            <w:tcW w:w="2552" w:type="dxa"/>
            <w:gridSpan w:val="2"/>
            <w:shd w:val="clear" w:color="auto" w:fill="D0EAFF" w:themeFill="accent2" w:themeFillTint="1A"/>
          </w:tcPr>
          <w:p w14:paraId="5A55B2C6" w14:textId="792C5A79"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p>
        </w:tc>
        <w:tc>
          <w:tcPr>
            <w:tcW w:w="1984" w:type="dxa"/>
            <w:shd w:val="clear" w:color="auto" w:fill="D0EAFF" w:themeFill="accent2" w:themeFillTint="1A"/>
          </w:tcPr>
          <w:p w14:paraId="24B837A4" w14:textId="190704DC"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p>
        </w:tc>
        <w:tc>
          <w:tcPr>
            <w:tcW w:w="1984" w:type="dxa"/>
            <w:shd w:val="clear" w:color="auto" w:fill="D0EAFF" w:themeFill="accent2" w:themeFillTint="1A"/>
          </w:tcPr>
          <w:p w14:paraId="4A3B4B0C" w14:textId="1334F619"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p>
        </w:tc>
        <w:tc>
          <w:tcPr>
            <w:tcW w:w="1984" w:type="dxa"/>
            <w:shd w:val="clear" w:color="auto" w:fill="D0EAFF" w:themeFill="accent2" w:themeFillTint="1A"/>
          </w:tcPr>
          <w:p w14:paraId="5FBAD53D" w14:textId="1CF8048F"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p>
        </w:tc>
        <w:tc>
          <w:tcPr>
            <w:tcW w:w="2128" w:type="dxa"/>
            <w:shd w:val="clear" w:color="auto" w:fill="D0EAFF" w:themeFill="accent2" w:themeFillTint="1A"/>
          </w:tcPr>
          <w:p w14:paraId="3A400E35" w14:textId="5E5A39C9"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p>
        </w:tc>
      </w:tr>
      <w:tr w:rsidR="001C354B" w14:paraId="39AFE70D"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3C47EE26" w14:textId="388623AC" w:rsidR="001C354B" w:rsidRDefault="001C354B" w:rsidP="001C354B">
            <w:pPr>
              <w:pStyle w:val="TableText"/>
              <w:keepNext/>
            </w:pPr>
            <w:r w:rsidRPr="5D5D0CA3">
              <w:rPr>
                <w:rFonts w:cs="Calibri"/>
              </w:rPr>
              <w:t>Edward/Kolety–Wakool</w:t>
            </w:r>
          </w:p>
        </w:tc>
        <w:tc>
          <w:tcPr>
            <w:tcW w:w="2552" w:type="dxa"/>
            <w:gridSpan w:val="2"/>
          </w:tcPr>
          <w:p w14:paraId="2E87F967" w14:textId="124C252F"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Recruit abundance</w:t>
            </w:r>
          </w:p>
        </w:tc>
        <w:tc>
          <w:tcPr>
            <w:tcW w:w="1984" w:type="dxa"/>
          </w:tcPr>
          <w:p w14:paraId="3177B6D7" w14:textId="419054F8"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0.04</w:t>
            </w:r>
          </w:p>
        </w:tc>
        <w:tc>
          <w:tcPr>
            <w:tcW w:w="1984" w:type="dxa"/>
          </w:tcPr>
          <w:p w14:paraId="58AE2873" w14:textId="59188A42"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-1.2e-01</w:t>
            </w:r>
          </w:p>
        </w:tc>
        <w:tc>
          <w:tcPr>
            <w:tcW w:w="1984" w:type="dxa"/>
          </w:tcPr>
          <w:p w14:paraId="2C52B585" w14:textId="1D7CE07E"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0.22</w:t>
            </w:r>
          </w:p>
        </w:tc>
        <w:tc>
          <w:tcPr>
            <w:tcW w:w="2128" w:type="dxa"/>
          </w:tcPr>
          <w:p w14:paraId="7C0A7ED0" w14:textId="5ABD056F"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no association</w:t>
            </w:r>
          </w:p>
        </w:tc>
      </w:tr>
      <w:tr w:rsidR="001C354B" w14:paraId="733350F2"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487E69CE" w14:textId="10E52C6E" w:rsidR="001C354B" w:rsidRDefault="001C354B" w:rsidP="001C354B">
            <w:pPr>
              <w:pStyle w:val="TableText"/>
              <w:rPr>
                <w:rFonts w:cs="Calibri"/>
                <w:szCs w:val="18"/>
              </w:rPr>
            </w:pPr>
            <w:r w:rsidRPr="5D5D0CA3">
              <w:rPr>
                <w:rFonts w:cs="Calibri"/>
              </w:rPr>
              <w:t>Edward/Kolety–Wakool</w:t>
            </w:r>
          </w:p>
        </w:tc>
        <w:tc>
          <w:tcPr>
            <w:tcW w:w="2552" w:type="dxa"/>
            <w:gridSpan w:val="2"/>
          </w:tcPr>
          <w:p w14:paraId="34ADEB76" w14:textId="609E13AA" w:rsidR="001C354B" w:rsidRDefault="001C354B" w:rsidP="001C354B">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Pr>
                <w:rFonts w:cs="Calibri"/>
                <w:szCs w:val="18"/>
              </w:rPr>
              <w:t>Adult frequency of occurrence</w:t>
            </w:r>
          </w:p>
        </w:tc>
        <w:tc>
          <w:tcPr>
            <w:tcW w:w="1984" w:type="dxa"/>
          </w:tcPr>
          <w:p w14:paraId="0F2EEFBA" w14:textId="20864DFD" w:rsidR="001C354B"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rPr>
                <w:rFonts w:cs="Calibri"/>
                <w:szCs w:val="18"/>
              </w:rPr>
            </w:pPr>
            <w:r>
              <w:rPr>
                <w:rFonts w:cs="Calibri"/>
                <w:szCs w:val="18"/>
              </w:rPr>
              <w:t>0.04</w:t>
            </w:r>
          </w:p>
        </w:tc>
        <w:tc>
          <w:tcPr>
            <w:tcW w:w="1984" w:type="dxa"/>
          </w:tcPr>
          <w:p w14:paraId="16AF6E97" w14:textId="5B6AB481" w:rsidR="001C354B"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rPr>
                <w:rFonts w:cs="Calibri"/>
                <w:szCs w:val="18"/>
              </w:rPr>
            </w:pPr>
            <w:r>
              <w:rPr>
                <w:rFonts w:cs="Calibri"/>
                <w:szCs w:val="18"/>
              </w:rPr>
              <w:t>-1.2e-01</w:t>
            </w:r>
          </w:p>
        </w:tc>
        <w:tc>
          <w:tcPr>
            <w:tcW w:w="1984" w:type="dxa"/>
          </w:tcPr>
          <w:p w14:paraId="63325D49" w14:textId="279BB1A6" w:rsidR="001C354B"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rPr>
                <w:rFonts w:cs="Calibri"/>
                <w:szCs w:val="18"/>
              </w:rPr>
            </w:pPr>
            <w:r>
              <w:rPr>
                <w:rFonts w:cs="Calibri"/>
                <w:szCs w:val="18"/>
              </w:rPr>
              <w:t>0.19</w:t>
            </w:r>
          </w:p>
        </w:tc>
        <w:tc>
          <w:tcPr>
            <w:tcW w:w="2128" w:type="dxa"/>
          </w:tcPr>
          <w:p w14:paraId="1E31AFD5" w14:textId="1AFAFFA7" w:rsidR="001C354B" w:rsidRDefault="001C354B" w:rsidP="001C354B">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Pr>
                <w:rFonts w:cs="Calibri"/>
                <w:szCs w:val="18"/>
              </w:rPr>
              <w:t>no association</w:t>
            </w:r>
          </w:p>
        </w:tc>
      </w:tr>
      <w:tr w:rsidR="001C354B" w14:paraId="6AF7EA8E"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3841E44F" w14:textId="26A8A7B4" w:rsidR="001C354B" w:rsidRDefault="001C354B" w:rsidP="001C354B">
            <w:pPr>
              <w:pStyle w:val="TableText"/>
            </w:pPr>
            <w:r>
              <w:rPr>
                <w:rFonts w:cs="Calibri"/>
                <w:szCs w:val="18"/>
              </w:rPr>
              <w:t>Goulburn</w:t>
            </w:r>
          </w:p>
        </w:tc>
        <w:tc>
          <w:tcPr>
            <w:tcW w:w="2552" w:type="dxa"/>
            <w:gridSpan w:val="2"/>
          </w:tcPr>
          <w:p w14:paraId="52E08CB4" w14:textId="2F367278"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Recruit abundance</w:t>
            </w:r>
          </w:p>
        </w:tc>
        <w:tc>
          <w:tcPr>
            <w:tcW w:w="1984" w:type="dxa"/>
          </w:tcPr>
          <w:p w14:paraId="0B82C5B6" w14:textId="2A2E750C"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0.62</w:t>
            </w:r>
          </w:p>
        </w:tc>
        <w:tc>
          <w:tcPr>
            <w:tcW w:w="1984" w:type="dxa"/>
          </w:tcPr>
          <w:p w14:paraId="32E7954F" w14:textId="534D1CDC"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-3.9e-01</w:t>
            </w:r>
          </w:p>
        </w:tc>
        <w:tc>
          <w:tcPr>
            <w:tcW w:w="1984" w:type="dxa"/>
          </w:tcPr>
          <w:p w14:paraId="7957C865" w14:textId="5058F30C"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1.64</w:t>
            </w:r>
          </w:p>
        </w:tc>
        <w:tc>
          <w:tcPr>
            <w:tcW w:w="2128" w:type="dxa"/>
          </w:tcPr>
          <w:p w14:paraId="6BE27D90" w14:textId="7F70E600"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low positive</w:t>
            </w:r>
          </w:p>
        </w:tc>
      </w:tr>
      <w:tr w:rsidR="001C354B" w14:paraId="3C5323FB"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58AC7697" w14:textId="35294B98" w:rsidR="001C354B" w:rsidRDefault="001C354B" w:rsidP="001C354B">
            <w:pPr>
              <w:pStyle w:val="TableText"/>
              <w:rPr>
                <w:rFonts w:cs="Calibri"/>
                <w:szCs w:val="18"/>
              </w:rPr>
            </w:pPr>
            <w:r>
              <w:rPr>
                <w:rFonts w:cs="Calibri"/>
                <w:szCs w:val="18"/>
              </w:rPr>
              <w:t>Goulburn</w:t>
            </w:r>
          </w:p>
        </w:tc>
        <w:tc>
          <w:tcPr>
            <w:tcW w:w="2552" w:type="dxa"/>
            <w:gridSpan w:val="2"/>
          </w:tcPr>
          <w:p w14:paraId="6B4E6415" w14:textId="087ABB3F" w:rsidR="001C354B" w:rsidRDefault="001C354B" w:rsidP="001C354B">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Pr>
                <w:rFonts w:cs="Calibri"/>
                <w:szCs w:val="18"/>
              </w:rPr>
              <w:t>Adult frequency of occurrence</w:t>
            </w:r>
          </w:p>
        </w:tc>
        <w:tc>
          <w:tcPr>
            <w:tcW w:w="1984" w:type="dxa"/>
          </w:tcPr>
          <w:p w14:paraId="396262AE" w14:textId="67344BD0" w:rsidR="001C354B" w:rsidDel="00827A39"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rPr>
                <w:rFonts w:cs="Calibri"/>
                <w:szCs w:val="18"/>
              </w:rPr>
            </w:pPr>
            <w:r>
              <w:rPr>
                <w:rFonts w:cs="Calibri"/>
                <w:szCs w:val="18"/>
              </w:rPr>
              <w:t>-2.5e-02</w:t>
            </w:r>
          </w:p>
        </w:tc>
        <w:tc>
          <w:tcPr>
            <w:tcW w:w="1984" w:type="dxa"/>
          </w:tcPr>
          <w:p w14:paraId="0E707A2A" w14:textId="5C4D48AC" w:rsidR="001C354B" w:rsidDel="00827A39"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rPr>
                <w:rFonts w:cs="Calibri"/>
                <w:szCs w:val="18"/>
              </w:rPr>
            </w:pPr>
            <w:r>
              <w:rPr>
                <w:rFonts w:cs="Calibri"/>
                <w:szCs w:val="18"/>
              </w:rPr>
              <w:t>-9.0e-01</w:t>
            </w:r>
          </w:p>
        </w:tc>
        <w:tc>
          <w:tcPr>
            <w:tcW w:w="1984" w:type="dxa"/>
          </w:tcPr>
          <w:p w14:paraId="0C0B65A4" w14:textId="1BE9CDB9" w:rsidR="001C354B" w:rsidDel="00827A39"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rPr>
                <w:rFonts w:cs="Calibri"/>
                <w:szCs w:val="18"/>
              </w:rPr>
            </w:pPr>
            <w:r>
              <w:rPr>
                <w:rFonts w:cs="Calibri"/>
                <w:szCs w:val="18"/>
              </w:rPr>
              <w:t>0.97</w:t>
            </w:r>
          </w:p>
        </w:tc>
        <w:tc>
          <w:tcPr>
            <w:tcW w:w="2128" w:type="dxa"/>
          </w:tcPr>
          <w:p w14:paraId="2C4709E3" w14:textId="7385E083" w:rsidR="001C354B" w:rsidDel="00827A39" w:rsidRDefault="001C354B" w:rsidP="001C354B">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Pr>
                <w:rFonts w:cs="Calibri"/>
                <w:szCs w:val="18"/>
              </w:rPr>
              <w:t>no association</w:t>
            </w:r>
          </w:p>
        </w:tc>
      </w:tr>
      <w:tr w:rsidR="001C354B" w14:paraId="1EFDA21D"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26A026FF" w14:textId="12429044" w:rsidR="001C354B" w:rsidRDefault="001C354B" w:rsidP="001C354B">
            <w:pPr>
              <w:pStyle w:val="TableText"/>
              <w:keepNext/>
            </w:pPr>
            <w:r>
              <w:rPr>
                <w:rFonts w:cs="Calibri"/>
                <w:szCs w:val="18"/>
              </w:rPr>
              <w:t>Gwydir</w:t>
            </w:r>
          </w:p>
        </w:tc>
        <w:tc>
          <w:tcPr>
            <w:tcW w:w="2552" w:type="dxa"/>
            <w:gridSpan w:val="2"/>
          </w:tcPr>
          <w:p w14:paraId="6904BF87" w14:textId="1EA54B09"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Recruit abundance</w:t>
            </w:r>
          </w:p>
        </w:tc>
        <w:tc>
          <w:tcPr>
            <w:tcW w:w="1984" w:type="dxa"/>
          </w:tcPr>
          <w:p w14:paraId="76349567" w14:textId="6242BB90"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-1.0e-01</w:t>
            </w:r>
          </w:p>
        </w:tc>
        <w:tc>
          <w:tcPr>
            <w:tcW w:w="1984" w:type="dxa"/>
          </w:tcPr>
          <w:p w14:paraId="5A5477D1" w14:textId="03118AB2"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-2.1e-01</w:t>
            </w:r>
          </w:p>
        </w:tc>
        <w:tc>
          <w:tcPr>
            <w:tcW w:w="1984" w:type="dxa"/>
          </w:tcPr>
          <w:p w14:paraId="7585803D" w14:textId="238C4224"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5.4e-04</w:t>
            </w:r>
          </w:p>
        </w:tc>
        <w:tc>
          <w:tcPr>
            <w:tcW w:w="2128" w:type="dxa"/>
          </w:tcPr>
          <w:p w14:paraId="0E3193BE" w14:textId="56D223C9"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medium negative</w:t>
            </w:r>
          </w:p>
        </w:tc>
      </w:tr>
      <w:tr w:rsidR="001C354B" w14:paraId="79125728"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6CF5850D" w14:textId="44521AF4" w:rsidR="001C354B" w:rsidRDefault="001C354B" w:rsidP="001C354B">
            <w:pPr>
              <w:pStyle w:val="TableText"/>
            </w:pPr>
            <w:r>
              <w:rPr>
                <w:rFonts w:cs="Calibri"/>
                <w:szCs w:val="18"/>
              </w:rPr>
              <w:t>Gwydir</w:t>
            </w:r>
          </w:p>
        </w:tc>
        <w:tc>
          <w:tcPr>
            <w:tcW w:w="2552" w:type="dxa"/>
            <w:gridSpan w:val="2"/>
          </w:tcPr>
          <w:p w14:paraId="21FE34A5" w14:textId="56C6BC14"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Adult frequency of occurrence</w:t>
            </w:r>
          </w:p>
        </w:tc>
        <w:tc>
          <w:tcPr>
            <w:tcW w:w="1984" w:type="dxa"/>
          </w:tcPr>
          <w:p w14:paraId="30365E28" w14:textId="49AD1738"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-7.0e-02</w:t>
            </w:r>
          </w:p>
        </w:tc>
        <w:tc>
          <w:tcPr>
            <w:tcW w:w="1984" w:type="dxa"/>
          </w:tcPr>
          <w:p w14:paraId="30C6F18F" w14:textId="648E157F"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-1.8e-01</w:t>
            </w:r>
          </w:p>
        </w:tc>
        <w:tc>
          <w:tcPr>
            <w:tcW w:w="1984" w:type="dxa"/>
          </w:tcPr>
          <w:p w14:paraId="5B2DCA4C" w14:textId="35D4DBA4"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0.05</w:t>
            </w:r>
          </w:p>
        </w:tc>
        <w:tc>
          <w:tcPr>
            <w:tcW w:w="2128" w:type="dxa"/>
          </w:tcPr>
          <w:p w14:paraId="291DD8C9" w14:textId="50A4B53B"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low negative</w:t>
            </w:r>
          </w:p>
        </w:tc>
      </w:tr>
      <w:tr w:rsidR="001C354B" w14:paraId="7926C5F4"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426DB530" w14:textId="13C5E8FF" w:rsidR="001C354B" w:rsidRDefault="001C354B" w:rsidP="001C354B">
            <w:pPr>
              <w:pStyle w:val="TableText"/>
              <w:keepNext/>
            </w:pPr>
            <w:r>
              <w:rPr>
                <w:rFonts w:cs="Calibri"/>
                <w:szCs w:val="18"/>
              </w:rPr>
              <w:t>Lachlan</w:t>
            </w:r>
          </w:p>
        </w:tc>
        <w:tc>
          <w:tcPr>
            <w:tcW w:w="2552" w:type="dxa"/>
            <w:gridSpan w:val="2"/>
          </w:tcPr>
          <w:p w14:paraId="05CCBA39" w14:textId="2A88442C"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Recruit abundance</w:t>
            </w:r>
          </w:p>
        </w:tc>
        <w:tc>
          <w:tcPr>
            <w:tcW w:w="1984" w:type="dxa"/>
          </w:tcPr>
          <w:p w14:paraId="1A10D0A3" w14:textId="59C9695B"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-2.3e-03</w:t>
            </w:r>
          </w:p>
        </w:tc>
        <w:tc>
          <w:tcPr>
            <w:tcW w:w="1984" w:type="dxa"/>
          </w:tcPr>
          <w:p w14:paraId="1220ABF9" w14:textId="6BDBBAD8"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-1.3e-01</w:t>
            </w:r>
          </w:p>
        </w:tc>
        <w:tc>
          <w:tcPr>
            <w:tcW w:w="1984" w:type="dxa"/>
          </w:tcPr>
          <w:p w14:paraId="0A723020" w14:textId="679BDED6"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0.12</w:t>
            </w:r>
          </w:p>
        </w:tc>
        <w:tc>
          <w:tcPr>
            <w:tcW w:w="2128" w:type="dxa"/>
          </w:tcPr>
          <w:p w14:paraId="58F63A48" w14:textId="61C0A702"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no association</w:t>
            </w:r>
          </w:p>
        </w:tc>
      </w:tr>
      <w:tr w:rsidR="001C354B" w14:paraId="0A81D607"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11C956F6" w14:textId="73FD734A" w:rsidR="001C354B" w:rsidDel="00D37A14" w:rsidRDefault="001C354B" w:rsidP="001C354B">
            <w:pPr>
              <w:pStyle w:val="TableText"/>
            </w:pPr>
            <w:r>
              <w:rPr>
                <w:rFonts w:cs="Calibri"/>
                <w:szCs w:val="18"/>
              </w:rPr>
              <w:t>Lachlan</w:t>
            </w:r>
          </w:p>
        </w:tc>
        <w:tc>
          <w:tcPr>
            <w:tcW w:w="2552" w:type="dxa"/>
            <w:gridSpan w:val="2"/>
          </w:tcPr>
          <w:p w14:paraId="7419D655" w14:textId="613900EF" w:rsidR="001C354B" w:rsidRDefault="001C354B" w:rsidP="001C354B">
            <w:pPr>
              <w:pStyle w:val="TableText"/>
              <w:keepNext/>
              <w:cnfStyle w:val="000000000000" w:firstRow="0" w:lastRow="0" w:firstColumn="0" w:lastColumn="0" w:oddVBand="0" w:evenVBand="0" w:oddHBand="0" w:evenHBand="0" w:firstRowFirstColumn="0" w:firstRowLastColumn="0" w:lastRowFirstColumn="0" w:lastRowLastColumn="0"/>
              <w:rPr>
                <w:rFonts w:cs="Calibri"/>
                <w:szCs w:val="18"/>
              </w:rPr>
            </w:pPr>
            <w:r>
              <w:rPr>
                <w:rFonts w:cs="Calibri"/>
                <w:szCs w:val="18"/>
              </w:rPr>
              <w:t>Adult frequency of occurrence</w:t>
            </w:r>
          </w:p>
        </w:tc>
        <w:tc>
          <w:tcPr>
            <w:tcW w:w="1984" w:type="dxa"/>
          </w:tcPr>
          <w:p w14:paraId="1E407936" w14:textId="36D3EDD0" w:rsidR="001C354B" w:rsidRDefault="001C354B" w:rsidP="001C354B">
            <w:pPr>
              <w:pStyle w:val="TableTextRight"/>
              <w:keepNext/>
              <w:ind w:right="765"/>
              <w:cnfStyle w:val="000000000000" w:firstRow="0" w:lastRow="0" w:firstColumn="0" w:lastColumn="0" w:oddVBand="0" w:evenVBand="0" w:oddHBand="0" w:evenHBand="0" w:firstRowFirstColumn="0" w:firstRowLastColumn="0" w:lastRowFirstColumn="0" w:lastRowLastColumn="0"/>
              <w:rPr>
                <w:rFonts w:cs="Calibri"/>
                <w:szCs w:val="18"/>
              </w:rPr>
            </w:pPr>
            <w:r>
              <w:rPr>
                <w:rFonts w:cs="Calibri"/>
                <w:szCs w:val="18"/>
              </w:rPr>
              <w:t>-1.3e-01</w:t>
            </w:r>
          </w:p>
        </w:tc>
        <w:tc>
          <w:tcPr>
            <w:tcW w:w="1984" w:type="dxa"/>
          </w:tcPr>
          <w:p w14:paraId="2A76C9AF" w14:textId="59BD1580" w:rsidR="001C354B" w:rsidRDefault="001C354B" w:rsidP="001C354B">
            <w:pPr>
              <w:pStyle w:val="TableTextRight"/>
              <w:keepNext/>
              <w:ind w:right="765"/>
              <w:cnfStyle w:val="000000000000" w:firstRow="0" w:lastRow="0" w:firstColumn="0" w:lastColumn="0" w:oddVBand="0" w:evenVBand="0" w:oddHBand="0" w:evenHBand="0" w:firstRowFirstColumn="0" w:firstRowLastColumn="0" w:lastRowFirstColumn="0" w:lastRowLastColumn="0"/>
              <w:rPr>
                <w:rFonts w:cs="Calibri"/>
                <w:szCs w:val="18"/>
              </w:rPr>
            </w:pPr>
            <w:r>
              <w:rPr>
                <w:rFonts w:cs="Calibri"/>
                <w:szCs w:val="18"/>
              </w:rPr>
              <w:t>-2.4e-01</w:t>
            </w:r>
          </w:p>
        </w:tc>
        <w:tc>
          <w:tcPr>
            <w:tcW w:w="1984" w:type="dxa"/>
          </w:tcPr>
          <w:p w14:paraId="2A2419D7" w14:textId="45EEB806" w:rsidR="001C354B" w:rsidRDefault="001C354B" w:rsidP="001C354B">
            <w:pPr>
              <w:pStyle w:val="TableTextRight"/>
              <w:keepNext/>
              <w:ind w:right="765"/>
              <w:cnfStyle w:val="000000000000" w:firstRow="0" w:lastRow="0" w:firstColumn="0" w:lastColumn="0" w:oddVBand="0" w:evenVBand="0" w:oddHBand="0" w:evenHBand="0" w:firstRowFirstColumn="0" w:firstRowLastColumn="0" w:lastRowFirstColumn="0" w:lastRowLastColumn="0"/>
              <w:rPr>
                <w:rFonts w:cs="Calibri"/>
                <w:szCs w:val="18"/>
              </w:rPr>
            </w:pPr>
            <w:r>
              <w:rPr>
                <w:rFonts w:cs="Calibri"/>
                <w:szCs w:val="18"/>
              </w:rPr>
              <w:t>-1.9e-02</w:t>
            </w:r>
          </w:p>
        </w:tc>
        <w:tc>
          <w:tcPr>
            <w:tcW w:w="2128" w:type="dxa"/>
          </w:tcPr>
          <w:p w14:paraId="460009B9" w14:textId="7216A6ED" w:rsidR="001C354B" w:rsidRDefault="001C354B" w:rsidP="001C354B">
            <w:pPr>
              <w:pStyle w:val="TableText"/>
              <w:keepNext/>
              <w:cnfStyle w:val="000000000000" w:firstRow="0" w:lastRow="0" w:firstColumn="0" w:lastColumn="0" w:oddVBand="0" w:evenVBand="0" w:oddHBand="0" w:evenHBand="0" w:firstRowFirstColumn="0" w:firstRowLastColumn="0" w:lastRowFirstColumn="0" w:lastRowLastColumn="0"/>
              <w:rPr>
                <w:rFonts w:cs="Calibri"/>
                <w:szCs w:val="18"/>
              </w:rPr>
            </w:pPr>
            <w:r>
              <w:rPr>
                <w:rFonts w:cs="Calibri"/>
                <w:szCs w:val="18"/>
              </w:rPr>
              <w:t>high negative</w:t>
            </w:r>
          </w:p>
        </w:tc>
      </w:tr>
      <w:tr w:rsidR="001C354B" w14:paraId="443F0204"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62AFB61C" w14:textId="0384286F" w:rsidR="001C354B" w:rsidRDefault="001C354B" w:rsidP="001C354B">
            <w:pPr>
              <w:pStyle w:val="TableText"/>
              <w:keepNext/>
              <w:rPr>
                <w:rFonts w:cs="Calibri"/>
                <w:szCs w:val="18"/>
              </w:rPr>
            </w:pPr>
            <w:r>
              <w:rPr>
                <w:rFonts w:cs="Calibri"/>
                <w:szCs w:val="18"/>
              </w:rPr>
              <w:t>Lower Murray</w:t>
            </w:r>
          </w:p>
        </w:tc>
        <w:tc>
          <w:tcPr>
            <w:tcW w:w="2552" w:type="dxa"/>
            <w:gridSpan w:val="2"/>
          </w:tcPr>
          <w:p w14:paraId="09EA4E94" w14:textId="000FD5B6" w:rsidR="001C354B" w:rsidRDefault="001C354B" w:rsidP="001C354B">
            <w:pPr>
              <w:pStyle w:val="TableText"/>
              <w:keepNext/>
              <w:cnfStyle w:val="000000100000" w:firstRow="0" w:lastRow="0" w:firstColumn="0" w:lastColumn="0" w:oddVBand="0" w:evenVBand="0" w:oddHBand="1" w:evenHBand="0" w:firstRowFirstColumn="0" w:firstRowLastColumn="0" w:lastRowFirstColumn="0" w:lastRowLastColumn="0"/>
              <w:rPr>
                <w:rFonts w:cs="Calibri"/>
                <w:szCs w:val="18"/>
              </w:rPr>
            </w:pPr>
            <w:r>
              <w:rPr>
                <w:rFonts w:cs="Calibri"/>
                <w:szCs w:val="18"/>
              </w:rPr>
              <w:t>Recruit abundance</w:t>
            </w:r>
          </w:p>
        </w:tc>
        <w:tc>
          <w:tcPr>
            <w:tcW w:w="1984" w:type="dxa"/>
          </w:tcPr>
          <w:p w14:paraId="7CD547A6" w14:textId="6A0ECFC0" w:rsidR="001C354B" w:rsidRDefault="001C354B" w:rsidP="001C354B">
            <w:pPr>
              <w:pStyle w:val="TableTextRight"/>
              <w:keepNext/>
              <w:ind w:right="765"/>
              <w:cnfStyle w:val="000000100000" w:firstRow="0" w:lastRow="0" w:firstColumn="0" w:lastColumn="0" w:oddVBand="0" w:evenVBand="0" w:oddHBand="1" w:evenHBand="0" w:firstRowFirstColumn="0" w:firstRowLastColumn="0" w:lastRowFirstColumn="0" w:lastRowLastColumn="0"/>
              <w:rPr>
                <w:rFonts w:cs="Calibri"/>
                <w:szCs w:val="18"/>
              </w:rPr>
            </w:pPr>
            <w:r>
              <w:rPr>
                <w:rFonts w:cs="Calibri"/>
                <w:szCs w:val="18"/>
              </w:rPr>
              <w:t>0.26</w:t>
            </w:r>
          </w:p>
        </w:tc>
        <w:tc>
          <w:tcPr>
            <w:tcW w:w="1984" w:type="dxa"/>
          </w:tcPr>
          <w:p w14:paraId="1D2A9AE0" w14:textId="5544EA1E" w:rsidR="001C354B" w:rsidRDefault="001C354B" w:rsidP="001C354B">
            <w:pPr>
              <w:pStyle w:val="TableTextRight"/>
              <w:keepNext/>
              <w:ind w:right="765"/>
              <w:cnfStyle w:val="000000100000" w:firstRow="0" w:lastRow="0" w:firstColumn="0" w:lastColumn="0" w:oddVBand="0" w:evenVBand="0" w:oddHBand="1" w:evenHBand="0" w:firstRowFirstColumn="0" w:firstRowLastColumn="0" w:lastRowFirstColumn="0" w:lastRowLastColumn="0"/>
              <w:rPr>
                <w:rFonts w:cs="Calibri"/>
                <w:szCs w:val="18"/>
              </w:rPr>
            </w:pPr>
            <w:r>
              <w:rPr>
                <w:rFonts w:cs="Calibri"/>
                <w:szCs w:val="18"/>
              </w:rPr>
              <w:t>-3.2e-01</w:t>
            </w:r>
          </w:p>
        </w:tc>
        <w:tc>
          <w:tcPr>
            <w:tcW w:w="1984" w:type="dxa"/>
          </w:tcPr>
          <w:p w14:paraId="068448B0" w14:textId="4FD653EB" w:rsidR="001C354B" w:rsidRDefault="001C354B" w:rsidP="001C354B">
            <w:pPr>
              <w:pStyle w:val="TableTextRight"/>
              <w:keepNext/>
              <w:ind w:right="765"/>
              <w:cnfStyle w:val="000000100000" w:firstRow="0" w:lastRow="0" w:firstColumn="0" w:lastColumn="0" w:oddVBand="0" w:evenVBand="0" w:oddHBand="1" w:evenHBand="0" w:firstRowFirstColumn="0" w:firstRowLastColumn="0" w:lastRowFirstColumn="0" w:lastRowLastColumn="0"/>
              <w:rPr>
                <w:rFonts w:cs="Calibri"/>
                <w:szCs w:val="18"/>
              </w:rPr>
            </w:pPr>
            <w:r>
              <w:rPr>
                <w:rFonts w:cs="Calibri"/>
                <w:szCs w:val="18"/>
              </w:rPr>
              <w:t>0.83</w:t>
            </w:r>
          </w:p>
        </w:tc>
        <w:tc>
          <w:tcPr>
            <w:tcW w:w="2128" w:type="dxa"/>
          </w:tcPr>
          <w:p w14:paraId="1BE53C17" w14:textId="6C5E4219" w:rsidR="001C354B" w:rsidRDefault="001C354B" w:rsidP="001C354B">
            <w:pPr>
              <w:pStyle w:val="TableText"/>
              <w:keepNext/>
              <w:cnfStyle w:val="000000100000" w:firstRow="0" w:lastRow="0" w:firstColumn="0" w:lastColumn="0" w:oddVBand="0" w:evenVBand="0" w:oddHBand="1" w:evenHBand="0" w:firstRowFirstColumn="0" w:firstRowLastColumn="0" w:lastRowFirstColumn="0" w:lastRowLastColumn="0"/>
              <w:rPr>
                <w:rFonts w:cs="Calibri"/>
                <w:szCs w:val="18"/>
              </w:rPr>
            </w:pPr>
            <w:r>
              <w:rPr>
                <w:rFonts w:cs="Calibri"/>
                <w:szCs w:val="18"/>
              </w:rPr>
              <w:t>no association</w:t>
            </w:r>
          </w:p>
        </w:tc>
      </w:tr>
      <w:tr w:rsidR="001C354B" w14:paraId="2F060694"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5AC2F188" w14:textId="5DD544BF" w:rsidR="001C354B" w:rsidRDefault="001C354B" w:rsidP="001C354B">
            <w:pPr>
              <w:pStyle w:val="TableText"/>
            </w:pPr>
            <w:r>
              <w:rPr>
                <w:rFonts w:cs="Calibri"/>
                <w:szCs w:val="18"/>
              </w:rPr>
              <w:t>Lower Murray</w:t>
            </w:r>
          </w:p>
        </w:tc>
        <w:tc>
          <w:tcPr>
            <w:tcW w:w="2552" w:type="dxa"/>
            <w:gridSpan w:val="2"/>
          </w:tcPr>
          <w:p w14:paraId="03B8D344" w14:textId="3581BD0E"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Adult frequency of occurrence</w:t>
            </w:r>
          </w:p>
        </w:tc>
        <w:tc>
          <w:tcPr>
            <w:tcW w:w="1984" w:type="dxa"/>
          </w:tcPr>
          <w:p w14:paraId="648D778C" w14:textId="771AB037"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-1.1e-01</w:t>
            </w:r>
          </w:p>
        </w:tc>
        <w:tc>
          <w:tcPr>
            <w:tcW w:w="1984" w:type="dxa"/>
          </w:tcPr>
          <w:p w14:paraId="22301745" w14:textId="55E726FD"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-6.3e-01</w:t>
            </w:r>
          </w:p>
        </w:tc>
        <w:tc>
          <w:tcPr>
            <w:tcW w:w="1984" w:type="dxa"/>
          </w:tcPr>
          <w:p w14:paraId="29F96AA4" w14:textId="1FCF9F3D"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0.41</w:t>
            </w:r>
          </w:p>
        </w:tc>
        <w:tc>
          <w:tcPr>
            <w:tcW w:w="2128" w:type="dxa"/>
          </w:tcPr>
          <w:p w14:paraId="607CCE5F" w14:textId="7B1CAD24"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no association</w:t>
            </w:r>
          </w:p>
        </w:tc>
      </w:tr>
      <w:tr w:rsidR="001C354B" w14:paraId="6DBE3500"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7E645744" w14:textId="6DDD8BBD" w:rsidR="001C354B" w:rsidRDefault="001C354B" w:rsidP="001C354B">
            <w:pPr>
              <w:pStyle w:val="TableText"/>
              <w:keepNext/>
            </w:pPr>
            <w:r>
              <w:rPr>
                <w:rFonts w:cs="Calibri"/>
                <w:szCs w:val="18"/>
              </w:rPr>
              <w:t>Murrumbidgee</w:t>
            </w:r>
          </w:p>
        </w:tc>
        <w:tc>
          <w:tcPr>
            <w:tcW w:w="2552" w:type="dxa"/>
            <w:gridSpan w:val="2"/>
          </w:tcPr>
          <w:p w14:paraId="6A74D053" w14:textId="6746CE30"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Recruit abundance</w:t>
            </w:r>
          </w:p>
        </w:tc>
        <w:tc>
          <w:tcPr>
            <w:tcW w:w="1984" w:type="dxa"/>
          </w:tcPr>
          <w:p w14:paraId="1E68ED7A" w14:textId="162B30F2"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0.05</w:t>
            </w:r>
          </w:p>
        </w:tc>
        <w:tc>
          <w:tcPr>
            <w:tcW w:w="1984" w:type="dxa"/>
          </w:tcPr>
          <w:p w14:paraId="3A6B1552" w14:textId="5D88DABC"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-5.2e-02</w:t>
            </w:r>
          </w:p>
        </w:tc>
        <w:tc>
          <w:tcPr>
            <w:tcW w:w="1984" w:type="dxa"/>
          </w:tcPr>
          <w:p w14:paraId="391DC6E0" w14:textId="663C58CD"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0.15</w:t>
            </w:r>
          </w:p>
        </w:tc>
        <w:tc>
          <w:tcPr>
            <w:tcW w:w="2128" w:type="dxa"/>
          </w:tcPr>
          <w:p w14:paraId="46636248" w14:textId="3427B000"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no association</w:t>
            </w:r>
          </w:p>
        </w:tc>
      </w:tr>
      <w:tr w:rsidR="001C354B" w14:paraId="7D856119"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7F37DA5B" w14:textId="02C06CCD" w:rsidR="001C354B" w:rsidRDefault="001C354B" w:rsidP="001C354B">
            <w:pPr>
              <w:pStyle w:val="TableText"/>
            </w:pPr>
            <w:r>
              <w:rPr>
                <w:rFonts w:cs="Calibri"/>
                <w:szCs w:val="18"/>
              </w:rPr>
              <w:t>Murrumbidgee</w:t>
            </w:r>
          </w:p>
        </w:tc>
        <w:tc>
          <w:tcPr>
            <w:tcW w:w="2552" w:type="dxa"/>
            <w:gridSpan w:val="2"/>
          </w:tcPr>
          <w:p w14:paraId="1CC0D0FE" w14:textId="0097CB7A"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Adult frequency of occurrence</w:t>
            </w:r>
          </w:p>
        </w:tc>
        <w:tc>
          <w:tcPr>
            <w:tcW w:w="1984" w:type="dxa"/>
          </w:tcPr>
          <w:p w14:paraId="2C1E6489" w14:textId="7197CFAE"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0.02</w:t>
            </w:r>
          </w:p>
        </w:tc>
        <w:tc>
          <w:tcPr>
            <w:tcW w:w="1984" w:type="dxa"/>
          </w:tcPr>
          <w:p w14:paraId="2503A174" w14:textId="680744B0"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-7.6e-02</w:t>
            </w:r>
          </w:p>
        </w:tc>
        <w:tc>
          <w:tcPr>
            <w:tcW w:w="1984" w:type="dxa"/>
          </w:tcPr>
          <w:p w14:paraId="1755B623" w14:textId="79E30527"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0.10</w:t>
            </w:r>
          </w:p>
        </w:tc>
        <w:tc>
          <w:tcPr>
            <w:tcW w:w="2128" w:type="dxa"/>
          </w:tcPr>
          <w:p w14:paraId="4E390BC5" w14:textId="1549949E"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no association</w:t>
            </w:r>
          </w:p>
        </w:tc>
      </w:tr>
      <w:tr w:rsidR="001C354B" w14:paraId="06D8CC1D"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shd w:val="clear" w:color="auto" w:fill="D0EAFF" w:themeFill="accent2" w:themeFillTint="1A"/>
          </w:tcPr>
          <w:p w14:paraId="6DBD35C7" w14:textId="733756D9" w:rsidR="001C354B" w:rsidRDefault="001C354B" w:rsidP="001C354B">
            <w:pPr>
              <w:pStyle w:val="TableText"/>
              <w:keepNext/>
              <w:rPr>
                <w:rFonts w:cs="Calibri"/>
                <w:b/>
                <w:szCs w:val="18"/>
              </w:rPr>
            </w:pPr>
            <w:r>
              <w:rPr>
                <w:rFonts w:cs="Calibri"/>
                <w:b/>
                <w:szCs w:val="18"/>
              </w:rPr>
              <w:lastRenderedPageBreak/>
              <w:t>Silver perch</w:t>
            </w:r>
          </w:p>
        </w:tc>
        <w:tc>
          <w:tcPr>
            <w:tcW w:w="2552" w:type="dxa"/>
            <w:gridSpan w:val="2"/>
            <w:shd w:val="clear" w:color="auto" w:fill="D0EAFF" w:themeFill="accent2" w:themeFillTint="1A"/>
          </w:tcPr>
          <w:p w14:paraId="0EC50124" w14:textId="77777777" w:rsidR="001C354B" w:rsidRPr="00903F96" w:rsidDel="00D37A14" w:rsidRDefault="001C354B" w:rsidP="001C354B">
            <w:pPr>
              <w:pStyle w:val="TableText"/>
              <w:cnfStyle w:val="000000100000" w:firstRow="0" w:lastRow="0" w:firstColumn="0" w:lastColumn="0" w:oddVBand="0" w:evenVBand="0" w:oddHBand="1" w:evenHBand="0" w:firstRowFirstColumn="0" w:firstRowLastColumn="0" w:lastRowFirstColumn="0" w:lastRowLastColumn="0"/>
            </w:pPr>
          </w:p>
        </w:tc>
        <w:tc>
          <w:tcPr>
            <w:tcW w:w="1984" w:type="dxa"/>
            <w:shd w:val="clear" w:color="auto" w:fill="D0EAFF" w:themeFill="accent2" w:themeFillTint="1A"/>
          </w:tcPr>
          <w:p w14:paraId="36C980A5" w14:textId="77777777" w:rsidR="001C354B" w:rsidDel="00D37A14"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p>
        </w:tc>
        <w:tc>
          <w:tcPr>
            <w:tcW w:w="1984" w:type="dxa"/>
            <w:shd w:val="clear" w:color="auto" w:fill="D0EAFF" w:themeFill="accent2" w:themeFillTint="1A"/>
          </w:tcPr>
          <w:p w14:paraId="6B59071D" w14:textId="77777777" w:rsidR="001C354B" w:rsidDel="00D37A14"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p>
        </w:tc>
        <w:tc>
          <w:tcPr>
            <w:tcW w:w="1984" w:type="dxa"/>
            <w:shd w:val="clear" w:color="auto" w:fill="D0EAFF" w:themeFill="accent2" w:themeFillTint="1A"/>
          </w:tcPr>
          <w:p w14:paraId="5172E72F" w14:textId="77777777" w:rsidR="001C354B" w:rsidDel="00D37A14"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p>
        </w:tc>
        <w:tc>
          <w:tcPr>
            <w:tcW w:w="2128" w:type="dxa"/>
            <w:shd w:val="clear" w:color="auto" w:fill="D0EAFF" w:themeFill="accent2" w:themeFillTint="1A"/>
          </w:tcPr>
          <w:p w14:paraId="401BD575" w14:textId="77777777" w:rsidR="001C354B" w:rsidRPr="00903F96" w:rsidDel="00D37A14" w:rsidRDefault="001C354B" w:rsidP="001C354B">
            <w:pPr>
              <w:pStyle w:val="TableText"/>
              <w:cnfStyle w:val="000000100000" w:firstRow="0" w:lastRow="0" w:firstColumn="0" w:lastColumn="0" w:oddVBand="0" w:evenVBand="0" w:oddHBand="1" w:evenHBand="0" w:firstRowFirstColumn="0" w:firstRowLastColumn="0" w:lastRowFirstColumn="0" w:lastRowLastColumn="0"/>
            </w:pPr>
          </w:p>
        </w:tc>
      </w:tr>
      <w:tr w:rsidR="001C354B" w14:paraId="55198BA6"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08534CD6" w14:textId="4A6DF83B" w:rsidR="001C354B" w:rsidRDefault="001C354B" w:rsidP="001C354B">
            <w:pPr>
              <w:pStyle w:val="TableText"/>
            </w:pPr>
            <w:r w:rsidRPr="5D5D0CA3">
              <w:rPr>
                <w:rFonts w:cs="Calibri"/>
              </w:rPr>
              <w:t>Edward/Kolety–Wakool</w:t>
            </w:r>
          </w:p>
        </w:tc>
        <w:tc>
          <w:tcPr>
            <w:tcW w:w="2552" w:type="dxa"/>
            <w:gridSpan w:val="2"/>
          </w:tcPr>
          <w:p w14:paraId="7EB76230" w14:textId="5DD32FC0" w:rsidR="001C354B" w:rsidRPr="00903F96"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Spawning occurrence</w:t>
            </w:r>
          </w:p>
        </w:tc>
        <w:tc>
          <w:tcPr>
            <w:tcW w:w="1984" w:type="dxa"/>
          </w:tcPr>
          <w:p w14:paraId="5C3ED155" w14:textId="556BD77E" w:rsidR="001C354B" w:rsidRPr="00903F96"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-3.9e-02</w:t>
            </w:r>
          </w:p>
        </w:tc>
        <w:tc>
          <w:tcPr>
            <w:tcW w:w="1984" w:type="dxa"/>
          </w:tcPr>
          <w:p w14:paraId="70F19A7E" w14:textId="428C6573" w:rsidR="001C354B" w:rsidRPr="00903F96"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-9.2e-02</w:t>
            </w:r>
          </w:p>
        </w:tc>
        <w:tc>
          <w:tcPr>
            <w:tcW w:w="1984" w:type="dxa"/>
          </w:tcPr>
          <w:p w14:paraId="7FC0D432" w14:textId="1F1CCF9C" w:rsidR="001C354B" w:rsidRPr="00903F96"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0.02</w:t>
            </w:r>
          </w:p>
        </w:tc>
        <w:tc>
          <w:tcPr>
            <w:tcW w:w="2128" w:type="dxa"/>
          </w:tcPr>
          <w:p w14:paraId="23998F42" w14:textId="2F555D8D" w:rsidR="001C354B" w:rsidRPr="00903F96"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low negative</w:t>
            </w:r>
          </w:p>
        </w:tc>
      </w:tr>
      <w:tr w:rsidR="001C354B" w14:paraId="2FCB00D1"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770C8433" w14:textId="46A810EB" w:rsidR="001C354B" w:rsidRDefault="001C354B" w:rsidP="001C354B">
            <w:pPr>
              <w:pStyle w:val="TableText"/>
              <w:keepNext/>
            </w:pPr>
            <w:r>
              <w:rPr>
                <w:rFonts w:cs="Calibri"/>
                <w:szCs w:val="18"/>
              </w:rPr>
              <w:t>Goulburn</w:t>
            </w:r>
          </w:p>
        </w:tc>
        <w:tc>
          <w:tcPr>
            <w:tcW w:w="2552" w:type="dxa"/>
            <w:gridSpan w:val="2"/>
          </w:tcPr>
          <w:p w14:paraId="3638931C" w14:textId="389DE40F"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Spawning occurrence</w:t>
            </w:r>
          </w:p>
        </w:tc>
        <w:tc>
          <w:tcPr>
            <w:tcW w:w="1984" w:type="dxa"/>
          </w:tcPr>
          <w:p w14:paraId="3370794E" w14:textId="14E82505"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-2.5e-01</w:t>
            </w:r>
          </w:p>
        </w:tc>
        <w:tc>
          <w:tcPr>
            <w:tcW w:w="1984" w:type="dxa"/>
          </w:tcPr>
          <w:p w14:paraId="7CEA80E5" w14:textId="5A2F3A0D"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-5.8e-01</w:t>
            </w:r>
          </w:p>
        </w:tc>
        <w:tc>
          <w:tcPr>
            <w:tcW w:w="1984" w:type="dxa"/>
          </w:tcPr>
          <w:p w14:paraId="4B5FD00B" w14:textId="60D2E035"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0.11</w:t>
            </w:r>
          </w:p>
        </w:tc>
        <w:tc>
          <w:tcPr>
            <w:tcW w:w="2128" w:type="dxa"/>
          </w:tcPr>
          <w:p w14:paraId="3411F404" w14:textId="14F04924"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low negative</w:t>
            </w:r>
          </w:p>
        </w:tc>
      </w:tr>
      <w:tr w:rsidR="001C354B" w14:paraId="79A1673E"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69ED1E8F" w14:textId="516C44C2" w:rsidR="001C354B" w:rsidRDefault="001C354B" w:rsidP="001C354B">
            <w:pPr>
              <w:pStyle w:val="TableText"/>
            </w:pPr>
            <w:r>
              <w:rPr>
                <w:rFonts w:cs="Calibri"/>
                <w:szCs w:val="18"/>
              </w:rPr>
              <w:t>Lachlan</w:t>
            </w:r>
          </w:p>
        </w:tc>
        <w:tc>
          <w:tcPr>
            <w:tcW w:w="2552" w:type="dxa"/>
            <w:gridSpan w:val="2"/>
          </w:tcPr>
          <w:p w14:paraId="48BA4B3C" w14:textId="0AFD65CF"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Spawning occurrence</w:t>
            </w:r>
          </w:p>
        </w:tc>
        <w:tc>
          <w:tcPr>
            <w:tcW w:w="1984" w:type="dxa"/>
          </w:tcPr>
          <w:p w14:paraId="2DE51D3B" w14:textId="716AF8DF"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-1.0e-01</w:t>
            </w:r>
          </w:p>
        </w:tc>
        <w:tc>
          <w:tcPr>
            <w:tcW w:w="1984" w:type="dxa"/>
          </w:tcPr>
          <w:p w14:paraId="499F3181" w14:textId="6AAF8055"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-2.3e-01</w:t>
            </w:r>
          </w:p>
        </w:tc>
        <w:tc>
          <w:tcPr>
            <w:tcW w:w="1984" w:type="dxa"/>
          </w:tcPr>
          <w:p w14:paraId="7B3B103B" w14:textId="69DB2793"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0.04</w:t>
            </w:r>
          </w:p>
        </w:tc>
        <w:tc>
          <w:tcPr>
            <w:tcW w:w="2128" w:type="dxa"/>
          </w:tcPr>
          <w:p w14:paraId="23EA96A1" w14:textId="178A256C"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low negative</w:t>
            </w:r>
          </w:p>
        </w:tc>
      </w:tr>
      <w:tr w:rsidR="001C354B" w14:paraId="6EBF27A7"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3F67BBE8" w14:textId="29CA4CBE" w:rsidR="001C354B" w:rsidRDefault="001C354B" w:rsidP="001C354B">
            <w:pPr>
              <w:pStyle w:val="TableText"/>
            </w:pPr>
            <w:r>
              <w:rPr>
                <w:rFonts w:cs="Calibri"/>
                <w:szCs w:val="18"/>
              </w:rPr>
              <w:t>Lower Murray</w:t>
            </w:r>
            <w:r w:rsidDel="00B869F8">
              <w:rPr>
                <w:rFonts w:cs="Calibri"/>
                <w:szCs w:val="18"/>
              </w:rPr>
              <w:t xml:space="preserve"> </w:t>
            </w:r>
          </w:p>
        </w:tc>
        <w:tc>
          <w:tcPr>
            <w:tcW w:w="2552" w:type="dxa"/>
            <w:gridSpan w:val="2"/>
          </w:tcPr>
          <w:p w14:paraId="09A086C1" w14:textId="194A75BF"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Spawning occurrence</w:t>
            </w:r>
          </w:p>
        </w:tc>
        <w:tc>
          <w:tcPr>
            <w:tcW w:w="1984" w:type="dxa"/>
          </w:tcPr>
          <w:p w14:paraId="6E5E5AEC" w14:textId="78B32CF0"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-1.4e-01</w:t>
            </w:r>
          </w:p>
        </w:tc>
        <w:tc>
          <w:tcPr>
            <w:tcW w:w="1984" w:type="dxa"/>
          </w:tcPr>
          <w:p w14:paraId="34D31482" w14:textId="1F82A30B"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-3.4e-01</w:t>
            </w:r>
          </w:p>
        </w:tc>
        <w:tc>
          <w:tcPr>
            <w:tcW w:w="1984" w:type="dxa"/>
          </w:tcPr>
          <w:p w14:paraId="20C693F9" w14:textId="71B5AE11" w:rsidR="001C354B" w:rsidRPr="002B21BA"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0.06</w:t>
            </w:r>
          </w:p>
        </w:tc>
        <w:tc>
          <w:tcPr>
            <w:tcW w:w="2128" w:type="dxa"/>
          </w:tcPr>
          <w:p w14:paraId="7D277BA3" w14:textId="61E3B08B" w:rsidR="001C354B" w:rsidRPr="002B21BA"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low negative</w:t>
            </w:r>
          </w:p>
        </w:tc>
      </w:tr>
      <w:tr w:rsidR="001C354B" w14:paraId="36FBFE78"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49F6C76E" w14:textId="76F8B3C3" w:rsidR="001C354B" w:rsidRDefault="001C354B" w:rsidP="001C354B">
            <w:pPr>
              <w:pStyle w:val="TableText"/>
            </w:pPr>
            <w:r>
              <w:rPr>
                <w:rFonts w:cs="Calibri"/>
                <w:szCs w:val="18"/>
              </w:rPr>
              <w:t>Murrumbidgee</w:t>
            </w:r>
            <w:r w:rsidDel="00B869F8">
              <w:rPr>
                <w:rFonts w:cs="Calibri"/>
                <w:szCs w:val="18"/>
              </w:rPr>
              <w:t xml:space="preserve"> </w:t>
            </w:r>
          </w:p>
        </w:tc>
        <w:tc>
          <w:tcPr>
            <w:tcW w:w="2552" w:type="dxa"/>
            <w:gridSpan w:val="2"/>
          </w:tcPr>
          <w:p w14:paraId="1B4DA9DE" w14:textId="7A0A80D9"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Spawning occurrence</w:t>
            </w:r>
          </w:p>
        </w:tc>
        <w:tc>
          <w:tcPr>
            <w:tcW w:w="1984" w:type="dxa"/>
          </w:tcPr>
          <w:p w14:paraId="0D7A7A80" w14:textId="4EC2A920"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-6.6e-02</w:t>
            </w:r>
          </w:p>
        </w:tc>
        <w:tc>
          <w:tcPr>
            <w:tcW w:w="1984" w:type="dxa"/>
          </w:tcPr>
          <w:p w14:paraId="2EBA339A" w14:textId="3672C871"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-1.6e-01</w:t>
            </w:r>
          </w:p>
        </w:tc>
        <w:tc>
          <w:tcPr>
            <w:tcW w:w="1984" w:type="dxa"/>
          </w:tcPr>
          <w:p w14:paraId="385A7024" w14:textId="6C8071DD" w:rsidR="001C354B" w:rsidRPr="002B21BA"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0.03</w:t>
            </w:r>
          </w:p>
        </w:tc>
        <w:tc>
          <w:tcPr>
            <w:tcW w:w="2128" w:type="dxa"/>
          </w:tcPr>
          <w:p w14:paraId="008CDCB7" w14:textId="169D0AD2" w:rsidR="001C354B" w:rsidRPr="002B21BA"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low negative</w:t>
            </w:r>
          </w:p>
        </w:tc>
      </w:tr>
      <w:tr w:rsidR="001C354B" w14:paraId="36EEF7A6"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2" w:type="dxa"/>
            <w:gridSpan w:val="2"/>
            <w:shd w:val="clear" w:color="auto" w:fill="D0EAFF" w:themeFill="accent2" w:themeFillTint="1A"/>
          </w:tcPr>
          <w:p w14:paraId="3C23C454" w14:textId="38418BD5" w:rsidR="001C354B" w:rsidRDefault="001C354B" w:rsidP="001C354B">
            <w:pPr>
              <w:pStyle w:val="TableText"/>
              <w:keepNext/>
              <w:rPr>
                <w:rFonts w:cs="Calibri"/>
                <w:b/>
                <w:szCs w:val="18"/>
              </w:rPr>
            </w:pPr>
            <w:r>
              <w:rPr>
                <w:rFonts w:cs="Calibri"/>
                <w:b/>
                <w:szCs w:val="18"/>
              </w:rPr>
              <w:t>Community compositional metric</w:t>
            </w:r>
          </w:p>
        </w:tc>
        <w:tc>
          <w:tcPr>
            <w:tcW w:w="2127" w:type="dxa"/>
            <w:shd w:val="clear" w:color="auto" w:fill="D0EAFF" w:themeFill="accent2" w:themeFillTint="1A"/>
          </w:tcPr>
          <w:p w14:paraId="432F9405" w14:textId="77777777" w:rsidR="001C354B" w:rsidRPr="00903F96" w:rsidDel="00D37A14" w:rsidRDefault="001C354B" w:rsidP="001C354B">
            <w:pPr>
              <w:pStyle w:val="TableText"/>
              <w:cnfStyle w:val="000000100000" w:firstRow="0" w:lastRow="0" w:firstColumn="0" w:lastColumn="0" w:oddVBand="0" w:evenVBand="0" w:oddHBand="1" w:evenHBand="0" w:firstRowFirstColumn="0" w:firstRowLastColumn="0" w:lastRowFirstColumn="0" w:lastRowLastColumn="0"/>
            </w:pPr>
          </w:p>
        </w:tc>
        <w:tc>
          <w:tcPr>
            <w:tcW w:w="1984" w:type="dxa"/>
            <w:shd w:val="clear" w:color="auto" w:fill="D0EAFF" w:themeFill="accent2" w:themeFillTint="1A"/>
          </w:tcPr>
          <w:p w14:paraId="134E64ED" w14:textId="06872460" w:rsidR="001C354B" w:rsidDel="00D37A14"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p>
        </w:tc>
        <w:tc>
          <w:tcPr>
            <w:tcW w:w="1984" w:type="dxa"/>
            <w:shd w:val="clear" w:color="auto" w:fill="D0EAFF" w:themeFill="accent2" w:themeFillTint="1A"/>
          </w:tcPr>
          <w:p w14:paraId="41829B29" w14:textId="6EB08FBC" w:rsidR="001C354B" w:rsidDel="00D37A14"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p>
        </w:tc>
        <w:tc>
          <w:tcPr>
            <w:tcW w:w="1984" w:type="dxa"/>
            <w:shd w:val="clear" w:color="auto" w:fill="D0EAFF" w:themeFill="accent2" w:themeFillTint="1A"/>
          </w:tcPr>
          <w:p w14:paraId="4A873D2D" w14:textId="375C658C" w:rsidR="001C354B" w:rsidDel="00D37A14"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p>
        </w:tc>
        <w:tc>
          <w:tcPr>
            <w:tcW w:w="2128" w:type="dxa"/>
            <w:shd w:val="clear" w:color="auto" w:fill="D0EAFF" w:themeFill="accent2" w:themeFillTint="1A"/>
          </w:tcPr>
          <w:p w14:paraId="4142B38D" w14:textId="1DFA9EFE" w:rsidR="001C354B" w:rsidRPr="00903F96" w:rsidDel="00D37A14" w:rsidRDefault="001C354B" w:rsidP="001C354B">
            <w:pPr>
              <w:pStyle w:val="TableText"/>
              <w:cnfStyle w:val="000000100000" w:firstRow="0" w:lastRow="0" w:firstColumn="0" w:lastColumn="0" w:oddVBand="0" w:evenVBand="0" w:oddHBand="1" w:evenHBand="0" w:firstRowFirstColumn="0" w:firstRowLastColumn="0" w:lastRowFirstColumn="0" w:lastRowLastColumn="0"/>
            </w:pPr>
          </w:p>
        </w:tc>
      </w:tr>
      <w:tr w:rsidR="001C354B" w14:paraId="3A98E15D"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44D4E367" w14:textId="7B67B94A" w:rsidR="001C354B" w:rsidRPr="2CF2F2F9" w:rsidRDefault="001C354B" w:rsidP="001C354B">
            <w:pPr>
              <w:pStyle w:val="TableText"/>
            </w:pPr>
            <w:r w:rsidRPr="5D5D0CA3">
              <w:rPr>
                <w:rFonts w:cs="Calibri"/>
              </w:rPr>
              <w:t>Edward/Kolety–Wakool</w:t>
            </w:r>
          </w:p>
        </w:tc>
        <w:tc>
          <w:tcPr>
            <w:tcW w:w="2552" w:type="dxa"/>
            <w:gridSpan w:val="2"/>
          </w:tcPr>
          <w:p w14:paraId="3624C4FA" w14:textId="32518161" w:rsidR="001C354B" w:rsidRPr="2CF2F2F9"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 xml:space="preserve"> </w:t>
            </w:r>
          </w:p>
        </w:tc>
        <w:tc>
          <w:tcPr>
            <w:tcW w:w="1984" w:type="dxa"/>
          </w:tcPr>
          <w:p w14:paraId="3BA58D80" w14:textId="21B4E48C" w:rsidR="001C354B" w:rsidRPr="2CF2F2F9"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2.1e-03</w:t>
            </w:r>
          </w:p>
        </w:tc>
        <w:tc>
          <w:tcPr>
            <w:tcW w:w="1984" w:type="dxa"/>
          </w:tcPr>
          <w:p w14:paraId="593249CE" w14:textId="158D8E87" w:rsidR="001C354B" w:rsidRPr="2CF2F2F9"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-8.4e-04</w:t>
            </w:r>
          </w:p>
        </w:tc>
        <w:tc>
          <w:tcPr>
            <w:tcW w:w="1984" w:type="dxa"/>
          </w:tcPr>
          <w:p w14:paraId="794649A9" w14:textId="72A19E11" w:rsidR="001C354B" w:rsidRPr="2CF2F2F9"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5.1e-03</w:t>
            </w:r>
          </w:p>
        </w:tc>
        <w:tc>
          <w:tcPr>
            <w:tcW w:w="2128" w:type="dxa"/>
          </w:tcPr>
          <w:p w14:paraId="1884D2D5" w14:textId="7181D717" w:rsidR="001C354B" w:rsidRPr="2CF2F2F9"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low positive</w:t>
            </w:r>
          </w:p>
        </w:tc>
      </w:tr>
      <w:tr w:rsidR="001C354B" w14:paraId="37F3257B"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33B5F77F" w14:textId="162F76D2" w:rsidR="001C354B" w:rsidRPr="2CF2F2F9" w:rsidRDefault="001C354B" w:rsidP="001C354B">
            <w:pPr>
              <w:pStyle w:val="TableText"/>
            </w:pPr>
            <w:r>
              <w:rPr>
                <w:rFonts w:cs="Calibri"/>
                <w:szCs w:val="18"/>
              </w:rPr>
              <w:t>Goulburn</w:t>
            </w:r>
          </w:p>
        </w:tc>
        <w:tc>
          <w:tcPr>
            <w:tcW w:w="2552" w:type="dxa"/>
            <w:gridSpan w:val="2"/>
          </w:tcPr>
          <w:p w14:paraId="66E49DF3" w14:textId="144A411B" w:rsidR="001C354B" w:rsidRPr="2CF2F2F9"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 xml:space="preserve"> </w:t>
            </w:r>
          </w:p>
        </w:tc>
        <w:tc>
          <w:tcPr>
            <w:tcW w:w="1984" w:type="dxa"/>
          </w:tcPr>
          <w:p w14:paraId="6B8C52CF" w14:textId="1D256F37" w:rsidR="001C354B" w:rsidRPr="2CF2F2F9"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0.02</w:t>
            </w:r>
          </w:p>
        </w:tc>
        <w:tc>
          <w:tcPr>
            <w:tcW w:w="1984" w:type="dxa"/>
          </w:tcPr>
          <w:p w14:paraId="0151BFBF" w14:textId="65247F2C" w:rsidR="001C354B" w:rsidRPr="2CF2F2F9"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1.7e-03</w:t>
            </w:r>
          </w:p>
        </w:tc>
        <w:tc>
          <w:tcPr>
            <w:tcW w:w="1984" w:type="dxa"/>
          </w:tcPr>
          <w:p w14:paraId="3835AF45" w14:textId="442FA90E" w:rsidR="001C354B" w:rsidRPr="2CF2F2F9"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0.04</w:t>
            </w:r>
          </w:p>
        </w:tc>
        <w:tc>
          <w:tcPr>
            <w:tcW w:w="2128" w:type="dxa"/>
          </w:tcPr>
          <w:p w14:paraId="7E91BC56" w14:textId="73755167" w:rsidR="001C354B" w:rsidRPr="2CF2F2F9"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high positive</w:t>
            </w:r>
          </w:p>
        </w:tc>
      </w:tr>
      <w:tr w:rsidR="001C354B" w14:paraId="5F529434"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58C44485" w14:textId="36D3AFBB" w:rsidR="001C354B" w:rsidRPr="2CF2F2F9" w:rsidRDefault="001C354B" w:rsidP="001C354B">
            <w:pPr>
              <w:pStyle w:val="TableText"/>
            </w:pPr>
            <w:r>
              <w:rPr>
                <w:rFonts w:cs="Calibri"/>
                <w:szCs w:val="18"/>
              </w:rPr>
              <w:t>Gwydir</w:t>
            </w:r>
          </w:p>
        </w:tc>
        <w:tc>
          <w:tcPr>
            <w:tcW w:w="2552" w:type="dxa"/>
            <w:gridSpan w:val="2"/>
          </w:tcPr>
          <w:p w14:paraId="7C85946E" w14:textId="56790206" w:rsidR="001C354B" w:rsidRPr="2CF2F2F9"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 xml:space="preserve"> </w:t>
            </w:r>
          </w:p>
        </w:tc>
        <w:tc>
          <w:tcPr>
            <w:tcW w:w="1984" w:type="dxa"/>
          </w:tcPr>
          <w:p w14:paraId="2B9C324E" w14:textId="5FC5928B" w:rsidR="001C354B" w:rsidRPr="2CF2F2F9"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-1.8e-03</w:t>
            </w:r>
          </w:p>
        </w:tc>
        <w:tc>
          <w:tcPr>
            <w:tcW w:w="1984" w:type="dxa"/>
          </w:tcPr>
          <w:p w14:paraId="22429502" w14:textId="73418AD8" w:rsidR="001C354B" w:rsidRPr="2CF2F2F9"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-3.9e-03</w:t>
            </w:r>
          </w:p>
        </w:tc>
        <w:tc>
          <w:tcPr>
            <w:tcW w:w="1984" w:type="dxa"/>
          </w:tcPr>
          <w:p w14:paraId="6F5B29D1" w14:textId="347864A6" w:rsidR="001C354B" w:rsidRPr="2CF2F2F9"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3.5e-04</w:t>
            </w:r>
          </w:p>
        </w:tc>
        <w:tc>
          <w:tcPr>
            <w:tcW w:w="2128" w:type="dxa"/>
          </w:tcPr>
          <w:p w14:paraId="17602AB1" w14:textId="09BA089A" w:rsidR="001C354B" w:rsidRPr="2CF2F2F9"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medium negative</w:t>
            </w:r>
          </w:p>
        </w:tc>
      </w:tr>
      <w:tr w:rsidR="001C354B" w14:paraId="6110B53B"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7AF9C12C" w14:textId="2E6FBC84" w:rsidR="001C354B" w:rsidRPr="2CF2F2F9" w:rsidRDefault="001C354B" w:rsidP="001C354B">
            <w:pPr>
              <w:pStyle w:val="TableText"/>
            </w:pPr>
            <w:r>
              <w:rPr>
                <w:rFonts w:cs="Calibri"/>
                <w:szCs w:val="18"/>
              </w:rPr>
              <w:t>Lachlan</w:t>
            </w:r>
          </w:p>
        </w:tc>
        <w:tc>
          <w:tcPr>
            <w:tcW w:w="2552" w:type="dxa"/>
            <w:gridSpan w:val="2"/>
          </w:tcPr>
          <w:p w14:paraId="5A74B88F" w14:textId="1CE614EE" w:rsidR="001C354B" w:rsidRPr="2CF2F2F9"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 xml:space="preserve"> </w:t>
            </w:r>
          </w:p>
        </w:tc>
        <w:tc>
          <w:tcPr>
            <w:tcW w:w="1984" w:type="dxa"/>
          </w:tcPr>
          <w:p w14:paraId="4AD91E4A" w14:textId="40E8BCAF" w:rsidR="001C354B" w:rsidRPr="2CF2F2F9"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1.6e-03</w:t>
            </w:r>
          </w:p>
        </w:tc>
        <w:tc>
          <w:tcPr>
            <w:tcW w:w="1984" w:type="dxa"/>
          </w:tcPr>
          <w:p w14:paraId="066BDCA5" w14:textId="524C3B51" w:rsidR="001C354B" w:rsidRPr="2CF2F2F9"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-1.2e-03</w:t>
            </w:r>
          </w:p>
        </w:tc>
        <w:tc>
          <w:tcPr>
            <w:tcW w:w="1984" w:type="dxa"/>
          </w:tcPr>
          <w:p w14:paraId="72FC5EA9" w14:textId="518C7C99" w:rsidR="001C354B" w:rsidRPr="2CF2F2F9"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4.3e-03</w:t>
            </w:r>
          </w:p>
        </w:tc>
        <w:tc>
          <w:tcPr>
            <w:tcW w:w="2128" w:type="dxa"/>
          </w:tcPr>
          <w:p w14:paraId="56C8667D" w14:textId="1594E22F" w:rsidR="001C354B" w:rsidRPr="2CF2F2F9"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low positive</w:t>
            </w:r>
          </w:p>
        </w:tc>
      </w:tr>
      <w:tr w:rsidR="001C354B" w14:paraId="0317303D" w14:textId="77777777" w:rsidTr="5D5D0CA3">
        <w:tc>
          <w:tcPr>
            <w:cnfStyle w:val="001000000000" w:firstRow="0" w:lastRow="0" w:firstColumn="1" w:lastColumn="0" w:oddVBand="0" w:evenVBand="0" w:oddHBand="0" w:evenHBand="0" w:firstRowFirstColumn="0" w:firstRowLastColumn="0" w:lastRowFirstColumn="0" w:lastRowLastColumn="0"/>
            <w:tcW w:w="2297" w:type="dxa"/>
          </w:tcPr>
          <w:p w14:paraId="1253E539" w14:textId="56B13F28" w:rsidR="001C354B" w:rsidRPr="2CF2F2F9" w:rsidRDefault="001C354B" w:rsidP="001C354B">
            <w:pPr>
              <w:pStyle w:val="TableText"/>
            </w:pPr>
            <w:r>
              <w:rPr>
                <w:rFonts w:cs="Calibri"/>
                <w:szCs w:val="18"/>
              </w:rPr>
              <w:t>Lower Murray</w:t>
            </w:r>
          </w:p>
        </w:tc>
        <w:tc>
          <w:tcPr>
            <w:tcW w:w="2552" w:type="dxa"/>
            <w:gridSpan w:val="2"/>
          </w:tcPr>
          <w:p w14:paraId="378D6F69" w14:textId="6F5E4222" w:rsidR="001C354B" w:rsidRPr="2CF2F2F9"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 xml:space="preserve"> </w:t>
            </w:r>
          </w:p>
        </w:tc>
        <w:tc>
          <w:tcPr>
            <w:tcW w:w="1984" w:type="dxa"/>
          </w:tcPr>
          <w:p w14:paraId="47F7CF5C" w14:textId="0BB5EE6F" w:rsidR="001C354B" w:rsidRPr="2CF2F2F9"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0.01</w:t>
            </w:r>
          </w:p>
        </w:tc>
        <w:tc>
          <w:tcPr>
            <w:tcW w:w="1984" w:type="dxa"/>
          </w:tcPr>
          <w:p w14:paraId="08DAC974" w14:textId="62FF74A7" w:rsidR="001C354B" w:rsidRPr="2CF2F2F9"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-6.2e-04</w:t>
            </w:r>
          </w:p>
        </w:tc>
        <w:tc>
          <w:tcPr>
            <w:tcW w:w="1984" w:type="dxa"/>
          </w:tcPr>
          <w:p w14:paraId="4C6F1020" w14:textId="7D2B198F" w:rsidR="001C354B" w:rsidRPr="2CF2F2F9" w:rsidRDefault="001C354B" w:rsidP="001C354B">
            <w:pPr>
              <w:pStyle w:val="TableTextRight"/>
              <w:ind w:right="765"/>
              <w:cnfStyle w:val="000000000000" w:firstRow="0" w:lastRow="0" w:firstColumn="0" w:lastColumn="0" w:oddVBand="0" w:evenVBand="0" w:oddHBand="0" w:evenHBand="0" w:firstRowFirstColumn="0" w:firstRowLastColumn="0" w:lastRowFirstColumn="0" w:lastRowLastColumn="0"/>
            </w:pPr>
            <w:r>
              <w:rPr>
                <w:rFonts w:cs="Calibri"/>
                <w:szCs w:val="18"/>
              </w:rPr>
              <w:t>0.02</w:t>
            </w:r>
          </w:p>
        </w:tc>
        <w:tc>
          <w:tcPr>
            <w:tcW w:w="2128" w:type="dxa"/>
          </w:tcPr>
          <w:p w14:paraId="5BCA832D" w14:textId="79807C8E" w:rsidR="001C354B" w:rsidRPr="2CF2F2F9" w:rsidRDefault="001C354B" w:rsidP="001C354B">
            <w:pPr>
              <w:pStyle w:val="TableText"/>
              <w:cnfStyle w:val="000000000000" w:firstRow="0" w:lastRow="0" w:firstColumn="0" w:lastColumn="0" w:oddVBand="0" w:evenVBand="0" w:oddHBand="0" w:evenHBand="0" w:firstRowFirstColumn="0" w:firstRowLastColumn="0" w:lastRowFirstColumn="0" w:lastRowLastColumn="0"/>
            </w:pPr>
            <w:r>
              <w:rPr>
                <w:rFonts w:cs="Calibri"/>
                <w:szCs w:val="18"/>
              </w:rPr>
              <w:t>medium positive</w:t>
            </w:r>
          </w:p>
        </w:tc>
      </w:tr>
      <w:tr w:rsidR="001C354B" w14:paraId="688CDA3C" w14:textId="77777777" w:rsidTr="5D5D0C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7" w:type="dxa"/>
          </w:tcPr>
          <w:p w14:paraId="000892CD" w14:textId="119D406E" w:rsidR="001C354B" w:rsidRPr="2CF2F2F9" w:rsidRDefault="001C354B" w:rsidP="001C354B">
            <w:pPr>
              <w:pStyle w:val="TableText"/>
            </w:pPr>
            <w:r>
              <w:rPr>
                <w:rFonts w:cs="Calibri"/>
                <w:szCs w:val="18"/>
              </w:rPr>
              <w:t>Murrumbidgee</w:t>
            </w:r>
          </w:p>
        </w:tc>
        <w:tc>
          <w:tcPr>
            <w:tcW w:w="2552" w:type="dxa"/>
            <w:gridSpan w:val="2"/>
          </w:tcPr>
          <w:p w14:paraId="63F470DA" w14:textId="035481E6" w:rsidR="001C354B" w:rsidRPr="2CF2F2F9"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 xml:space="preserve"> </w:t>
            </w:r>
          </w:p>
        </w:tc>
        <w:tc>
          <w:tcPr>
            <w:tcW w:w="1984" w:type="dxa"/>
          </w:tcPr>
          <w:p w14:paraId="339A45BF" w14:textId="51374C4B" w:rsidR="001C354B" w:rsidRPr="2CF2F2F9"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2.1e-03</w:t>
            </w:r>
          </w:p>
        </w:tc>
        <w:tc>
          <w:tcPr>
            <w:tcW w:w="1984" w:type="dxa"/>
          </w:tcPr>
          <w:p w14:paraId="40727CBD" w14:textId="5558FB47" w:rsidR="001C354B" w:rsidRPr="2CF2F2F9"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2.6e-04</w:t>
            </w:r>
          </w:p>
        </w:tc>
        <w:tc>
          <w:tcPr>
            <w:tcW w:w="1984" w:type="dxa"/>
          </w:tcPr>
          <w:p w14:paraId="03283C06" w14:textId="51ACC429" w:rsidR="001C354B" w:rsidRPr="2CF2F2F9" w:rsidRDefault="001C354B" w:rsidP="001C354B">
            <w:pPr>
              <w:pStyle w:val="TableTextRight"/>
              <w:ind w:right="765"/>
              <w:cnfStyle w:val="000000100000" w:firstRow="0" w:lastRow="0" w:firstColumn="0" w:lastColumn="0" w:oddVBand="0" w:evenVBand="0" w:oddHBand="1" w:evenHBand="0" w:firstRowFirstColumn="0" w:firstRowLastColumn="0" w:lastRowFirstColumn="0" w:lastRowLastColumn="0"/>
            </w:pPr>
            <w:r>
              <w:rPr>
                <w:rFonts w:cs="Calibri"/>
                <w:szCs w:val="18"/>
              </w:rPr>
              <w:t>4.0e-03</w:t>
            </w:r>
          </w:p>
        </w:tc>
        <w:tc>
          <w:tcPr>
            <w:tcW w:w="2128" w:type="dxa"/>
          </w:tcPr>
          <w:p w14:paraId="39937218" w14:textId="6BEE2BEA" w:rsidR="001C354B" w:rsidRPr="2CF2F2F9" w:rsidRDefault="001C354B" w:rsidP="001C354B">
            <w:pPr>
              <w:pStyle w:val="TableText"/>
              <w:cnfStyle w:val="000000100000" w:firstRow="0" w:lastRow="0" w:firstColumn="0" w:lastColumn="0" w:oddVBand="0" w:evenVBand="0" w:oddHBand="1" w:evenHBand="0" w:firstRowFirstColumn="0" w:firstRowLastColumn="0" w:lastRowFirstColumn="0" w:lastRowLastColumn="0"/>
            </w:pPr>
            <w:r>
              <w:rPr>
                <w:rFonts w:cs="Calibri"/>
                <w:szCs w:val="18"/>
              </w:rPr>
              <w:t>high positive</w:t>
            </w:r>
          </w:p>
        </w:tc>
      </w:tr>
    </w:tbl>
    <w:p w14:paraId="15CF69DA" w14:textId="77777777" w:rsidR="008D54E1" w:rsidRDefault="008D54E1" w:rsidP="008D54E1">
      <w:pPr>
        <w:pStyle w:val="BodyText"/>
      </w:pPr>
    </w:p>
    <w:bookmarkEnd w:id="485"/>
    <w:p w14:paraId="443FCD5D" w14:textId="0438E5AA" w:rsidR="00426588" w:rsidRDefault="00426588" w:rsidP="008D54E1">
      <w:pPr>
        <w:pStyle w:val="BodyText"/>
        <w:sectPr w:rsidR="00426588" w:rsidSect="008338BE">
          <w:pgSz w:w="16838" w:h="11906" w:orient="landscape" w:code="9"/>
          <w:pgMar w:top="1134" w:right="1134" w:bottom="1134" w:left="1134" w:header="510" w:footer="510" w:gutter="0"/>
          <w:cols w:space="284"/>
          <w:docGrid w:linePitch="360"/>
        </w:sectPr>
      </w:pPr>
    </w:p>
    <w:p w14:paraId="35C958B1" w14:textId="55A647E4" w:rsidR="007B59FC" w:rsidRDefault="007B59FC" w:rsidP="002F28FB">
      <w:pPr>
        <w:pStyle w:val="CaptionWithNote"/>
      </w:pPr>
      <w:bookmarkStart w:id="486" w:name="_Ref106632114"/>
      <w:bookmarkStart w:id="487" w:name="_Toc202788703"/>
      <w:bookmarkStart w:id="488" w:name="_Ref99922181"/>
      <w:r>
        <w:lastRenderedPageBreak/>
        <w:t>Figure</w:t>
      </w:r>
      <w:r w:rsidR="001C354B">
        <w:t> </w:t>
      </w:r>
      <w:fldSimple w:instr=" STYLEREF 9 \s ">
        <w:r w:rsidR="00912559">
          <w:rPr>
            <w:noProof/>
          </w:rPr>
          <w:t>H</w:t>
        </w:r>
      </w:fldSimple>
      <w:r w:rsidR="00EA34F6">
        <w:t>.</w:t>
      </w:r>
      <w:fldSimple w:instr=" SEQ Apx_Figure \* ARABIC \s 9 ">
        <w:r w:rsidR="00912559">
          <w:rPr>
            <w:noProof/>
          </w:rPr>
          <w:t>1</w:t>
        </w:r>
      </w:fldSimple>
      <w:bookmarkEnd w:id="486"/>
      <w:r>
        <w:t xml:space="preserve"> Estimated e</w:t>
      </w:r>
      <w:r w:rsidRPr="00DD3D46">
        <w:t>ffect</w:t>
      </w:r>
      <w:r>
        <w:t xml:space="preserve"> (as percentage change) </w:t>
      </w:r>
      <w:r w:rsidRPr="00DD3D46">
        <w:t>of each flow variable on spawning rates for each species</w:t>
      </w:r>
      <w:bookmarkEnd w:id="487"/>
    </w:p>
    <w:p w14:paraId="085C5539" w14:textId="47DEE468" w:rsidR="007B59FC" w:rsidRPr="00DD3D46" w:rsidRDefault="007B59FC" w:rsidP="5D5D0CA3">
      <w:pPr>
        <w:pStyle w:val="CaptionNote"/>
        <w:rPr>
          <w:b/>
          <w:bCs/>
        </w:rPr>
      </w:pPr>
      <w:r w:rsidRPr="5D5D0CA3">
        <w:t xml:space="preserve">Values represent the expected change in spawning rates per each 1 standard deviation increase in a flow variable. Error bars are 95% credible intervals (CIs). Vertical </w:t>
      </w:r>
      <w:r w:rsidR="004D10E4">
        <w:t>dashed</w:t>
      </w:r>
      <w:r w:rsidR="004D10E4" w:rsidRPr="5D5D0CA3">
        <w:t xml:space="preserve"> </w:t>
      </w:r>
      <w:r w:rsidRPr="5D5D0CA3">
        <w:t xml:space="preserve">line denotes the line of no effect = 0. Coloured dots indicate 95% </w:t>
      </w:r>
      <w:proofErr w:type="spellStart"/>
      <w:r w:rsidRPr="5D5D0CA3">
        <w:t>Cls</w:t>
      </w:r>
      <w:proofErr w:type="spellEnd"/>
      <w:r w:rsidRPr="5D5D0CA3">
        <w:t xml:space="preserve"> that do not overlap 0. Flow_e_30day = median standardised flow in the last 30 days, </w:t>
      </w:r>
      <w:proofErr w:type="spellStart"/>
      <w:r w:rsidRPr="5D5D0CA3">
        <w:t>Flow_e_chg</w:t>
      </w:r>
      <w:proofErr w:type="spellEnd"/>
      <w:r w:rsidRPr="5D5D0CA3">
        <w:t xml:space="preserve"> = </w:t>
      </w:r>
      <w:r w:rsidR="004D10E4">
        <w:t>c</w:t>
      </w:r>
      <w:r w:rsidRPr="5D5D0CA3">
        <w:t xml:space="preserve">hange in daily flow in 7 days prior to capture, </w:t>
      </w:r>
      <w:proofErr w:type="spellStart"/>
      <w:r w:rsidRPr="5D5D0CA3">
        <w:t>Flow_e_increase</w:t>
      </w:r>
      <w:proofErr w:type="spellEnd"/>
      <w:r w:rsidRPr="5D5D0CA3">
        <w:t xml:space="preserve"> = </w:t>
      </w:r>
      <w:r w:rsidR="004D10E4">
        <w:t>n</w:t>
      </w:r>
      <w:r w:rsidRPr="5D5D0CA3">
        <w:t>umber of days of increasing flow in 7 days prior to capture</w:t>
      </w:r>
      <w:r w:rsidR="004D10E4">
        <w:t>,</w:t>
      </w:r>
      <w:r w:rsidRPr="5D5D0CA3">
        <w:t xml:space="preserve"> Day = day of year.</w:t>
      </w:r>
    </w:p>
    <w:p w14:paraId="451469D1" w14:textId="2B1793BD" w:rsidR="0054360F" w:rsidRDefault="008606B4" w:rsidP="00426588">
      <w:pPr>
        <w:pStyle w:val="Figure"/>
      </w:pPr>
      <w:r>
        <w:rPr>
          <w:noProof/>
        </w:rPr>
        <w:drawing>
          <wp:inline distT="0" distB="0" distL="0" distR="0" wp14:anchorId="757161C4" wp14:editId="41A2B54B">
            <wp:extent cx="6120000" cy="3439695"/>
            <wp:effectExtent l="0" t="0" r="0" b="8890"/>
            <wp:docPr id="1960454962" name="Picture 32" descr="4 plots, one for each flow metric, for 2 fish species. X-axis is percentage change and varies b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454962" name="Picture 32" descr="4 plots, one for each flow metric, for 2 fish species. X-axis is percentage change and varies by plot"/>
                    <pic:cNvPicPr>
                      <a:picLocks noChangeAspect="1" noChangeArrowheads="1"/>
                    </pic:cNvPicPr>
                  </pic:nvPicPr>
                  <pic:blipFill rotWithShape="1">
                    <a:blip r:embed="rId80">
                      <a:extLst>
                        <a:ext uri="{28A0092B-C50C-407E-A947-70E740481C1C}">
                          <a14:useLocalDpi xmlns:a14="http://schemas.microsoft.com/office/drawing/2010/main" val="0"/>
                        </a:ext>
                      </a:extLst>
                    </a:blip>
                    <a:srcRect l="780" t="1365" r="735" b="1662"/>
                    <a:stretch/>
                  </pic:blipFill>
                  <pic:spPr bwMode="auto">
                    <a:xfrm>
                      <a:off x="0" y="0"/>
                      <a:ext cx="6120000" cy="3439695"/>
                    </a:xfrm>
                    <a:prstGeom prst="rect">
                      <a:avLst/>
                    </a:prstGeom>
                    <a:noFill/>
                    <a:ln>
                      <a:noFill/>
                    </a:ln>
                    <a:extLst>
                      <a:ext uri="{53640926-AAD7-44D8-BBD7-CCE9431645EC}">
                        <a14:shadowObscured xmlns:a14="http://schemas.microsoft.com/office/drawing/2010/main"/>
                      </a:ext>
                    </a:extLst>
                  </pic:spPr>
                </pic:pic>
              </a:graphicData>
            </a:graphic>
          </wp:inline>
        </w:drawing>
      </w:r>
    </w:p>
    <w:p w14:paraId="348ECA0A" w14:textId="262A0D80" w:rsidR="007B59FC" w:rsidRDefault="007B59FC" w:rsidP="002F28FB">
      <w:pPr>
        <w:pStyle w:val="CaptionWithNote"/>
      </w:pPr>
      <w:bookmarkStart w:id="489" w:name="_Ref105755066"/>
      <w:bookmarkStart w:id="490" w:name="_Ref99395527"/>
      <w:bookmarkStart w:id="491" w:name="_Toc202788704"/>
      <w:bookmarkEnd w:id="488"/>
      <w:r>
        <w:t>Figure</w:t>
      </w:r>
      <w:r w:rsidR="004D10E4">
        <w:t> </w:t>
      </w:r>
      <w:fldSimple w:instr=" STYLEREF 9 \s ">
        <w:r w:rsidR="00912559">
          <w:rPr>
            <w:noProof/>
          </w:rPr>
          <w:t>H</w:t>
        </w:r>
      </w:fldSimple>
      <w:r w:rsidR="00EA34F6">
        <w:t>.</w:t>
      </w:r>
      <w:fldSimple w:instr=" SEQ Apx_Figure \* ARABIC \s 9 ">
        <w:r w:rsidR="00912559">
          <w:rPr>
            <w:noProof/>
          </w:rPr>
          <w:t>2</w:t>
        </w:r>
      </w:fldSimple>
      <w:bookmarkEnd w:id="489"/>
      <w:r>
        <w:t xml:space="preserve"> </w:t>
      </w:r>
      <w:bookmarkEnd w:id="490"/>
      <w:r w:rsidRPr="00653A73">
        <w:t>E</w:t>
      </w:r>
      <w:r>
        <w:t>stimated e</w:t>
      </w:r>
      <w:r w:rsidRPr="00653A73">
        <w:t xml:space="preserve">ffect </w:t>
      </w:r>
      <w:r>
        <w:t xml:space="preserve">(as percentage change) </w:t>
      </w:r>
      <w:r w:rsidRPr="00653A73">
        <w:t>of each flow variable on recruitment rates for each species</w:t>
      </w:r>
      <w:bookmarkEnd w:id="491"/>
    </w:p>
    <w:p w14:paraId="64E9BBFF" w14:textId="40E2BA90" w:rsidR="007B59FC" w:rsidRDefault="007B59FC" w:rsidP="007B59FC">
      <w:pPr>
        <w:pStyle w:val="CaptionNote"/>
      </w:pPr>
      <w:r w:rsidRPr="5D5D0CA3">
        <w:t xml:space="preserve">Values represent the expected change in recruitment rates per each 1 standard deviation increase in a flow variable. Error bars are 95% credible intervals (CIs). Vertical </w:t>
      </w:r>
      <w:r w:rsidR="004D10E4">
        <w:t>dashed</w:t>
      </w:r>
      <w:r w:rsidR="004D10E4" w:rsidRPr="5D5D0CA3">
        <w:t xml:space="preserve"> </w:t>
      </w:r>
      <w:r w:rsidRPr="5D5D0CA3">
        <w:t xml:space="preserve">line denotes the line of no effect = 0. Coloured dots indicate 95% </w:t>
      </w:r>
      <w:proofErr w:type="spellStart"/>
      <w:r w:rsidRPr="5D5D0CA3">
        <w:t>Cls</w:t>
      </w:r>
      <w:proofErr w:type="spellEnd"/>
      <w:r w:rsidRPr="5D5D0CA3">
        <w:t xml:space="preserve"> that do not overlap 0. </w:t>
      </w:r>
      <w:proofErr w:type="spellStart"/>
      <w:r w:rsidRPr="5D5D0CA3">
        <w:t>Flow_median</w:t>
      </w:r>
      <w:proofErr w:type="spellEnd"/>
      <w:r w:rsidRPr="5D5D0CA3">
        <w:t xml:space="preserve"> = </w:t>
      </w:r>
      <w:r w:rsidR="00764372">
        <w:t>s</w:t>
      </w:r>
      <w:r w:rsidRPr="5D5D0CA3">
        <w:t xml:space="preserve">tandardised daily flow for relevant timing, </w:t>
      </w:r>
      <w:proofErr w:type="spellStart"/>
      <w:r w:rsidRPr="5D5D0CA3">
        <w:t>Flow_cv</w:t>
      </w:r>
      <w:proofErr w:type="spellEnd"/>
      <w:r w:rsidRPr="5D5D0CA3">
        <w:t xml:space="preserve"> = </w:t>
      </w:r>
      <w:r w:rsidR="00764372">
        <w:t>c</w:t>
      </w:r>
      <w:r w:rsidRPr="5D5D0CA3">
        <w:t xml:space="preserve">oefficient of variability in daily flow for relevant timing, Flow_low = </w:t>
      </w:r>
      <w:r w:rsidR="00764372">
        <w:t>n</w:t>
      </w:r>
      <w:r w:rsidRPr="5D5D0CA3">
        <w:t xml:space="preserve">umber of days of low flow (below 10th percentile of available data), </w:t>
      </w:r>
      <w:proofErr w:type="spellStart"/>
      <w:r w:rsidRPr="5D5D0CA3">
        <w:t>Flow_max_prev</w:t>
      </w:r>
      <w:proofErr w:type="spellEnd"/>
      <w:r w:rsidRPr="5D5D0CA3">
        <w:t xml:space="preserve"> = </w:t>
      </w:r>
      <w:r w:rsidR="00764372">
        <w:t>s</w:t>
      </w:r>
      <w:r w:rsidRPr="5D5D0CA3">
        <w:t>tandardised maximum antecedent flow.</w:t>
      </w:r>
    </w:p>
    <w:p w14:paraId="0A45A266" w14:textId="428B8A82" w:rsidR="008D54E1" w:rsidRDefault="00E25324" w:rsidP="008D54E1">
      <w:pPr>
        <w:pStyle w:val="Figure"/>
      </w:pPr>
      <w:r>
        <w:rPr>
          <w:noProof/>
        </w:rPr>
        <w:drawing>
          <wp:inline distT="0" distB="0" distL="0" distR="0" wp14:anchorId="68E6F7F0" wp14:editId="746D6DE5">
            <wp:extent cx="6120000" cy="2627141"/>
            <wp:effectExtent l="0" t="0" r="0" b="1905"/>
            <wp:docPr id="330955525" name="Picture 5" descr="4 plots, one for each flow metric, for 7fish species. X-axis is percentage change and varies b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955525" name="Picture 5" descr="4 plots, one for each flow metric, for 7fish species. X-axis is percentage change and varies by plot"/>
                    <pic:cNvPicPr>
                      <a:picLocks noChangeAspect="1" noChangeArrowheads="1"/>
                    </pic:cNvPicPr>
                  </pic:nvPicPr>
                  <pic:blipFill rotWithShape="1">
                    <a:blip r:embed="rId81">
                      <a:extLst>
                        <a:ext uri="{28A0092B-C50C-407E-A947-70E740481C1C}">
                          <a14:useLocalDpi xmlns:a14="http://schemas.microsoft.com/office/drawing/2010/main" val="0"/>
                        </a:ext>
                      </a:extLst>
                    </a:blip>
                    <a:srcRect l="911" t="1782" r="918" b="1936"/>
                    <a:stretch/>
                  </pic:blipFill>
                  <pic:spPr bwMode="auto">
                    <a:xfrm>
                      <a:off x="0" y="0"/>
                      <a:ext cx="6120000" cy="2627141"/>
                    </a:xfrm>
                    <a:prstGeom prst="rect">
                      <a:avLst/>
                    </a:prstGeom>
                    <a:noFill/>
                    <a:ln>
                      <a:noFill/>
                    </a:ln>
                    <a:extLst>
                      <a:ext uri="{53640926-AAD7-44D8-BBD7-CCE9431645EC}">
                        <a14:shadowObscured xmlns:a14="http://schemas.microsoft.com/office/drawing/2010/main"/>
                      </a:ext>
                    </a:extLst>
                  </pic:spPr>
                </pic:pic>
              </a:graphicData>
            </a:graphic>
          </wp:inline>
        </w:drawing>
      </w:r>
    </w:p>
    <w:p w14:paraId="5905D4DB" w14:textId="7C33E459" w:rsidR="007B59FC" w:rsidRDefault="007B59FC" w:rsidP="002F28FB">
      <w:pPr>
        <w:pStyle w:val="CaptionWithNote"/>
      </w:pPr>
      <w:bookmarkStart w:id="492" w:name="_Ref199929174"/>
      <w:bookmarkStart w:id="493" w:name="_Ref106686845"/>
      <w:bookmarkStart w:id="494" w:name="_Ref99922494"/>
      <w:bookmarkStart w:id="495" w:name="_Ref199929170"/>
      <w:bookmarkStart w:id="496" w:name="_Toc202788705"/>
      <w:r>
        <w:lastRenderedPageBreak/>
        <w:t>Figure</w:t>
      </w:r>
      <w:r w:rsidR="00764372">
        <w:t> </w:t>
      </w:r>
      <w:fldSimple w:instr=" STYLEREF 9 \s ">
        <w:r w:rsidR="00912559">
          <w:rPr>
            <w:noProof/>
          </w:rPr>
          <w:t>H</w:t>
        </w:r>
      </w:fldSimple>
      <w:r w:rsidR="00EA34F6">
        <w:t>.</w:t>
      </w:r>
      <w:fldSimple w:instr=" SEQ Apx_Figure \* ARABIC \s 9 ">
        <w:r w:rsidR="00912559">
          <w:rPr>
            <w:noProof/>
          </w:rPr>
          <w:t>3</w:t>
        </w:r>
      </w:fldSimple>
      <w:bookmarkEnd w:id="492"/>
      <w:bookmarkEnd w:id="493"/>
      <w:r>
        <w:t xml:space="preserve"> </w:t>
      </w:r>
      <w:bookmarkEnd w:id="494"/>
      <w:r>
        <w:t>Estimated effect (as percentage change) of each flow variable on frequency of occurrence for each species</w:t>
      </w:r>
      <w:bookmarkEnd w:id="495"/>
      <w:bookmarkEnd w:id="496"/>
    </w:p>
    <w:p w14:paraId="4FC3C8B9" w14:textId="29D246F5" w:rsidR="007B59FC" w:rsidRPr="008238C7" w:rsidRDefault="007B59FC" w:rsidP="007B59FC">
      <w:pPr>
        <w:pStyle w:val="CaptionNote"/>
      </w:pPr>
      <w:r w:rsidRPr="5D5D0CA3">
        <w:t xml:space="preserve">Values represent the expected change in species frequency of occurrence (proportion of sites occupied within a Selected Area) per each 1 standard deviation increase in a flow variable. Error bars are 95% credible intervals (CIs). Vertical </w:t>
      </w:r>
      <w:r w:rsidR="00764372">
        <w:t>dashed</w:t>
      </w:r>
      <w:r w:rsidR="00764372" w:rsidRPr="5D5D0CA3">
        <w:t xml:space="preserve"> </w:t>
      </w:r>
      <w:r w:rsidRPr="5D5D0CA3">
        <w:t xml:space="preserve">line denotes the line of no effect = 0. Coloured dots indicate 95% </w:t>
      </w:r>
      <w:proofErr w:type="spellStart"/>
      <w:r w:rsidRPr="5D5D0CA3">
        <w:t>Cls</w:t>
      </w:r>
      <w:proofErr w:type="spellEnd"/>
      <w:r w:rsidRPr="5D5D0CA3">
        <w:t xml:space="preserve"> that do not overlap 0. See Fanson (2024) for key to metrics. </w:t>
      </w:r>
      <w:proofErr w:type="spellStart"/>
      <w:r w:rsidRPr="5D5D0CA3">
        <w:t>Flow_median</w:t>
      </w:r>
      <w:proofErr w:type="spellEnd"/>
      <w:r w:rsidRPr="5D5D0CA3">
        <w:t xml:space="preserve"> = </w:t>
      </w:r>
      <w:r w:rsidR="00BF2B38">
        <w:t>s</w:t>
      </w:r>
      <w:r w:rsidRPr="5D5D0CA3">
        <w:t xml:space="preserve">tandardised daily flow for relevant timing, </w:t>
      </w:r>
      <w:proofErr w:type="spellStart"/>
      <w:r w:rsidRPr="5D5D0CA3">
        <w:t>Flow_cv</w:t>
      </w:r>
      <w:proofErr w:type="spellEnd"/>
      <w:r w:rsidRPr="5D5D0CA3">
        <w:t xml:space="preserve"> = </w:t>
      </w:r>
      <w:r w:rsidR="00BF2B38">
        <w:t>c</w:t>
      </w:r>
      <w:r w:rsidRPr="5D5D0CA3">
        <w:t xml:space="preserve">oefficient of variability in daily flow for relevant timing, Flow_low = </w:t>
      </w:r>
      <w:r w:rsidR="00BF2B38">
        <w:t>n</w:t>
      </w:r>
      <w:r w:rsidRPr="5D5D0CA3">
        <w:t xml:space="preserve">umber of days of low flow (below 10th percentile of available data), </w:t>
      </w:r>
      <w:proofErr w:type="spellStart"/>
      <w:r w:rsidRPr="5D5D0CA3">
        <w:t>Flow_max_prev</w:t>
      </w:r>
      <w:proofErr w:type="spellEnd"/>
      <w:r w:rsidRPr="5D5D0CA3">
        <w:t xml:space="preserve"> = </w:t>
      </w:r>
      <w:r w:rsidR="00BF2B38">
        <w:t>s</w:t>
      </w:r>
      <w:r w:rsidRPr="5D5D0CA3">
        <w:t>tandardised maximum antecedent flow.</w:t>
      </w:r>
    </w:p>
    <w:p w14:paraId="6DBC98D8" w14:textId="7E4D76B0" w:rsidR="008D54E1" w:rsidRDefault="00613E8C" w:rsidP="008D54E1">
      <w:pPr>
        <w:pStyle w:val="Figure"/>
      </w:pPr>
      <w:r>
        <w:rPr>
          <w:noProof/>
        </w:rPr>
        <w:drawing>
          <wp:inline distT="0" distB="0" distL="0" distR="0" wp14:anchorId="34634A1D" wp14:editId="734A6BE4">
            <wp:extent cx="6120000" cy="3011531"/>
            <wp:effectExtent l="0" t="0" r="0" b="0"/>
            <wp:docPr id="1569302276" name="Picture 34" descr="4 plots, one for each flow metric, for 7 fish species. X-axis is percentage change and varies b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302276" name="Picture 34" descr="4 plots, one for each flow metric, for 7 fish species. X-axis is percentage change and varies by plot"/>
                    <pic:cNvPicPr>
                      <a:picLocks noChangeAspect="1" noChangeArrowheads="1"/>
                    </pic:cNvPicPr>
                  </pic:nvPicPr>
                  <pic:blipFill rotWithShape="1">
                    <a:blip r:embed="rId82">
                      <a:extLst>
                        <a:ext uri="{28A0092B-C50C-407E-A947-70E740481C1C}">
                          <a14:useLocalDpi xmlns:a14="http://schemas.microsoft.com/office/drawing/2010/main" val="0"/>
                        </a:ext>
                      </a:extLst>
                    </a:blip>
                    <a:srcRect l="727" t="1662" r="1027" b="1538"/>
                    <a:stretch/>
                  </pic:blipFill>
                  <pic:spPr bwMode="auto">
                    <a:xfrm>
                      <a:off x="0" y="0"/>
                      <a:ext cx="6120000" cy="3011531"/>
                    </a:xfrm>
                    <a:prstGeom prst="rect">
                      <a:avLst/>
                    </a:prstGeom>
                    <a:noFill/>
                    <a:ln>
                      <a:noFill/>
                    </a:ln>
                    <a:extLst>
                      <a:ext uri="{53640926-AAD7-44D8-BBD7-CCE9431645EC}">
                        <a14:shadowObscured xmlns:a14="http://schemas.microsoft.com/office/drawing/2010/main"/>
                      </a:ext>
                    </a:extLst>
                  </pic:spPr>
                </pic:pic>
              </a:graphicData>
            </a:graphic>
          </wp:inline>
        </w:drawing>
      </w:r>
    </w:p>
    <w:p w14:paraId="4221D3F1" w14:textId="768DDB99" w:rsidR="00C13488" w:rsidRDefault="007B59FC" w:rsidP="002F28FB">
      <w:pPr>
        <w:pStyle w:val="CaptionWithNote"/>
      </w:pPr>
      <w:bookmarkStart w:id="497" w:name="_Ref106686983"/>
      <w:bookmarkStart w:id="498" w:name="_Ref98755315"/>
      <w:bookmarkStart w:id="499" w:name="_Ref98755310"/>
      <w:bookmarkStart w:id="500" w:name="_Toc202788706"/>
      <w:r>
        <w:t>Figure</w:t>
      </w:r>
      <w:r w:rsidR="002926E2">
        <w:t> </w:t>
      </w:r>
      <w:fldSimple w:instr=" STYLEREF 9 \s ">
        <w:r w:rsidR="00912559">
          <w:rPr>
            <w:noProof/>
          </w:rPr>
          <w:t>H</w:t>
        </w:r>
      </w:fldSimple>
      <w:r w:rsidR="00EA34F6">
        <w:t>.</w:t>
      </w:r>
      <w:fldSimple w:instr=" SEQ Apx_Figure \* ARABIC \s 9 ">
        <w:r w:rsidR="00912559">
          <w:rPr>
            <w:noProof/>
          </w:rPr>
          <w:t>4</w:t>
        </w:r>
      </w:fldSimple>
      <w:bookmarkEnd w:id="497"/>
      <w:r>
        <w:t xml:space="preserve"> </w:t>
      </w:r>
      <w:bookmarkEnd w:id="498"/>
      <w:r w:rsidRPr="00FF73FC">
        <w:t>E</w:t>
      </w:r>
      <w:r>
        <w:t>stimated e</w:t>
      </w:r>
      <w:r w:rsidRPr="00FF73FC">
        <w:t xml:space="preserve">ffect </w:t>
      </w:r>
      <w:r>
        <w:t xml:space="preserve">(as percentage change) </w:t>
      </w:r>
      <w:r w:rsidRPr="00FF73FC">
        <w:t xml:space="preserve">of each flow variable on </w:t>
      </w:r>
      <w:r>
        <w:t>population growth rate</w:t>
      </w:r>
      <w:r w:rsidRPr="00FF73FC">
        <w:t xml:space="preserve"> for each species</w:t>
      </w:r>
      <w:bookmarkEnd w:id="499"/>
      <w:bookmarkEnd w:id="500"/>
    </w:p>
    <w:p w14:paraId="07CFBC61" w14:textId="3C3B1859" w:rsidR="007B59FC" w:rsidRPr="00FD42F3" w:rsidRDefault="007B59FC" w:rsidP="007B59FC">
      <w:pPr>
        <w:pStyle w:val="CaptionNote"/>
      </w:pPr>
      <w:r w:rsidRPr="5D5D0CA3">
        <w:t xml:space="preserve">Values represent the expected change in population growth rate per each 1 standard deviation increase in a flow variable. Error bars are 95% credible intervals (CIs). Vertical </w:t>
      </w:r>
      <w:r w:rsidR="002926E2">
        <w:t>dashed</w:t>
      </w:r>
      <w:r w:rsidR="002926E2" w:rsidRPr="5D5D0CA3">
        <w:t xml:space="preserve"> </w:t>
      </w:r>
      <w:r w:rsidRPr="5D5D0CA3">
        <w:t xml:space="preserve">line denotes the line of no effect = 0. Coloured dots indicate 95% </w:t>
      </w:r>
      <w:proofErr w:type="spellStart"/>
      <w:r w:rsidRPr="5D5D0CA3">
        <w:t>Cls</w:t>
      </w:r>
      <w:proofErr w:type="spellEnd"/>
      <w:r w:rsidRPr="5D5D0CA3">
        <w:t xml:space="preserve"> that do not overlap 0. See Fanson (2024) for key to metrics. Flow median = </w:t>
      </w:r>
      <w:r w:rsidR="0054731F">
        <w:t>s</w:t>
      </w:r>
      <w:r w:rsidRPr="5D5D0CA3">
        <w:t xml:space="preserve">tandardised daily flow for relevant timing, </w:t>
      </w:r>
      <w:proofErr w:type="spellStart"/>
      <w:r w:rsidRPr="5D5D0CA3">
        <w:t>Flow_cv</w:t>
      </w:r>
      <w:proofErr w:type="spellEnd"/>
      <w:r w:rsidRPr="5D5D0CA3">
        <w:t xml:space="preserve"> = </w:t>
      </w:r>
      <w:r w:rsidR="0054731F">
        <w:t>c</w:t>
      </w:r>
      <w:r w:rsidRPr="5D5D0CA3">
        <w:t xml:space="preserve">oefficient of variability in daily flow for relevant timing, Flow_low = </w:t>
      </w:r>
      <w:r w:rsidR="0054731F">
        <w:t>n</w:t>
      </w:r>
      <w:r w:rsidRPr="5D5D0CA3">
        <w:t xml:space="preserve">umber of days of low flow (below 10th percentile of available data), </w:t>
      </w:r>
      <w:proofErr w:type="spellStart"/>
      <w:r w:rsidRPr="5D5D0CA3">
        <w:t>Flow_max_prev</w:t>
      </w:r>
      <w:proofErr w:type="spellEnd"/>
      <w:r w:rsidRPr="5D5D0CA3">
        <w:t xml:space="preserve"> = </w:t>
      </w:r>
      <w:r w:rsidR="0054731F">
        <w:t>s</w:t>
      </w:r>
      <w:r w:rsidRPr="5D5D0CA3">
        <w:t>tandardised maximum antecedent flow.</w:t>
      </w:r>
    </w:p>
    <w:p w14:paraId="4E723AA1" w14:textId="7CCF397E" w:rsidR="008D54E1" w:rsidRDefault="00556BD7" w:rsidP="008D54E1">
      <w:pPr>
        <w:pStyle w:val="Figure"/>
      </w:pPr>
      <w:r>
        <w:rPr>
          <w:noProof/>
        </w:rPr>
        <w:drawing>
          <wp:inline distT="0" distB="0" distL="0" distR="0" wp14:anchorId="2F90EFF0" wp14:editId="3799E6B4">
            <wp:extent cx="6120000" cy="3767645"/>
            <wp:effectExtent l="0" t="0" r="0" b="4445"/>
            <wp:docPr id="537173766" name="Picture 9" descr="5 plots, one for each flow metric, for 4 fish species. X-axis is percentage change and varies by pl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173766" name="Picture 9" descr="5 plots, one for each flow metric, for 4 fish species. X-axis is percentage change and varies by plot. "/>
                    <pic:cNvPicPr>
                      <a:picLocks noChangeAspect="1" noChangeArrowheads="1"/>
                    </pic:cNvPicPr>
                  </pic:nvPicPr>
                  <pic:blipFill rotWithShape="1">
                    <a:blip r:embed="rId83">
                      <a:extLst>
                        <a:ext uri="{28A0092B-C50C-407E-A947-70E740481C1C}">
                          <a14:useLocalDpi xmlns:a14="http://schemas.microsoft.com/office/drawing/2010/main" val="0"/>
                        </a:ext>
                      </a:extLst>
                    </a:blip>
                    <a:srcRect l="1039" t="1496" r="622" b="1579"/>
                    <a:stretch/>
                  </pic:blipFill>
                  <pic:spPr bwMode="auto">
                    <a:xfrm>
                      <a:off x="0" y="0"/>
                      <a:ext cx="6120000" cy="3767645"/>
                    </a:xfrm>
                    <a:prstGeom prst="rect">
                      <a:avLst/>
                    </a:prstGeom>
                    <a:noFill/>
                    <a:ln>
                      <a:noFill/>
                    </a:ln>
                    <a:extLst>
                      <a:ext uri="{53640926-AAD7-44D8-BBD7-CCE9431645EC}">
                        <a14:shadowObscured xmlns:a14="http://schemas.microsoft.com/office/drawing/2010/main"/>
                      </a:ext>
                    </a:extLst>
                  </pic:spPr>
                </pic:pic>
              </a:graphicData>
            </a:graphic>
          </wp:inline>
        </w:drawing>
      </w:r>
    </w:p>
    <w:p w14:paraId="4131AFB7" w14:textId="0B4F5879" w:rsidR="007B59FC" w:rsidRDefault="007B59FC" w:rsidP="002F28FB">
      <w:pPr>
        <w:pStyle w:val="CaptionWithNote"/>
      </w:pPr>
      <w:bookmarkStart w:id="501" w:name="_Ref135372236"/>
      <w:bookmarkStart w:id="502" w:name="_Toc202788707"/>
      <w:bookmarkStart w:id="503" w:name="_Ref106687062"/>
      <w:bookmarkStart w:id="504" w:name="_Ref98845299"/>
      <w:r>
        <w:lastRenderedPageBreak/>
        <w:t>Figure</w:t>
      </w:r>
      <w:r w:rsidR="0054731F">
        <w:t> </w:t>
      </w:r>
      <w:fldSimple w:instr=" STYLEREF 9 \s ">
        <w:r w:rsidR="00912559">
          <w:rPr>
            <w:noProof/>
          </w:rPr>
          <w:t>H</w:t>
        </w:r>
      </w:fldSimple>
      <w:r w:rsidR="00EA34F6">
        <w:t>.</w:t>
      </w:r>
      <w:fldSimple w:instr=" SEQ Apx_Figure \* ARABIC \s 9 ">
        <w:r w:rsidR="00912559">
          <w:rPr>
            <w:noProof/>
          </w:rPr>
          <w:t>5</w:t>
        </w:r>
      </w:fldSimple>
      <w:bookmarkEnd w:id="501"/>
      <w:r>
        <w:t xml:space="preserve"> </w:t>
      </w:r>
      <w:r w:rsidRPr="00182EEA">
        <w:t>E</w:t>
      </w:r>
      <w:r>
        <w:t>stimated e</w:t>
      </w:r>
      <w:r w:rsidRPr="00182EEA">
        <w:t>ffect</w:t>
      </w:r>
      <w:r>
        <w:t xml:space="preserve"> (as percentage change)</w:t>
      </w:r>
      <w:r w:rsidRPr="00182EEA">
        <w:t xml:space="preserve"> of each flow variable on body condition for each species</w:t>
      </w:r>
      <w:bookmarkEnd w:id="502"/>
    </w:p>
    <w:p w14:paraId="2A2EE4DC" w14:textId="4191B3D8" w:rsidR="007B59FC" w:rsidRDefault="007B59FC" w:rsidP="007B59FC">
      <w:pPr>
        <w:pStyle w:val="CaptionNote"/>
      </w:pPr>
      <w:r w:rsidRPr="5D5D0CA3">
        <w:t xml:space="preserve">Values represent the expected change in fish body condition per each 1 standard deviation increase in a flow variable. Error bars are 95% confidence intervals (CIs). </w:t>
      </w:r>
      <w:r w:rsidR="00EF39A7" w:rsidRPr="5D5D0CA3">
        <w:t xml:space="preserve">Vertical </w:t>
      </w:r>
      <w:r w:rsidR="00EF39A7">
        <w:t>dashed</w:t>
      </w:r>
      <w:r w:rsidR="00EF39A7" w:rsidRPr="5D5D0CA3">
        <w:t xml:space="preserve"> line denotes the line of no effect = 0. </w:t>
      </w:r>
      <w:r w:rsidRPr="5D5D0CA3">
        <w:t xml:space="preserve">Coloured dots indicate significant effects at </w:t>
      </w:r>
      <w:r w:rsidRPr="5D5D0CA3">
        <w:rPr>
          <w:i/>
          <w:iCs/>
        </w:rPr>
        <w:t>p</w:t>
      </w:r>
      <w:r w:rsidRPr="5D5D0CA3">
        <w:t xml:space="preserve"> &lt; 0.05 threshold. See Fanson (2024) for key to metrics. </w:t>
      </w:r>
      <w:proofErr w:type="spellStart"/>
      <w:r w:rsidRPr="5D5D0CA3">
        <w:t>Flow_median</w:t>
      </w:r>
      <w:proofErr w:type="spellEnd"/>
      <w:r w:rsidRPr="5D5D0CA3">
        <w:t xml:space="preserve"> = </w:t>
      </w:r>
      <w:r w:rsidR="00EF39A7">
        <w:t>s</w:t>
      </w:r>
      <w:r w:rsidRPr="5D5D0CA3">
        <w:t xml:space="preserve">tandardised daily flow for relevant timing, </w:t>
      </w:r>
      <w:proofErr w:type="spellStart"/>
      <w:r w:rsidRPr="5D5D0CA3">
        <w:t>Flow_cv</w:t>
      </w:r>
      <w:proofErr w:type="spellEnd"/>
      <w:r w:rsidRPr="5D5D0CA3">
        <w:t xml:space="preserve"> = </w:t>
      </w:r>
      <w:r w:rsidR="00EF39A7">
        <w:t>c</w:t>
      </w:r>
      <w:r w:rsidRPr="5D5D0CA3">
        <w:t xml:space="preserve">oefficient of variability in daily flow for relevant timing, Flow_low = </w:t>
      </w:r>
      <w:r w:rsidR="00EF39A7">
        <w:t>n</w:t>
      </w:r>
      <w:r w:rsidRPr="5D5D0CA3">
        <w:t xml:space="preserve">umber of days of low flow (below 10th percentile of available data), </w:t>
      </w:r>
      <w:proofErr w:type="spellStart"/>
      <w:r w:rsidRPr="5D5D0CA3">
        <w:t>Flow_max_prev</w:t>
      </w:r>
      <w:proofErr w:type="spellEnd"/>
      <w:r w:rsidRPr="5D5D0CA3">
        <w:t xml:space="preserve"> = </w:t>
      </w:r>
      <w:r w:rsidR="00EF39A7">
        <w:t>s</w:t>
      </w:r>
      <w:r w:rsidRPr="5D5D0CA3">
        <w:t>tandardised maximum antecedent flow.</w:t>
      </w:r>
    </w:p>
    <w:p w14:paraId="39D8FF55" w14:textId="34DD84D8" w:rsidR="009076F6" w:rsidRDefault="00162087" w:rsidP="007C133B">
      <w:pPr>
        <w:pStyle w:val="Figure"/>
      </w:pPr>
      <w:r>
        <w:rPr>
          <w:noProof/>
        </w:rPr>
        <w:drawing>
          <wp:inline distT="0" distB="0" distL="0" distR="0" wp14:anchorId="68E3DDEF" wp14:editId="5AC9C2EA">
            <wp:extent cx="6120000" cy="4362196"/>
            <wp:effectExtent l="0" t="0" r="0" b="635"/>
            <wp:docPr id="1729366155" name="Picture 6" descr="4 plots, one for each flow metric, for 4 fish species. X-axis is percentage change and varies b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366155" name="Picture 6" descr="4 plots, one for each flow metric, for 4 fish species. X-axis is percentage change and varies by plot"/>
                    <pic:cNvPicPr>
                      <a:picLocks noChangeAspect="1" noChangeArrowheads="1"/>
                    </pic:cNvPicPr>
                  </pic:nvPicPr>
                  <pic:blipFill rotWithShape="1">
                    <a:blip r:embed="rId84">
                      <a:extLst>
                        <a:ext uri="{28A0092B-C50C-407E-A947-70E740481C1C}">
                          <a14:useLocalDpi xmlns:a14="http://schemas.microsoft.com/office/drawing/2010/main" val="0"/>
                        </a:ext>
                      </a:extLst>
                    </a:blip>
                    <a:srcRect l="727" t="1017" r="935" b="944"/>
                    <a:stretch/>
                  </pic:blipFill>
                  <pic:spPr bwMode="auto">
                    <a:xfrm>
                      <a:off x="0" y="0"/>
                      <a:ext cx="6120000" cy="4362196"/>
                    </a:xfrm>
                    <a:prstGeom prst="rect">
                      <a:avLst/>
                    </a:prstGeom>
                    <a:noFill/>
                    <a:ln>
                      <a:noFill/>
                    </a:ln>
                    <a:extLst>
                      <a:ext uri="{53640926-AAD7-44D8-BBD7-CCE9431645EC}">
                        <a14:shadowObscured xmlns:a14="http://schemas.microsoft.com/office/drawing/2010/main"/>
                      </a:ext>
                    </a:extLst>
                  </pic:spPr>
                </pic:pic>
              </a:graphicData>
            </a:graphic>
          </wp:inline>
        </w:drawing>
      </w:r>
    </w:p>
    <w:p w14:paraId="2DA53D81" w14:textId="39C39C53" w:rsidR="00C13488" w:rsidRDefault="007B59FC" w:rsidP="00486092">
      <w:pPr>
        <w:pStyle w:val="CaptionWithNote"/>
      </w:pPr>
      <w:bookmarkStart w:id="505" w:name="_Ref106687132"/>
      <w:bookmarkStart w:id="506" w:name="_Ref98845370"/>
      <w:bookmarkStart w:id="507" w:name="_Toc202788708"/>
      <w:bookmarkEnd w:id="503"/>
      <w:bookmarkEnd w:id="504"/>
      <w:r>
        <w:lastRenderedPageBreak/>
        <w:t>Figure</w:t>
      </w:r>
      <w:r w:rsidR="00EF39A7">
        <w:t> </w:t>
      </w:r>
      <w:fldSimple w:instr=" STYLEREF 9 \s ">
        <w:r w:rsidR="00912559">
          <w:rPr>
            <w:noProof/>
          </w:rPr>
          <w:t>H</w:t>
        </w:r>
      </w:fldSimple>
      <w:r w:rsidR="00EA34F6">
        <w:t>.</w:t>
      </w:r>
      <w:fldSimple w:instr=" SEQ Apx_Figure \* ARABIC \s 9 ">
        <w:r w:rsidR="00912559">
          <w:rPr>
            <w:noProof/>
          </w:rPr>
          <w:t>6</w:t>
        </w:r>
      </w:fldSimple>
      <w:bookmarkEnd w:id="505"/>
      <w:r>
        <w:t xml:space="preserve"> </w:t>
      </w:r>
      <w:bookmarkEnd w:id="506"/>
      <w:r w:rsidRPr="00337026">
        <w:t>E</w:t>
      </w:r>
      <w:r>
        <w:t>stimated e</w:t>
      </w:r>
      <w:r w:rsidRPr="00337026">
        <w:t>ffect</w:t>
      </w:r>
      <w:r>
        <w:t xml:space="preserve"> (as percentage change)</w:t>
      </w:r>
      <w:r w:rsidRPr="00337026">
        <w:t xml:space="preserve"> of each flow variable on community metric</w:t>
      </w:r>
      <w:bookmarkEnd w:id="507"/>
    </w:p>
    <w:p w14:paraId="55A381B2" w14:textId="33A3CABB" w:rsidR="007B59FC" w:rsidRDefault="007B59FC" w:rsidP="00486092">
      <w:pPr>
        <w:pStyle w:val="CaptionNote"/>
      </w:pPr>
      <w:r w:rsidRPr="5D5D0CA3">
        <w:t xml:space="preserve">Values represent the expected change in the proportion of catch that is native per each 1 standard deviation increase in a flow variable. Error bars are 95% credible intervals (CIs). Vertical </w:t>
      </w:r>
      <w:r w:rsidR="00EF39A7">
        <w:t>dashed</w:t>
      </w:r>
      <w:r w:rsidR="00EF39A7" w:rsidRPr="5D5D0CA3">
        <w:t xml:space="preserve"> </w:t>
      </w:r>
      <w:r w:rsidRPr="5D5D0CA3">
        <w:t xml:space="preserve">line denotes the </w:t>
      </w:r>
      <w:r w:rsidRPr="00EF39A7">
        <w:t>line</w:t>
      </w:r>
      <w:r w:rsidRPr="5D5D0CA3">
        <w:t xml:space="preserve"> of no effect = 0. Coloured dots indicate 95% </w:t>
      </w:r>
      <w:proofErr w:type="spellStart"/>
      <w:r w:rsidRPr="5D5D0CA3">
        <w:t>Cls</w:t>
      </w:r>
      <w:proofErr w:type="spellEnd"/>
      <w:r w:rsidRPr="5D5D0CA3">
        <w:t xml:space="preserve"> that do not overlap 0. See Fanson (2024)</w:t>
      </w:r>
      <w:r w:rsidR="004B446C">
        <w:t xml:space="preserve"> </w:t>
      </w:r>
      <w:r w:rsidRPr="5D5D0CA3">
        <w:t xml:space="preserve">for key to metrics. </w:t>
      </w:r>
      <w:proofErr w:type="spellStart"/>
      <w:r w:rsidRPr="5D5D0CA3">
        <w:t>Flow_median</w:t>
      </w:r>
      <w:proofErr w:type="spellEnd"/>
      <w:r w:rsidRPr="5D5D0CA3">
        <w:t xml:space="preserve"> = </w:t>
      </w:r>
      <w:r w:rsidR="00EF39A7">
        <w:t>s</w:t>
      </w:r>
      <w:r w:rsidRPr="5D5D0CA3">
        <w:t xml:space="preserve">tandardised daily flow for relevant timing, </w:t>
      </w:r>
      <w:proofErr w:type="spellStart"/>
      <w:r w:rsidRPr="5D5D0CA3">
        <w:t>Flow_cv</w:t>
      </w:r>
      <w:proofErr w:type="spellEnd"/>
      <w:r w:rsidRPr="5D5D0CA3">
        <w:t xml:space="preserve"> = </w:t>
      </w:r>
      <w:r w:rsidR="00EF39A7">
        <w:t>c</w:t>
      </w:r>
      <w:r w:rsidRPr="5D5D0CA3">
        <w:t xml:space="preserve">oefficient of variability in daily flow for relevant timing, Flow_low = </w:t>
      </w:r>
      <w:r w:rsidR="00EF39A7">
        <w:t>n</w:t>
      </w:r>
      <w:r w:rsidRPr="5D5D0CA3">
        <w:t xml:space="preserve">umber of days of low flow (below 10th percentile of available data), </w:t>
      </w:r>
      <w:proofErr w:type="spellStart"/>
      <w:r w:rsidRPr="5D5D0CA3">
        <w:t>Flow_max_prev</w:t>
      </w:r>
      <w:proofErr w:type="spellEnd"/>
      <w:r w:rsidRPr="5D5D0CA3">
        <w:t xml:space="preserve"> = </w:t>
      </w:r>
      <w:r w:rsidR="00EF39A7">
        <w:t>s</w:t>
      </w:r>
      <w:r w:rsidRPr="5D5D0CA3">
        <w:t>tandardised maximum antecedent flow.</w:t>
      </w:r>
    </w:p>
    <w:p w14:paraId="3F48FCC0" w14:textId="313E25DD" w:rsidR="008D54E1" w:rsidRDefault="00E70070" w:rsidP="008D54E1">
      <w:pPr>
        <w:pStyle w:val="Figure"/>
      </w:pPr>
      <w:r>
        <w:rPr>
          <w:noProof/>
        </w:rPr>
        <w:drawing>
          <wp:inline distT="0" distB="0" distL="0" distR="0" wp14:anchorId="6AC29CB6" wp14:editId="4A845710">
            <wp:extent cx="6120000" cy="3541633"/>
            <wp:effectExtent l="0" t="0" r="0" b="1905"/>
            <wp:docPr id="1267485680" name="Picture 37" descr="4 plots, one for each flow metric, for the fish community. X-axis is percentage change and varies b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485680" name="Picture 37" descr="4 plots, one for each flow metric, for the fish community. X-axis is percentage change and varies by plot"/>
                    <pic:cNvPicPr>
                      <a:picLocks noChangeAspect="1" noChangeArrowheads="1"/>
                    </pic:cNvPicPr>
                  </pic:nvPicPr>
                  <pic:blipFill rotWithShape="1">
                    <a:blip r:embed="rId85">
                      <a:extLst>
                        <a:ext uri="{28A0092B-C50C-407E-A947-70E740481C1C}">
                          <a14:useLocalDpi xmlns:a14="http://schemas.microsoft.com/office/drawing/2010/main" val="0"/>
                        </a:ext>
                      </a:extLst>
                    </a:blip>
                    <a:srcRect l="1274" t="1587" r="926" b="1389"/>
                    <a:stretch/>
                  </pic:blipFill>
                  <pic:spPr bwMode="auto">
                    <a:xfrm>
                      <a:off x="0" y="0"/>
                      <a:ext cx="6120000" cy="3541633"/>
                    </a:xfrm>
                    <a:prstGeom prst="rect">
                      <a:avLst/>
                    </a:prstGeom>
                    <a:noFill/>
                    <a:ln>
                      <a:noFill/>
                    </a:ln>
                    <a:extLst>
                      <a:ext uri="{53640926-AAD7-44D8-BBD7-CCE9431645EC}">
                        <a14:shadowObscured xmlns:a14="http://schemas.microsoft.com/office/drawing/2010/main"/>
                      </a:ext>
                    </a:extLst>
                  </pic:spPr>
                </pic:pic>
              </a:graphicData>
            </a:graphic>
          </wp:inline>
        </w:drawing>
      </w:r>
    </w:p>
    <w:p w14:paraId="0C73B066" w14:textId="77777777" w:rsidR="00402E81" w:rsidRDefault="00402E81" w:rsidP="00402E81">
      <w:pPr>
        <w:pStyle w:val="BodyText"/>
      </w:pPr>
      <w:bookmarkStart w:id="508" w:name="_Toc102403111"/>
      <w:bookmarkStart w:id="509" w:name="_Toc102391244"/>
    </w:p>
    <w:p w14:paraId="25EBE1B1" w14:textId="77777777" w:rsidR="007B59FC" w:rsidRDefault="007B59FC" w:rsidP="00402E81">
      <w:pPr>
        <w:pStyle w:val="BodyText"/>
        <w:sectPr w:rsidR="007B59FC" w:rsidSect="008338BE">
          <w:headerReference w:type="even" r:id="rId86"/>
          <w:headerReference w:type="default" r:id="rId87"/>
          <w:headerReference w:type="first" r:id="rId88"/>
          <w:pgSz w:w="11906" w:h="16838" w:code="9"/>
          <w:pgMar w:top="1134" w:right="1134" w:bottom="1134" w:left="1134" w:header="510" w:footer="510" w:gutter="0"/>
          <w:cols w:space="284"/>
          <w:docGrid w:linePitch="360"/>
        </w:sectPr>
      </w:pPr>
    </w:p>
    <w:p w14:paraId="7F2EC5F1" w14:textId="77777777" w:rsidR="00E03C66" w:rsidRPr="008238C7" w:rsidRDefault="00E03C66" w:rsidP="00E03C66">
      <w:pPr>
        <w:pStyle w:val="Heading1notnumbered"/>
      </w:pPr>
      <w:bookmarkStart w:id="510" w:name="_Toc202787476"/>
      <w:r w:rsidRPr="008238C7">
        <w:lastRenderedPageBreak/>
        <w:t>Abbreviations and terms</w:t>
      </w:r>
      <w:bookmarkEnd w:id="510"/>
    </w:p>
    <w:tbl>
      <w:tblPr>
        <w:tblStyle w:val="TableFlow-MER"/>
        <w:tblW w:w="0" w:type="auto"/>
        <w:tblLook w:val="0420" w:firstRow="1" w:lastRow="0" w:firstColumn="0" w:lastColumn="0" w:noHBand="0" w:noVBand="1"/>
      </w:tblPr>
      <w:tblGrid>
        <w:gridCol w:w="1431"/>
        <w:gridCol w:w="7531"/>
        <w:gridCol w:w="563"/>
      </w:tblGrid>
      <w:tr w:rsidR="003B375E" w:rsidRPr="008238C7" w14:paraId="62D37952" w14:textId="77777777" w:rsidTr="5D5D0CA3">
        <w:trPr>
          <w:cnfStyle w:val="100000000000" w:firstRow="1" w:lastRow="0" w:firstColumn="0" w:lastColumn="0" w:oddVBand="0" w:evenVBand="0" w:oddHBand="0" w:evenHBand="0" w:firstRowFirstColumn="0" w:firstRowLastColumn="0" w:lastRowFirstColumn="0" w:lastRowLastColumn="0"/>
          <w:tblHeader/>
        </w:trPr>
        <w:tc>
          <w:tcPr>
            <w:tcW w:w="1447" w:type="dxa"/>
          </w:tcPr>
          <w:p w14:paraId="406CB160" w14:textId="77777777" w:rsidR="00E03C66" w:rsidRPr="008238C7" w:rsidRDefault="00E03C66" w:rsidP="00F654CD">
            <w:pPr>
              <w:pStyle w:val="ColumnHeading"/>
              <w:rPr>
                <w:b w:val="0"/>
                <w:bCs w:val="0"/>
              </w:rPr>
            </w:pPr>
            <w:r w:rsidRPr="008238C7">
              <w:t>Term</w:t>
            </w:r>
          </w:p>
        </w:tc>
        <w:tc>
          <w:tcPr>
            <w:tcW w:w="8078" w:type="dxa"/>
            <w:gridSpan w:val="2"/>
          </w:tcPr>
          <w:p w14:paraId="24DD8F69" w14:textId="77777777" w:rsidR="00E03C66" w:rsidRPr="008238C7" w:rsidRDefault="00E03C66" w:rsidP="00F654CD">
            <w:pPr>
              <w:pStyle w:val="ColumnHeading"/>
              <w:rPr>
                <w:b w:val="0"/>
                <w:bCs w:val="0"/>
              </w:rPr>
            </w:pPr>
            <w:r w:rsidRPr="008238C7">
              <w:t>Description</w:t>
            </w:r>
          </w:p>
        </w:tc>
      </w:tr>
      <w:tr w:rsidR="003B375E" w:rsidRPr="008238C7" w14:paraId="0DBA4E26" w14:textId="77777777" w:rsidTr="5D5D0CA3">
        <w:trPr>
          <w:cnfStyle w:val="000000100000" w:firstRow="0" w:lastRow="0" w:firstColumn="0" w:lastColumn="0" w:oddVBand="0" w:evenVBand="0" w:oddHBand="1" w:evenHBand="0" w:firstRowFirstColumn="0" w:firstRowLastColumn="0" w:lastRowFirstColumn="0" w:lastRowLastColumn="0"/>
        </w:trPr>
        <w:tc>
          <w:tcPr>
            <w:tcW w:w="1447" w:type="dxa"/>
          </w:tcPr>
          <w:p w14:paraId="65E2383F" w14:textId="74A5174D" w:rsidR="00E03C66" w:rsidRPr="008238C7" w:rsidRDefault="001241CF" w:rsidP="00F654CD">
            <w:pPr>
              <w:pStyle w:val="TableText"/>
            </w:pPr>
            <w:r>
              <w:t>2023</w:t>
            </w:r>
            <w:r w:rsidR="00387551">
              <w:t>–</w:t>
            </w:r>
            <w:r>
              <w:t>24</w:t>
            </w:r>
          </w:p>
        </w:tc>
        <w:tc>
          <w:tcPr>
            <w:tcW w:w="8078" w:type="dxa"/>
            <w:gridSpan w:val="2"/>
          </w:tcPr>
          <w:p w14:paraId="3294B396" w14:textId="7B87B253" w:rsidR="00E03C66" w:rsidRPr="00F83A5C" w:rsidDel="0092128E" w:rsidRDefault="00E03C66" w:rsidP="00F654CD">
            <w:pPr>
              <w:pStyle w:val="TableText"/>
              <w:rPr>
                <w:b/>
                <w:bCs/>
              </w:rPr>
            </w:pPr>
            <w:r>
              <w:t xml:space="preserve">water year, 1 July </w:t>
            </w:r>
            <w:r w:rsidR="002B5CE0">
              <w:t xml:space="preserve">2023 </w:t>
            </w:r>
            <w:r>
              <w:t>to 30 June 202</w:t>
            </w:r>
            <w:r w:rsidR="002B5CE0">
              <w:t>4</w:t>
            </w:r>
          </w:p>
        </w:tc>
      </w:tr>
      <w:tr w:rsidR="00BD6A5A" w:rsidRPr="008238C7" w14:paraId="30C34893" w14:textId="77777777" w:rsidTr="5D5D0CA3">
        <w:tc>
          <w:tcPr>
            <w:tcW w:w="1447" w:type="dxa"/>
          </w:tcPr>
          <w:p w14:paraId="3F54B450" w14:textId="1FD123F3" w:rsidR="00E03C66" w:rsidRDefault="00387551" w:rsidP="00F654CD">
            <w:pPr>
              <w:pStyle w:val="TableText"/>
            </w:pPr>
            <w:r>
              <w:t>2014–</w:t>
            </w:r>
            <w:r w:rsidR="001241CF">
              <w:t>24</w:t>
            </w:r>
          </w:p>
        </w:tc>
        <w:tc>
          <w:tcPr>
            <w:tcW w:w="8078" w:type="dxa"/>
            <w:gridSpan w:val="2"/>
          </w:tcPr>
          <w:p w14:paraId="2F9636DB" w14:textId="45943F33" w:rsidR="00E03C66" w:rsidRDefault="00E03C66" w:rsidP="00F654CD">
            <w:pPr>
              <w:pStyle w:val="TableText"/>
            </w:pPr>
            <w:r>
              <w:t xml:space="preserve">water years, 1 July 2014 to 30 June </w:t>
            </w:r>
            <w:r w:rsidR="002B5CE0">
              <w:t>2024</w:t>
            </w:r>
          </w:p>
        </w:tc>
      </w:tr>
      <w:tr w:rsidR="003B375E" w:rsidRPr="008238C7" w14:paraId="0D5AB6D9" w14:textId="77777777" w:rsidTr="5D5D0CA3">
        <w:trPr>
          <w:cnfStyle w:val="000000100000" w:firstRow="0" w:lastRow="0" w:firstColumn="0" w:lastColumn="0" w:oddVBand="0" w:evenVBand="0" w:oddHBand="1" w:evenHBand="0" w:firstRowFirstColumn="0" w:firstRowLastColumn="0" w:lastRowFirstColumn="0" w:lastRowLastColumn="0"/>
        </w:trPr>
        <w:tc>
          <w:tcPr>
            <w:tcW w:w="1447" w:type="dxa"/>
          </w:tcPr>
          <w:p w14:paraId="7C4B77A0" w14:textId="39CD0887" w:rsidR="00F041A7" w:rsidRDefault="00F041A7" w:rsidP="00F041A7">
            <w:pPr>
              <w:pStyle w:val="TableText"/>
            </w:pPr>
            <w:r w:rsidRPr="008238C7">
              <w:t>the Basin</w:t>
            </w:r>
          </w:p>
        </w:tc>
        <w:tc>
          <w:tcPr>
            <w:tcW w:w="8078" w:type="dxa"/>
            <w:gridSpan w:val="2"/>
          </w:tcPr>
          <w:p w14:paraId="7639400A" w14:textId="09CD01AE" w:rsidR="00F041A7" w:rsidRPr="008238C7" w:rsidDel="00EC024A" w:rsidRDefault="00F041A7" w:rsidP="00F041A7">
            <w:pPr>
              <w:pStyle w:val="TableText"/>
              <w:rPr>
                <w:szCs w:val="20"/>
              </w:rPr>
            </w:pPr>
            <w:r>
              <w:rPr>
                <w:szCs w:val="20"/>
              </w:rPr>
              <w:t>s</w:t>
            </w:r>
            <w:r w:rsidRPr="008238C7">
              <w:rPr>
                <w:szCs w:val="20"/>
              </w:rPr>
              <w:t>hortened term for the Murray</w:t>
            </w:r>
            <w:r>
              <w:rPr>
                <w:szCs w:val="20"/>
              </w:rPr>
              <w:t>–</w:t>
            </w:r>
            <w:r w:rsidRPr="008238C7">
              <w:rPr>
                <w:szCs w:val="20"/>
              </w:rPr>
              <w:t>Darling Basin</w:t>
            </w:r>
          </w:p>
        </w:tc>
      </w:tr>
      <w:tr w:rsidR="00BD6A5A" w:rsidRPr="008238C7" w14:paraId="7E1FE85C" w14:textId="77777777" w:rsidTr="5D5D0CA3">
        <w:tc>
          <w:tcPr>
            <w:tcW w:w="1447" w:type="dxa"/>
          </w:tcPr>
          <w:p w14:paraId="4EC40126" w14:textId="3FE2EC8F" w:rsidR="00E03C66" w:rsidRPr="008238C7" w:rsidRDefault="0082223C" w:rsidP="00F654CD">
            <w:pPr>
              <w:pStyle w:val="TableText"/>
            </w:pPr>
            <w:r>
              <w:t xml:space="preserve">the </w:t>
            </w:r>
            <w:r w:rsidR="00E03C66" w:rsidRPr="008238C7">
              <w:t>Basin Plan</w:t>
            </w:r>
          </w:p>
        </w:tc>
        <w:tc>
          <w:tcPr>
            <w:tcW w:w="8078" w:type="dxa"/>
            <w:gridSpan w:val="2"/>
          </w:tcPr>
          <w:p w14:paraId="506CEF29" w14:textId="588A0255" w:rsidR="00E03C66" w:rsidRPr="008238C7" w:rsidRDefault="00EC024A" w:rsidP="00F654CD">
            <w:pPr>
              <w:pStyle w:val="TableText"/>
              <w:rPr>
                <w:szCs w:val="20"/>
              </w:rPr>
            </w:pPr>
            <w:r>
              <w:t xml:space="preserve">shortened form for the </w:t>
            </w:r>
            <w:r w:rsidRPr="00B625DD">
              <w:t>(Murray</w:t>
            </w:r>
            <w:r>
              <w:t>–</w:t>
            </w:r>
            <w:r w:rsidRPr="00B625DD">
              <w:t xml:space="preserve">Darling) </w:t>
            </w:r>
            <w:r w:rsidRPr="008565CC">
              <w:rPr>
                <w:i/>
                <w:iCs/>
              </w:rPr>
              <w:t>Basin Plan 2012</w:t>
            </w:r>
          </w:p>
        </w:tc>
      </w:tr>
      <w:tr w:rsidR="003B375E" w:rsidRPr="008238C7" w14:paraId="3AA1D182" w14:textId="77777777" w:rsidTr="5D5D0CA3">
        <w:trPr>
          <w:cnfStyle w:val="000000100000" w:firstRow="0" w:lastRow="0" w:firstColumn="0" w:lastColumn="0" w:oddVBand="0" w:evenVBand="0" w:oddHBand="1" w:evenHBand="0" w:firstRowFirstColumn="0" w:firstRowLastColumn="0" w:lastRowFirstColumn="0" w:lastRowLastColumn="0"/>
        </w:trPr>
        <w:tc>
          <w:tcPr>
            <w:tcW w:w="1447" w:type="dxa"/>
          </w:tcPr>
          <w:p w14:paraId="292203EA" w14:textId="77777777" w:rsidR="00E03C66" w:rsidRPr="008238C7" w:rsidRDefault="00E03C66" w:rsidP="00F654CD">
            <w:pPr>
              <w:pStyle w:val="TableText"/>
            </w:pPr>
            <w:r>
              <w:t>CEW</w:t>
            </w:r>
          </w:p>
        </w:tc>
        <w:tc>
          <w:tcPr>
            <w:tcW w:w="8078" w:type="dxa"/>
            <w:gridSpan w:val="2"/>
          </w:tcPr>
          <w:p w14:paraId="18FCF077" w14:textId="41885DD5" w:rsidR="00E03C66" w:rsidRPr="008238C7" w:rsidRDefault="00E03C66" w:rsidP="00F654CD">
            <w:pPr>
              <w:pStyle w:val="TableText"/>
            </w:pPr>
            <w:r>
              <w:t>Commonwealth environmental water</w:t>
            </w:r>
          </w:p>
        </w:tc>
      </w:tr>
      <w:tr w:rsidR="00BD6A5A" w:rsidRPr="008238C7" w14:paraId="507DF240" w14:textId="77777777" w:rsidTr="5D5D0CA3">
        <w:tc>
          <w:tcPr>
            <w:tcW w:w="1447" w:type="dxa"/>
          </w:tcPr>
          <w:p w14:paraId="6CEF3E9E" w14:textId="77777777" w:rsidR="00E03C66" w:rsidRPr="008238C7" w:rsidRDefault="00E03C66" w:rsidP="00F654CD">
            <w:pPr>
              <w:pStyle w:val="TableText"/>
            </w:pPr>
            <w:r w:rsidRPr="008238C7">
              <w:t>CEWH</w:t>
            </w:r>
          </w:p>
        </w:tc>
        <w:tc>
          <w:tcPr>
            <w:tcW w:w="8078" w:type="dxa"/>
            <w:gridSpan w:val="2"/>
          </w:tcPr>
          <w:p w14:paraId="31421DCC" w14:textId="77777777" w:rsidR="00E03C66" w:rsidRPr="008238C7" w:rsidRDefault="00E03C66" w:rsidP="00F654CD">
            <w:pPr>
              <w:pStyle w:val="TableText"/>
            </w:pPr>
            <w:r w:rsidRPr="008238C7">
              <w:t>Commonwealth Environmental Water Holder</w:t>
            </w:r>
          </w:p>
        </w:tc>
      </w:tr>
      <w:tr w:rsidR="003B375E" w:rsidRPr="008238C7" w14:paraId="76795E90" w14:textId="77777777" w:rsidTr="5D5D0CA3">
        <w:trPr>
          <w:cnfStyle w:val="000000100000" w:firstRow="0" w:lastRow="0" w:firstColumn="0" w:lastColumn="0" w:oddVBand="0" w:evenVBand="0" w:oddHBand="1" w:evenHBand="0" w:firstRowFirstColumn="0" w:firstRowLastColumn="0" w:lastRowFirstColumn="0" w:lastRowLastColumn="0"/>
        </w:trPr>
        <w:tc>
          <w:tcPr>
            <w:tcW w:w="1447" w:type="dxa"/>
          </w:tcPr>
          <w:p w14:paraId="75F8C4CC" w14:textId="77777777" w:rsidR="00E03C66" w:rsidRPr="008238C7" w:rsidRDefault="00E03C66" w:rsidP="00F654CD">
            <w:pPr>
              <w:pStyle w:val="TableText"/>
            </w:pPr>
            <w:r>
              <w:t>CI</w:t>
            </w:r>
          </w:p>
        </w:tc>
        <w:tc>
          <w:tcPr>
            <w:tcW w:w="8078" w:type="dxa"/>
            <w:gridSpan w:val="2"/>
          </w:tcPr>
          <w:p w14:paraId="63A2C556" w14:textId="77777777" w:rsidR="00E03C66" w:rsidRPr="008238C7" w:rsidRDefault="00E03C66" w:rsidP="00F654CD">
            <w:pPr>
              <w:pStyle w:val="TableText"/>
            </w:pPr>
            <w:r>
              <w:t>credible interval (but confidence interval in reference to body condition)</w:t>
            </w:r>
          </w:p>
        </w:tc>
      </w:tr>
      <w:tr w:rsidR="00BD6A5A" w:rsidRPr="008238C7" w14:paraId="1875D65D" w14:textId="77777777" w:rsidTr="5D5D0CA3">
        <w:tc>
          <w:tcPr>
            <w:tcW w:w="1447" w:type="dxa"/>
          </w:tcPr>
          <w:p w14:paraId="292DB0DA" w14:textId="77777777" w:rsidR="00E03C66" w:rsidRPr="008238C7" w:rsidRDefault="00E03C66" w:rsidP="00F654CD">
            <w:pPr>
              <w:pStyle w:val="TableText"/>
            </w:pPr>
            <w:r w:rsidRPr="008238C7">
              <w:t>cohort</w:t>
            </w:r>
          </w:p>
        </w:tc>
        <w:tc>
          <w:tcPr>
            <w:tcW w:w="8078" w:type="dxa"/>
            <w:gridSpan w:val="2"/>
          </w:tcPr>
          <w:p w14:paraId="58E65C75" w14:textId="77777777" w:rsidR="00E03C66" w:rsidRPr="008238C7" w:rsidRDefault="00E03C66" w:rsidP="00F654CD">
            <w:pPr>
              <w:pStyle w:val="TableText"/>
              <w:rPr>
                <w:szCs w:val="20"/>
              </w:rPr>
            </w:pPr>
            <w:r w:rsidRPr="008238C7">
              <w:rPr>
                <w:szCs w:val="20"/>
              </w:rPr>
              <w:t>birth year of an individual fish</w:t>
            </w:r>
          </w:p>
        </w:tc>
      </w:tr>
      <w:tr w:rsidR="003B375E" w:rsidRPr="008238C7" w14:paraId="6D1C8903" w14:textId="77777777" w:rsidTr="5D5D0CA3">
        <w:trPr>
          <w:cnfStyle w:val="000000100000" w:firstRow="0" w:lastRow="0" w:firstColumn="0" w:lastColumn="0" w:oddVBand="0" w:evenVBand="0" w:oddHBand="1" w:evenHBand="0" w:firstRowFirstColumn="0" w:firstRowLastColumn="0" w:lastRowFirstColumn="0" w:lastRowLastColumn="0"/>
        </w:trPr>
        <w:tc>
          <w:tcPr>
            <w:tcW w:w="1447" w:type="dxa"/>
          </w:tcPr>
          <w:p w14:paraId="7BAD69CD" w14:textId="77777777" w:rsidR="00E03C66" w:rsidRPr="008238C7" w:rsidRDefault="00E03C66" w:rsidP="00F654CD">
            <w:pPr>
              <w:pStyle w:val="TableText"/>
            </w:pPr>
            <w:r w:rsidRPr="008238C7">
              <w:t>condition</w:t>
            </w:r>
          </w:p>
        </w:tc>
        <w:tc>
          <w:tcPr>
            <w:tcW w:w="8078" w:type="dxa"/>
            <w:gridSpan w:val="2"/>
          </w:tcPr>
          <w:p w14:paraId="46C0CA45" w14:textId="77777777" w:rsidR="00E03C66" w:rsidRPr="008238C7" w:rsidRDefault="00E03C66" w:rsidP="00F654CD">
            <w:pPr>
              <w:pStyle w:val="TableText"/>
            </w:pPr>
            <w:r w:rsidRPr="5D5D0CA3">
              <w:t>Fulton’s body condition factor: a metric calculated from individual fish length–weight ratio to indicate the health of a fish</w:t>
            </w:r>
          </w:p>
        </w:tc>
      </w:tr>
      <w:tr w:rsidR="00BD6A5A" w:rsidRPr="008238C7" w14:paraId="14B157F3" w14:textId="77777777" w:rsidTr="5D5D0CA3">
        <w:tc>
          <w:tcPr>
            <w:tcW w:w="1447" w:type="dxa"/>
          </w:tcPr>
          <w:p w14:paraId="62E34430" w14:textId="155F4E53" w:rsidR="00E51E5A" w:rsidRPr="008238C7" w:rsidRDefault="00E51E5A" w:rsidP="00E51E5A">
            <w:pPr>
              <w:pStyle w:val="TableText"/>
            </w:pPr>
            <w:r>
              <w:t>counterfactual</w:t>
            </w:r>
          </w:p>
        </w:tc>
        <w:tc>
          <w:tcPr>
            <w:tcW w:w="8078" w:type="dxa"/>
            <w:gridSpan w:val="2"/>
          </w:tcPr>
          <w:p w14:paraId="43BBBF94" w14:textId="6EBECA0A" w:rsidR="00E51E5A" w:rsidRDefault="00E51E5A" w:rsidP="00E51E5A">
            <w:pPr>
              <w:pStyle w:val="TableText"/>
              <w:rPr>
                <w:szCs w:val="20"/>
              </w:rPr>
            </w:pPr>
            <w:r w:rsidRPr="00FE19EB">
              <w:t xml:space="preserve">In the counterfactual approach, </w:t>
            </w:r>
            <w:r>
              <w:t xml:space="preserve">Commonwealth environmental water is </w:t>
            </w:r>
            <w:r w:rsidRPr="00FE19EB">
              <w:t xml:space="preserve">removed from the observed streamflow time series, creating a hypothetical (counterfactual) daily streamflow time series with no </w:t>
            </w:r>
            <w:r>
              <w:t>Commonwealth environmental water</w:t>
            </w:r>
            <w:r w:rsidRPr="00FE19EB">
              <w:t xml:space="preserve">. This approach is used to infer the effects of </w:t>
            </w:r>
            <w:r>
              <w:t xml:space="preserve">Commonwealth environmental water, as </w:t>
            </w:r>
            <w:r w:rsidRPr="00FE19EB">
              <w:t>an experimental design with controls and/or before–after comparisons is not possible.</w:t>
            </w:r>
          </w:p>
        </w:tc>
      </w:tr>
      <w:tr w:rsidR="003B375E" w:rsidRPr="008238C7" w14:paraId="0C65BF30" w14:textId="77777777" w:rsidTr="5D5D0CA3">
        <w:trPr>
          <w:cnfStyle w:val="000000100000" w:firstRow="0" w:lastRow="0" w:firstColumn="0" w:lastColumn="0" w:oddVBand="0" w:evenVBand="0" w:oddHBand="1" w:evenHBand="0" w:firstRowFirstColumn="0" w:firstRowLastColumn="0" w:lastRowFirstColumn="0" w:lastRowLastColumn="0"/>
        </w:trPr>
        <w:tc>
          <w:tcPr>
            <w:tcW w:w="1447" w:type="dxa"/>
          </w:tcPr>
          <w:p w14:paraId="7AC13105" w14:textId="77777777" w:rsidR="00E03C66" w:rsidRPr="008238C7" w:rsidRDefault="00E03C66" w:rsidP="00F654CD">
            <w:pPr>
              <w:pStyle w:val="TableText"/>
            </w:pPr>
            <w:r w:rsidRPr="008238C7">
              <w:t>CPUE</w:t>
            </w:r>
          </w:p>
        </w:tc>
        <w:tc>
          <w:tcPr>
            <w:tcW w:w="8078" w:type="dxa"/>
            <w:gridSpan w:val="2"/>
          </w:tcPr>
          <w:p w14:paraId="6082939C" w14:textId="77777777" w:rsidR="00E03C66" w:rsidRPr="008238C7" w:rsidRDefault="00E03C66" w:rsidP="00F654CD">
            <w:pPr>
              <w:pStyle w:val="TableText"/>
              <w:rPr>
                <w:szCs w:val="20"/>
              </w:rPr>
            </w:pPr>
            <w:r>
              <w:rPr>
                <w:szCs w:val="20"/>
              </w:rPr>
              <w:t>c</w:t>
            </w:r>
            <w:r w:rsidRPr="008238C7">
              <w:rPr>
                <w:szCs w:val="20"/>
              </w:rPr>
              <w:t>atch per unit effort</w:t>
            </w:r>
          </w:p>
        </w:tc>
      </w:tr>
      <w:tr w:rsidR="0067744F" w:rsidRPr="008238C7" w14:paraId="0349C2C2" w14:textId="77777777" w:rsidTr="5D5D0CA3">
        <w:trPr>
          <w:gridAfter w:val="1"/>
          <w:wAfter w:w="612" w:type="dxa"/>
        </w:trPr>
        <w:tc>
          <w:tcPr>
            <w:tcW w:w="1447" w:type="dxa"/>
          </w:tcPr>
          <w:p w14:paraId="5B007BDC" w14:textId="40CC8BB3" w:rsidR="00346DBB" w:rsidRPr="008238C7" w:rsidRDefault="00346DBB" w:rsidP="00F654CD">
            <w:pPr>
              <w:pStyle w:val="TableText"/>
            </w:pPr>
            <w:r>
              <w:t>EPBC Act</w:t>
            </w:r>
          </w:p>
        </w:tc>
        <w:tc>
          <w:tcPr>
            <w:tcW w:w="8078" w:type="dxa"/>
          </w:tcPr>
          <w:p w14:paraId="3C9C88C7" w14:textId="4ACEF361" w:rsidR="00346DBB" w:rsidRPr="00D447E8" w:rsidRDefault="00346DBB" w:rsidP="00F654CD">
            <w:pPr>
              <w:pStyle w:val="TableText"/>
              <w:rPr>
                <w:i/>
                <w:iCs/>
                <w:szCs w:val="20"/>
              </w:rPr>
            </w:pPr>
            <w:r>
              <w:rPr>
                <w:szCs w:val="20"/>
              </w:rPr>
              <w:t xml:space="preserve">Australian </w:t>
            </w:r>
            <w:r>
              <w:rPr>
                <w:i/>
                <w:iCs/>
                <w:szCs w:val="20"/>
              </w:rPr>
              <w:t>Environment Protection and Biodiversity Conservation Act 1999</w:t>
            </w:r>
          </w:p>
        </w:tc>
      </w:tr>
      <w:tr w:rsidR="003B375E" w:rsidRPr="008238C7" w14:paraId="26227B35" w14:textId="77777777" w:rsidTr="5D5D0CA3">
        <w:trPr>
          <w:cnfStyle w:val="000000100000" w:firstRow="0" w:lastRow="0" w:firstColumn="0" w:lastColumn="0" w:oddVBand="0" w:evenVBand="0" w:oddHBand="1" w:evenHBand="0" w:firstRowFirstColumn="0" w:firstRowLastColumn="0" w:lastRowFirstColumn="0" w:lastRowLastColumn="0"/>
        </w:trPr>
        <w:tc>
          <w:tcPr>
            <w:tcW w:w="1447" w:type="dxa"/>
          </w:tcPr>
          <w:p w14:paraId="1DF605C6" w14:textId="77777777" w:rsidR="00E03C66" w:rsidRPr="008238C7" w:rsidRDefault="00E03C66" w:rsidP="00F654CD">
            <w:pPr>
              <w:pStyle w:val="TableText"/>
            </w:pPr>
            <w:r w:rsidRPr="008238C7">
              <w:t>Flow-MER</w:t>
            </w:r>
          </w:p>
        </w:tc>
        <w:tc>
          <w:tcPr>
            <w:tcW w:w="8078" w:type="dxa"/>
            <w:gridSpan w:val="2"/>
          </w:tcPr>
          <w:p w14:paraId="02482E3D" w14:textId="103D6F6E" w:rsidR="00E03C66" w:rsidRPr="008238C7" w:rsidRDefault="00E03C66" w:rsidP="00F654CD">
            <w:pPr>
              <w:pStyle w:val="TableText"/>
            </w:pPr>
            <w:r>
              <w:rPr>
                <w:szCs w:val="20"/>
              </w:rPr>
              <w:t>t</w:t>
            </w:r>
            <w:r w:rsidRPr="008238C7">
              <w:rPr>
                <w:szCs w:val="20"/>
              </w:rPr>
              <w:t>he CEW</w:t>
            </w:r>
            <w:r w:rsidR="00387551">
              <w:rPr>
                <w:szCs w:val="20"/>
              </w:rPr>
              <w:t>H’s</w:t>
            </w:r>
            <w:r w:rsidRPr="008238C7">
              <w:rPr>
                <w:szCs w:val="20"/>
              </w:rPr>
              <w:t xml:space="preserve"> Monitoring, Evaluation and Research Program (2019–</w:t>
            </w:r>
            <w:r>
              <w:rPr>
                <w:szCs w:val="20"/>
              </w:rPr>
              <w:t xml:space="preserve">20 to </w:t>
            </w:r>
            <w:r w:rsidR="00DA1505">
              <w:rPr>
                <w:szCs w:val="20"/>
              </w:rPr>
              <w:t>2023</w:t>
            </w:r>
            <w:r w:rsidR="00387551">
              <w:rPr>
                <w:szCs w:val="20"/>
              </w:rPr>
              <w:t>–</w:t>
            </w:r>
            <w:r w:rsidR="00DA1505">
              <w:rPr>
                <w:szCs w:val="20"/>
              </w:rPr>
              <w:t>24</w:t>
            </w:r>
            <w:r w:rsidRPr="008238C7">
              <w:rPr>
                <w:szCs w:val="20"/>
              </w:rPr>
              <w:t>)</w:t>
            </w:r>
          </w:p>
        </w:tc>
      </w:tr>
      <w:tr w:rsidR="00BD6A5A" w:rsidRPr="008238C7" w14:paraId="4CF7BE33" w14:textId="77777777" w:rsidTr="5D5D0CA3">
        <w:tc>
          <w:tcPr>
            <w:tcW w:w="1447" w:type="dxa"/>
          </w:tcPr>
          <w:p w14:paraId="13DD57B5" w14:textId="77777777" w:rsidR="00E03C66" w:rsidRPr="008238C7" w:rsidRDefault="00E03C66" w:rsidP="00F654CD">
            <w:pPr>
              <w:pStyle w:val="TableText"/>
            </w:pPr>
            <w:r w:rsidRPr="008238C7">
              <w:t>Fulton’s K</w:t>
            </w:r>
          </w:p>
        </w:tc>
        <w:tc>
          <w:tcPr>
            <w:tcW w:w="8078" w:type="dxa"/>
            <w:gridSpan w:val="2"/>
          </w:tcPr>
          <w:p w14:paraId="2D7A6EC1" w14:textId="77777777" w:rsidR="00E03C66" w:rsidRPr="008238C7" w:rsidRDefault="00E03C66" w:rsidP="00F654CD">
            <w:pPr>
              <w:pStyle w:val="TableText"/>
            </w:pPr>
            <w:r>
              <w:t>a commonly used metric of fish body condition (see ‘condition’)</w:t>
            </w:r>
          </w:p>
        </w:tc>
      </w:tr>
      <w:tr w:rsidR="003B375E" w:rsidRPr="008238C7" w14:paraId="1EE7ED73" w14:textId="77777777" w:rsidTr="5D5D0CA3">
        <w:trPr>
          <w:cnfStyle w:val="000000100000" w:firstRow="0" w:lastRow="0" w:firstColumn="0" w:lastColumn="0" w:oddVBand="0" w:evenVBand="0" w:oddHBand="1" w:evenHBand="0" w:firstRowFirstColumn="0" w:firstRowLastColumn="0" w:lastRowFirstColumn="0" w:lastRowLastColumn="0"/>
        </w:trPr>
        <w:tc>
          <w:tcPr>
            <w:tcW w:w="1447" w:type="dxa"/>
          </w:tcPr>
          <w:p w14:paraId="57488D6E" w14:textId="77777777" w:rsidR="00E03C66" w:rsidRPr="008238C7" w:rsidRDefault="00E03C66" w:rsidP="00F654CD">
            <w:pPr>
              <w:pStyle w:val="TableText"/>
            </w:pPr>
            <w:r w:rsidRPr="008238C7">
              <w:t>hypoxia</w:t>
            </w:r>
          </w:p>
        </w:tc>
        <w:tc>
          <w:tcPr>
            <w:tcW w:w="8078" w:type="dxa"/>
            <w:gridSpan w:val="2"/>
          </w:tcPr>
          <w:p w14:paraId="1566AC2D" w14:textId="0E6DEDBC" w:rsidR="00E03C66" w:rsidRPr="008238C7" w:rsidRDefault="00E03C66" w:rsidP="00F654CD">
            <w:pPr>
              <w:pStyle w:val="TableText"/>
              <w:rPr>
                <w:szCs w:val="20"/>
              </w:rPr>
            </w:pPr>
            <w:r>
              <w:rPr>
                <w:szCs w:val="20"/>
              </w:rPr>
              <w:t>l</w:t>
            </w:r>
            <w:r w:rsidRPr="008238C7">
              <w:rPr>
                <w:szCs w:val="20"/>
              </w:rPr>
              <w:t xml:space="preserve">ow oxygen in the water coincides with </w:t>
            </w:r>
            <w:r w:rsidR="003819DE">
              <w:rPr>
                <w:szCs w:val="20"/>
              </w:rPr>
              <w:t>hypoxic</w:t>
            </w:r>
            <w:r w:rsidRPr="008238C7">
              <w:rPr>
                <w:szCs w:val="20"/>
              </w:rPr>
              <w:t xml:space="preserve"> events and can lead to fish </w:t>
            </w:r>
            <w:r>
              <w:rPr>
                <w:szCs w:val="20"/>
              </w:rPr>
              <w:t>deaths</w:t>
            </w:r>
          </w:p>
        </w:tc>
      </w:tr>
      <w:tr w:rsidR="00BD6A5A" w:rsidRPr="008238C7" w14:paraId="7AED27B4" w14:textId="77777777" w:rsidTr="5D5D0CA3">
        <w:tc>
          <w:tcPr>
            <w:tcW w:w="1447" w:type="dxa"/>
          </w:tcPr>
          <w:p w14:paraId="428D29F9" w14:textId="77777777" w:rsidR="00E03C66" w:rsidRPr="008238C7" w:rsidRDefault="00E03C66" w:rsidP="00F654CD">
            <w:pPr>
              <w:pStyle w:val="TableText"/>
            </w:pPr>
            <w:r w:rsidRPr="008238C7">
              <w:t>lotic</w:t>
            </w:r>
          </w:p>
        </w:tc>
        <w:tc>
          <w:tcPr>
            <w:tcW w:w="8078" w:type="dxa"/>
            <w:gridSpan w:val="2"/>
          </w:tcPr>
          <w:p w14:paraId="3C8FFD17" w14:textId="77777777" w:rsidR="00E03C66" w:rsidRPr="008238C7" w:rsidRDefault="00E03C66" w:rsidP="00F654CD">
            <w:pPr>
              <w:pStyle w:val="TableText"/>
              <w:rPr>
                <w:szCs w:val="20"/>
              </w:rPr>
            </w:pPr>
            <w:r>
              <w:rPr>
                <w:szCs w:val="20"/>
              </w:rPr>
              <w:t>r</w:t>
            </w:r>
            <w:r w:rsidRPr="008238C7">
              <w:rPr>
                <w:szCs w:val="20"/>
              </w:rPr>
              <w:t>apidly moving fresh water</w:t>
            </w:r>
          </w:p>
        </w:tc>
      </w:tr>
      <w:tr w:rsidR="003B375E" w:rsidRPr="008238C7" w14:paraId="6CF1B0E5" w14:textId="77777777" w:rsidTr="5D5D0CA3">
        <w:trPr>
          <w:cnfStyle w:val="000000100000" w:firstRow="0" w:lastRow="0" w:firstColumn="0" w:lastColumn="0" w:oddVBand="0" w:evenVBand="0" w:oddHBand="1" w:evenHBand="0" w:firstRowFirstColumn="0" w:firstRowLastColumn="0" w:lastRowFirstColumn="0" w:lastRowLastColumn="0"/>
        </w:trPr>
        <w:tc>
          <w:tcPr>
            <w:tcW w:w="1447" w:type="dxa"/>
          </w:tcPr>
          <w:p w14:paraId="7719281D" w14:textId="77777777" w:rsidR="00E03C66" w:rsidRPr="008238C7" w:rsidRDefault="00E03C66" w:rsidP="00F654CD">
            <w:pPr>
              <w:pStyle w:val="TableText"/>
            </w:pPr>
            <w:r w:rsidRPr="008238C7">
              <w:t>LTIM</w:t>
            </w:r>
          </w:p>
        </w:tc>
        <w:tc>
          <w:tcPr>
            <w:tcW w:w="8078" w:type="dxa"/>
            <w:gridSpan w:val="2"/>
          </w:tcPr>
          <w:p w14:paraId="1B24C6F7" w14:textId="77777777" w:rsidR="00E03C66" w:rsidRPr="008238C7" w:rsidRDefault="00E03C66" w:rsidP="00F654CD">
            <w:pPr>
              <w:pStyle w:val="TableText"/>
            </w:pPr>
            <w:r w:rsidRPr="008238C7">
              <w:rPr>
                <w:szCs w:val="20"/>
              </w:rPr>
              <w:t>Long</w:t>
            </w:r>
            <w:r>
              <w:rPr>
                <w:szCs w:val="20"/>
              </w:rPr>
              <w:t xml:space="preserve"> </w:t>
            </w:r>
            <w:r w:rsidRPr="008238C7">
              <w:rPr>
                <w:szCs w:val="20"/>
              </w:rPr>
              <w:t>Term Intervention Monitoring Project (201</w:t>
            </w:r>
            <w:r>
              <w:rPr>
                <w:szCs w:val="20"/>
              </w:rPr>
              <w:t>4</w:t>
            </w:r>
            <w:r w:rsidRPr="008238C7">
              <w:rPr>
                <w:szCs w:val="20"/>
              </w:rPr>
              <w:t>–</w:t>
            </w:r>
            <w:r>
              <w:rPr>
                <w:szCs w:val="20"/>
              </w:rPr>
              <w:t>15 to 2018</w:t>
            </w:r>
            <w:r w:rsidRPr="008238C7">
              <w:rPr>
                <w:szCs w:val="20"/>
              </w:rPr>
              <w:t>–19)</w:t>
            </w:r>
          </w:p>
        </w:tc>
      </w:tr>
      <w:tr w:rsidR="00BD6A5A" w:rsidRPr="008238C7" w14:paraId="184A6B91" w14:textId="77777777" w:rsidTr="5D5D0CA3">
        <w:tc>
          <w:tcPr>
            <w:tcW w:w="1447" w:type="dxa"/>
          </w:tcPr>
          <w:p w14:paraId="4197FB92" w14:textId="77777777" w:rsidR="00E03C66" w:rsidRPr="008238C7" w:rsidRDefault="00E03C66" w:rsidP="00F654CD">
            <w:pPr>
              <w:pStyle w:val="TableText"/>
            </w:pPr>
            <w:r w:rsidRPr="008238C7">
              <w:t>otolith</w:t>
            </w:r>
          </w:p>
        </w:tc>
        <w:tc>
          <w:tcPr>
            <w:tcW w:w="8078" w:type="dxa"/>
            <w:gridSpan w:val="2"/>
          </w:tcPr>
          <w:p w14:paraId="7E9AEB86" w14:textId="77777777" w:rsidR="00E03C66" w:rsidRPr="008238C7" w:rsidRDefault="00E03C66" w:rsidP="00F654CD">
            <w:pPr>
              <w:pStyle w:val="TableText"/>
            </w:pPr>
            <w:r w:rsidRPr="5D5D0CA3">
              <w:t>inner ear bone used to determine the age of fish</w:t>
            </w:r>
          </w:p>
        </w:tc>
      </w:tr>
      <w:tr w:rsidR="003B375E" w:rsidRPr="00DB3401" w14:paraId="275948A9" w14:textId="77777777" w:rsidTr="5D5D0CA3">
        <w:trPr>
          <w:cnfStyle w:val="000000100000" w:firstRow="0" w:lastRow="0" w:firstColumn="0" w:lastColumn="0" w:oddVBand="0" w:evenVBand="0" w:oddHBand="1" w:evenHBand="0" w:firstRowFirstColumn="0" w:firstRowLastColumn="0" w:lastRowFirstColumn="0" w:lastRowLastColumn="0"/>
        </w:trPr>
        <w:tc>
          <w:tcPr>
            <w:tcW w:w="1447" w:type="dxa"/>
          </w:tcPr>
          <w:p w14:paraId="7A0D6520" w14:textId="77777777" w:rsidR="00E03C66" w:rsidRPr="008238C7" w:rsidRDefault="00E03C66" w:rsidP="00F654CD">
            <w:pPr>
              <w:pStyle w:val="TableText"/>
            </w:pPr>
            <w:r w:rsidRPr="008238C7">
              <w:t>SE</w:t>
            </w:r>
          </w:p>
        </w:tc>
        <w:tc>
          <w:tcPr>
            <w:tcW w:w="8078" w:type="dxa"/>
            <w:gridSpan w:val="2"/>
          </w:tcPr>
          <w:p w14:paraId="6EED7974" w14:textId="33AB32B1" w:rsidR="00E03C66" w:rsidRPr="001D5894" w:rsidRDefault="00E03C66" w:rsidP="00F654CD">
            <w:pPr>
              <w:pStyle w:val="TableText"/>
              <w:rPr>
                <w:szCs w:val="20"/>
                <w:lang w:val="es-ES"/>
              </w:rPr>
            </w:pPr>
            <w:r w:rsidRPr="001D5894">
              <w:rPr>
                <w:szCs w:val="20"/>
                <w:lang w:val="es-ES"/>
              </w:rPr>
              <w:t>standard error (</w:t>
            </w:r>
            <w:proofErr w:type="spellStart"/>
            <w:r w:rsidRPr="001D5894">
              <w:rPr>
                <w:szCs w:val="20"/>
                <w:lang w:val="es-ES"/>
              </w:rPr>
              <w:t>e.g</w:t>
            </w:r>
            <w:proofErr w:type="spellEnd"/>
            <w:r w:rsidRPr="001D5894">
              <w:rPr>
                <w:szCs w:val="20"/>
                <w:lang w:val="es-ES"/>
              </w:rPr>
              <w:t>. ±</w:t>
            </w:r>
            <w:r w:rsidR="00F041A7">
              <w:rPr>
                <w:szCs w:val="20"/>
                <w:lang w:val="es-ES"/>
              </w:rPr>
              <w:t xml:space="preserve"> </w:t>
            </w:r>
            <w:r w:rsidRPr="001D5894">
              <w:rPr>
                <w:szCs w:val="20"/>
                <w:lang w:val="es-ES"/>
              </w:rPr>
              <w:t>1</w:t>
            </w:r>
            <w:r w:rsidR="00F041A7">
              <w:rPr>
                <w:szCs w:val="20"/>
                <w:lang w:val="es-ES"/>
              </w:rPr>
              <w:t xml:space="preserve"> </w:t>
            </w:r>
            <w:r w:rsidRPr="001D5894">
              <w:rPr>
                <w:szCs w:val="20"/>
                <w:lang w:val="es-ES"/>
              </w:rPr>
              <w:t>SE)</w:t>
            </w:r>
          </w:p>
        </w:tc>
      </w:tr>
      <w:tr w:rsidR="00BD6A5A" w:rsidRPr="008238C7" w14:paraId="27BF348D" w14:textId="77777777" w:rsidTr="5D5D0CA3">
        <w:tc>
          <w:tcPr>
            <w:tcW w:w="1447" w:type="dxa"/>
          </w:tcPr>
          <w:p w14:paraId="7990716B" w14:textId="77777777" w:rsidR="00E03C66" w:rsidRPr="008238C7" w:rsidRDefault="00E03C66" w:rsidP="00F654CD">
            <w:pPr>
              <w:pStyle w:val="TableText"/>
            </w:pPr>
            <w:r w:rsidRPr="008238C7">
              <w:t>the Strategy</w:t>
            </w:r>
          </w:p>
        </w:tc>
        <w:tc>
          <w:tcPr>
            <w:tcW w:w="8078" w:type="dxa"/>
            <w:gridSpan w:val="2"/>
          </w:tcPr>
          <w:p w14:paraId="355C0F2E" w14:textId="77777777" w:rsidR="00E03C66" w:rsidRPr="008238C7" w:rsidRDefault="00E03C66" w:rsidP="00F654CD">
            <w:pPr>
              <w:pStyle w:val="TableText"/>
              <w:rPr>
                <w:szCs w:val="20"/>
              </w:rPr>
            </w:pPr>
            <w:r>
              <w:rPr>
                <w:szCs w:val="20"/>
              </w:rPr>
              <w:t>s</w:t>
            </w:r>
            <w:r w:rsidRPr="008238C7">
              <w:rPr>
                <w:szCs w:val="20"/>
              </w:rPr>
              <w:t xml:space="preserve">hortened term for the </w:t>
            </w:r>
            <w:r w:rsidRPr="008238C7">
              <w:rPr>
                <w:rStyle w:val="Italics"/>
              </w:rPr>
              <w:t>Basin-wide environmental watering strategy</w:t>
            </w:r>
            <w:r w:rsidRPr="008238C7">
              <w:rPr>
                <w:szCs w:val="20"/>
              </w:rPr>
              <w:t xml:space="preserve"> (MDBA 2019)</w:t>
            </w:r>
          </w:p>
        </w:tc>
      </w:tr>
      <w:tr w:rsidR="003B375E" w:rsidRPr="008238C7" w14:paraId="72C2E389" w14:textId="77777777" w:rsidTr="5D5D0CA3">
        <w:trPr>
          <w:cnfStyle w:val="000000100000" w:firstRow="0" w:lastRow="0" w:firstColumn="0" w:lastColumn="0" w:oddVBand="0" w:evenVBand="0" w:oddHBand="1" w:evenHBand="0" w:firstRowFirstColumn="0" w:firstRowLastColumn="0" w:lastRowFirstColumn="0" w:lastRowLastColumn="0"/>
        </w:trPr>
        <w:tc>
          <w:tcPr>
            <w:tcW w:w="1447" w:type="dxa"/>
          </w:tcPr>
          <w:p w14:paraId="6D4FBAB8" w14:textId="77777777" w:rsidR="00E03C66" w:rsidRPr="008238C7" w:rsidRDefault="00E03C66" w:rsidP="00F654CD">
            <w:pPr>
              <w:pStyle w:val="TableText"/>
            </w:pPr>
            <w:r w:rsidRPr="008238C7">
              <w:t>VEFMAP</w:t>
            </w:r>
          </w:p>
        </w:tc>
        <w:tc>
          <w:tcPr>
            <w:tcW w:w="8078" w:type="dxa"/>
            <w:gridSpan w:val="2"/>
          </w:tcPr>
          <w:p w14:paraId="26BB1936" w14:textId="77777777" w:rsidR="00E03C66" w:rsidRPr="008238C7" w:rsidRDefault="00E03C66" w:rsidP="00F654CD">
            <w:pPr>
              <w:pStyle w:val="TableText"/>
              <w:rPr>
                <w:szCs w:val="20"/>
              </w:rPr>
            </w:pPr>
            <w:r w:rsidRPr="008238C7">
              <w:rPr>
                <w:szCs w:val="20"/>
              </w:rPr>
              <w:t>Victorian Environmental Flows Monitoring and Assessment Program</w:t>
            </w:r>
          </w:p>
        </w:tc>
      </w:tr>
    </w:tbl>
    <w:p w14:paraId="4AD73EB0" w14:textId="77777777" w:rsidR="00E03C66" w:rsidRPr="008238C7" w:rsidRDefault="00E03C66" w:rsidP="00E03C66">
      <w:pPr>
        <w:spacing w:after="0"/>
      </w:pPr>
    </w:p>
    <w:p w14:paraId="3E8CC566" w14:textId="77777777" w:rsidR="00E03C66" w:rsidRPr="008238C7" w:rsidRDefault="00E03C66" w:rsidP="00E03C66">
      <w:pPr>
        <w:pStyle w:val="Heading1"/>
        <w:numPr>
          <w:ilvl w:val="0"/>
          <w:numId w:val="0"/>
        </w:numPr>
        <w:sectPr w:rsidR="00E03C66" w:rsidRPr="008238C7" w:rsidSect="008338BE">
          <w:footerReference w:type="default" r:id="rId89"/>
          <w:pgSz w:w="11906" w:h="16838" w:code="9"/>
          <w:pgMar w:top="1134" w:right="1134" w:bottom="1134" w:left="1134" w:header="510" w:footer="510" w:gutter="0"/>
          <w:cols w:space="284"/>
          <w:docGrid w:linePitch="360"/>
        </w:sectPr>
      </w:pPr>
    </w:p>
    <w:p w14:paraId="45F2BC4D" w14:textId="27E0A390" w:rsidR="009A5A20" w:rsidRDefault="009A5A20" w:rsidP="00D9749B">
      <w:pPr>
        <w:pStyle w:val="Heading1notnumbered"/>
      </w:pPr>
      <w:bookmarkStart w:id="511" w:name="_Toc202787477"/>
      <w:bookmarkStart w:id="512" w:name="_Hlk135485541"/>
      <w:r w:rsidRPr="008238C7">
        <w:lastRenderedPageBreak/>
        <w:t>References</w:t>
      </w:r>
      <w:bookmarkEnd w:id="508"/>
      <w:bookmarkEnd w:id="509"/>
      <w:bookmarkEnd w:id="511"/>
    </w:p>
    <w:p w14:paraId="297CFA5B" w14:textId="56A6C3F5" w:rsidR="00BF20B8" w:rsidRPr="00BF20B8" w:rsidRDefault="009F2845" w:rsidP="007F2A6B">
      <w:pPr>
        <w:pStyle w:val="Reference"/>
      </w:pPr>
      <w:r>
        <w:rPr>
          <w:rFonts w:cs="Calibri"/>
          <w:noProof/>
          <w:sz w:val="24"/>
        </w:rPr>
        <w:fldChar w:fldCharType="begin"/>
      </w:r>
      <w:r>
        <w:instrText xml:space="preserve"> ADDIN EN.REFLIST </w:instrText>
      </w:r>
      <w:r>
        <w:rPr>
          <w:rFonts w:cs="Calibri"/>
          <w:noProof/>
          <w:sz w:val="24"/>
        </w:rPr>
        <w:fldChar w:fldCharType="separate"/>
      </w:r>
      <w:r w:rsidR="00BF20B8" w:rsidRPr="00BF20B8">
        <w:t>Balcombe SR, Arthington AH, Foster ND, Thoms MC, Wilson GG and Bunn SE (2006) Fish assemblages of an Australian dryland river: abundance, assemblage structure and recruitment patterns in the Warrego River, Murray</w:t>
      </w:r>
      <w:r w:rsidR="00517F42">
        <w:t xml:space="preserve"> </w:t>
      </w:r>
      <w:r w:rsidR="00BF20B8" w:rsidRPr="00BF20B8">
        <w:t xml:space="preserve">Darling Basin. Marine and Freshwater Research 57(6), 619-633. Doi: </w:t>
      </w:r>
      <w:hyperlink r:id="rId90" w:history="1">
        <w:r w:rsidR="00BF20B8" w:rsidRPr="00BF20B8">
          <w:rPr>
            <w:rStyle w:val="Hyperlink"/>
            <w:rFonts w:cs="Calibri"/>
          </w:rPr>
          <w:t>https://doi.org/10.1071/MF06025</w:t>
        </w:r>
      </w:hyperlink>
      <w:r w:rsidR="00BF20B8" w:rsidRPr="00BF20B8">
        <w:t>.</w:t>
      </w:r>
    </w:p>
    <w:p w14:paraId="0800B9C0" w14:textId="77777777" w:rsidR="00BF20B8" w:rsidRPr="00BF20B8" w:rsidRDefault="00BF20B8" w:rsidP="007F2A6B">
      <w:pPr>
        <w:pStyle w:val="Reference"/>
      </w:pPr>
      <w:r w:rsidRPr="00BF20B8">
        <w:t>Balcombe SR, Lobegeiger JS, Marshall SM, Marshall JC, Ly D and Jones DN (2012) Fish body condition and recruitment success reflect antecedent flows in an Australian dryland river. Fisheries Science 78(4), 841-847. Doi: 10.1007/s12562-012-0519-z.</w:t>
      </w:r>
    </w:p>
    <w:p w14:paraId="569C82D9" w14:textId="7F378FD0" w:rsidR="00BF20B8" w:rsidRPr="00BF20B8" w:rsidRDefault="00BF20B8" w:rsidP="007F2A6B">
      <w:pPr>
        <w:pStyle w:val="Reference"/>
      </w:pPr>
      <w:r w:rsidRPr="00BF20B8">
        <w:t xml:space="preserve">Baldwin DS and Whitworth K (2009) Current conditions in the Wakool River System and the potential for a blackwater event resulting in fish deaths. MDFRC Technical Report, Wodonga, Victoria, </w:t>
      </w:r>
      <w:hyperlink r:id="rId91" w:history="1">
        <w:r w:rsidRPr="00BF20B8">
          <w:rPr>
            <w:rStyle w:val="Hyperlink"/>
            <w:rFonts w:cs="Calibri"/>
          </w:rPr>
          <w:t>http://hdl.handle.net/1959.9/540042</w:t>
        </w:r>
      </w:hyperlink>
      <w:r w:rsidRPr="00BF20B8">
        <w:t>.</w:t>
      </w:r>
    </w:p>
    <w:p w14:paraId="5F4336F7" w14:textId="20CCF6BF" w:rsidR="00BF20B8" w:rsidRPr="00BF20B8" w:rsidRDefault="00BF20B8" w:rsidP="007F2A6B">
      <w:pPr>
        <w:pStyle w:val="Reference"/>
      </w:pPr>
      <w:r w:rsidRPr="00BF20B8">
        <w:t xml:space="preserve">Barbour E, Brooks S, Campbell C, Dyer F, Guarino F, Hladyz S, McInerney P, Rees G, Stuart I, Wassens S and Yen J (2021) Foundation Report Update 2021. Flow-MER Program. Commonwealth Environmental Water Office (CEWO): Monitoring, Evaluation and Research Program. Department of Agriculture, Water and the Environment, Australia., </w:t>
      </w:r>
      <w:hyperlink r:id="rId92" w:history="1">
        <w:r w:rsidRPr="00BF20B8">
          <w:rPr>
            <w:rStyle w:val="Hyperlink"/>
            <w:rFonts w:cs="Calibri"/>
          </w:rPr>
          <w:t>https://www.awe.gov.au/water/cewo/publications/foundation-report-update-2021</w:t>
        </w:r>
      </w:hyperlink>
      <w:r w:rsidRPr="00BF20B8">
        <w:t>.</w:t>
      </w:r>
    </w:p>
    <w:p w14:paraId="1CB7F29E" w14:textId="3CF845A2" w:rsidR="00BF20B8" w:rsidRPr="00BF20B8" w:rsidRDefault="00BF20B8" w:rsidP="007F2A6B">
      <w:pPr>
        <w:pStyle w:val="Reference"/>
      </w:pPr>
      <w:r w:rsidRPr="00BF20B8">
        <w:t xml:space="preserve">Baumgartner LJ, Conallin J, Wooden I, Campbell B, Gee R, Robinson WA and Mallen-Cooper M (2014) Using flow guilds of freshwater fish in an adaptive management framework to simplify environmental flow delivery for semi-arid riverine systems. Fish and Fisheries 15(3), 410-427. Doi: </w:t>
      </w:r>
      <w:hyperlink r:id="rId93" w:history="1">
        <w:r w:rsidRPr="00BF20B8">
          <w:rPr>
            <w:rStyle w:val="Hyperlink"/>
            <w:rFonts w:cs="Calibri"/>
          </w:rPr>
          <w:t>https://doi.org/10.1111/faf.12023</w:t>
        </w:r>
      </w:hyperlink>
      <w:r w:rsidRPr="00BF20B8">
        <w:t>.</w:t>
      </w:r>
    </w:p>
    <w:p w14:paraId="03835044" w14:textId="77777777" w:rsidR="00BF20B8" w:rsidRPr="00BF20B8" w:rsidRDefault="00BF20B8" w:rsidP="007F2A6B">
      <w:pPr>
        <w:pStyle w:val="Reference"/>
      </w:pPr>
      <w:r w:rsidRPr="00BF20B8">
        <w:t>Baumgartner LJ, Gell P, Thiem JD, Finlayson CM and Ning N (2020) Ten complementary measures to assist with environmental watering programs in the Murray–Darling river system, Australia. River Research and Applications 36, 645–655. Doi: doi:10.1002/RRA.</w:t>
      </w:r>
    </w:p>
    <w:p w14:paraId="76A0C572" w14:textId="77777777" w:rsidR="00BF20B8" w:rsidRPr="00BF20B8" w:rsidRDefault="00BF20B8" w:rsidP="007F2A6B">
      <w:pPr>
        <w:pStyle w:val="Reference"/>
      </w:pPr>
      <w:r w:rsidRPr="00BF20B8">
        <w:t>Bice CM, Gehrig SL, Zampatti BP, Nicol JM, Wilson P, Leigh SL and Marsland K (2014) Flow-induced alterations to fish assemblages, habitat and fish–habitat associations in a regulated lowland river. Hydrobiologia 722(1), 205-222. Doi: 10.1007/s10750-013-1701-8.</w:t>
      </w:r>
    </w:p>
    <w:p w14:paraId="22C8B402" w14:textId="1CA2833D" w:rsidR="00BF20B8" w:rsidRPr="00BF20B8" w:rsidRDefault="00BF20B8" w:rsidP="007F2A6B">
      <w:pPr>
        <w:pStyle w:val="Reference"/>
      </w:pPr>
      <w:r w:rsidRPr="00BF20B8">
        <w:t xml:space="preserve">Bull JW, Strange N, Smith RJ and Gordon A (2021) Reconciling multiple counterfactuals when evaluating biodiversity conservation impact in social-ecological systems. Conservation Biology 35(2), 510-521. Doi: </w:t>
      </w:r>
      <w:hyperlink r:id="rId94" w:history="1">
        <w:r w:rsidRPr="00BF20B8">
          <w:rPr>
            <w:rStyle w:val="Hyperlink"/>
            <w:rFonts w:cs="Calibri"/>
          </w:rPr>
          <w:t>https://doi.org/10.1111/cobi.13570</w:t>
        </w:r>
      </w:hyperlink>
      <w:r w:rsidRPr="00BF20B8">
        <w:t>.</w:t>
      </w:r>
    </w:p>
    <w:p w14:paraId="643DECC5" w14:textId="77777777" w:rsidR="00BF20B8" w:rsidRPr="00BF20B8" w:rsidRDefault="00BF20B8" w:rsidP="007F2A6B">
      <w:pPr>
        <w:pStyle w:val="Reference"/>
      </w:pPr>
      <w:r w:rsidRPr="00BF20B8">
        <w:t>Bunn SE and Arthington AH (2002) Basic principles and ecological consequences of altered flow regimes for aquatic biodiversity. Environmental management 30(4), 492-507. Doi: 10.1007/s00267-002-2737-0.</w:t>
      </w:r>
    </w:p>
    <w:p w14:paraId="42D07FD0" w14:textId="77777777" w:rsidR="00BF20B8" w:rsidRPr="00BF20B8" w:rsidRDefault="00BF20B8" w:rsidP="007F2A6B">
      <w:pPr>
        <w:pStyle w:val="Reference"/>
      </w:pPr>
      <w:r w:rsidRPr="00BF20B8">
        <w:t>Cadwallader P (1977) J.O. Langtry’s 1949-50 Murray River Investigations. Fisheries and Wildlife Paper No.13. Fisheries and Wildlife Division, Victoria.</w:t>
      </w:r>
    </w:p>
    <w:p w14:paraId="17CBA9CF" w14:textId="77777777" w:rsidR="000D7135" w:rsidRDefault="00BF20B8" w:rsidP="007F2A6B">
      <w:pPr>
        <w:pStyle w:val="Reference"/>
      </w:pPr>
      <w:r w:rsidRPr="00BF20B8">
        <w:t>Colloff MJ and Pittock J (2022) Mind the Gap! Reconciling Environmental Water Requirements with Scarcity in the Murray-Darling Basin, Australia. Water 14(2), 208</w:t>
      </w:r>
      <w:r w:rsidR="000D7135">
        <w:t>.</w:t>
      </w:r>
    </w:p>
    <w:p w14:paraId="74B07102" w14:textId="77777777" w:rsidR="000D7135" w:rsidRDefault="00BF20B8" w:rsidP="007F2A6B">
      <w:pPr>
        <w:pStyle w:val="Reference"/>
      </w:pPr>
      <w:r w:rsidRPr="00BF20B8">
        <w:t xml:space="preserve">Conallin AJ, Smith BB, Thwaites LA, Walker KF and Gillanders BM (2012) Environmental Water Allocations in regulated lowland rivers may encourage offstream movements and spawning by common carp, </w:t>
      </w:r>
      <w:r w:rsidRPr="00BF20B8">
        <w:rPr>
          <w:i/>
        </w:rPr>
        <w:t>Cyprinus carpio</w:t>
      </w:r>
      <w:r w:rsidRPr="00BF20B8">
        <w:t>: implications for wetland rehabilitation. Marine and Freshwater Research 63(10), 865-877</w:t>
      </w:r>
      <w:r w:rsidR="000D7135">
        <w:t>.</w:t>
      </w:r>
    </w:p>
    <w:p w14:paraId="1163D0A8" w14:textId="6C6B8A95" w:rsidR="00BF20B8" w:rsidRPr="00BF20B8" w:rsidRDefault="00BF20B8" w:rsidP="007F2A6B">
      <w:pPr>
        <w:pStyle w:val="Reference"/>
      </w:pPr>
      <w:r w:rsidRPr="00BF20B8">
        <w:lastRenderedPageBreak/>
        <w:t xml:space="preserve">Cruz DO, Kingsford RT, Suthers IM, Rayner TS, Smith JA and Arthington AH (2020) Connectivity but not recruitment: Response of the fish community to a large-scale flood on a heavily regulated floodplain. Ecohydrology 13(3), e2194. Doi: </w:t>
      </w:r>
      <w:hyperlink r:id="rId95" w:history="1">
        <w:r w:rsidRPr="00BF20B8">
          <w:rPr>
            <w:rStyle w:val="Hyperlink"/>
            <w:rFonts w:cs="Calibri"/>
          </w:rPr>
          <w:t>https://doi.org/10.1002/eco.2194</w:t>
        </w:r>
      </w:hyperlink>
      <w:r w:rsidRPr="00BF20B8">
        <w:t>.</w:t>
      </w:r>
    </w:p>
    <w:p w14:paraId="483694CA" w14:textId="7B47A13F" w:rsidR="00BF20B8" w:rsidRPr="00BF20B8" w:rsidRDefault="00BF20B8" w:rsidP="007F2A6B">
      <w:pPr>
        <w:pStyle w:val="Reference"/>
      </w:pPr>
      <w:r w:rsidRPr="00BF20B8">
        <w:t xml:space="preserve">Cuddy SM, Hladyz S and </w:t>
      </w:r>
      <w:r w:rsidR="00400466">
        <w:t>Yen</w:t>
      </w:r>
      <w:r w:rsidR="00B528CA">
        <w:t xml:space="preserve"> J</w:t>
      </w:r>
      <w:r w:rsidRPr="00BF20B8">
        <w:t xml:space="preserve"> (2022) Foundation Report Update 2022. Flow-MER Program. Commonwealth Environmental Water Office (CEWO): Monitoring, Evaluation and Research Program. Department of Agriculture, Water and the Environment, Australia.</w:t>
      </w:r>
    </w:p>
    <w:p w14:paraId="13CFA2B5" w14:textId="77777777" w:rsidR="00BF20B8" w:rsidRDefault="00BF20B8" w:rsidP="007F2A6B">
      <w:pPr>
        <w:pStyle w:val="Reference"/>
      </w:pPr>
      <w:r w:rsidRPr="00BF20B8">
        <w:t>Fanson B (2025) Technical supplement to Basin-scale evaluation of 2023–24 Commonwealth environmental water: Fish. Flow-MER Program. Commonwealth Environmental Water Holder, Department of Climate Change, Energy, the Environment and Water, Australia.</w:t>
      </w:r>
    </w:p>
    <w:p w14:paraId="7E2F9038" w14:textId="77777777" w:rsidR="00BF6DDA" w:rsidRDefault="00BF6DDA" w:rsidP="007F2A6B">
      <w:pPr>
        <w:pStyle w:val="Reference"/>
      </w:pPr>
      <w:r w:rsidRPr="00BF20B8">
        <w:t>Fanson B, Hladyz S, Tonkin Z, Arrowsmith C, Bice C, Giatis G, Gibbs M, Koster W, Ye Q, Zampatti B and Yen JDL (2025) Can hydraulic information improve Basin-scale evaluation of fish outcomes? Arthur Rylah Institute for Environmental Research Published Report for the Commonwealth Environmental Water Holder. Department of Energy, Environment and Climate Action, Heidelberg, Victoria</w:t>
      </w:r>
    </w:p>
    <w:p w14:paraId="7EA0EE59" w14:textId="6C12CD2F" w:rsidR="00BF20B8" w:rsidRPr="00BF20B8" w:rsidRDefault="00BF6DDA" w:rsidP="007F2A6B">
      <w:pPr>
        <w:pStyle w:val="Reference"/>
      </w:pPr>
      <w:r>
        <w:t>F</w:t>
      </w:r>
      <w:r w:rsidR="00E54F99">
        <w:t xml:space="preserve">anson B, </w:t>
      </w:r>
      <w:r w:rsidR="006849F3">
        <w:t>H</w:t>
      </w:r>
      <w:r w:rsidR="00E54F99">
        <w:t>ale</w:t>
      </w:r>
      <w:r w:rsidR="006849F3">
        <w:t xml:space="preserve"> R,</w:t>
      </w:r>
      <w:r w:rsidR="00E54F99">
        <w:t xml:space="preserve"> Thiem</w:t>
      </w:r>
      <w:r w:rsidR="006849F3">
        <w:t xml:space="preserve"> J</w:t>
      </w:r>
      <w:r w:rsidR="00E54F99">
        <w:t>,</w:t>
      </w:r>
      <w:r w:rsidR="006849F3">
        <w:t xml:space="preserve"> </w:t>
      </w:r>
      <w:r w:rsidR="00E54F99">
        <w:t>Lyon</w:t>
      </w:r>
      <w:r w:rsidR="006849F3">
        <w:t xml:space="preserve"> J</w:t>
      </w:r>
      <w:r w:rsidR="00E54F99">
        <w:t>, Koehn</w:t>
      </w:r>
      <w:r w:rsidR="006849F3">
        <w:t xml:space="preserve"> J</w:t>
      </w:r>
      <w:r w:rsidR="00E54F99">
        <w:t>, Bennett</w:t>
      </w:r>
      <w:r w:rsidR="006849F3">
        <w:t xml:space="preserve"> A</w:t>
      </w:r>
      <w:r w:rsidR="00C546C4">
        <w:t xml:space="preserve"> and</w:t>
      </w:r>
      <w:r w:rsidR="00E54F99">
        <w:t xml:space="preserve"> Stuart</w:t>
      </w:r>
      <w:r w:rsidR="006849F3">
        <w:t xml:space="preserve"> I</w:t>
      </w:r>
      <w:r w:rsidR="00C546C4">
        <w:t xml:space="preserve"> (2024) </w:t>
      </w:r>
      <w:r w:rsidR="00E54F99">
        <w:t xml:space="preserve">Assessing impacts of a notorious invader (common carp </w:t>
      </w:r>
      <w:r w:rsidR="00E54F99" w:rsidRPr="00C546C4">
        <w:rPr>
          <w:i/>
          <w:iCs/>
        </w:rPr>
        <w:t>Cyprinus carpio</w:t>
      </w:r>
      <w:r w:rsidR="00E54F99">
        <w:t>) on Australia's aquatic ecosystems: Coupling abundance-impact relationships with a spatial biomass model</w:t>
      </w:r>
      <w:r w:rsidR="00BA4B99">
        <w:t>.</w:t>
      </w:r>
      <w:r w:rsidR="00B56AFF">
        <w:t xml:space="preserve"> </w:t>
      </w:r>
      <w:r w:rsidR="00E54F99">
        <w:t>Biological Conservation</w:t>
      </w:r>
      <w:r w:rsidR="00BA4B99">
        <w:t xml:space="preserve"> </w:t>
      </w:r>
      <w:r w:rsidR="00E54F99">
        <w:t>290,</w:t>
      </w:r>
      <w:r w:rsidR="00B56AFF">
        <w:t xml:space="preserve"> </w:t>
      </w:r>
      <w:r w:rsidR="00E54F99">
        <w:t>110420,</w:t>
      </w:r>
      <w:r w:rsidR="00B56AFF">
        <w:t xml:space="preserve"> </w:t>
      </w:r>
      <w:r w:rsidR="00E54F99">
        <w:t>doi.org/10.1016/j.biocon.2023.110420.</w:t>
      </w:r>
    </w:p>
    <w:p w14:paraId="754F06E7" w14:textId="77777777" w:rsidR="00BF20B8" w:rsidRPr="00BF20B8" w:rsidRDefault="00BF20B8" w:rsidP="007F2A6B">
      <w:pPr>
        <w:pStyle w:val="Reference"/>
      </w:pPr>
      <w:r w:rsidRPr="00BF20B8">
        <w:t>Gawne B, Brookes S, Butcher R, Cottingham P, Everingham P, Hale J, Nielson D, Stewardson M and Stoffels R (2013) Long Term Intervention Monitoring Project Logic and Rational Document. Final Report prepared for the Commonwealth Environmental Water Office by the Murray–Darling Freshwater Research Centre. MDFRC Publication 01/2013, 109pp.</w:t>
      </w:r>
    </w:p>
    <w:p w14:paraId="6D90B71E" w14:textId="77777777" w:rsidR="00BF20B8" w:rsidRPr="00BF20B8" w:rsidRDefault="00BF20B8" w:rsidP="007F2A6B">
      <w:pPr>
        <w:pStyle w:val="Reference"/>
      </w:pPr>
      <w:r w:rsidRPr="00BF20B8">
        <w:t>Gibbs M, Bice C, Furst DJ, Gao L, Joehnk K, McCullough D, Montazeri M, Nicol J, Smart J, Wallace T, Zampatti B and Brookes J (2023) Using hydraulics to evaluate ecological benefits, risks, and trade‐offs from engineered flooding. Hydrological Processes 37. Doi: 10.1002/hyp.15024.</w:t>
      </w:r>
    </w:p>
    <w:p w14:paraId="708B41C1" w14:textId="77777777" w:rsidR="00BF20B8" w:rsidRPr="00BF20B8" w:rsidRDefault="00BF20B8" w:rsidP="007F2A6B">
      <w:pPr>
        <w:pStyle w:val="Reference"/>
      </w:pPr>
      <w:r w:rsidRPr="00BF20B8">
        <w:t>Higgisson W, Dyer F, Broadhurst B, Tschierschke A, Lenehan J, Kerezsy A, Giling D, Stocks J, van der Meulen D and Thompson R (2024) Commonwealth Environmental Water Holder  Monitoring, Evaluation and Research Project: Lachlan River system Selected Area 2022-23 Monitoring and Evaluation Summary Report. A report prepared for the Commonwealth Environmental Water Holder.</w:t>
      </w:r>
    </w:p>
    <w:p w14:paraId="07433D89" w14:textId="77777777" w:rsidR="00BF20B8" w:rsidRPr="00BF20B8" w:rsidRDefault="00BF20B8" w:rsidP="007F2A6B">
      <w:pPr>
        <w:pStyle w:val="Reference"/>
      </w:pPr>
      <w:r w:rsidRPr="00BF20B8">
        <w:t>Hladyz S, Baumgartner L, Bice C, Broadhurst B, Butler G, Fanson B, Giatas G, Koster W, Lyon J, McCasker N, Stocks J, Stuart I, Thiem J, Tonkin Z, Ye Q, Yen J and Zampatti B (2024) Basin-scale evaluation of 2022–23 Commonwealth environmental water: Fish. Flow-MER Program. Commonwealth Environmental Water Holder, Department of Climate Change, Energy, the Environment and Water, Australia.</w:t>
      </w:r>
    </w:p>
    <w:p w14:paraId="59748ADB" w14:textId="77777777" w:rsidR="00BF20B8" w:rsidRPr="00BF20B8" w:rsidRDefault="00BF20B8" w:rsidP="007F2A6B">
      <w:pPr>
        <w:pStyle w:val="Reference"/>
      </w:pPr>
      <w:r w:rsidRPr="00BF20B8">
        <w:t>Hladyz S, Baumgartner L, Bice C, Butler G, Fanson B, Giatas G, Koster W, Lyon J, McCasker N, Stuart I, Thiem J, Tonkin Z, Ye Q, Yen J and Zampatti B (2023) Basin-scale evaluation of 2021-22 Commonwealth environmental water: Fish. Flow-MER Program., Commonwealth Environmental Water Holder, Department of Climate Change, Energy, the Environment and Water, Australia. 154pp.</w:t>
      </w:r>
    </w:p>
    <w:p w14:paraId="751683F1" w14:textId="77777777" w:rsidR="00BF20B8" w:rsidRPr="00BF20B8" w:rsidRDefault="00BF20B8" w:rsidP="007F2A6B">
      <w:pPr>
        <w:pStyle w:val="Reference"/>
      </w:pPr>
      <w:r w:rsidRPr="00BF20B8">
        <w:t>Hladyz S, Baumgartner L, Bice C, Butler G, Fanson B, Giatas G, Koster W, Lyon J, Stuart I, Thiem J, Tonkin Z, Ye Q, Yen J and Zampatti B (2021) Basin-scale evaluation of 2019-20 Commonwealth environmental water: Fish. Flow-MER Program. Commonwealth Environmental Water Office (CEWO): Monitoring, Evaluation and Research Program, Department of Agriculture, Water and the Environment, Australia. 106pp.</w:t>
      </w:r>
    </w:p>
    <w:p w14:paraId="3413F5EF" w14:textId="77777777" w:rsidR="00BF20B8" w:rsidRPr="00BF20B8" w:rsidRDefault="00BF20B8" w:rsidP="007F2A6B">
      <w:pPr>
        <w:pStyle w:val="Reference"/>
      </w:pPr>
      <w:r w:rsidRPr="00BF20B8">
        <w:t xml:space="preserve">Hladyz S, Baumgartner L, Bice C, Butler G, Fanson B, Giatas G, Koster W, Lyon J, Stuart I, Thiem J, Tonkin Z, Ye Q, Yen J and Zampatti B (2022) Basin-scale evaluation of 2020-21 Commonwealth environmental </w:t>
      </w:r>
      <w:r w:rsidRPr="00BF20B8">
        <w:lastRenderedPageBreak/>
        <w:t>water: Fish. Flow-MER Program. Commonwealth Environmental Water Office (CEWO): Monitoring, Evaluation and Research Program, Department of Agriculture, Water and the Environment, Australia. 122pp.</w:t>
      </w:r>
    </w:p>
    <w:p w14:paraId="1E4EF96F" w14:textId="43E0C9C3" w:rsidR="00BF20B8" w:rsidRPr="00BF20B8" w:rsidRDefault="00BF20B8" w:rsidP="007F2A6B">
      <w:pPr>
        <w:pStyle w:val="Reference"/>
      </w:pPr>
      <w:r w:rsidRPr="00BF20B8">
        <w:t xml:space="preserve">Ho SS, Bond NR and Thompson RM (2013) Does seasonal flooding give a native species an edge over a global invader? Freshwater Biology 58(1), 159-170. Doi: </w:t>
      </w:r>
      <w:hyperlink r:id="rId96" w:history="1">
        <w:r w:rsidRPr="00BF20B8">
          <w:rPr>
            <w:rStyle w:val="Hyperlink"/>
            <w:rFonts w:cs="Calibri"/>
          </w:rPr>
          <w:t>https://doi.org/10.1111/fwb.12047</w:t>
        </w:r>
      </w:hyperlink>
      <w:r w:rsidRPr="00BF20B8">
        <w:t>.</w:t>
      </w:r>
    </w:p>
    <w:p w14:paraId="420B1777" w14:textId="77777777" w:rsidR="00BF20B8" w:rsidRPr="00BF20B8" w:rsidRDefault="00BF20B8" w:rsidP="007F2A6B">
      <w:pPr>
        <w:pStyle w:val="Reference"/>
      </w:pPr>
      <w:r w:rsidRPr="00BF20B8">
        <w:t>Humphries P, King AJ and Koehn JD (1999) Fish, Flows and Flood Plains: Links between Freshwater Fishes and their Environment in the Murray-Darling River System, Australia. Environmental Biology of Fishes 56(1), 129-151. Doi: 10.1023/A:1007536009916.</w:t>
      </w:r>
    </w:p>
    <w:p w14:paraId="7A8FE315" w14:textId="77777777" w:rsidR="00BF20B8" w:rsidRPr="00BF20B8" w:rsidRDefault="00BF20B8" w:rsidP="007F2A6B">
      <w:pPr>
        <w:pStyle w:val="Reference"/>
      </w:pPr>
      <w:r w:rsidRPr="00BF20B8">
        <w:t>King AJ (2019) Long Term Intervention Monitoring Basin Matter - Fish foundation report. Final Report prepared for the Commonwealth Environmental Water Office by The Centre for Freshwater Ecosystems.</w:t>
      </w:r>
    </w:p>
    <w:p w14:paraId="2F2BAAD5" w14:textId="77777777" w:rsidR="00BF20B8" w:rsidRPr="00BF20B8" w:rsidRDefault="00BF20B8" w:rsidP="007F2A6B">
      <w:pPr>
        <w:pStyle w:val="Reference"/>
      </w:pPr>
      <w:r w:rsidRPr="00BF20B8">
        <w:t>King AJ, McPhan L, Bond N and Thurgate N (2020) Murray–Darling Basin Long Term Intervention Monitoring Project — 2018–19 Basin-scale evaluation of Commonwealth environmental water – Fish Report. Report prepared for the Department of Agriculture, Water and the Environment, Commonwealth Environmental Water Office by La Trobe University, Centre for Freshwater Ecosystems.</w:t>
      </w:r>
    </w:p>
    <w:p w14:paraId="646ADCB5" w14:textId="6D99CFEB" w:rsidR="00BF20B8" w:rsidRPr="00BF20B8" w:rsidRDefault="00BF20B8" w:rsidP="007F2A6B">
      <w:pPr>
        <w:pStyle w:val="Reference"/>
      </w:pPr>
      <w:r w:rsidRPr="00BF20B8">
        <w:t xml:space="preserve">King AJ, Tonkin Z and Lieshcke J (2012) Short-term effects of a prolonged blackwater event on aquatic fauna in the Murray River, Australia: considerations for future events. Marine and Freshwater Research 63(7), 576-586. Doi: </w:t>
      </w:r>
      <w:hyperlink r:id="rId97" w:history="1">
        <w:r w:rsidRPr="00BF20B8">
          <w:rPr>
            <w:rStyle w:val="Hyperlink"/>
            <w:rFonts w:cs="Calibri"/>
          </w:rPr>
          <w:t>https://doi.org/10.1071/MF11275</w:t>
        </w:r>
      </w:hyperlink>
      <w:r w:rsidRPr="00BF20B8">
        <w:t>.</w:t>
      </w:r>
    </w:p>
    <w:p w14:paraId="48A12200" w14:textId="77777777" w:rsidR="00BF20B8" w:rsidRPr="00BF20B8" w:rsidRDefault="00BF20B8" w:rsidP="007F2A6B">
      <w:pPr>
        <w:pStyle w:val="Reference"/>
      </w:pPr>
      <w:r w:rsidRPr="00BF20B8">
        <w:t>Koehn J, Brumley A and Gehrke P (2000) Managing the Impacts of Carp. Bureau of Rural Sciences. Department of Agriculture, Fisheries and Forestry - Australia, Canberra.</w:t>
      </w:r>
    </w:p>
    <w:p w14:paraId="4AD36438" w14:textId="2C6DC8EF" w:rsidR="00BF20B8" w:rsidRPr="00BF20B8" w:rsidRDefault="00BF20B8" w:rsidP="007F2A6B">
      <w:pPr>
        <w:pStyle w:val="Reference"/>
      </w:pPr>
      <w:r w:rsidRPr="00BF20B8">
        <w:t xml:space="preserve">Koehn JD, Raymond SM, Stuart I, Todd CR, Balcombe SR, Zampatti BP, Bamford H, Ingram BA, Bice CM, Burndred K, Butler G, Baumgartner L, Clunie P, Ellis I, Forbes JP, Hutchison M, Koster WM, Lintermans M, Lyon JP, Mallen-Cooper M, McLellan M, Pearce L, Ryall J, Sharpe C, Stoessel DJ, Thiem JD, Tonkin Z, Townsend A and Ye Q (2020) A compendium of ecological knowledge for restoration of freshwater fishes in Australia’s Murray–Darling Basin. Marine and Freshwater Research 71(11), 1391-1463. Doi: </w:t>
      </w:r>
      <w:hyperlink r:id="rId98" w:history="1">
        <w:r w:rsidRPr="00BF20B8">
          <w:rPr>
            <w:rStyle w:val="Hyperlink"/>
            <w:rFonts w:cs="Calibri"/>
          </w:rPr>
          <w:t>https://doi.org/10.1071/MF20127</w:t>
        </w:r>
      </w:hyperlink>
      <w:r w:rsidRPr="00BF20B8">
        <w:t>.</w:t>
      </w:r>
    </w:p>
    <w:p w14:paraId="22A3EAD8" w14:textId="574CAA95" w:rsidR="00BF20B8" w:rsidRPr="00BF20B8" w:rsidRDefault="00BF20B8" w:rsidP="007F2A6B">
      <w:pPr>
        <w:pStyle w:val="Reference"/>
      </w:pPr>
      <w:r w:rsidRPr="00BF20B8">
        <w:t xml:space="preserve">Koehn JD, Todd CR and Wootton H (2023) Cold-water pollution impacts on two ‘warm-water’ riverine fish: interactions of dam size and life-history requirements. Marine and Freshwater Research 74(13), 1154-1170. Doi: </w:t>
      </w:r>
      <w:hyperlink r:id="rId99" w:history="1">
        <w:r w:rsidRPr="00BF20B8">
          <w:rPr>
            <w:rStyle w:val="Hyperlink"/>
            <w:rFonts w:cs="Calibri"/>
          </w:rPr>
          <w:t>https://doi.org/10.1071/MF23023</w:t>
        </w:r>
      </w:hyperlink>
      <w:r w:rsidRPr="00BF20B8">
        <w:t>.</w:t>
      </w:r>
    </w:p>
    <w:p w14:paraId="6EE93725" w14:textId="77777777" w:rsidR="00BF20B8" w:rsidRPr="00BF20B8" w:rsidRDefault="00BF20B8" w:rsidP="007F2A6B">
      <w:pPr>
        <w:pStyle w:val="Reference"/>
      </w:pPr>
      <w:r w:rsidRPr="00BF20B8">
        <w:t>Koster W, Crook D, Dawson D and Moloney P (2012) Status of fish populations in the lower Goulburn River (2003 - 2012). Arthur Rylah Institute for Environmental Research Client Report, Department of Sustainability and Environment, Heidelberg, Victoria.</w:t>
      </w:r>
    </w:p>
    <w:p w14:paraId="546D605B" w14:textId="2B26E596" w:rsidR="00BF20B8" w:rsidRPr="00BF20B8" w:rsidRDefault="00BF20B8" w:rsidP="007F2A6B">
      <w:pPr>
        <w:pStyle w:val="Reference"/>
      </w:pPr>
      <w:r w:rsidRPr="00BF20B8">
        <w:t xml:space="preserve">Koster WM, Dawson DR, Liu C, Moloney PD, Crook DA and Thomson JR (2017) Influence of streamflow on spawning-related movements of golden perch </w:t>
      </w:r>
      <w:r w:rsidRPr="00BF20B8">
        <w:rPr>
          <w:i/>
        </w:rPr>
        <w:t>Macquaria ambigua</w:t>
      </w:r>
      <w:r w:rsidRPr="00BF20B8">
        <w:t xml:space="preserve"> in south-eastern Australia. Journal of Fish Biology 90(1), 93-108. Doi: </w:t>
      </w:r>
      <w:hyperlink r:id="rId100" w:history="1">
        <w:r w:rsidRPr="00BF20B8">
          <w:rPr>
            <w:rStyle w:val="Hyperlink"/>
            <w:rFonts w:cs="Calibri"/>
          </w:rPr>
          <w:t>https://doi.org/10.1111/jfb.13160</w:t>
        </w:r>
      </w:hyperlink>
      <w:r w:rsidRPr="00BF20B8">
        <w:t>.</w:t>
      </w:r>
    </w:p>
    <w:p w14:paraId="37AF2188" w14:textId="77777777" w:rsidR="00BF20B8" w:rsidRPr="00BF20B8" w:rsidRDefault="00BF20B8" w:rsidP="007F2A6B">
      <w:pPr>
        <w:pStyle w:val="Reference"/>
      </w:pPr>
      <w:r w:rsidRPr="00BF20B8">
        <w:t>Koster WM, Stuart I, Tonkin Z, Dawson D and Fanson B (2021) Environmental influences on migration patterns and pathways of a threatened potamodromous fish in a regulated lowland river network. Ecohydrology 14(2), e2260. Doi: 10.1002/eco.2260.</w:t>
      </w:r>
    </w:p>
    <w:p w14:paraId="4F90B706" w14:textId="77777777" w:rsidR="00BF20B8" w:rsidRPr="00BF20B8" w:rsidRDefault="00BF20B8" w:rsidP="007F2A6B">
      <w:pPr>
        <w:pStyle w:val="Reference"/>
      </w:pPr>
      <w:r w:rsidRPr="00BF20B8">
        <w:t>Lintermans M (2007) Fishes of the Murray-Darling Basin. An Introductory Guide. Murray-Darling Basin Commission, Canberra, ACT, Australia.</w:t>
      </w:r>
    </w:p>
    <w:p w14:paraId="5198B445" w14:textId="77777777" w:rsidR="00BF20B8" w:rsidRPr="00BF20B8" w:rsidRDefault="00BF20B8" w:rsidP="007F2A6B">
      <w:pPr>
        <w:pStyle w:val="Reference"/>
      </w:pPr>
      <w:r w:rsidRPr="00BF20B8">
        <w:t>Liu X, Arrowsmith C, Bond N, Elgindy P, Healy S, Lewis S, McCasker N, Stoios R, Trethewie J, van der Meulen D and Watts R (2024) Commonwealth Environmental Water Holder Monitoring, Evaluation and Research Project: Edward/Kolety-Wakool River System Selected Area Technical Report, 2023–24. Report prepared for Commonwealth Environmental Water Holder. Commonwealth of Australia.</w:t>
      </w:r>
    </w:p>
    <w:p w14:paraId="295DEEC3" w14:textId="2555E9D8" w:rsidR="00BF20B8" w:rsidRPr="00BF20B8" w:rsidRDefault="00BF20B8" w:rsidP="007F2A6B">
      <w:pPr>
        <w:pStyle w:val="Reference"/>
      </w:pPr>
      <w:r w:rsidRPr="00BF20B8">
        <w:lastRenderedPageBreak/>
        <w:t xml:space="preserve">Lyon J, Stuart I, Ramsey D and O'Mahony J (2010) The effect of water level on lateral movements of fish between river and off-channel habitats and implications for management. Marine and Freshwater Research 61(3), 271-278. Doi: </w:t>
      </w:r>
      <w:hyperlink r:id="rId101" w:history="1">
        <w:r w:rsidRPr="00BF20B8">
          <w:rPr>
            <w:rStyle w:val="Hyperlink"/>
            <w:rFonts w:cs="Calibri"/>
          </w:rPr>
          <w:t>https://doi.org/10.1071/MF08246</w:t>
        </w:r>
      </w:hyperlink>
      <w:r w:rsidRPr="00BF20B8">
        <w:t>.</w:t>
      </w:r>
    </w:p>
    <w:p w14:paraId="78374527" w14:textId="77777777" w:rsidR="00BF20B8" w:rsidRPr="00BF20B8" w:rsidRDefault="00BF20B8" w:rsidP="007F2A6B">
      <w:pPr>
        <w:pStyle w:val="Reference"/>
      </w:pPr>
      <w:r w:rsidRPr="00BF20B8">
        <w:t>Lyon JP, Bird T, Nicol S, Kearns J, O’Mahony J, Todd CR, Cowx IG and Bradshaw CJA (2014) Efficiency of electrofishing in turbid lowland rivers: implications for measuring temporal change in fish populations. Canadian Journal of Fisheries and Aquatic Sciences 71(6), 878-886. Doi: 10.1139/cjfas-2013-0287.</w:t>
      </w:r>
    </w:p>
    <w:p w14:paraId="73F92C04" w14:textId="77777777" w:rsidR="00BF20B8" w:rsidRPr="00BF20B8" w:rsidRDefault="00BF20B8" w:rsidP="007F2A6B">
      <w:pPr>
        <w:pStyle w:val="Reference"/>
      </w:pPr>
      <w:r w:rsidRPr="00BF20B8">
        <w:t>Lyon JP, Bird T, Tonkin Z, Raymond S, Sharley J and Hale R (2021) Does life history mediate discharge as a driver of multi-decadal changes in populations of freshwater fish? Ecological applications 31(8), e02430. Doi: 10.1002/eap.2430.</w:t>
      </w:r>
    </w:p>
    <w:p w14:paraId="48CA23C9" w14:textId="77777777" w:rsidR="00BF20B8" w:rsidRPr="00BF20B8" w:rsidRDefault="00BF20B8" w:rsidP="007F2A6B">
      <w:pPr>
        <w:pStyle w:val="Reference"/>
      </w:pPr>
      <w:r w:rsidRPr="00BF20B8">
        <w:t>Mallen-Cooper M (1996) Fishways and freshwater fish migration in south-eastern Australia. University of Technology, Sydney. 429pp.</w:t>
      </w:r>
    </w:p>
    <w:p w14:paraId="00F45CE9" w14:textId="4038CBF5" w:rsidR="00BF20B8" w:rsidRPr="00BF20B8" w:rsidRDefault="00BF20B8" w:rsidP="007F2A6B">
      <w:pPr>
        <w:pStyle w:val="Reference"/>
      </w:pPr>
      <w:r w:rsidRPr="00BF20B8">
        <w:t xml:space="preserve">Mallen-Cooper M and Stuart IG (2003) Age, growth and non-flood recruitment of two potamodromous fishes in a large semi-arid/temperate river system. River Research and Applications 19(7), 697-719. Doi: </w:t>
      </w:r>
      <w:hyperlink r:id="rId102" w:history="1">
        <w:r w:rsidRPr="00BF20B8">
          <w:rPr>
            <w:rStyle w:val="Hyperlink"/>
            <w:rFonts w:cs="Calibri"/>
          </w:rPr>
          <w:t>https://doi.org/10.1002/rra.714</w:t>
        </w:r>
      </w:hyperlink>
      <w:r w:rsidRPr="00BF20B8">
        <w:t>.</w:t>
      </w:r>
    </w:p>
    <w:p w14:paraId="2B37E21B" w14:textId="25053A2A" w:rsidR="00BF20B8" w:rsidRPr="00BF20B8" w:rsidRDefault="00BF20B8" w:rsidP="007F2A6B">
      <w:pPr>
        <w:pStyle w:val="Reference"/>
      </w:pPr>
      <w:r w:rsidRPr="00BF20B8">
        <w:t xml:space="preserve">Mallen-Cooper M and Zampatti BP (2018) History, hydrology and hydraulics: Rethinking the ecological management of large rivers. Ecohydrology 11(5), e1965. Doi: </w:t>
      </w:r>
      <w:hyperlink r:id="rId103" w:history="1">
        <w:r w:rsidRPr="00BF20B8">
          <w:rPr>
            <w:rStyle w:val="Hyperlink"/>
            <w:rFonts w:cs="Calibri"/>
          </w:rPr>
          <w:t>https://doi.org/10.1002/eco.1965</w:t>
        </w:r>
      </w:hyperlink>
      <w:r w:rsidRPr="00BF20B8">
        <w:t>.</w:t>
      </w:r>
    </w:p>
    <w:p w14:paraId="37FF130E" w14:textId="7650C6B9" w:rsidR="00BF20B8" w:rsidRPr="00BF20B8" w:rsidRDefault="00BF20B8" w:rsidP="007F2A6B">
      <w:pPr>
        <w:pStyle w:val="Reference"/>
      </w:pPr>
      <w:r w:rsidRPr="00BF20B8">
        <w:t xml:space="preserve">Mallett MC, Thiem JD, Butler GL, Carpenter-Bundhoo L and Kennard MJ (2025) Freshwater fish condition responses to hydrological disturbance are species- and scale dependent. Journal of Fish Biology, 1-18. Doi: </w:t>
      </w:r>
      <w:hyperlink r:id="rId104" w:history="1">
        <w:r w:rsidRPr="00BF20B8">
          <w:rPr>
            <w:rStyle w:val="Hyperlink"/>
            <w:rFonts w:cs="Calibri"/>
          </w:rPr>
          <w:t>https://doi.org/10.1111/jfb.70033</w:t>
        </w:r>
      </w:hyperlink>
      <w:r w:rsidRPr="00BF20B8">
        <w:t>.</w:t>
      </w:r>
    </w:p>
    <w:p w14:paraId="19A3EFA1" w14:textId="77777777" w:rsidR="00BF20B8" w:rsidRPr="00BF20B8" w:rsidRDefault="00BF20B8" w:rsidP="007F2A6B">
      <w:pPr>
        <w:pStyle w:val="Reference"/>
      </w:pPr>
      <w:r w:rsidRPr="00BF20B8">
        <w:t>MDBA (2019) Basin-wide environmental watering strategy. Murray-Darling Basin Authority, Canberra.</w:t>
      </w:r>
    </w:p>
    <w:p w14:paraId="2B2F453B" w14:textId="77777777" w:rsidR="00BF20B8" w:rsidRPr="00BF20B8" w:rsidRDefault="00BF20B8" w:rsidP="007F2A6B">
      <w:pPr>
        <w:pStyle w:val="Reference"/>
      </w:pPr>
      <w:r w:rsidRPr="00BF20B8">
        <w:t>Mika S, Frazier P, Southwell M, Growns I, Bower D, Butler G, Cameron L, McKay D, McIntosh L, Shakya M, Frost L, Reid J, Oxley J, Kermode T and Shrubb J (2024a) Commonwealth Environmental Water Holder Monitoring, Evaluation and Research Program: Junction of the Warriku (Warrego) and Baaka (Darling) Rivers Selected Area Monitoring, Evaluation and Research Annual Summary Report (2023-2024) Report prepared for Commonwealth Environmental Water Holder. Commonwealth of Australia 2024.</w:t>
      </w:r>
    </w:p>
    <w:p w14:paraId="68160063" w14:textId="77777777" w:rsidR="00BF20B8" w:rsidRPr="00BF20B8" w:rsidRDefault="00BF20B8" w:rsidP="007F2A6B">
      <w:pPr>
        <w:pStyle w:val="Reference"/>
      </w:pPr>
      <w:r w:rsidRPr="00BF20B8">
        <w:t>Mika S, Frazier P, Southwell M, Growns I, Bower D, Butler G, Cameron L, McKay D, Oxley J, Kermode T, McIntosh L, Frost L, Shakya M, Reid J and Shrubb J (2023) Commonwealth Environmental Water Holder Monitoring, Evaluation and Research Program: Gwydir River Selected Area 2022-23 Annual Summary Report. A report prepared for the Commonwealth Environmental Water Holder.</w:t>
      </w:r>
    </w:p>
    <w:p w14:paraId="13931440" w14:textId="77777777" w:rsidR="00BF20B8" w:rsidRPr="00BF20B8" w:rsidRDefault="00BF20B8" w:rsidP="007F2A6B">
      <w:pPr>
        <w:pStyle w:val="Reference"/>
      </w:pPr>
      <w:r w:rsidRPr="00BF20B8">
        <w:t>Mika S, Frazier P, Southwell M, Growns I, Butler G, Cameron L, McKay D, Oxley J, Kermode T, McIntosh L, Frost L, Shakya M, Reid J and Shrubb J (2024b) Commonwealth Environmental Water Holder Monitoring, Evaluation and Research Program: Gwydir River Selected Area 2023–24 Annual Summary Report. Report prepared for Commonwealth Environmental Water Holder. Commonwealth of Australia.</w:t>
      </w:r>
    </w:p>
    <w:p w14:paraId="240657A3" w14:textId="77777777" w:rsidR="00BF20B8" w:rsidRPr="00BF20B8" w:rsidRDefault="00BF20B8" w:rsidP="007F2A6B">
      <w:pPr>
        <w:pStyle w:val="Reference"/>
      </w:pPr>
      <w:r w:rsidRPr="00BF20B8">
        <w:t>Moxham C, Gwinn DC and Kenny S (2020) The Living Murray Hattah Lakes Intervention Monitoring Understorey Vegetation Monitoring Program: Annual Report. Unpublished Report for the Mallee Catchment Management Authority. Arthur Rylah Institute for Environmental Research, Department of Environment, Land, Water and Planning, Heidelberg, Victoria.</w:t>
      </w:r>
    </w:p>
    <w:p w14:paraId="1DE48665" w14:textId="77777777" w:rsidR="00BF20B8" w:rsidRPr="00BF20B8" w:rsidRDefault="00BF20B8" w:rsidP="007F2A6B">
      <w:pPr>
        <w:pStyle w:val="Reference"/>
      </w:pPr>
      <w:r w:rsidRPr="00BF20B8">
        <w:t>Nilsson C, Reidy CA, Dynesius M and Revenga C (2005) Fragmentation and flow regulation of the world's large river systems. Science 308(5720), 405-408. Doi: 10.1126/science.1107887.</w:t>
      </w:r>
    </w:p>
    <w:p w14:paraId="605A6556" w14:textId="77777777" w:rsidR="00BF20B8" w:rsidRPr="00BF20B8" w:rsidRDefault="00BF20B8" w:rsidP="007F2A6B">
      <w:pPr>
        <w:pStyle w:val="Reference"/>
      </w:pPr>
      <w:r w:rsidRPr="00BF20B8">
        <w:t>OCSE (2023) Independent review into the 2023 fish deaths in the Darling-Baaka River at Menindee. Published by the Office of the NSW Chief Scientist &amp; Engineer, September 2023.</w:t>
      </w:r>
    </w:p>
    <w:p w14:paraId="03A8D150" w14:textId="77777777" w:rsidR="00BF20B8" w:rsidRPr="00BF20B8" w:rsidRDefault="00BF20B8" w:rsidP="007F2A6B">
      <w:pPr>
        <w:pStyle w:val="Reference"/>
      </w:pPr>
      <w:r w:rsidRPr="00BF20B8">
        <w:lastRenderedPageBreak/>
        <w:t>Ogle DH (2016) Introductory Fisheries Analyses with R. Chapman and Hall/CRC, Florida, USA.</w:t>
      </w:r>
    </w:p>
    <w:p w14:paraId="0FE713BA" w14:textId="77777777" w:rsidR="00BF20B8" w:rsidRPr="00BF20B8" w:rsidRDefault="00BF20B8" w:rsidP="007F2A6B">
      <w:pPr>
        <w:pStyle w:val="Reference"/>
      </w:pPr>
      <w:r w:rsidRPr="00BF20B8">
        <w:t>Pearl J (2000) Causality : models, reasoning, and inference. Cambridge : Cambridge University Press.</w:t>
      </w:r>
    </w:p>
    <w:p w14:paraId="0638FD67" w14:textId="77777777" w:rsidR="00BF20B8" w:rsidRPr="00BF20B8" w:rsidRDefault="00BF20B8" w:rsidP="007F2A6B">
      <w:pPr>
        <w:pStyle w:val="Reference"/>
      </w:pPr>
      <w:r w:rsidRPr="00BF20B8">
        <w:t>Poff NL, Allan JD, Bain MB, Karr JR, Prestegaard KL, Richter BD, Sparks RE and Stromberg JC (1997) The Natural Flow Regime. BioScience 47(11), 769-784. Doi: 10.2307/1313099.</w:t>
      </w:r>
    </w:p>
    <w:p w14:paraId="0A560D1A" w14:textId="77777777" w:rsidR="00BF20B8" w:rsidRPr="00BF20B8" w:rsidRDefault="00BF20B8" w:rsidP="007F2A6B">
      <w:pPr>
        <w:pStyle w:val="Reference"/>
      </w:pPr>
      <w:r w:rsidRPr="00BF20B8">
        <w:t>Raymond S, Duncan M, Tonkin Z and Robinson W (2021) Barmah-Millewa Fish Condition Monitoring (2007-2021). Arthur Rylah Institute for Environmental Research Unpublished Client Report for the Murray-Darling Basin Authority. Department of Environment, Land, Water and Planning, Heidelberg, Victoria.</w:t>
      </w:r>
    </w:p>
    <w:p w14:paraId="432E783D" w14:textId="77777777" w:rsidR="00BF20B8" w:rsidRPr="00BF20B8" w:rsidRDefault="00BF20B8" w:rsidP="007F2A6B">
      <w:pPr>
        <w:pStyle w:val="Reference"/>
      </w:pPr>
      <w:r w:rsidRPr="00BF20B8">
        <w:t>Rees GN, Zampatti B, McInerney P, Biswas TK, Bice C and Tonkin Z (2022) River Murray Channel Monitoring 2021-2022: a technical report to the Commonwealth Environmental Water Office and The Living Murray joint venture. . CSIRO Land &amp; Water, Canberra, Australia.</w:t>
      </w:r>
    </w:p>
    <w:p w14:paraId="6E583F21" w14:textId="77777777" w:rsidR="00BF20B8" w:rsidRPr="00BF20B8" w:rsidRDefault="00BF20B8" w:rsidP="007F2A6B">
      <w:pPr>
        <w:pStyle w:val="Reference"/>
      </w:pPr>
      <w:r w:rsidRPr="00BF20B8">
        <w:t>Sengupta A, Egger F and Weber T (2025) Basin-scale evaluation of 2023–24 Commonwealth environmental water: Hydrology. Flow-MER Program. Commonwealth Environmental Water Holder, Department of Climate Change, Energy, the Environment and Water, Australia. 74pp.</w:t>
      </w:r>
    </w:p>
    <w:p w14:paraId="68CBCBC8" w14:textId="77777777" w:rsidR="000D7135" w:rsidRDefault="00BF20B8" w:rsidP="007F2A6B">
      <w:pPr>
        <w:pStyle w:val="Reference"/>
      </w:pPr>
      <w:r w:rsidRPr="00BF20B8">
        <w:t>Shams F, Dyer F, Thompson R, Duncan RP, Thiem JD, Enge TG and Ezaz T (2020) Multiple Lines of Evidence Indicate Limited Natural Recruitment of Golden Perch (</w:t>
      </w:r>
      <w:r w:rsidRPr="00BF20B8">
        <w:rPr>
          <w:i/>
        </w:rPr>
        <w:t>Macquaria ambigua</w:t>
      </w:r>
      <w:r w:rsidRPr="00BF20B8">
        <w:t>) in the Highly Regulated Lachlan River. Water 12(6), 1636</w:t>
      </w:r>
      <w:r w:rsidR="000D7135">
        <w:t>.</w:t>
      </w:r>
    </w:p>
    <w:p w14:paraId="0227098F" w14:textId="13F994BD" w:rsidR="00BF20B8" w:rsidRPr="00BF20B8" w:rsidRDefault="00BF20B8" w:rsidP="007F2A6B">
      <w:pPr>
        <w:pStyle w:val="Reference"/>
      </w:pPr>
      <w:r w:rsidRPr="00BF20B8">
        <w:t xml:space="preserve">Sheldon F, Barma D, Baumgartner LJ, Bond N, Mitrovic SM and Vertessy R (2022) Assessment of the causes and solutions to the significant 2018–19 fish deaths in the Lower Darling River, New South Wales, Australia. Marine and Freshwater Research 73(2), 147-158. Doi: </w:t>
      </w:r>
      <w:hyperlink r:id="rId105" w:history="1">
        <w:r w:rsidRPr="00BF20B8">
          <w:rPr>
            <w:rStyle w:val="Hyperlink"/>
            <w:rFonts w:cs="Calibri"/>
          </w:rPr>
          <w:t>https://doi.org/10.1071/MF21038</w:t>
        </w:r>
      </w:hyperlink>
      <w:r w:rsidRPr="00BF20B8">
        <w:t>.</w:t>
      </w:r>
    </w:p>
    <w:p w14:paraId="6E88B76B" w14:textId="77777777" w:rsidR="00BF20B8" w:rsidRPr="00BF20B8" w:rsidRDefault="00BF20B8" w:rsidP="007F2A6B">
      <w:pPr>
        <w:pStyle w:val="Reference"/>
      </w:pPr>
      <w:r w:rsidRPr="00BF20B8">
        <w:t>Stewardson MJ and Skinner D (2018) Evaluating Use of Environmental Flows to Aerate Streams by Modelling the Counterfactual Case. Environ Manage 61(3), 390-397. Doi: 10.1007/s00267-017-0955-8.</w:t>
      </w:r>
    </w:p>
    <w:p w14:paraId="5CBDCC42" w14:textId="77777777" w:rsidR="000D7135" w:rsidRDefault="00BF20B8" w:rsidP="007F2A6B">
      <w:pPr>
        <w:pStyle w:val="Reference"/>
      </w:pPr>
      <w:r w:rsidRPr="00BF20B8">
        <w:t>Stocks JR, Ellis IM, van der Meulen DE, Doyle JI and Cheshire KJM (2022) Kills in the Darling: assessing the impact of the 2018–20 mass fish kills on the fish communities of the Lower Darling–Baaka River, a large lowland river of south-eastern Australia. Marine and Freshwater Research 73, 159-177</w:t>
      </w:r>
      <w:r w:rsidR="000D7135">
        <w:t>.</w:t>
      </w:r>
    </w:p>
    <w:p w14:paraId="7014E5FD" w14:textId="1F7B6AD2" w:rsidR="00BF20B8" w:rsidRPr="00BF20B8" w:rsidRDefault="00BF20B8" w:rsidP="007F2A6B">
      <w:pPr>
        <w:pStyle w:val="Reference"/>
      </w:pPr>
      <w:r w:rsidRPr="00BF20B8">
        <w:t>Stoffels R, Bond N, Pollino C, Broadhurst B, Butler G, Kopf RK, Koster W, McCasker N, Thiem J, Zampatti B and Ye Q (2016) Long Term Intervention Monitoring Basin Matter - Fish foundation report. Final Report prepared for the Commonwealth Environmental Water Office by The Murray-Darling Freshwater Research Centre.</w:t>
      </w:r>
    </w:p>
    <w:p w14:paraId="38F16BB1" w14:textId="04138FB5" w:rsidR="00BF20B8" w:rsidRPr="00BF20B8" w:rsidRDefault="00BF20B8" w:rsidP="007F2A6B">
      <w:pPr>
        <w:pStyle w:val="Reference"/>
      </w:pPr>
      <w:r w:rsidRPr="00BF20B8">
        <w:t xml:space="preserve">Stoffels RJ, Weatherman KE, Bond NR, Morrongiello JR, Thiem JD, Butler G, Koster W, Kopf RK, McCasker N, Ye Q, Zampatti B and Broadhurst B (2020) Stage-dependent effects of river flow and temperature regimes on the growth dynamics of an apex predator. Global Change Biology 26(12), 6880-6894. Doi: </w:t>
      </w:r>
      <w:hyperlink r:id="rId106" w:history="1">
        <w:r w:rsidRPr="00BF20B8">
          <w:rPr>
            <w:rStyle w:val="Hyperlink"/>
            <w:rFonts w:cs="Calibri"/>
          </w:rPr>
          <w:t>https://doi.org/10.1111/gcb.15363</w:t>
        </w:r>
      </w:hyperlink>
      <w:r w:rsidRPr="00BF20B8">
        <w:t>.</w:t>
      </w:r>
    </w:p>
    <w:p w14:paraId="4344D275" w14:textId="699477B7" w:rsidR="00BF20B8" w:rsidRPr="00BF20B8" w:rsidRDefault="00BF20B8" w:rsidP="007F2A6B">
      <w:pPr>
        <w:pStyle w:val="Reference"/>
      </w:pPr>
      <w:r w:rsidRPr="00BF20B8">
        <w:t>Stoios R, Tonkin Z, Yen J, Kitchingman A and Lyon J (2023) Floodwater short-term impacts and potential recovery paths of freshwater fish populations. Unpublished report for the Department of Energy, Environment and Climate Action - Water and Catchments Division. Arthur Rylah Institute for Environmental Research, Department of Energy, Environment and Climate Action. .</w:t>
      </w:r>
    </w:p>
    <w:p w14:paraId="66509E21" w14:textId="36633BE4" w:rsidR="00BF20B8" w:rsidRPr="00BF20B8" w:rsidRDefault="00BF20B8" w:rsidP="007F2A6B">
      <w:pPr>
        <w:pStyle w:val="Reference"/>
      </w:pPr>
      <w:r w:rsidRPr="00BF20B8">
        <w:t xml:space="preserve">Stuart I, Bice C, Baumgartner L, Butler G, Hladyz S, Koster W, Lyon J, Thiem J, Todd C, Tonkin Z, Ye Q, Yen J and Zampatti B (2020) Foundation Report Update 2020: Fish. Flow-MER Program. Commonwealth Environmental Water Office (CEWO): Monitoring, Evaluation and Research Program. Department of Agriculture, Water and the Environment, Australia., </w:t>
      </w:r>
      <w:hyperlink r:id="rId107" w:history="1">
        <w:r w:rsidRPr="00BF20B8">
          <w:rPr>
            <w:rStyle w:val="Hyperlink"/>
            <w:rFonts w:cs="Calibri"/>
          </w:rPr>
          <w:t>https://www.awe.gov.au/water/cewo/publications/foundation-report-update-2020</w:t>
        </w:r>
      </w:hyperlink>
      <w:r w:rsidRPr="00BF20B8">
        <w:t>.</w:t>
      </w:r>
    </w:p>
    <w:p w14:paraId="12997BF1" w14:textId="77777777" w:rsidR="00BF20B8" w:rsidRPr="00BF20B8" w:rsidRDefault="00BF20B8" w:rsidP="007F2A6B">
      <w:pPr>
        <w:pStyle w:val="Reference"/>
      </w:pPr>
      <w:r w:rsidRPr="00BF20B8">
        <w:lastRenderedPageBreak/>
        <w:t>Stuart I, D’Santos P, Rourke M, Ellis I, Harrisson K, Michie L, Dyer J, Sharpe C and Thiem JD (2023) Monitoring native fish response to environmental water delivery in the lower Darling River 2021-2022: Technical Report. Department of Planning &amp; Environment, New South Wales, Australia.</w:t>
      </w:r>
    </w:p>
    <w:p w14:paraId="4ECF9A62" w14:textId="77777777" w:rsidR="00BF20B8" w:rsidRPr="00BF20B8" w:rsidRDefault="00BF20B8" w:rsidP="007F2A6B">
      <w:pPr>
        <w:pStyle w:val="Reference"/>
      </w:pPr>
      <w:r w:rsidRPr="00BF20B8">
        <w:t>Stuart I, D’Santos P, Rourke M, Ellis I, Harrisson K, Michie L, Sharpe C and Thiem J (2021a) Monitoring native fish response to environmental water delivery in the lower Darling River 2020-2021. State of New South Wales and Department of Planning, Industry and Environment, New South Wales, Australia.</w:t>
      </w:r>
    </w:p>
    <w:p w14:paraId="16D7AB71" w14:textId="77777777" w:rsidR="00BF20B8" w:rsidRPr="00BF20B8" w:rsidRDefault="00BF20B8" w:rsidP="007F2A6B">
      <w:pPr>
        <w:pStyle w:val="Reference"/>
      </w:pPr>
      <w:r w:rsidRPr="00BF20B8">
        <w:t>Stuart I, Fanson B, D’Santos P, Sharpe C, Ellis I, Dyer J, Vu A, Doyle K, Conallin A, Michie L and Thiem J (2024a) Monitoring native fish response to environmental water delivery in the lower Darling-Baaka River 2022–24., State of New South Wales and Department of Climate Change, Energy, the Environment and Water, New South Wales, Australia.</w:t>
      </w:r>
    </w:p>
    <w:p w14:paraId="3809B31D" w14:textId="71177B1E" w:rsidR="00BF20B8" w:rsidRPr="00BF20B8" w:rsidRDefault="00BF20B8" w:rsidP="007F2A6B">
      <w:pPr>
        <w:pStyle w:val="Reference"/>
      </w:pPr>
      <w:r w:rsidRPr="00BF20B8">
        <w:t xml:space="preserve">Stuart I, Sharpe C, Stanislawski K, Parker A and Mallen-Cooper M (2019) From an irrigation system to an ecological asset: adding environmental flows establishes recovery of a threatened fish species. Marine and Freshwater Research 70(9), 1295-1306. Doi: </w:t>
      </w:r>
      <w:hyperlink r:id="rId108" w:history="1">
        <w:r w:rsidRPr="00BF20B8">
          <w:rPr>
            <w:rStyle w:val="Hyperlink"/>
            <w:rFonts w:cs="Calibri"/>
          </w:rPr>
          <w:t>https://doi.org/10.1071/MF19197</w:t>
        </w:r>
      </w:hyperlink>
      <w:r w:rsidRPr="00BF20B8">
        <w:t>.</w:t>
      </w:r>
    </w:p>
    <w:p w14:paraId="2775A76F" w14:textId="6F11725D" w:rsidR="00BF20B8" w:rsidRPr="00BF20B8" w:rsidRDefault="00BF20B8" w:rsidP="007F2A6B">
      <w:pPr>
        <w:pStyle w:val="Reference"/>
      </w:pPr>
      <w:r w:rsidRPr="00BF20B8">
        <w:t>Stuart IG, Fanson BG, Lyon JP, Stocks J, Brooks S, Norris A, Thwaites L, Beitzel M, Hutchison M, Ye Q, Koehn JD and Bennett AF (2021b) Continental threat: How many common carp (</w:t>
      </w:r>
      <w:r w:rsidRPr="00BF20B8">
        <w:rPr>
          <w:i/>
        </w:rPr>
        <w:t>Cyprinus carpio</w:t>
      </w:r>
      <w:r w:rsidRPr="00BF20B8">
        <w:t xml:space="preserve">) are there in Australia? Biological Conservation 254, 108942. Doi: </w:t>
      </w:r>
      <w:hyperlink r:id="rId109" w:history="1">
        <w:r w:rsidRPr="00BF20B8">
          <w:rPr>
            <w:rStyle w:val="Hyperlink"/>
            <w:rFonts w:cs="Calibri"/>
          </w:rPr>
          <w:t>https://doi.org/10.1016/j.biocon.2020.108942</w:t>
        </w:r>
      </w:hyperlink>
      <w:r w:rsidRPr="00BF20B8">
        <w:t>.</w:t>
      </w:r>
    </w:p>
    <w:p w14:paraId="2C4F6EF9" w14:textId="77777777" w:rsidR="000D7135" w:rsidRDefault="00BF20B8" w:rsidP="007F2A6B">
      <w:pPr>
        <w:pStyle w:val="Reference"/>
      </w:pPr>
      <w:r w:rsidRPr="00BF20B8">
        <w:t>Stuart IG and Jones M (2006) Large, regulated forest floodplain is an ideal recruitment zone for non-native common carp (</w:t>
      </w:r>
      <w:r w:rsidRPr="00BF20B8">
        <w:rPr>
          <w:i/>
        </w:rPr>
        <w:t xml:space="preserve">Cyprinus carpio </w:t>
      </w:r>
      <w:r w:rsidRPr="00BF20B8">
        <w:t>L.). Marine and Freshwater Research 57, 333-347</w:t>
      </w:r>
      <w:r w:rsidR="000D7135">
        <w:t>.</w:t>
      </w:r>
    </w:p>
    <w:p w14:paraId="14F5A054" w14:textId="7C8242F3" w:rsidR="00BF20B8" w:rsidRPr="00BF20B8" w:rsidRDefault="00BF20B8" w:rsidP="007F2A6B">
      <w:pPr>
        <w:pStyle w:val="Reference"/>
      </w:pPr>
      <w:r w:rsidRPr="00BF20B8">
        <w:t>Stuart IG and Sharpe CP (2020) Riverine spawning, long distance larval drift, and floodplain recruitment of a pelagophilic fish: A case study of golden perch (</w:t>
      </w:r>
      <w:r w:rsidRPr="00BF20B8">
        <w:rPr>
          <w:i/>
        </w:rPr>
        <w:t>Macquaria ambigua</w:t>
      </w:r>
      <w:r w:rsidRPr="00BF20B8">
        <w:t xml:space="preserve">) in the arid Darling River, Australia. Aquatic Conservation: Marine and Freshwater Ecosystems 30(4), 675-690. Doi: </w:t>
      </w:r>
      <w:hyperlink r:id="rId110" w:history="1">
        <w:r w:rsidRPr="00BF20B8">
          <w:rPr>
            <w:rStyle w:val="Hyperlink"/>
            <w:rFonts w:cs="Calibri"/>
          </w:rPr>
          <w:t>https://doi.org/10.1002/aqc.3311</w:t>
        </w:r>
      </w:hyperlink>
      <w:r w:rsidRPr="00BF20B8">
        <w:t>.</w:t>
      </w:r>
    </w:p>
    <w:p w14:paraId="36BAABB8" w14:textId="77777777" w:rsidR="000D7135" w:rsidRDefault="00BF20B8" w:rsidP="007F2A6B">
      <w:pPr>
        <w:pStyle w:val="Reference"/>
      </w:pPr>
      <w:r w:rsidRPr="00BF20B8">
        <w:t>Stuart IG and Sharpe CP (2022) Ecohydraulic model for designing environmental flows supports recovery of imperilled Murray cod (</w:t>
      </w:r>
      <w:r w:rsidRPr="00BF20B8">
        <w:rPr>
          <w:i/>
        </w:rPr>
        <w:t>Maccullochella peelii)</w:t>
      </w:r>
      <w:r w:rsidRPr="00BF20B8">
        <w:t xml:space="preserve"> in the Lower Darling–</w:t>
      </w:r>
      <w:r w:rsidRPr="00BF20B8">
        <w:rPr>
          <w:i/>
        </w:rPr>
        <w:t>Baaka</w:t>
      </w:r>
      <w:r w:rsidRPr="00BF20B8">
        <w:t xml:space="preserve"> River following catastrophic fish kills. Marine and Freshwater Research 73(2), 247-258</w:t>
      </w:r>
      <w:r w:rsidR="000D7135">
        <w:t>.</w:t>
      </w:r>
    </w:p>
    <w:p w14:paraId="0E346254" w14:textId="0B9D906F" w:rsidR="00BF20B8" w:rsidRPr="00BF20B8" w:rsidRDefault="00BF20B8" w:rsidP="007F2A6B">
      <w:pPr>
        <w:pStyle w:val="Reference"/>
      </w:pPr>
      <w:r w:rsidRPr="00BF20B8">
        <w:t xml:space="preserve">Stuart IG, Sharpe CP, O'Connor J, Lieschke J, Hale R and Fanson B (2024b) Escaping the dry: Native and non-native fish outmigration from a receding floodplain following managed inundation. Freshwater Biology 69(2), 240-253. Doi: </w:t>
      </w:r>
      <w:hyperlink r:id="rId111" w:history="1">
        <w:r w:rsidRPr="00BF20B8">
          <w:rPr>
            <w:rStyle w:val="Hyperlink"/>
            <w:rFonts w:cs="Calibri"/>
          </w:rPr>
          <w:t>https://doi.org/10.1111/fwb.14207</w:t>
        </w:r>
      </w:hyperlink>
      <w:r w:rsidRPr="00BF20B8">
        <w:t>.</w:t>
      </w:r>
    </w:p>
    <w:p w14:paraId="4B2D9C36" w14:textId="77777777" w:rsidR="000D7135" w:rsidRDefault="00BF20B8" w:rsidP="007F2A6B">
      <w:pPr>
        <w:pStyle w:val="Reference"/>
      </w:pPr>
      <w:r w:rsidRPr="00BF20B8">
        <w:t>Thiem JD, Baumgartner LJ, Fanson B, Sadekov A, Tonkin Z and Zampatti BP (2022a) Contrasting natal origin and movement history informs recovery pathways for three lowland river species following a mass fish kill. Marine and Freshwater Research 73, 237-246</w:t>
      </w:r>
      <w:r w:rsidR="000D7135">
        <w:t>.</w:t>
      </w:r>
    </w:p>
    <w:p w14:paraId="4F7C6037" w14:textId="01DE60A0" w:rsidR="00BF20B8" w:rsidRPr="00BF20B8" w:rsidRDefault="00BF20B8" w:rsidP="007F2A6B">
      <w:pPr>
        <w:pStyle w:val="Reference"/>
      </w:pPr>
      <w:r w:rsidRPr="00BF20B8">
        <w:t>Thiem JD, Michie LE, Butler GL, Ebner BC, Sharpe CP, Stuart I and Townsend A (2023) A protected flow breaks the drought for golden perch (</w:t>
      </w:r>
      <w:r w:rsidRPr="0051297F">
        <w:rPr>
          <w:i/>
          <w:iCs/>
        </w:rPr>
        <w:t>Macquaria ambigua</w:t>
      </w:r>
      <w:r w:rsidRPr="00BF20B8">
        <w:t xml:space="preserve">) spawning along an extensive semi-arid river system. Ecohydrology 16(7), e2576. Doi: </w:t>
      </w:r>
      <w:hyperlink r:id="rId112" w:history="1">
        <w:r w:rsidRPr="00BF20B8">
          <w:rPr>
            <w:rStyle w:val="Hyperlink"/>
            <w:rFonts w:cs="Calibri"/>
          </w:rPr>
          <w:t>https://doi.org/10.1002/eco.2576</w:t>
        </w:r>
      </w:hyperlink>
      <w:r w:rsidRPr="00BF20B8">
        <w:t>.</w:t>
      </w:r>
    </w:p>
    <w:p w14:paraId="5B90D415" w14:textId="054FBA77" w:rsidR="00BF20B8" w:rsidRPr="00BF20B8" w:rsidRDefault="00BF20B8" w:rsidP="007F2A6B">
      <w:pPr>
        <w:pStyle w:val="Reference"/>
      </w:pPr>
      <w:r w:rsidRPr="00BF20B8">
        <w:t xml:space="preserve">Thiem JD, Wooden IJ, Baumgartner LJ, Butler GL, Forbes JP and Conallin J (2017) Recovery from a fish kill in a semi-arid Australian river: Can stocking augment natural recruitment processes? Austral Ecology 42(2), 218-226. Doi: </w:t>
      </w:r>
      <w:hyperlink r:id="rId113" w:history="1">
        <w:r w:rsidRPr="00BF20B8">
          <w:rPr>
            <w:rStyle w:val="Hyperlink"/>
            <w:rFonts w:cs="Calibri"/>
          </w:rPr>
          <w:t>https://doi.org/10.1111/aec.12424</w:t>
        </w:r>
      </w:hyperlink>
      <w:r w:rsidRPr="00BF20B8">
        <w:t>.</w:t>
      </w:r>
    </w:p>
    <w:p w14:paraId="593BA072" w14:textId="77777777" w:rsidR="00BF20B8" w:rsidRPr="00BF20B8" w:rsidRDefault="00BF20B8" w:rsidP="007F2A6B">
      <w:pPr>
        <w:pStyle w:val="Reference"/>
      </w:pPr>
      <w:r w:rsidRPr="00BF20B8">
        <w:t>Thiem JD, Zampatti BP, Fanson BG, Stuart I, Baumgartner L, Bice C, Butler GL, Carpenter-Bundhoo L, Crook D, Harding D, Hodges K, Koster W, Lyon J, Tonkin Z, Wooden I and Woods R (2022b) Regional and inter-regional fish movement responses to river discharge: Final report. Flow-MER Program. Commonwealth Environmental Water Office (CEWO): Monitoring, Evaluation and Research Program, Department of Agriculture, Water and the Environment, Australia.</w:t>
      </w:r>
    </w:p>
    <w:p w14:paraId="5D386D13" w14:textId="4C153B05" w:rsidR="00BF20B8" w:rsidRPr="00BF20B8" w:rsidRDefault="00BF20B8" w:rsidP="007F2A6B">
      <w:pPr>
        <w:pStyle w:val="Reference"/>
      </w:pPr>
      <w:r w:rsidRPr="00BF20B8">
        <w:lastRenderedPageBreak/>
        <w:t xml:space="preserve">Thompson RM, King AJ, Kingsford RM, Mac Nally R and Poff NL (2018) Legacies, lags and long-term trends: Effective flow restoration in a changed and changing world. Freshwater Biology 63(8), 986-995. Doi: </w:t>
      </w:r>
      <w:hyperlink r:id="rId114" w:history="1">
        <w:r w:rsidRPr="00BF20B8">
          <w:rPr>
            <w:rStyle w:val="Hyperlink"/>
            <w:rFonts w:cs="Calibri"/>
          </w:rPr>
          <w:t>https://doi.org/10.1111/fwb.13029</w:t>
        </w:r>
      </w:hyperlink>
      <w:r w:rsidRPr="00BF20B8">
        <w:t>.</w:t>
      </w:r>
    </w:p>
    <w:p w14:paraId="3D49ACEA" w14:textId="77777777" w:rsidR="00BF20B8" w:rsidRPr="00BF20B8" w:rsidRDefault="00BF20B8" w:rsidP="007F2A6B">
      <w:pPr>
        <w:pStyle w:val="Reference"/>
      </w:pPr>
      <w:r w:rsidRPr="00BF20B8">
        <w:t>Todd CR, Koehn JD, Stuart IG, Wootton HF, Zampatti BP, Thwaites L, Conallin A, Ye Q, Stamation K and Bice C (2024) Modelling the response of common carp (</w:t>
      </w:r>
      <w:r w:rsidRPr="00BF20B8">
        <w:rPr>
          <w:i/>
        </w:rPr>
        <w:t>Cyprinus carpio</w:t>
      </w:r>
      <w:r w:rsidRPr="00BF20B8">
        <w:t>) to natural and managed flows using a stochastic population model. Biological Invasions 26(5), 1437-1456. Doi: 10.1007/s10530-024-03247-z.</w:t>
      </w:r>
    </w:p>
    <w:p w14:paraId="4242BB5A" w14:textId="77777777" w:rsidR="00BF20B8" w:rsidRPr="00BF20B8" w:rsidRDefault="00BF20B8" w:rsidP="007F2A6B">
      <w:pPr>
        <w:pStyle w:val="Reference"/>
      </w:pPr>
      <w:r w:rsidRPr="00BF20B8">
        <w:t>Todd CR, Wootton HF, Stuart IG, Koehn JD, Tonkin Z, Thiem JD, Baumgartner L, Bice C, Butler GL, Koster W, Sharpe C, Ye Q and Zampatti B (2023) Fish population models to inform Commonwealth water for the environment. Flow-MER Program. Commonwealth Environmental Water Office (CEWO): Monitoring, Evaluation and Research Program, Department of Agriculture, Water and the Environment, Australia.</w:t>
      </w:r>
    </w:p>
    <w:p w14:paraId="5D65A2EE" w14:textId="77777777" w:rsidR="00BF20B8" w:rsidRPr="00BF20B8" w:rsidRDefault="00BF20B8" w:rsidP="007F2A6B">
      <w:pPr>
        <w:pStyle w:val="Reference"/>
      </w:pPr>
      <w:r w:rsidRPr="00BF20B8">
        <w:t>Tonkin Z, Jones C, Clunie P, Vivian L, Amtstaetter F, Jones M, Koster W, Mole B, O’Connor J, Brooks J, Caffrey L and Lyon J (2020) Victorian Environmental Flows Monitoring and Assessment Program. Stage 6 Synthesis Report 2016-2020. Department of Environment, Land, Water and Planning, Heidelberg, Victoria.</w:t>
      </w:r>
    </w:p>
    <w:p w14:paraId="2DE8002D" w14:textId="77777777" w:rsidR="00BF20B8" w:rsidRPr="00BF20B8" w:rsidRDefault="00BF20B8" w:rsidP="007F2A6B">
      <w:pPr>
        <w:pStyle w:val="Reference"/>
      </w:pPr>
      <w:r w:rsidRPr="00BF20B8">
        <w:t>Tonkin Z, Kitchingman A, Lyon J, Kearns J, Hackett G, O’Mahony J, Moloney PD, Krusic-Golub K and Bird T (2017) Flow magnitude and variability influence growth of two freshwater fish species in a large regulated floodplain river. Hydrobiologia 797(1), 289-301. Doi: 10.1007/s10750-017-3192-5.</w:t>
      </w:r>
    </w:p>
    <w:p w14:paraId="6024567B" w14:textId="620F8650" w:rsidR="00BF20B8" w:rsidRPr="00BF20B8" w:rsidRDefault="00BF20B8" w:rsidP="007F2A6B">
      <w:pPr>
        <w:pStyle w:val="Reference"/>
      </w:pPr>
      <w:r w:rsidRPr="00BF20B8">
        <w:t xml:space="preserve">Tonkin Z, Moloney P, Lyon J, Kitchingman A, O'Mahony J, Raymond S, Hackett G, Saddlier S, Greenfield A, Wood D and Hale R (2022) Movement behavior of a threatened native fish informs flow management in a modified floodplain river system. Ecosphere 13(1), e3916. Doi: </w:t>
      </w:r>
      <w:hyperlink r:id="rId115" w:history="1">
        <w:r w:rsidRPr="00BF20B8">
          <w:rPr>
            <w:rStyle w:val="Hyperlink"/>
            <w:rFonts w:cs="Calibri"/>
          </w:rPr>
          <w:t>https://doi.org/10.1002/ecs2.3916</w:t>
        </w:r>
      </w:hyperlink>
      <w:r w:rsidRPr="00BF20B8">
        <w:t>.</w:t>
      </w:r>
    </w:p>
    <w:p w14:paraId="4E2210D0" w14:textId="14EB977E" w:rsidR="00BF20B8" w:rsidRPr="00BF20B8" w:rsidRDefault="00BF20B8" w:rsidP="007F2A6B">
      <w:pPr>
        <w:pStyle w:val="Reference"/>
      </w:pPr>
      <w:r w:rsidRPr="00BF20B8">
        <w:t xml:space="preserve">Tonkin Z, Stuart I, Kitchingman A, Thiem JD, Zampatti B, Hackett G, Koster W, Koehn J, Morrongiello J, Mallen-Cooper M and Lyon J (2019) Hydrology and water temperature influence recruitment dynamics of the threatened silver perch &lt;i&gt;Bidyanus bidyanus&lt;/i&gt; in a regulated lowland river. Marine and Freshwater Research 70(9), 1333-1344. Doi: </w:t>
      </w:r>
      <w:hyperlink r:id="rId116" w:history="1">
        <w:r w:rsidRPr="00BF20B8">
          <w:rPr>
            <w:rStyle w:val="Hyperlink"/>
            <w:rFonts w:cs="Calibri"/>
          </w:rPr>
          <w:t>https://doi.org/10.1071/MF18299</w:t>
        </w:r>
      </w:hyperlink>
      <w:r w:rsidRPr="00BF20B8">
        <w:t>.</w:t>
      </w:r>
    </w:p>
    <w:p w14:paraId="29D5FFE3" w14:textId="2C302142" w:rsidR="00BF20B8" w:rsidRPr="00BF20B8" w:rsidRDefault="00BF20B8" w:rsidP="007F2A6B">
      <w:pPr>
        <w:pStyle w:val="Reference"/>
      </w:pPr>
      <w:r w:rsidRPr="00BF20B8">
        <w:t xml:space="preserve">Tonkin Z, Yen J, Lyon J, Kitchingman A, Koehn JD, Koster WM, Lieschke J, Raymond S, Sharley J, Stuart I and Todd C (2021) Linking flow attributes to recruitment to inform water management for an Australian freshwater fish with an equilibrium life-history strategy. Science of The Total Environment 752, 141863. Doi: </w:t>
      </w:r>
      <w:hyperlink r:id="rId117" w:history="1">
        <w:r w:rsidRPr="00BF20B8">
          <w:rPr>
            <w:rStyle w:val="Hyperlink"/>
            <w:rFonts w:cs="Calibri"/>
          </w:rPr>
          <w:t>https://doi.org/10.1016/j.scitotenv.2020.141863</w:t>
        </w:r>
      </w:hyperlink>
      <w:r w:rsidRPr="00BF20B8">
        <w:t>.</w:t>
      </w:r>
    </w:p>
    <w:p w14:paraId="3A73F4D7" w14:textId="77777777" w:rsidR="00BF20B8" w:rsidRPr="00BF20B8" w:rsidRDefault="00BF20B8" w:rsidP="007F2A6B">
      <w:pPr>
        <w:pStyle w:val="Reference"/>
      </w:pPr>
      <w:r w:rsidRPr="00BF20B8">
        <w:t>Treadwell S, Bovill W, Webb A, Baker B, Casanelia S, Gower T, Grace M, Greet J, Kellar C, Koster W, Lovell D, Morris K, Pettigrove V, Sutton F, Wilkins T and Vietz G (2024) Commonwealth Environmental Water Holder Monitoring, Evaluation and Research Project: Goulburn River Selected Area Scientific Report 2023–2024. A report prepared for the Commonwealth Environmental Water Holder. Commonwealth of Australia.</w:t>
      </w:r>
    </w:p>
    <w:p w14:paraId="384AC77F" w14:textId="27C9C1F5" w:rsidR="00BF20B8" w:rsidRPr="00BF20B8" w:rsidRDefault="00BF20B8" w:rsidP="007F2A6B">
      <w:pPr>
        <w:pStyle w:val="Reference"/>
      </w:pPr>
      <w:r w:rsidRPr="00BF20B8">
        <w:t xml:space="preserve">Vertessy R, Barma D, Baumgartner L, Mitrovic S, Sheldon F and Bond N (2019) Independent assessment of the 2018-19 fish deaths in the Lower Darling: Final report. Australian Government, </w:t>
      </w:r>
      <w:hyperlink r:id="rId118" w:history="1">
        <w:r w:rsidRPr="00BF20B8">
          <w:rPr>
            <w:rStyle w:val="Hyperlink"/>
            <w:rFonts w:cs="Calibri"/>
          </w:rPr>
          <w:t>https://www.mdba.gov.au/sites/default/files/pubs/Final-Report-Independent-Panel-fish-deaths-lower%20Darling_4.pdf</w:t>
        </w:r>
      </w:hyperlink>
      <w:r w:rsidRPr="00BF20B8">
        <w:t>.</w:t>
      </w:r>
    </w:p>
    <w:p w14:paraId="29E8363B" w14:textId="77777777" w:rsidR="00BF20B8" w:rsidRPr="00BF20B8" w:rsidRDefault="00BF20B8" w:rsidP="007F2A6B">
      <w:pPr>
        <w:pStyle w:val="Reference"/>
      </w:pPr>
      <w:r w:rsidRPr="00BF20B8">
        <w:t>VEWH (2020) Seasonal Watering Plan 2020-21. Victorian Environmental Water Holder.</w:t>
      </w:r>
    </w:p>
    <w:p w14:paraId="0FB2E8D1" w14:textId="77777777" w:rsidR="000D7135" w:rsidRDefault="00BF20B8" w:rsidP="007F2A6B">
      <w:pPr>
        <w:pStyle w:val="Reference"/>
      </w:pPr>
      <w:r w:rsidRPr="00BF20B8">
        <w:t>Vilizzi L and Walker K (1999) Age and growth of common carp,</w:t>
      </w:r>
      <w:r w:rsidRPr="00BF20B8">
        <w:rPr>
          <w:i/>
        </w:rPr>
        <w:t xml:space="preserve"> Cyprinus carpio</w:t>
      </w:r>
      <w:r w:rsidRPr="00BF20B8">
        <w:t>, in the River Murray, Australia: validation, consistency of age interpretation and growth models. Environmental Biology of Fishes 54, 77-106</w:t>
      </w:r>
      <w:r w:rsidR="000D7135">
        <w:t>.</w:t>
      </w:r>
    </w:p>
    <w:p w14:paraId="2618D315" w14:textId="5932DF71" w:rsidR="00BF20B8" w:rsidRPr="00BF20B8" w:rsidRDefault="00BF20B8" w:rsidP="007F2A6B">
      <w:pPr>
        <w:pStyle w:val="Reference"/>
      </w:pPr>
      <w:r w:rsidRPr="00BF20B8">
        <w:lastRenderedPageBreak/>
        <w:t>Wassens S, Spencer J, Heath J, Kobayashi T, Stocks J, Mathwin R, Talbot S, Bino G, Cain V, Francis R, Gopalakrishnan T, Grimmett L, Prasad K and Hall A (2024) Commonwealth Environmental Water Holder Monitoring, Evaluation and Research Program Murrumbidgee River System Technical Report, 2014–24 Report prepared for the Commonwealth Environmental Water Holder. Commonwealth of Australia.</w:t>
      </w:r>
    </w:p>
    <w:p w14:paraId="051AE52F" w14:textId="77777777" w:rsidR="00BF20B8" w:rsidRPr="00BF20B8" w:rsidRDefault="00BF20B8" w:rsidP="007F2A6B">
      <w:pPr>
        <w:pStyle w:val="Reference"/>
      </w:pPr>
      <w:r w:rsidRPr="00BF20B8">
        <w:t>Wassens S, Spencer J, Wolfenden B, Thiem J, Thomas R, Jenkins K, Brandis K, Lenon E, Hall A, Ocock J, Kobayashi T, Bino G, Heath J and Callaghan D (2018) Commonwealth Environmental Water Office Long-Term Intervention Monitoring project Murrumbidgee River System Selected Area evaluation report, 2014-17. Report prepared for Commonwealth Environmental Water Office. Commonwealth of Australia.</w:t>
      </w:r>
    </w:p>
    <w:p w14:paraId="2728D423" w14:textId="77777777" w:rsidR="00BF20B8" w:rsidRPr="00BF20B8" w:rsidRDefault="00BF20B8" w:rsidP="007F2A6B">
      <w:pPr>
        <w:pStyle w:val="Reference"/>
      </w:pPr>
      <w:r w:rsidRPr="00BF20B8">
        <w:t>Watts RJ, McCasker N, Howitt JA, Thiem J, Grace M, Kopf RK, Healy S and Bond N (2017) Commonwealth Environmental Water Office Long Term Intervention Monitoring Project: Edward-Wakool River System Selected Area Evaluation Report, 2016-17. Report prepared for Commonwealth Environmental Water Office. Commonwealth of Australia.</w:t>
      </w:r>
    </w:p>
    <w:p w14:paraId="34A1FA48" w14:textId="77777777" w:rsidR="00BF20B8" w:rsidRPr="00BF20B8" w:rsidRDefault="00BF20B8" w:rsidP="007F2A6B">
      <w:pPr>
        <w:pStyle w:val="Reference"/>
      </w:pPr>
      <w:r w:rsidRPr="00BF20B8">
        <w:t>Webb A, King E, Treadwell S, Lintern A, Baker B, Casanelia S, Grace M, Koster W, Lovell D, Morris K, Pettigrove V, Townsend K and Vietz G (2017) Commonwealth Environmental Water Office Long-Term Intervention Monitoring Project – Goulburn River Selected Area evaluation report 2016–17 Report prepared for the Commonwealth Environmental Water Office.</w:t>
      </w:r>
    </w:p>
    <w:p w14:paraId="631C706B" w14:textId="77777777" w:rsidR="00BF20B8" w:rsidRPr="00BF20B8" w:rsidRDefault="00BF20B8" w:rsidP="007F2A6B">
      <w:pPr>
        <w:pStyle w:val="Reference"/>
      </w:pPr>
      <w:r w:rsidRPr="00BF20B8">
        <w:t>Yarnell SM, Petts GE, Schmidt JC, Whipple AA, Beller EE, Dahm CN, Goodwin P and Viers JH (2015) Functional Flows in Modified Riverscapes: Hydrographs, Habitats and Opportunities. BioScience 65(10), 963-972. Doi: 10.1093/biosci/biv102.</w:t>
      </w:r>
    </w:p>
    <w:p w14:paraId="17F9163A" w14:textId="77777777" w:rsidR="00BF20B8" w:rsidRPr="00BF20B8" w:rsidRDefault="00BF20B8" w:rsidP="007F2A6B">
      <w:pPr>
        <w:pStyle w:val="Reference"/>
      </w:pPr>
      <w:r w:rsidRPr="00BF20B8">
        <w:t>Ye Q, Giatas G, Aldridge K, Busch B, Brookes J, Gibbs M, Hipsey M, Lorenz Z, Maas R, Oliver R, Shiel R, Woodhead J and Zampatti B (2018) Long-term intervention monitoring of the ecological responses to Commonwealth environmental water delivered to the Lower Murray River Selected Area in 2016/2017. Report prepared for the Commonwealth Environment Water Office. Commonwealth of Australia.</w:t>
      </w:r>
    </w:p>
    <w:p w14:paraId="56C26C0A" w14:textId="77777777" w:rsidR="00BF20B8" w:rsidRPr="00BF20B8" w:rsidRDefault="00BF20B8" w:rsidP="007F2A6B">
      <w:pPr>
        <w:pStyle w:val="Reference"/>
      </w:pPr>
      <w:r w:rsidRPr="00BF20B8">
        <w:t>Ye Q, Giatas G, Bice C, Brookes J, Furst D, Gibbs M, Nicol J, Oliver R, Zampatti B, Bucater L, Deane D, Frahn K, Hipsey M, Huang P, Lorenz Z, Mills J, Shiel R and Zhai S (2025) Commonwealth Environmental Water Holder Monitoring, Evaluation and Research Project: Lower Murray 2019–2024 Technical Report. Report prepared for the Commonwealth Environmental Water Holder by the South Australian Research and Development Institute, Aquatic Sciences.</w:t>
      </w:r>
    </w:p>
    <w:p w14:paraId="4F031A31" w14:textId="77777777" w:rsidR="00BF20B8" w:rsidRPr="00BF20B8" w:rsidRDefault="00BF20B8" w:rsidP="007F2A6B">
      <w:pPr>
        <w:pStyle w:val="Reference"/>
      </w:pPr>
      <w:r w:rsidRPr="00BF20B8">
        <w:t>Ye Q, Giatas G, Brookes J, Furst D, Gibbs M, Oliver R, Shiel R, Zampatti B, Aldridge K, Bucater L, Busch B, Hipsey M, Lorenz Z, Maas R and Woodhead J (2020) Commonwealth Environmental Water Office Long-Term Intervention Monitoring Project 2014-2019: Lower Murray River Technical Report. A report prepared for the Commonwealth Environmental Water Office by the South Australian Research and Development Institute, Aquatic Sciences.</w:t>
      </w:r>
    </w:p>
    <w:p w14:paraId="7641B05A" w14:textId="067FB423" w:rsidR="00BF20B8" w:rsidRPr="00BF20B8" w:rsidRDefault="00BF20B8" w:rsidP="007F2A6B">
      <w:pPr>
        <w:pStyle w:val="Reference"/>
      </w:pPr>
      <w:r w:rsidRPr="00BF20B8">
        <w:t>Zampatti B and Leigh S (2013a) Effects of flooding on recruitment and abundance of Golden Perch (</w:t>
      </w:r>
      <w:r w:rsidRPr="00BF20B8">
        <w:rPr>
          <w:i/>
        </w:rPr>
        <w:t>Macquaria ambigua ambigua</w:t>
      </w:r>
      <w:r w:rsidRPr="00BF20B8">
        <w:t xml:space="preserve">) in the lower River Murray. Ecological Management &amp; Restoration 14(2), 135-143. Doi: </w:t>
      </w:r>
      <w:hyperlink r:id="rId119" w:history="1">
        <w:r w:rsidRPr="00BF20B8">
          <w:rPr>
            <w:rStyle w:val="Hyperlink"/>
            <w:rFonts w:cs="Calibri"/>
          </w:rPr>
          <w:t>https://doi.org/10.1111/emr.12050</w:t>
        </w:r>
      </w:hyperlink>
      <w:r w:rsidRPr="00BF20B8">
        <w:t>.</w:t>
      </w:r>
    </w:p>
    <w:p w14:paraId="3F5697F0" w14:textId="495CD694" w:rsidR="00BF20B8" w:rsidRPr="00BF20B8" w:rsidRDefault="00BF20B8" w:rsidP="007F2A6B">
      <w:pPr>
        <w:pStyle w:val="Reference"/>
      </w:pPr>
      <w:r w:rsidRPr="00BF20B8">
        <w:t xml:space="preserve">Zampatti BP, Fanson BG, Baumgartner LJ, Butler GL, Brooks SG, Crook DA, Doyle K, King AJ, Koster WM, Maas R, Sadekov A, Scott P, Strawbridge A, Thiem JD, Tonkin Z, Wilson PJ, Woodhead J and Woods R (2022) Population demographics of golden perch </w:t>
      </w:r>
      <w:r w:rsidRPr="00BF20B8">
        <w:rPr>
          <w:i/>
        </w:rPr>
        <w:t>Macquaria ambigua</w:t>
      </w:r>
      <w:r w:rsidRPr="00BF20B8">
        <w:t xml:space="preserve"> in the Darling River prior to a major fish kill: a guide for rehabilitation. Marine and Freshwater Research 73(2), 223-236. Doi: </w:t>
      </w:r>
      <w:hyperlink r:id="rId120" w:history="1">
        <w:r w:rsidRPr="00BF20B8">
          <w:rPr>
            <w:rStyle w:val="Hyperlink"/>
            <w:rFonts w:cs="Calibri"/>
          </w:rPr>
          <w:t>https://doi.org/10.1071/MF21033</w:t>
        </w:r>
      </w:hyperlink>
      <w:r w:rsidRPr="00BF20B8">
        <w:t>.</w:t>
      </w:r>
    </w:p>
    <w:p w14:paraId="2E5A3C46" w14:textId="77777777" w:rsidR="000D7135" w:rsidRDefault="00BF20B8" w:rsidP="007F2A6B">
      <w:pPr>
        <w:pStyle w:val="Reference"/>
      </w:pPr>
      <w:r w:rsidRPr="00BF20B8">
        <w:lastRenderedPageBreak/>
        <w:t>Zampatti BP, Fanson BG, Strawbridge A, Tonkin Z, Thiem J, Butler GL, Balcombe S, Koster W, King A, Crook D, Woods R, Brooks S, Lyon J, Baumgartner LJ and Doyle K (2019) Basin-scale population dynamics of golden perch and Murray cod: relating flow to provenance, movement and recruitment in the Murray–Darling Basin. In: Price AE, Balcombe SR, Humphries P, King AJ and Zampatti BP (eds), Murray-Darling Basin Environmental Water Knowledge and Research Project - Fish Theme Research Report. Report prepared for the Department of the Environment and Energy, Commonwealth Environmental Water Office by La Trobe University, Centre for Freshwater, Wodonga, Victoria</w:t>
      </w:r>
      <w:r w:rsidR="000D7135">
        <w:t>.</w:t>
      </w:r>
    </w:p>
    <w:p w14:paraId="48D2426D" w14:textId="09F24553" w:rsidR="00BF20B8" w:rsidRPr="00BF20B8" w:rsidRDefault="00BF20B8" w:rsidP="007F2A6B">
      <w:pPr>
        <w:pStyle w:val="Reference"/>
      </w:pPr>
      <w:r w:rsidRPr="00BF20B8">
        <w:t xml:space="preserve">Zampatti BP and Leigh SJ (2013b) Within-channel flows promote spawning and recruitment of golden perch, </w:t>
      </w:r>
      <w:r w:rsidRPr="00BF20B8">
        <w:rPr>
          <w:i/>
        </w:rPr>
        <w:t>Macquaria ambigua ambigua</w:t>
      </w:r>
      <w:r w:rsidRPr="00BF20B8">
        <w:t xml:space="preserve"> – implications for environmental flow management in the River Murray, Australia. Marine and Freshwater Research 64(7), 618-630. Doi: </w:t>
      </w:r>
      <w:hyperlink r:id="rId121" w:history="1">
        <w:r w:rsidRPr="00BF20B8">
          <w:rPr>
            <w:rStyle w:val="Hyperlink"/>
            <w:rFonts w:cs="Calibri"/>
          </w:rPr>
          <w:t>https://doi.org/10.1071/MF12321</w:t>
        </w:r>
      </w:hyperlink>
      <w:r w:rsidRPr="00BF20B8">
        <w:t>.</w:t>
      </w:r>
    </w:p>
    <w:p w14:paraId="56FEF107" w14:textId="41AA88C0" w:rsidR="009F2845" w:rsidRPr="00606BE6" w:rsidRDefault="00BF20B8" w:rsidP="007F2A6B">
      <w:pPr>
        <w:pStyle w:val="Reference"/>
      </w:pPr>
      <w:r w:rsidRPr="00BF20B8">
        <w:t>Zampatti BP, Leigh SJ, Wilson PJ, Crook DA, Gillanders BM, Maas R, Macdonald JI and Woodhead J (2021) Otolith chemistry delineates the influence of natal origin, dispersal and flow on the population dynamics of golden perch (</w:t>
      </w:r>
      <w:r w:rsidRPr="00BF20B8">
        <w:rPr>
          <w:i/>
        </w:rPr>
        <w:t>Macquaria ambigua</w:t>
      </w:r>
      <w:r w:rsidRPr="00BF20B8">
        <w:t>) in a regulated river. Marine and Freshwater Research 72. Doi: 10.1071/MF20280.</w:t>
      </w:r>
      <w:r w:rsidR="009F2845">
        <w:fldChar w:fldCharType="end"/>
      </w:r>
    </w:p>
    <w:bookmarkEnd w:id="7"/>
    <w:bookmarkEnd w:id="8"/>
    <w:bookmarkEnd w:id="9"/>
    <w:bookmarkEnd w:id="10"/>
    <w:bookmarkEnd w:id="512"/>
    <w:p w14:paraId="31695672" w14:textId="56FB81F5" w:rsidR="00B72C4F" w:rsidRDefault="00B72C4F" w:rsidP="00530411">
      <w:pPr>
        <w:pStyle w:val="Reference"/>
      </w:pPr>
    </w:p>
    <w:p w14:paraId="0FAA3DCB" w14:textId="4181F38E" w:rsidR="0054222F" w:rsidRPr="004F287F" w:rsidRDefault="0054222F" w:rsidP="00B72C4F">
      <w:pPr>
        <w:pStyle w:val="BodyText"/>
        <w:sectPr w:rsidR="0054222F" w:rsidRPr="004F287F" w:rsidSect="008338BE">
          <w:footerReference w:type="default" r:id="rId122"/>
          <w:pgSz w:w="11906" w:h="16838" w:code="9"/>
          <w:pgMar w:top="1134" w:right="1134" w:bottom="1134" w:left="1134" w:header="510" w:footer="510" w:gutter="0"/>
          <w:cols w:space="284"/>
          <w:docGrid w:linePitch="360"/>
        </w:sectPr>
      </w:pPr>
    </w:p>
    <w:sdt>
      <w:sdtPr>
        <w:id w:val="-1369530439"/>
        <w:docPartObj>
          <w:docPartGallery w:val="Cover Pages"/>
        </w:docPartObj>
      </w:sdtPr>
      <w:sdtContent>
        <w:p w14:paraId="46E82C27" w14:textId="77777777" w:rsidR="007400FB" w:rsidRDefault="00B72C4F" w:rsidP="007400FB">
          <w:pPr>
            <w:pStyle w:val="BackCoverWebAddress"/>
            <w:rPr>
              <w:b w:val="0"/>
              <w:bCs w:val="0"/>
              <w:color w:val="000000"/>
              <w:sz w:val="22"/>
              <w:szCs w:val="22"/>
            </w:rPr>
          </w:pPr>
          <w:r>
            <w:rPr>
              <w:noProof/>
            </w:rPr>
            <mc:AlternateContent>
              <mc:Choice Requires="wps">
                <w:drawing>
                  <wp:anchor distT="0" distB="0" distL="114300" distR="114300" simplePos="0" relativeHeight="251658244" behindDoc="1" locked="1" layoutInCell="1" allowOverlap="1" wp14:anchorId="5023ABEA" wp14:editId="2D3BBF31">
                    <wp:simplePos x="0" y="0"/>
                    <wp:positionH relativeFrom="page">
                      <wp:align>right</wp:align>
                    </wp:positionH>
                    <wp:positionV relativeFrom="page">
                      <wp:align>bottom</wp:align>
                    </wp:positionV>
                    <wp:extent cx="7560310" cy="393700"/>
                    <wp:effectExtent l="0" t="0" r="2540" b="6350"/>
                    <wp:wrapNone/>
                    <wp:docPr id="92657158" name="Rectangle 926571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393700"/>
                            </a:xfrm>
                            <a:prstGeom prst="rect">
                              <a:avLst/>
                            </a:prstGeom>
                            <a:solidFill>
                              <a:schemeClr val="accent1"/>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16="http://schemas.microsoft.com/office/drawing/2014/main" xmlns:a14="http://schemas.microsoft.com/office/drawing/2010/main" xmlns:pic="http://schemas.openxmlformats.org/drawingml/2006/picture" xmlns:adec="http://schemas.microsoft.com/office/drawing/2017/decorative" xmlns:a="http://schemas.openxmlformats.org/drawingml/2006/main">
                <w:pict w14:anchorId="350D28D9">
                  <v:rect id="Rectangle 92657158" style="position:absolute;margin-left:544.1pt;margin-top:0;width:595.3pt;height:31pt;z-index:-25165823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alt="&quot;&quot;" o:spid="_x0000_s1026" fillcolor="#01528b [3204]" stroked="f" w14:anchorId="1ADC53D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">
                    <w10:wrap anchorx="page" anchory="page"/>
                    <w10:anchorlock/>
                  </v:rect>
                </w:pict>
              </mc:Fallback>
            </mc:AlternateContent>
          </w:r>
          <w:r>
            <w:rPr>
              <w:noProof/>
            </w:rPr>
            <mc:AlternateContent>
              <mc:Choice Requires="wps">
                <w:drawing>
                  <wp:anchor distT="0" distB="0" distL="114300" distR="114300" simplePos="0" relativeHeight="251658243" behindDoc="1" locked="1" layoutInCell="1" allowOverlap="1" wp14:anchorId="73961E92" wp14:editId="68229756">
                    <wp:simplePos x="0" y="0"/>
                    <wp:positionH relativeFrom="page">
                      <wp:align>right</wp:align>
                    </wp:positionH>
                    <wp:positionV relativeFrom="page">
                      <wp:align>bottom</wp:align>
                    </wp:positionV>
                    <wp:extent cx="7560310" cy="393700"/>
                    <wp:effectExtent l="0" t="0" r="2540" b="6350"/>
                    <wp:wrapNone/>
                    <wp:docPr id="1941585326" name="Rectangle 19415853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393700"/>
                            </a:xfrm>
                            <a:prstGeom prst="rect">
                              <a:avLst/>
                            </a:prstGeom>
                            <a:solidFill>
                              <a:schemeClr val="accent1"/>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16="http://schemas.microsoft.com/office/drawing/2014/main" xmlns:a14="http://schemas.microsoft.com/office/drawing/2010/main" xmlns:pic="http://schemas.openxmlformats.org/drawingml/2006/picture" xmlns:adec="http://schemas.microsoft.com/office/drawing/2017/decorative" xmlns:a="http://schemas.openxmlformats.org/drawingml/2006/main">
                <w:pict w14:anchorId="1D09D58B">
                  <v:rect id="Rectangle 1941585326" style="position:absolute;margin-left:544.1pt;margin-top:0;width:595.3pt;height:31pt;z-index:-251658235;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alt="&quot;&quot;" o:spid="_x0000_s1026" fillcolor="#01528b [3204]" stroked="f" w14:anchorId="645198F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">
                    <w10:wrap anchorx="page" anchory="page"/>
                    <w10:anchorlock/>
                  </v:rect>
                </w:pict>
              </mc:Fallback>
            </mc:AlternateContent>
          </w:r>
          <w:r>
            <w:rPr>
              <w:noProof/>
            </w:rPr>
            <mc:AlternateContent>
              <mc:Choice Requires="wps">
                <w:drawing>
                  <wp:anchor distT="0" distB="0" distL="114300" distR="114300" simplePos="0" relativeHeight="251658240" behindDoc="1" locked="1" layoutInCell="1" allowOverlap="1" wp14:anchorId="2E1E37A2" wp14:editId="1214A499">
                    <wp:simplePos x="0" y="0"/>
                    <wp:positionH relativeFrom="page">
                      <wp:align>right</wp:align>
                    </wp:positionH>
                    <wp:positionV relativeFrom="page">
                      <wp:align>bottom</wp:align>
                    </wp:positionV>
                    <wp:extent cx="7560310" cy="393700"/>
                    <wp:effectExtent l="0" t="0" r="2540" b="6350"/>
                    <wp:wrapNone/>
                    <wp:docPr id="37" name="Rectangle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393700"/>
                            </a:xfrm>
                            <a:prstGeom prst="rect">
                              <a:avLst/>
                            </a:prstGeom>
                            <a:solidFill>
                              <a:schemeClr val="accent1"/>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16="http://schemas.microsoft.com/office/drawing/2014/main" xmlns:a14="http://schemas.microsoft.com/office/drawing/2010/main" xmlns:pic="http://schemas.openxmlformats.org/drawingml/2006/picture" xmlns:adec="http://schemas.microsoft.com/office/drawing/2017/decorative" xmlns:a="http://schemas.openxmlformats.org/drawingml/2006/main">
                <w:pict w14:anchorId="3E90162A">
                  <v:rect id="Rectangle 37" style="position:absolute;margin-left:544.1pt;margin-top:0;width:595.3pt;height:31pt;z-index:-25165823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alt="&quot;&quot;" o:spid="_x0000_s1026" fillcolor="#01528b [3204]" stroked="f" w14:anchorId="028C69A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">
                    <w10:wrap anchorx="page" anchory="page"/>
                    <w10:anchorlock/>
                  </v:rect>
                </w:pict>
              </mc:Fallback>
            </mc:AlternateContent>
          </w:r>
        </w:p>
      </w:sdtContent>
    </w:sdt>
    <w:sdt>
      <w:sdtPr>
        <w:rPr>
          <w:b w:val="0"/>
          <w:bCs w:val="0"/>
          <w:color w:val="000000"/>
          <w:sz w:val="22"/>
          <w:szCs w:val="22"/>
        </w:rPr>
        <w:id w:val="1472487590"/>
        <w:docPartObj>
          <w:docPartGallery w:val="Cover Pages"/>
        </w:docPartObj>
      </w:sdtPr>
      <w:sdtEndPr>
        <w:rPr>
          <w:color w:val="000000" w:themeColor="text2"/>
        </w:rPr>
      </w:sdtEndPr>
      <w:sdtContent>
        <w:p w14:paraId="53F2A8D6" w14:textId="029E1422" w:rsidR="007400FB" w:rsidRPr="0050639C" w:rsidRDefault="007400FB" w:rsidP="007400FB">
          <w:pPr>
            <w:pStyle w:val="BackCoverWebAddress"/>
          </w:pPr>
          <w:r>
            <w:rPr>
              <w:noProof/>
            </w:rPr>
            <mc:AlternateContent>
              <mc:Choice Requires="wps">
                <w:drawing>
                  <wp:anchor distT="0" distB="0" distL="114300" distR="114300" simplePos="0" relativeHeight="251658245" behindDoc="1" locked="1" layoutInCell="1" allowOverlap="1" wp14:anchorId="31F093A6" wp14:editId="755D1FDE">
                    <wp:simplePos x="0" y="0"/>
                    <wp:positionH relativeFrom="page">
                      <wp:align>right</wp:align>
                    </wp:positionH>
                    <wp:positionV relativeFrom="page">
                      <wp:align>bottom</wp:align>
                    </wp:positionV>
                    <wp:extent cx="7560310" cy="393700"/>
                    <wp:effectExtent l="0" t="0" r="2540" b="6350"/>
                    <wp:wrapNone/>
                    <wp:docPr id="347724718" name="Rectangle 3477247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393700"/>
                            </a:xfrm>
                            <a:prstGeom prst="rect">
                              <a:avLst/>
                            </a:prstGeom>
                            <a:solidFill>
                              <a:srgbClr val="01528B"/>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16="http://schemas.microsoft.com/office/drawing/2014/main" xmlns:a14="http://schemas.microsoft.com/office/drawing/2010/main" xmlns:pic="http://schemas.openxmlformats.org/drawingml/2006/picture" xmlns:adec="http://schemas.microsoft.com/office/drawing/2017/decorative" xmlns:a="http://schemas.openxmlformats.org/drawingml/2006/main">
                <w:pict w14:anchorId="6B015280">
                  <v:rect id="Rectangle 347724718" style="position:absolute;margin-left:544.1pt;margin-top:0;width:595.3pt;height:31pt;z-index:-25165823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alt="&quot;&quot;" o:spid="_x0000_s1026" fillcolor="#01528b" stroked="f" w14:anchorId="38D8BE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">
                    <w10:wrap anchorx="page" anchory="page"/>
                    <w10:anchorlock/>
                  </v:rect>
                </w:pict>
              </mc:Fallback>
            </mc:AlternateContent>
          </w:r>
          <w:hyperlink r:id="rId123" w:history="1">
            <w:r w:rsidRPr="00CC0115">
              <w:rPr>
                <w:rStyle w:val="Hyperlink"/>
              </w:rPr>
              <w:t>https://flow-mer.org.au</w:t>
            </w:r>
          </w:hyperlink>
        </w:p>
        <w:sdt>
          <w:sdtPr>
            <w:rPr>
              <w:color w:val="2B579A"/>
              <w:shd w:val="clear" w:color="auto" w:fill="E6E6E6"/>
            </w:rPr>
            <w:id w:val="-218667930"/>
            <w:docPartObj>
              <w:docPartGallery w:val="Cover Pages"/>
            </w:docPartObj>
          </w:sdtPr>
          <w:sdtEndPr>
            <w:rPr>
              <w:color w:val="000000"/>
              <w:shd w:val="clear" w:color="auto" w:fill="auto"/>
            </w:rPr>
          </w:sdtEndPr>
          <w:sdtContent>
            <w:p w14:paraId="1F43FD53" w14:textId="0AA5B85A" w:rsidR="007400FB" w:rsidRDefault="007400FB" w:rsidP="007400FB">
              <w:pPr>
                <w:pStyle w:val="BodyText"/>
              </w:pPr>
              <w:r>
                <w:rPr>
                  <w:noProof/>
                  <w:color w:val="2B579A"/>
                  <w:shd w:val="clear" w:color="auto" w:fill="E6E6E6"/>
                </w:rPr>
                <w:drawing>
                  <wp:inline distT="0" distB="0" distL="0" distR="0" wp14:anchorId="109C7C51" wp14:editId="5E59DBDB">
                    <wp:extent cx="6119488" cy="7711165"/>
                    <wp:effectExtent l="0" t="0" r="0" b="4445"/>
                    <wp:docPr id="1307123690" name="Picture 2" descr="Partner 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123690" name="Picture 2" descr="Partner logos"/>
                            <pic:cNvPicPr/>
                          </pic:nvPicPr>
                          <pic:blipFill rotWithShape="1">
                            <a:blip r:embed="rId124"/>
                            <a:srcRect t="6725" b="792"/>
                            <a:stretch/>
                          </pic:blipFill>
                          <pic:spPr bwMode="auto">
                            <a:xfrm>
                              <a:off x="0" y="0"/>
                              <a:ext cx="6119488" cy="7711165"/>
                            </a:xfrm>
                            <a:prstGeom prst="rect">
                              <a:avLst/>
                            </a:prstGeom>
                            <a:ln>
                              <a:noFill/>
                            </a:ln>
                            <a:extLst>
                              <a:ext uri="{53640926-AAD7-44D8-BBD7-CCE9431645EC}">
                                <a14:shadowObscured xmlns:a14="http://schemas.microsoft.com/office/drawing/2010/main"/>
                              </a:ext>
                            </a:extLst>
                          </pic:spPr>
                        </pic:pic>
                      </a:graphicData>
                    </a:graphic>
                  </wp:inline>
                </w:drawing>
              </w:r>
              <w:r w:rsidRPr="00C601A2">
                <w:rPr>
                  <w:noProof/>
                  <w:color w:val="2B579A"/>
                  <w:shd w:val="clear" w:color="auto" w:fill="E6E6E6"/>
                </w:rPr>
                <mc:AlternateContent>
                  <mc:Choice Requires="wps">
                    <w:drawing>
                      <wp:anchor distT="0" distB="0" distL="114300" distR="114300" simplePos="0" relativeHeight="251658246" behindDoc="1" locked="1" layoutInCell="1" allowOverlap="1" wp14:anchorId="385455BF" wp14:editId="166A5D87">
                        <wp:simplePos x="0" y="0"/>
                        <wp:positionH relativeFrom="page">
                          <wp:align>right</wp:align>
                        </wp:positionH>
                        <wp:positionV relativeFrom="page">
                          <wp:align>bottom</wp:align>
                        </wp:positionV>
                        <wp:extent cx="7560310" cy="393700"/>
                        <wp:effectExtent l="0" t="0" r="2540" b="6350"/>
                        <wp:wrapNone/>
                        <wp:docPr id="926988037" name="Rectangle 9269880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393700"/>
                                </a:xfrm>
                                <a:prstGeom prst="rect">
                                  <a:avLst/>
                                </a:prstGeom>
                                <a:solidFill>
                                  <a:schemeClr val="accent1"/>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16="http://schemas.microsoft.com/office/drawing/2014/main" xmlns:a14="http://schemas.microsoft.com/office/drawing/2010/main" xmlns:pic="http://schemas.openxmlformats.org/drawingml/2006/picture" xmlns:adec="http://schemas.microsoft.com/office/drawing/2017/decorative" xmlns:a="http://schemas.openxmlformats.org/drawingml/2006/main">
                    <w:pict w14:anchorId="0E09096A">
                      <v:rect id="Rectangle 926988037" style="position:absolute;margin-left:544.1pt;margin-top:0;width:595.3pt;height:31pt;z-index:-251658231;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alt="&quot;&quot;" o:spid="_x0000_s1026" fillcolor="#01528b [3204]" stroked="f" w14:anchorId="20E3E9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">
                        <w10:wrap anchorx="page" anchory="page"/>
                        <w10:anchorlock/>
                      </v:rect>
                    </w:pict>
                  </mc:Fallback>
                </mc:AlternateContent>
              </w:r>
            </w:p>
          </w:sdtContent>
        </w:sdt>
        <w:p w14:paraId="5E7CCAD8" w14:textId="0E5A1BFE" w:rsidR="00B72C4F" w:rsidRDefault="00000000" w:rsidP="007400FB">
          <w:pPr>
            <w:pStyle w:val="BodyText"/>
          </w:pPr>
        </w:p>
      </w:sdtContent>
    </w:sdt>
    <w:sectPr w:rsidR="00B72C4F" w:rsidSect="00531CE8">
      <w:headerReference w:type="even" r:id="rId125"/>
      <w:headerReference w:type="default" r:id="rId126"/>
      <w:footerReference w:type="even" r:id="rId127"/>
      <w:headerReference w:type="first" r:id="rId128"/>
      <w:type w:val="evenPage"/>
      <w:pgSz w:w="11906" w:h="16838" w:code="9"/>
      <w:pgMar w:top="1134" w:right="1134" w:bottom="1134" w:left="1134" w:header="510" w:footer="624" w:gutter="0"/>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D9EC0C1" w14:textId="77777777" w:rsidR="00F150EF" w:rsidRDefault="00F150EF" w:rsidP="009964E7">
      <w:r>
        <w:separator/>
      </w:r>
    </w:p>
    <w:p w14:paraId="6E557DB5" w14:textId="77777777" w:rsidR="00F150EF" w:rsidRDefault="00F150EF"/>
  </w:endnote>
  <w:endnote w:type="continuationSeparator" w:id="0">
    <w:p w14:paraId="6DAA5D7A" w14:textId="77777777" w:rsidR="00F150EF" w:rsidRDefault="00F150EF" w:rsidP="009964E7">
      <w:r>
        <w:continuationSeparator/>
      </w:r>
    </w:p>
    <w:p w14:paraId="3BD10310" w14:textId="77777777" w:rsidR="00F150EF" w:rsidRDefault="00F150EF"/>
  </w:endnote>
  <w:endnote w:type="continuationNotice" w:id="1">
    <w:p w14:paraId="34D527EE" w14:textId="77777777" w:rsidR="00F150EF" w:rsidRDefault="00F150EF">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Feijoa Medium">
    <w:altName w:val="Arial"/>
    <w:panose1 w:val="020B0604020202020204"/>
    <w:charset w:val="00"/>
    <w:family w:val="swiss"/>
    <w:notTrueType/>
    <w:pitch w:val="variable"/>
    <w:sig w:usb0="00000003" w:usb1="00000000" w:usb2="00000000" w:usb3="00000000" w:csb0="00000001"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eiryo">
    <w:panose1 w:val="020B0604030504040204"/>
    <w:charset w:val="80"/>
    <w:family w:val="swiss"/>
    <w:pitch w:val="variable"/>
    <w:sig w:usb0="E00002FF" w:usb1="6AC7FFFF" w:usb2="08000012" w:usb3="00000000" w:csb0="0002009F" w:csb1="00000000"/>
  </w:font>
  <w:font w:name="Tahoma">
    <w:panose1 w:val="020B0604030504040204"/>
    <w:charset w:val="00"/>
    <w:family w:val="swiss"/>
    <w:pitch w:val="variable"/>
    <w:sig w:usb0="E1002EFF" w:usb1="C000605B" w:usb2="00000029" w:usb3="00000000" w:csb0="000101FF" w:csb1="00000000"/>
  </w:font>
  <w:font w:name="Times">
    <w:panose1 w:val="00000500000000020000"/>
    <w:charset w:val="00"/>
    <w:family w:val="roman"/>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icrosoft JhengHei">
    <w:panose1 w:val="020B0604030504040204"/>
    <w:charset w:val="88"/>
    <w:family w:val="swiss"/>
    <w:pitch w:val="variable"/>
    <w:sig w:usb0="00000087" w:usb1="288F4000" w:usb2="00000016" w:usb3="00000000" w:csb0="00100009"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CA6714" w14:textId="134FBC44" w:rsidR="00A32403" w:rsidRPr="00CF12F8" w:rsidRDefault="00A32403" w:rsidP="0024460A">
    <w:pPr>
      <w:pStyle w:val="Footer"/>
      <w:tabs>
        <w:tab w:val="clear" w:pos="9026"/>
        <w:tab w:val="left" w:pos="7146"/>
      </w:tabs>
    </w:pPr>
    <w:r>
      <w:rPr>
        <w:rStyle w:val="PageNumber"/>
      </w:rPr>
      <w:fldChar w:fldCharType="begin"/>
    </w:r>
    <w:r>
      <w:rPr>
        <w:rStyle w:val="PageNumber"/>
      </w:rPr>
      <w:instrText xml:space="preserve"> PAGE </w:instrText>
    </w:r>
    <w:r>
      <w:rPr>
        <w:rStyle w:val="PageNumber"/>
      </w:rPr>
      <w:fldChar w:fldCharType="separate"/>
    </w:r>
    <w:r>
      <w:rPr>
        <w:rStyle w:val="PageNumber"/>
      </w:rPr>
      <w:t>iv</w:t>
    </w:r>
    <w:r>
      <w:rPr>
        <w:rStyle w:val="PageNumber"/>
      </w:rPr>
      <w:fldChar w:fldCharType="end"/>
    </w:r>
    <w:r w:rsidR="00B35E58">
      <w:rPr>
        <w:rStyle w:val="PageNumber"/>
      </w:rPr>
      <w:t xml:space="preserve"> </w:t>
    </w:r>
    <w:r>
      <w:rPr>
        <w:rStyle w:val="PageNumber"/>
      </w:rPr>
      <w:t xml:space="preserve"> |</w:t>
    </w:r>
    <w:r w:rsidR="006C41BA">
      <w:rPr>
        <w:rStyle w:val="PageNumber"/>
      </w:rPr>
      <w:t xml:space="preserve"> </w:t>
    </w:r>
    <w:sdt>
      <w:sdtPr>
        <w:alias w:val="Title"/>
        <w:tag w:val=""/>
        <w:id w:val="-230004921"/>
        <w:placeholder>
          <w:docPart w:val="D1ADBC58FBC44198947BCD9B4BFC5164"/>
        </w:placeholder>
        <w:dataBinding w:prefixMappings="xmlns:ns0='http://purl.org/dc/elements/1.1/' xmlns:ns1='http://schemas.openxmlformats.org/package/2006/metadata/core-properties' " w:xpath="/ns1:coreProperties[1]/ns0:title[1]" w:storeItemID="{6C3C8BC8-F283-45AE-878A-BAB7291924A1}"/>
        <w:text/>
      </w:sdtPr>
      <w:sdtContent>
        <w:r w:rsidR="001F79CF">
          <w:t>Basin-scale evaluation of 2023–24 Commonwealth environmental water: Fish</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144355" w14:textId="776A54B2" w:rsidR="00A32403" w:rsidRDefault="006A482B" w:rsidP="5D5D0CA3">
    <w:pPr>
      <w:pStyle w:val="Footer"/>
      <w:jc w:val="right"/>
    </w:pPr>
    <w:fldSimple w:instr="STYLEREF  &quot;Heading 1 not numbered&quot;  \* MERGEFORMAT">
      <w:r w:rsidR="00DD131E">
        <w:rPr>
          <w:noProof/>
        </w:rPr>
        <w:t>Overview of Flow-MER and this 2023–24 evaluation</w:t>
      </w:r>
    </w:fldSimple>
    <w:r w:rsidR="5D5D0CA3" w:rsidRPr="5D5D0CA3">
      <w:t xml:space="preserve"> | </w:t>
    </w:r>
    <w:r w:rsidR="00784F04" w:rsidRPr="5D5D0CA3">
      <w:fldChar w:fldCharType="begin"/>
    </w:r>
    <w:r w:rsidR="00784F04">
      <w:instrText xml:space="preserve"> PAGE   \* MERGEFORMAT </w:instrText>
    </w:r>
    <w:r w:rsidR="00784F04" w:rsidRPr="5D5D0CA3">
      <w:fldChar w:fldCharType="separate"/>
    </w:r>
    <w:r w:rsidR="5D5D0CA3" w:rsidRPr="5D5D0CA3">
      <w:t>i</w:t>
    </w:r>
    <w:r w:rsidR="00784F04" w:rsidRPr="5D5D0CA3">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1746F1" w14:textId="40CE4ED0" w:rsidR="00A037D5" w:rsidRDefault="006A482B" w:rsidP="5D5D0CA3">
    <w:pPr>
      <w:pStyle w:val="Footer"/>
      <w:jc w:val="right"/>
    </w:pPr>
    <w:fldSimple w:instr="STYLEREF  &quot;Heading 1 no TOC&quot;  \* MERGEFORMAT">
      <w:r w:rsidR="00DD131E" w:rsidRPr="00DD131E">
        <w:rPr>
          <w:b/>
          <w:bCs/>
          <w:noProof/>
          <w:lang w:val="en-US"/>
        </w:rPr>
        <w:t>Contents</w:t>
      </w:r>
    </w:fldSimple>
    <w:r w:rsidR="5D5D0CA3" w:rsidRPr="5D5D0CA3">
      <w:t xml:space="preserve">  |  </w:t>
    </w:r>
    <w:r w:rsidR="00784F04" w:rsidRPr="5D5D0CA3">
      <w:fldChar w:fldCharType="begin"/>
    </w:r>
    <w:r w:rsidR="00784F04">
      <w:instrText xml:space="preserve"> PAGE   \* MERGEFORMAT </w:instrText>
    </w:r>
    <w:r w:rsidR="00784F04" w:rsidRPr="5D5D0CA3">
      <w:fldChar w:fldCharType="separate"/>
    </w:r>
    <w:r w:rsidR="5D5D0CA3" w:rsidRPr="5D5D0CA3">
      <w:t>i</w:t>
    </w:r>
    <w:r w:rsidR="00784F04" w:rsidRPr="5D5D0CA3">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B6145B" w14:textId="4A500CFA" w:rsidR="007E2B2D" w:rsidRDefault="00BB5A9C" w:rsidP="5D5D0CA3">
    <w:pPr>
      <w:pStyle w:val="Footer"/>
      <w:tabs>
        <w:tab w:val="left" w:pos="12036"/>
        <w:tab w:val="right" w:pos="14570"/>
      </w:tabs>
      <w:jc w:val="right"/>
    </w:pPr>
    <w:fldSimple w:instr="STYLEREF  &quot;Heading 1&quot;  \* MERGEFORMAT">
      <w:r w:rsidR="00DD131E">
        <w:rPr>
          <w:noProof/>
        </w:rPr>
        <w:t>Discussion</w:t>
      </w:r>
    </w:fldSimple>
    <w:r w:rsidR="5D5D0CA3" w:rsidRPr="5D5D0CA3">
      <w:t xml:space="preserve">  |  </w:t>
    </w:r>
    <w:r w:rsidR="00DF7083" w:rsidRPr="5D5D0CA3">
      <w:fldChar w:fldCharType="begin"/>
    </w:r>
    <w:r w:rsidR="00DF7083">
      <w:instrText xml:space="preserve"> PAGE   \* MERGEFORMAT </w:instrText>
    </w:r>
    <w:r w:rsidR="00DF7083" w:rsidRPr="5D5D0CA3">
      <w:fldChar w:fldCharType="separate"/>
    </w:r>
    <w:r w:rsidR="5D5D0CA3" w:rsidRPr="5D5D0CA3">
      <w:t>i</w:t>
    </w:r>
    <w:r w:rsidR="00DF7083" w:rsidRPr="5D5D0CA3">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1971AD" w14:textId="6A5F4A3B" w:rsidR="00F636BB" w:rsidRDefault="00BB5A9C" w:rsidP="5D5D0CA3">
    <w:pPr>
      <w:pStyle w:val="Footer"/>
      <w:jc w:val="right"/>
    </w:pPr>
    <w:fldSimple w:instr="STYLEREF  &quot;Heading 9,Appendix Heading 1&quot; \n  \* MERGEFORMAT">
      <w:r w:rsidR="00DD131E">
        <w:rPr>
          <w:noProof/>
        </w:rPr>
        <w:t>Appendix H</w:t>
      </w:r>
    </w:fldSimple>
    <w:r w:rsidR="5D5D0CA3" w:rsidRPr="5D5D0CA3">
      <w:t xml:space="preserve"> </w:t>
    </w:r>
    <w:fldSimple w:instr="STYLEREF  &quot;Heading 9,Appendix Heading 1&quot;  \* MERGEFORMAT">
      <w:r w:rsidR="00DD131E">
        <w:rPr>
          <w:noProof/>
        </w:rPr>
        <w:t>Statistical analyses</w:t>
      </w:r>
    </w:fldSimple>
    <w:r w:rsidR="5D5D0CA3" w:rsidRPr="5D5D0CA3">
      <w:t xml:space="preserve">  |  </w:t>
    </w:r>
    <w:r w:rsidR="00DF7083" w:rsidRPr="5D5D0CA3">
      <w:fldChar w:fldCharType="begin"/>
    </w:r>
    <w:r w:rsidR="00DF7083">
      <w:instrText xml:space="preserve"> PAGE   \* MERGEFORMAT </w:instrText>
    </w:r>
    <w:r w:rsidR="00DF7083" w:rsidRPr="5D5D0CA3">
      <w:fldChar w:fldCharType="separate"/>
    </w:r>
    <w:r w:rsidR="5D5D0CA3" w:rsidRPr="5D5D0CA3">
      <w:t>i</w:t>
    </w:r>
    <w:r w:rsidR="00DF7083" w:rsidRPr="5D5D0CA3">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7D9D44" w14:textId="10FFE860" w:rsidR="00E03C66" w:rsidRDefault="007901C9" w:rsidP="5D5D0CA3">
    <w:pPr>
      <w:pStyle w:val="Footer"/>
      <w:jc w:val="right"/>
    </w:pPr>
    <w:fldSimple w:instr="STYLEREF  &quot;Heading 1 not numbered&quot;  \* MERGEFORMAT">
      <w:r>
        <w:rPr>
          <w:noProof/>
        </w:rPr>
        <w:t>Abbreviations and terms</w:t>
      </w:r>
    </w:fldSimple>
    <w:r w:rsidR="5D5D0CA3" w:rsidRPr="5D5D0CA3">
      <w:t xml:space="preserve">  |  </w:t>
    </w:r>
    <w:r w:rsidR="00E271DB" w:rsidRPr="5D5D0CA3">
      <w:fldChar w:fldCharType="begin"/>
    </w:r>
    <w:r w:rsidR="00E271DB">
      <w:instrText xml:space="preserve"> PAGE   \* MERGEFORMAT </w:instrText>
    </w:r>
    <w:r w:rsidR="00E271DB" w:rsidRPr="5D5D0CA3">
      <w:fldChar w:fldCharType="separate"/>
    </w:r>
    <w:r w:rsidR="5D5D0CA3" w:rsidRPr="5D5D0CA3">
      <w:t>i</w:t>
    </w:r>
    <w:r w:rsidR="00E271DB" w:rsidRPr="5D5D0CA3">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1664805"/>
      <w:docPartObj>
        <w:docPartGallery w:val="Page Numbers (Bottom of Page)"/>
        <w:docPartUnique/>
      </w:docPartObj>
    </w:sdtPr>
    <w:sdtContent>
      <w:p w14:paraId="75177EF3" w14:textId="28BAADD8" w:rsidR="00402E81" w:rsidRDefault="006A482B" w:rsidP="5D5D0CA3">
        <w:pPr>
          <w:pStyle w:val="Footer"/>
          <w:jc w:val="right"/>
        </w:pPr>
        <w:fldSimple w:instr="STYLEREF  &quot;Heading 1 not numbered&quot;  \* MERGEFORMAT">
          <w:r w:rsidR="00DD131E">
            <w:rPr>
              <w:noProof/>
            </w:rPr>
            <w:t>References</w:t>
          </w:r>
        </w:fldSimple>
        <w:r w:rsidR="5D5D0CA3" w:rsidRPr="5D5D0CA3">
          <w:t xml:space="preserve">  |  </w:t>
        </w:r>
        <w:r w:rsidR="007F7055" w:rsidRPr="5D5D0CA3">
          <w:fldChar w:fldCharType="begin"/>
        </w:r>
        <w:r w:rsidR="007F7055">
          <w:instrText xml:space="preserve"> PAGE   \* MERGEFORMAT </w:instrText>
        </w:r>
        <w:r w:rsidR="007F7055" w:rsidRPr="5D5D0CA3">
          <w:fldChar w:fldCharType="separate"/>
        </w:r>
        <w:r w:rsidR="5D5D0CA3" w:rsidRPr="5D5D0CA3">
          <w:t>iii</w:t>
        </w:r>
        <w:r w:rsidR="007F7055" w:rsidRPr="5D5D0CA3">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BB7B7B" w14:textId="1B6E1240" w:rsidR="004E2B7A" w:rsidRPr="004E2B7A" w:rsidRDefault="004E2B7A" w:rsidP="004E2B7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85318C2" w14:textId="77777777" w:rsidR="00F150EF" w:rsidRDefault="00F150EF">
      <w:r>
        <w:separator/>
      </w:r>
    </w:p>
  </w:footnote>
  <w:footnote w:type="continuationSeparator" w:id="0">
    <w:p w14:paraId="37263F13" w14:textId="77777777" w:rsidR="00F150EF" w:rsidRDefault="00F150EF">
      <w:r>
        <w:continuationSeparator/>
      </w:r>
    </w:p>
  </w:footnote>
  <w:footnote w:type="continuationNotice" w:id="1">
    <w:p w14:paraId="4BBFCF21" w14:textId="77777777" w:rsidR="00F150EF" w:rsidRDefault="00F150EF">
      <w:pPr>
        <w:spacing w:after="0"/>
      </w:pPr>
    </w:p>
  </w:footnote>
  <w:footnote w:id="2">
    <w:p w14:paraId="28DCAD74" w14:textId="26D504BF" w:rsidR="00A929FF" w:rsidRPr="003724E7" w:rsidRDefault="00A929FF" w:rsidP="003724E7">
      <w:pPr>
        <w:pStyle w:val="FootnoteText"/>
      </w:pPr>
      <w:r w:rsidRPr="003724E7">
        <w:rPr>
          <w:rStyle w:val="FootnoteReference"/>
          <w:vertAlign w:val="baseline"/>
        </w:rPr>
        <w:footnoteRef/>
      </w:r>
      <w:r w:rsidRPr="003724E7">
        <w:t xml:space="preserve"> At the time of writing, the 2025 edition of the Strategy was not available. 2023–24 evaluations reference the 2019 edition (MDBA 2019).</w:t>
      </w:r>
    </w:p>
  </w:footnote>
  <w:footnote w:id="3">
    <w:p w14:paraId="6A6A981D" w14:textId="6942EC9E" w:rsidR="00C44D25" w:rsidRDefault="00C44D25" w:rsidP="00225480">
      <w:pPr>
        <w:pStyle w:val="BodyText10"/>
      </w:pPr>
      <w:r>
        <w:rPr>
          <w:rStyle w:val="FootnoteReference"/>
        </w:rPr>
        <w:footnoteRef/>
      </w:r>
      <w:r>
        <w:t xml:space="preserve"> </w:t>
      </w:r>
      <w:r>
        <w:rPr>
          <w:rStyle w:val="FootnoteTextChar"/>
        </w:rPr>
        <w:t>Th</w:t>
      </w:r>
      <w:r w:rsidRPr="002A1F42">
        <w:rPr>
          <w:rStyle w:val="FootnoteTextChar"/>
        </w:rPr>
        <w:t xml:space="preserve">e </w:t>
      </w:r>
      <w:hyperlink r:id="rId1" w:history="1">
        <w:r w:rsidRPr="006C443A">
          <w:rPr>
            <w:rStyle w:val="Hyperlink"/>
            <w:sz w:val="16"/>
          </w:rPr>
          <w:t xml:space="preserve">Long Term Intervention Monitoring </w:t>
        </w:r>
      </w:hyperlink>
      <w:r w:rsidRPr="002A1F42">
        <w:rPr>
          <w:rStyle w:val="FootnoteTextChar"/>
        </w:rPr>
        <w:t xml:space="preserve">and </w:t>
      </w:r>
      <w:hyperlink r:id="rId2" w:history="1">
        <w:r w:rsidRPr="006C443A">
          <w:rPr>
            <w:rStyle w:val="Hyperlink"/>
            <w:sz w:val="16"/>
          </w:rPr>
          <w:t>Environmental Water Knowledge and Research</w:t>
        </w:r>
      </w:hyperlink>
      <w:r w:rsidR="00AF2296">
        <w:t xml:space="preserve"> </w:t>
      </w:r>
      <w:r w:rsidRPr="002A1F42">
        <w:rPr>
          <w:rStyle w:val="FootnoteTextChar"/>
        </w:rPr>
        <w:t>projects (2014–2019)</w:t>
      </w:r>
    </w:p>
  </w:footnote>
  <w:footnote w:id="4">
    <w:p w14:paraId="165A7099" w14:textId="6FBB86AE" w:rsidR="00C44D25" w:rsidRDefault="00C44D25" w:rsidP="003724E7">
      <w:pPr>
        <w:pStyle w:val="FootnoteText"/>
      </w:pPr>
      <w:r>
        <w:rPr>
          <w:rStyle w:val="FootnoteReference"/>
        </w:rPr>
        <w:footnoteRef/>
      </w:r>
      <w:r>
        <w:t xml:space="preserve"> </w:t>
      </w:r>
      <w:r w:rsidR="006D5618">
        <w:t xml:space="preserve">In the counterfactual approach, </w:t>
      </w:r>
      <w:r w:rsidR="00A051AA">
        <w:t xml:space="preserve">CEW </w:t>
      </w:r>
      <w:r w:rsidR="006D5618">
        <w:t>is removed from the observed streamflow time series, creating a hypothetical (counterfactual) daily streamflow time series with no C</w:t>
      </w:r>
      <w:r w:rsidR="00A051AA">
        <w:t>EW</w:t>
      </w:r>
      <w:r w:rsidR="006D5618">
        <w:t xml:space="preserve">. This approach is used to infer the effects of </w:t>
      </w:r>
      <w:r w:rsidR="005C014E">
        <w:t>C</w:t>
      </w:r>
      <w:r w:rsidR="00A051AA">
        <w:t>EW</w:t>
      </w:r>
      <w:r w:rsidR="00965800">
        <w:t>,</w:t>
      </w:r>
      <w:r w:rsidR="005C014E">
        <w:t xml:space="preserve"> </w:t>
      </w:r>
      <w:r w:rsidR="006D5618">
        <w:t>as an experimental design with controls and/or before–after comparisons is not possible.</w:t>
      </w:r>
    </w:p>
  </w:footnote>
  <w:footnote w:id="5">
    <w:p w14:paraId="4B8CA999" w14:textId="71EEC690" w:rsidR="006D5618" w:rsidRDefault="006D5618" w:rsidP="003724E7">
      <w:pPr>
        <w:pStyle w:val="FootnoteText"/>
      </w:pPr>
      <w:r>
        <w:rPr>
          <w:rStyle w:val="FootnoteReference"/>
        </w:rPr>
        <w:footnoteRef/>
      </w:r>
      <w:r>
        <w:t xml:space="preserve"> </w:t>
      </w:r>
      <w:r w:rsidR="00132B7A">
        <w:t>In these evaluations</w:t>
      </w:r>
      <w:r w:rsidR="00965800">
        <w:t>,</w:t>
      </w:r>
      <w:r w:rsidR="00132B7A">
        <w:t xml:space="preserve"> it is not possible to attribute the Commonwealth’s contribution separately to other environmental water under the current methods.</w:t>
      </w:r>
    </w:p>
  </w:footnote>
  <w:footnote w:id="6">
    <w:p w14:paraId="6FA51EAB" w14:textId="30B37981" w:rsidR="00FA299B" w:rsidRDefault="00FA299B">
      <w:pPr>
        <w:pStyle w:val="FootnoteText"/>
      </w:pPr>
      <w:r>
        <w:rPr>
          <w:rStyle w:val="FootnoteReference"/>
        </w:rPr>
        <w:footnoteRef/>
      </w:r>
      <w:r>
        <w:t xml:space="preserve"> At the time of writing, the 2025 edition of the Strategy was not available. 2023–24 evaluations reference the 2019 edition (MDBA 2019).</w:t>
      </w:r>
    </w:p>
  </w:footnote>
  <w:footnote w:id="7">
    <w:p w14:paraId="3B8D3ED3" w14:textId="06717DDA" w:rsidR="00732435" w:rsidRDefault="00732435">
      <w:pPr>
        <w:pStyle w:val="FootnoteText"/>
      </w:pPr>
      <w:r>
        <w:rPr>
          <w:rStyle w:val="FootnoteReference"/>
        </w:rPr>
        <w:footnoteRef/>
      </w:r>
      <w:r>
        <w:t xml:space="preserve"> At the time of writing, the 2025 edition of the Strategy was not available. 2023–24 evaluations reference the 2019 edition (MDBA 2019).</w:t>
      </w:r>
    </w:p>
  </w:footnote>
  <w:footnote w:id="8">
    <w:p w14:paraId="1F9435B3" w14:textId="23EC090E" w:rsidR="00603CDD" w:rsidRDefault="00603CDD">
      <w:pPr>
        <w:pStyle w:val="FootnoteText"/>
      </w:pPr>
      <w:r>
        <w:rPr>
          <w:rStyle w:val="FootnoteReference"/>
        </w:rPr>
        <w:footnoteRef/>
      </w:r>
      <w:r>
        <w:t xml:space="preserve"> At the time of writing, the 2025 edition of the Strategy was not available. 2023–24 evaluations reference the 2019 edition (MDBA 2019).</w:t>
      </w:r>
    </w:p>
  </w:footnote>
  <w:footnote w:id="9">
    <w:p w14:paraId="64D9053E" w14:textId="5D4FD193" w:rsidR="00FB49D3" w:rsidRDefault="00FB49D3" w:rsidP="003724E7">
      <w:pPr>
        <w:pStyle w:val="FootnoteText"/>
      </w:pPr>
      <w:r>
        <w:rPr>
          <w:rStyle w:val="FootnoteReference"/>
        </w:rPr>
        <w:footnoteRef/>
      </w:r>
      <w:r>
        <w:t xml:space="preserve"> </w:t>
      </w:r>
      <w:r w:rsidR="00A337C6">
        <w:t>This volume of 2,708 GL is calculated from the overall total of 99 individual watering actions with expected outcomes for fish. This overall total does not include double counting of individual watering actions that included both wetland and riverine flow components</w:t>
      </w:r>
      <w:r w:rsidR="005F76A6">
        <w:t xml:space="preserve"> –</w:t>
      </w:r>
      <w:r w:rsidR="00A337C6">
        <w:t xml:space="preserve"> see footnote</w:t>
      </w:r>
      <w:r w:rsidR="00780D70">
        <w:t xml:space="preserve"> </w:t>
      </w:r>
      <w:r w:rsidR="00A8347C">
        <w:fldChar w:fldCharType="begin"/>
      </w:r>
      <w:r w:rsidR="00A8347C">
        <w:instrText xml:space="preserve"> NOTEREF _Ref202778031 \h </w:instrText>
      </w:r>
      <w:r w:rsidR="00A8347C">
        <w:fldChar w:fldCharType="separate"/>
      </w:r>
      <w:r w:rsidR="00A8347C">
        <w:t>9</w:t>
      </w:r>
      <w:r w:rsidR="00A8347C">
        <w:fldChar w:fldCharType="end"/>
      </w:r>
      <w:r w:rsidR="00A337C6">
        <w:t>.</w:t>
      </w:r>
    </w:p>
  </w:footnote>
  <w:footnote w:id="10">
    <w:p w14:paraId="61B4E083" w14:textId="3219A136" w:rsidR="006D3DE3" w:rsidRDefault="006D3DE3" w:rsidP="003724E7">
      <w:pPr>
        <w:pStyle w:val="FootnoteText"/>
      </w:pPr>
      <w:r>
        <w:rPr>
          <w:rStyle w:val="FootnoteReference"/>
        </w:rPr>
        <w:footnoteRef/>
      </w:r>
      <w:r>
        <w:t xml:space="preserve"> </w:t>
      </w:r>
      <w:r w:rsidR="008E183F">
        <w:t>T</w:t>
      </w:r>
      <w:r w:rsidR="001D3B38">
        <w:t>hree</w:t>
      </w:r>
      <w:r w:rsidR="008E183F">
        <w:t xml:space="preserve"> watering actions included both wetland</w:t>
      </w:r>
      <w:r w:rsidR="00407CFD">
        <w:t>–</w:t>
      </w:r>
      <w:r w:rsidR="00421F74">
        <w:t>floodplain</w:t>
      </w:r>
      <w:r w:rsidR="008E183F">
        <w:t xml:space="preserve"> and riverine flow components. In these instances, volumes were </w:t>
      </w:r>
      <w:r w:rsidR="006F71C6">
        <w:t>counted</w:t>
      </w:r>
      <w:r w:rsidR="008E183F">
        <w:t xml:space="preserve"> for both flow component </w:t>
      </w:r>
      <w:r w:rsidR="006F71C6">
        <w:t>categories</w:t>
      </w:r>
      <w:r w:rsidR="008E183F">
        <w:t>, ‘riverine’ and ‘wetland’</w:t>
      </w:r>
      <w:r w:rsidR="002E2341" w:rsidRPr="5D5D0CA3">
        <w:rPr>
          <w:color w:val="auto"/>
        </w:rPr>
        <w:t>–</w:t>
      </w:r>
      <w:r w:rsidR="002E2341">
        <w:rPr>
          <w:color w:val="auto"/>
        </w:rPr>
        <w:t xml:space="preserve"> </w:t>
      </w:r>
      <w:r w:rsidR="00A05CBC">
        <w:t xml:space="preserve">see </w:t>
      </w:r>
      <w:r w:rsidR="00DD13C1">
        <w:rPr>
          <w:highlight w:val="yellow"/>
        </w:rPr>
        <w:fldChar w:fldCharType="begin"/>
      </w:r>
      <w:r w:rsidR="00DD13C1">
        <w:instrText xml:space="preserve"> REF _Ref138687331 \h </w:instrText>
      </w:r>
      <w:r w:rsidR="00DD13C1">
        <w:rPr>
          <w:highlight w:val="yellow"/>
        </w:rPr>
      </w:r>
      <w:r w:rsidR="00DD13C1">
        <w:rPr>
          <w:highlight w:val="yellow"/>
        </w:rPr>
        <w:fldChar w:fldCharType="separate"/>
      </w:r>
      <w:r w:rsidR="00DD13C1" w:rsidRPr="5D5D0CA3">
        <w:t xml:space="preserve">Table </w:t>
      </w:r>
      <w:r w:rsidR="00DD13C1" w:rsidRPr="5D5D0CA3">
        <w:rPr>
          <w:noProof/>
        </w:rPr>
        <w:t>1</w:t>
      </w:r>
      <w:r w:rsidR="00DD13C1" w:rsidRPr="5D5D0CA3">
        <w:t>.</w:t>
      </w:r>
      <w:r w:rsidR="00DD13C1" w:rsidRPr="5D5D0CA3">
        <w:rPr>
          <w:noProof/>
        </w:rPr>
        <w:t>1</w:t>
      </w:r>
      <w:r w:rsidR="00DD13C1">
        <w:rPr>
          <w:highlight w:val="yellow"/>
        </w:rPr>
        <w:fldChar w:fldCharType="end"/>
      </w:r>
      <w:r w:rsidR="00FD637A">
        <w:t xml:space="preserve"> </w:t>
      </w:r>
      <w:r w:rsidR="0048576D">
        <w:t>for more details. Double counting of watering actions for wetland</w:t>
      </w:r>
      <w:r w:rsidR="002E2341" w:rsidRPr="5D5D0CA3">
        <w:rPr>
          <w:color w:val="auto"/>
        </w:rPr>
        <w:t>–</w:t>
      </w:r>
      <w:r w:rsidR="00DB0AAF">
        <w:t>floodplain</w:t>
      </w:r>
      <w:r w:rsidR="0048576D">
        <w:t xml:space="preserve"> and riverine flow categories increased the overall watering actions volume to </w:t>
      </w:r>
      <w:r w:rsidR="00F75E15">
        <w:t>2</w:t>
      </w:r>
      <w:r w:rsidR="006F71C6">
        <w:t>,777 GL, which is different to the overall total calculated for footnote 4</w:t>
      </w:r>
      <w:r w:rsidR="00D436AE">
        <w:t>.</w:t>
      </w:r>
    </w:p>
  </w:footnote>
  <w:footnote w:id="11">
    <w:p w14:paraId="2A9A4DA2" w14:textId="1C1AE3BC" w:rsidR="00417B1B" w:rsidRDefault="00417B1B" w:rsidP="003724E7">
      <w:pPr>
        <w:pStyle w:val="FootnoteText"/>
      </w:pPr>
      <w:r>
        <w:rPr>
          <w:rStyle w:val="FootnoteReference"/>
        </w:rPr>
        <w:footnoteRef/>
      </w:r>
      <w:r>
        <w:t xml:space="preserve"> </w:t>
      </w:r>
      <w:r w:rsidR="00AF6C34">
        <w:t>A</w:t>
      </w:r>
      <w:r>
        <w:t xml:space="preserve">n association with </w:t>
      </w:r>
      <w:r w:rsidR="009B2211">
        <w:t xml:space="preserve">high </w:t>
      </w:r>
      <w:r>
        <w:t>confidence (spawning)</w:t>
      </w:r>
    </w:p>
  </w:footnote>
  <w:footnote w:id="12">
    <w:p w14:paraId="4E15C958" w14:textId="3D719499" w:rsidR="003766EE" w:rsidRDefault="003766EE" w:rsidP="003724E7">
      <w:pPr>
        <w:pStyle w:val="FootnoteText"/>
      </w:pPr>
      <w:r>
        <w:rPr>
          <w:rStyle w:val="FootnoteReference"/>
        </w:rPr>
        <w:footnoteRef/>
      </w:r>
      <w:r w:rsidR="002C6F69">
        <w:t xml:space="preserve"> </w:t>
      </w:r>
      <w:r w:rsidR="00341681">
        <w:t>A</w:t>
      </w:r>
      <w:r w:rsidR="002C6F69">
        <w:t xml:space="preserve">n association with </w:t>
      </w:r>
      <w:r w:rsidR="00821500">
        <w:t>high</w:t>
      </w:r>
      <w:r w:rsidR="002C6F69">
        <w:t xml:space="preserve"> confidence </w:t>
      </w:r>
      <w:r w:rsidR="0070122D">
        <w:t>(recruitment)</w:t>
      </w:r>
    </w:p>
  </w:footnote>
  <w:footnote w:id="13">
    <w:p w14:paraId="34470235" w14:textId="1A53A832" w:rsidR="0015336D" w:rsidRDefault="0015336D" w:rsidP="003724E7">
      <w:pPr>
        <w:pStyle w:val="FootnoteText"/>
      </w:pPr>
      <w:r>
        <w:rPr>
          <w:rStyle w:val="FootnoteReference"/>
        </w:rPr>
        <w:footnoteRef/>
      </w:r>
      <w:r>
        <w:t xml:space="preserve"> </w:t>
      </w:r>
      <w:r w:rsidR="00077E4C">
        <w:t>An association with high confidence (frequency of occurrence)</w:t>
      </w:r>
    </w:p>
  </w:footnote>
  <w:footnote w:id="14">
    <w:p w14:paraId="7377EB40" w14:textId="2F81A503" w:rsidR="00BE11BB" w:rsidRDefault="00BE11BB" w:rsidP="003724E7">
      <w:pPr>
        <w:pStyle w:val="FootnoteText"/>
      </w:pPr>
      <w:r>
        <w:rPr>
          <w:rStyle w:val="FootnoteReference"/>
        </w:rPr>
        <w:footnoteRef/>
      </w:r>
      <w:r>
        <w:t xml:space="preserve"> </w:t>
      </w:r>
      <w:r w:rsidR="00201CAD">
        <w:t>An association with high confidence (population growth rates)</w:t>
      </w:r>
    </w:p>
  </w:footnote>
  <w:footnote w:id="15">
    <w:p w14:paraId="16E09060" w14:textId="35E162D0" w:rsidR="00B43FF8" w:rsidRDefault="00B43FF8" w:rsidP="003724E7">
      <w:pPr>
        <w:pStyle w:val="FootnoteText"/>
      </w:pPr>
      <w:r>
        <w:rPr>
          <w:rStyle w:val="FootnoteReference"/>
        </w:rPr>
        <w:footnoteRef/>
      </w:r>
      <w:r>
        <w:t xml:space="preserve"> </w:t>
      </w:r>
      <w:r w:rsidR="003116E8">
        <w:t>An association with high confidence (body condition)</w:t>
      </w:r>
    </w:p>
  </w:footnote>
  <w:footnote w:id="16">
    <w:p w14:paraId="52DC2F4F" w14:textId="7BFB5CC5" w:rsidR="00A134A7" w:rsidRDefault="00A134A7" w:rsidP="003724E7">
      <w:pPr>
        <w:pStyle w:val="FootnoteText"/>
      </w:pPr>
      <w:r>
        <w:rPr>
          <w:rStyle w:val="FootnoteReference"/>
        </w:rPr>
        <w:footnoteRef/>
      </w:r>
      <w:r>
        <w:t xml:space="preserve"> </w:t>
      </w:r>
      <w:r w:rsidR="00244AAB">
        <w:t>An association with medium confidence (community response)</w:t>
      </w:r>
    </w:p>
  </w:footnote>
  <w:footnote w:id="17">
    <w:p w14:paraId="1C404269" w14:textId="7CCC7868" w:rsidR="00D8709B" w:rsidRDefault="00D8709B">
      <w:pPr>
        <w:pStyle w:val="FootnoteText"/>
      </w:pPr>
      <w:r>
        <w:rPr>
          <w:rStyle w:val="FootnoteReference"/>
        </w:rPr>
        <w:footnoteRef/>
      </w:r>
      <w:r>
        <w:t xml:space="preserve"> At the time of writing, the 2025 edition of the Strategy was not available. 2023–24 evaluations reference the 2019 edition (MDBA 2019).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D34466" w14:textId="67757378" w:rsidR="00697E0F" w:rsidRDefault="00F150EF">
    <w:pPr>
      <w:pStyle w:val="Header"/>
    </w:pPr>
    <w:r>
      <w:rPr>
        <w:noProof/>
      </w:rPr>
      <w:pict w14:anchorId="4C4D061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54456703" o:spid="_x0000_s1031" type="#_x0000_t136" alt="" style="position:absolute;margin-left:0;margin-top:0;width:494.15pt;height:185.3pt;rotation:315;z-index:-251658240;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Final"/>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DE9044" w14:textId="31CC5252" w:rsidR="00697E0F" w:rsidRDefault="00F150EF">
    <w:pPr>
      <w:pStyle w:val="Header"/>
    </w:pPr>
    <w:r>
      <w:rPr>
        <w:noProof/>
      </w:rPr>
      <w:pict w14:anchorId="273F8E8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54456712" o:spid="_x0000_s1028" type="#_x0000_t136" alt="" style="position:absolute;margin-left:0;margin-top:0;width:494.15pt;height:185.3pt;rotation:315;z-index:-251658238;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Final"/>
          <w10:wrap anchorx="margin" anchory="margin"/>
        </v:shape>
      </w:pic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9E8EE7" w14:textId="2E980A35" w:rsidR="00B72C4F" w:rsidRDefault="00B72C4F">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9E9808" w14:textId="2F2BD8EA" w:rsidR="00B72C4F" w:rsidRPr="005F1F7A" w:rsidRDefault="00B72C4F" w:rsidP="005F1F7A">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9D2BC1" w14:textId="5430422D" w:rsidR="00B72C4F" w:rsidRDefault="00F150EF">
    <w:pPr>
      <w:pStyle w:val="Header"/>
    </w:pPr>
    <w:r>
      <w:rPr>
        <w:noProof/>
      </w:rPr>
      <w:pict w14:anchorId="574E0D2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54456718" o:spid="_x0000_s1027" type="#_x0000_t136" alt="" style="position:absolute;margin-left:0;margin-top:0;width:494.15pt;height:185.3pt;rotation:315;z-index:-251658237;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Final"/>
          <w10:wrap anchorx="margin" anchory="margin"/>
        </v:shape>
      </w:pic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F90A0F" w14:textId="5666FBD3" w:rsidR="00547913" w:rsidRDefault="00547913">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B608E6" w14:textId="627E2139" w:rsidR="00547913" w:rsidRDefault="00F150EF">
    <w:pPr>
      <w:pStyle w:val="Header"/>
    </w:pPr>
    <w:r>
      <w:rPr>
        <w:noProof/>
      </w:rPr>
      <w:pict w14:anchorId="339FA81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54456723" o:spid="_x0000_s1026" type="#_x0000_t136" alt="" style="position:absolute;margin-left:0;margin-top:0;width:494.15pt;height:185.3pt;rotation:315;z-index:-251658235;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Final"/>
          <w10:wrap anchorx="margin" anchory="margin"/>
        </v:shape>
      </w:pic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1FF895" w14:textId="718E0D5A" w:rsidR="00547913" w:rsidRDefault="00F150EF">
    <w:pPr>
      <w:pStyle w:val="Header"/>
    </w:pPr>
    <w:r>
      <w:rPr>
        <w:noProof/>
      </w:rPr>
      <w:pict w14:anchorId="04E954C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54456721" o:spid="_x0000_s1025" type="#_x0000_t136" alt="" style="position:absolute;margin-left:0;margin-top:0;width:494.15pt;height:185.3pt;rotation:315;z-index:-251658236;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Final"/>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8E8125" w14:textId="6AB3AD78" w:rsidR="00A32403" w:rsidRPr="00000F7F" w:rsidRDefault="00A32403" w:rsidP="00000F7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732E35" w14:textId="41A399BB" w:rsidR="00A32403" w:rsidRPr="00000F7F" w:rsidRDefault="00A32403" w:rsidP="00000F7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DF7783" w14:textId="2A656AE6" w:rsidR="00A32403" w:rsidRDefault="00F150EF">
    <w:pPr>
      <w:pStyle w:val="Header"/>
    </w:pPr>
    <w:r>
      <w:rPr>
        <w:noProof/>
      </w:rPr>
      <w:pict w14:anchorId="2B6B531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54456706" o:spid="_x0000_s1030" type="#_x0000_t136" alt="" style="position:absolute;margin-left:0;margin-top:0;width:494.15pt;height:185.3pt;rotation:315;z-index:-251658234;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Final"/>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87AAE3" w14:textId="655C4F42" w:rsidR="00A32403" w:rsidRDefault="00A32403">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A514A6" w14:textId="4D04990A" w:rsidR="00A32403" w:rsidRDefault="00A32403">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531E9D" w14:textId="4006B507" w:rsidR="00A32403" w:rsidRDefault="00F150EF">
    <w:pPr>
      <w:pStyle w:val="Header"/>
    </w:pPr>
    <w:r>
      <w:rPr>
        <w:noProof/>
      </w:rPr>
      <w:pict w14:anchorId="49CBD5C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54456709" o:spid="_x0000_s1029" type="#_x0000_t136" alt="" style="position:absolute;margin-left:0;margin-top:0;width:494.15pt;height:185.3pt;rotation:315;z-index:-251658239;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Final"/>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E8DEA0" w14:textId="16E51D6F" w:rsidR="00697E0F" w:rsidRDefault="00697E0F">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C47759" w14:textId="545F58FE" w:rsidR="00697E0F" w:rsidRDefault="00697E0F">
    <w:pPr>
      <w:pStyle w:val="Header"/>
    </w:pPr>
  </w:p>
</w:hdr>
</file>

<file path=word/intelligence2.xml><?xml version="1.0" encoding="utf-8"?>
<int2:intelligence xmlns:int2="http://schemas.microsoft.com/office/intelligence/2020/intelligence" xmlns:oel="http://schemas.microsoft.com/office/2019/extlst">
  <int2:observations>
    <int2:textHash int2:hashCode="H8XiK8Qw5I6CI0" int2:id="RtJ4mf1S">
      <int2:state int2:value="Rejected" int2:type="AugLoop_Text_Critique"/>
    </int2:textHash>
    <int2:textHash int2:hashCode="RMj5d33LxUkcOB" int2:id="s9RWy5gD">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0"/>
    <w:multiLevelType w:val="singleLevel"/>
    <w:tmpl w:val="B442ECCC"/>
    <w:lvl w:ilvl="0">
      <w:start w:val="1"/>
      <w:numFmt w:val="bullet"/>
      <w:pStyle w:val="ListNumber5"/>
      <w:lvlText w:val=""/>
      <w:lvlJc w:val="left"/>
      <w:pPr>
        <w:tabs>
          <w:tab w:val="num" w:pos="1492"/>
        </w:tabs>
        <w:ind w:left="1492" w:hanging="360"/>
      </w:pPr>
      <w:rPr>
        <w:rFonts w:ascii="Symbol" w:hAnsi="Symbol" w:hint="default"/>
      </w:rPr>
    </w:lvl>
  </w:abstractNum>
  <w:abstractNum w:abstractNumId="1" w15:restartNumberingAfterBreak="0">
    <w:nsid w:val="FFFFFF81"/>
    <w:multiLevelType w:val="singleLevel"/>
    <w:tmpl w:val="B77C9CB0"/>
    <w:lvl w:ilvl="0">
      <w:start w:val="1"/>
      <w:numFmt w:val="bullet"/>
      <w:pStyle w:val="ListNumber4"/>
      <w:lvlText w:val=""/>
      <w:lvlJc w:val="left"/>
      <w:pPr>
        <w:tabs>
          <w:tab w:val="num" w:pos="1209"/>
        </w:tabs>
        <w:ind w:left="1209" w:hanging="360"/>
      </w:pPr>
      <w:rPr>
        <w:rFonts w:ascii="Symbol" w:hAnsi="Symbol" w:hint="default"/>
      </w:rPr>
    </w:lvl>
  </w:abstractNum>
  <w:abstractNum w:abstractNumId="2" w15:restartNumberingAfterBreak="0">
    <w:nsid w:val="FFFFFF83"/>
    <w:multiLevelType w:val="singleLevel"/>
    <w:tmpl w:val="2716FB9A"/>
    <w:lvl w:ilvl="0">
      <w:start w:val="1"/>
      <w:numFmt w:val="bullet"/>
      <w:pStyle w:val="ListBullet5"/>
      <w:lvlText w:val="–"/>
      <w:lvlJc w:val="left"/>
      <w:pPr>
        <w:ind w:left="360" w:hanging="360"/>
      </w:pPr>
      <w:rPr>
        <w:rFonts w:ascii="Feijoa Medium" w:hAnsi="Feijoa Medium" w:hint="default"/>
      </w:rPr>
    </w:lvl>
  </w:abstractNum>
  <w:abstractNum w:abstractNumId="3" w15:restartNumberingAfterBreak="0">
    <w:nsid w:val="FFFFFF88"/>
    <w:multiLevelType w:val="singleLevel"/>
    <w:tmpl w:val="87D43BCA"/>
    <w:lvl w:ilvl="0">
      <w:start w:val="1"/>
      <w:numFmt w:val="decimal"/>
      <w:pStyle w:val="ListBullet4"/>
      <w:lvlText w:val="%1."/>
      <w:lvlJc w:val="left"/>
      <w:pPr>
        <w:ind w:left="360" w:hanging="360"/>
      </w:pPr>
      <w:rPr>
        <w:rFonts w:cs="Times New Roman"/>
      </w:rPr>
    </w:lvl>
  </w:abstractNum>
  <w:abstractNum w:abstractNumId="4" w15:restartNumberingAfterBreak="0">
    <w:nsid w:val="FFFFFF89"/>
    <w:multiLevelType w:val="singleLevel"/>
    <w:tmpl w:val="4994079C"/>
    <w:lvl w:ilvl="0">
      <w:start w:val="1"/>
      <w:numFmt w:val="bullet"/>
      <w:lvlText w:val=""/>
      <w:lvlJc w:val="left"/>
      <w:pPr>
        <w:tabs>
          <w:tab w:val="num" w:pos="360"/>
        </w:tabs>
        <w:ind w:left="360" w:hanging="360"/>
      </w:pPr>
      <w:rPr>
        <w:rFonts w:ascii="Symbol" w:hAnsi="Symbol" w:hint="default"/>
      </w:rPr>
    </w:lvl>
  </w:abstractNum>
  <w:abstractNum w:abstractNumId="5" w15:restartNumberingAfterBreak="0">
    <w:nsid w:val="00032DB9"/>
    <w:multiLevelType w:val="multilevel"/>
    <w:tmpl w:val="E5E89F92"/>
    <w:styleLink w:val="BulletList"/>
    <w:lvl w:ilvl="0">
      <w:start w:val="1"/>
      <w:numFmt w:val="bullet"/>
      <w:lvlText w:val=""/>
      <w:lvlJc w:val="left"/>
      <w:pPr>
        <w:ind w:left="369" w:hanging="369"/>
      </w:pPr>
      <w:rPr>
        <w:rFonts w:ascii="Symbol" w:hAnsi="Symbol" w:hint="default"/>
      </w:rPr>
    </w:lvl>
    <w:lvl w:ilvl="1">
      <w:start w:val="1"/>
      <w:numFmt w:val="none"/>
      <w:lvlText w:val="-"/>
      <w:lvlJc w:val="left"/>
      <w:pPr>
        <w:ind w:left="737" w:hanging="368"/>
      </w:pPr>
    </w:lvl>
    <w:lvl w:ilvl="2">
      <w:start w:val="1"/>
      <w:numFmt w:val="none"/>
      <w:lvlText w:val=":"/>
      <w:lvlJc w:val="left"/>
      <w:pPr>
        <w:ind w:left="1106" w:hanging="369"/>
      </w:pPr>
    </w:lvl>
    <w:lvl w:ilvl="3">
      <w:start w:val="1"/>
      <w:numFmt w:val="none"/>
      <w:lvlText w:val=""/>
      <w:lvlJc w:val="left"/>
      <w:pPr>
        <w:ind w:left="1474" w:hanging="368"/>
      </w:pPr>
      <w:rPr>
        <w:color w:val="auto"/>
      </w:rPr>
    </w:lvl>
    <w:lvl w:ilvl="4">
      <w:start w:val="1"/>
      <w:numFmt w:val="none"/>
      <w:lvlText w:val=""/>
      <w:lvlJc w:val="left"/>
      <w:pPr>
        <w:ind w:left="1800" w:hanging="360"/>
      </w:pPr>
      <w:rPr>
        <w:color w:val="auto"/>
      </w:rPr>
    </w:lvl>
    <w:lvl w:ilvl="5">
      <w:start w:val="1"/>
      <w:numFmt w:val="none"/>
      <w:lvlText w:val=""/>
      <w:lvlJc w:val="left"/>
      <w:pPr>
        <w:ind w:left="2160" w:hanging="360"/>
      </w:pPr>
      <w:rPr>
        <w:color w:val="auto"/>
      </w:rPr>
    </w:lvl>
    <w:lvl w:ilvl="6">
      <w:start w:val="1"/>
      <w:numFmt w:val="none"/>
      <w:lvlText w:val=""/>
      <w:lvlJc w:val="left"/>
      <w:pPr>
        <w:ind w:left="2520" w:hanging="360"/>
      </w:pPr>
      <w:rPr>
        <w:color w:val="auto"/>
      </w:rPr>
    </w:lvl>
    <w:lvl w:ilvl="7">
      <w:start w:val="1"/>
      <w:numFmt w:val="none"/>
      <w:lvlText w:val=""/>
      <w:lvlJc w:val="left"/>
      <w:pPr>
        <w:ind w:left="2880" w:hanging="360"/>
      </w:pPr>
      <w:rPr>
        <w:color w:val="auto"/>
      </w:rPr>
    </w:lvl>
    <w:lvl w:ilvl="8">
      <w:start w:val="1"/>
      <w:numFmt w:val="none"/>
      <w:lvlText w:val=""/>
      <w:lvlJc w:val="left"/>
      <w:pPr>
        <w:ind w:left="3240" w:hanging="360"/>
      </w:pPr>
      <w:rPr>
        <w:color w:val="auto"/>
      </w:rPr>
    </w:lvl>
  </w:abstractNum>
  <w:abstractNum w:abstractNumId="6" w15:restartNumberingAfterBreak="0">
    <w:nsid w:val="10CF12D5"/>
    <w:multiLevelType w:val="hybridMultilevel"/>
    <w:tmpl w:val="2C26F6E0"/>
    <w:lvl w:ilvl="0" w:tplc="8ECA7D0C">
      <w:start w:val="1"/>
      <w:numFmt w:val="decimal"/>
      <w:lvlText w:val="%1)"/>
      <w:lvlJc w:val="left"/>
      <w:pPr>
        <w:ind w:left="720" w:hanging="360"/>
      </w:pPr>
    </w:lvl>
    <w:lvl w:ilvl="1" w:tplc="A7087560">
      <w:start w:val="1"/>
      <w:numFmt w:val="decimal"/>
      <w:lvlText w:val="%2)"/>
      <w:lvlJc w:val="left"/>
      <w:pPr>
        <w:ind w:left="720" w:hanging="360"/>
      </w:pPr>
    </w:lvl>
    <w:lvl w:ilvl="2" w:tplc="59E41D24">
      <w:start w:val="1"/>
      <w:numFmt w:val="decimal"/>
      <w:lvlText w:val="%3)"/>
      <w:lvlJc w:val="left"/>
      <w:pPr>
        <w:ind w:left="720" w:hanging="360"/>
      </w:pPr>
    </w:lvl>
    <w:lvl w:ilvl="3" w:tplc="616CF790">
      <w:start w:val="1"/>
      <w:numFmt w:val="decimal"/>
      <w:lvlText w:val="%4)"/>
      <w:lvlJc w:val="left"/>
      <w:pPr>
        <w:ind w:left="720" w:hanging="360"/>
      </w:pPr>
    </w:lvl>
    <w:lvl w:ilvl="4" w:tplc="E4CAB5DA">
      <w:start w:val="1"/>
      <w:numFmt w:val="decimal"/>
      <w:lvlText w:val="%5)"/>
      <w:lvlJc w:val="left"/>
      <w:pPr>
        <w:ind w:left="720" w:hanging="360"/>
      </w:pPr>
    </w:lvl>
    <w:lvl w:ilvl="5" w:tplc="DA9E6C26">
      <w:start w:val="1"/>
      <w:numFmt w:val="decimal"/>
      <w:lvlText w:val="%6)"/>
      <w:lvlJc w:val="left"/>
      <w:pPr>
        <w:ind w:left="720" w:hanging="360"/>
      </w:pPr>
    </w:lvl>
    <w:lvl w:ilvl="6" w:tplc="6DD025C4">
      <w:start w:val="1"/>
      <w:numFmt w:val="decimal"/>
      <w:lvlText w:val="%7)"/>
      <w:lvlJc w:val="left"/>
      <w:pPr>
        <w:ind w:left="720" w:hanging="360"/>
      </w:pPr>
    </w:lvl>
    <w:lvl w:ilvl="7" w:tplc="17C2F284">
      <w:start w:val="1"/>
      <w:numFmt w:val="decimal"/>
      <w:lvlText w:val="%8)"/>
      <w:lvlJc w:val="left"/>
      <w:pPr>
        <w:ind w:left="720" w:hanging="360"/>
      </w:pPr>
    </w:lvl>
    <w:lvl w:ilvl="8" w:tplc="452640C8">
      <w:start w:val="1"/>
      <w:numFmt w:val="decimal"/>
      <w:lvlText w:val="%9)"/>
      <w:lvlJc w:val="left"/>
      <w:pPr>
        <w:ind w:left="720" w:hanging="360"/>
      </w:pPr>
    </w:lvl>
  </w:abstractNum>
  <w:abstractNum w:abstractNumId="7" w15:restartNumberingAfterBreak="0">
    <w:nsid w:val="14A82553"/>
    <w:multiLevelType w:val="multilevel"/>
    <w:tmpl w:val="BE88D78C"/>
    <w:lvl w:ilvl="0">
      <w:start w:val="1"/>
      <w:numFmt w:val="decimal"/>
      <w:pStyle w:val="ListNumber"/>
      <w:lvlText w:val="%1."/>
      <w:lvlJc w:val="left"/>
      <w:pPr>
        <w:ind w:left="680" w:hanging="396"/>
      </w:pPr>
      <w:rPr>
        <w:rFonts w:cs="Times New Roman" w:hint="default"/>
      </w:rPr>
    </w:lvl>
    <w:lvl w:ilvl="1">
      <w:start w:val="1"/>
      <w:numFmt w:val="lowerLetter"/>
      <w:pStyle w:val="ListNumber2"/>
      <w:lvlText w:val="%2."/>
      <w:lvlJc w:val="left"/>
      <w:pPr>
        <w:ind w:left="1077" w:hanging="397"/>
      </w:pPr>
      <w:rPr>
        <w:rFonts w:cs="Times New Roman" w:hint="default"/>
      </w:rPr>
    </w:lvl>
    <w:lvl w:ilvl="2">
      <w:start w:val="1"/>
      <w:numFmt w:val="bullet"/>
      <w:pStyle w:val="ListNumber3"/>
      <w:lvlText w:val=""/>
      <w:lvlJc w:val="left"/>
      <w:pPr>
        <w:ind w:left="1474" w:hanging="397"/>
      </w:pPr>
      <w:rPr>
        <w:rFonts w:ascii="Wingdings" w:hAnsi="Wingdings"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right"/>
      <w:pPr>
        <w:ind w:left="4320" w:hanging="18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right"/>
      <w:pPr>
        <w:ind w:left="6480" w:hanging="180"/>
      </w:pPr>
      <w:rPr>
        <w:rFonts w:cs="Times New Roman" w:hint="default"/>
      </w:rPr>
    </w:lvl>
  </w:abstractNum>
  <w:abstractNum w:abstractNumId="8" w15:restartNumberingAfterBreak="0">
    <w:nsid w:val="2086735F"/>
    <w:multiLevelType w:val="multilevel"/>
    <w:tmpl w:val="F1420D32"/>
    <w:styleLink w:val="TableBullets"/>
    <w:lvl w:ilvl="0">
      <w:start w:val="1"/>
      <w:numFmt w:val="bullet"/>
      <w:pStyle w:val="TableBullet"/>
      <w:lvlText w:val=""/>
      <w:lvlJc w:val="left"/>
      <w:pPr>
        <w:tabs>
          <w:tab w:val="num" w:pos="170"/>
        </w:tabs>
        <w:ind w:left="170" w:hanging="17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21050236"/>
    <w:multiLevelType w:val="multilevel"/>
    <w:tmpl w:val="9432AB92"/>
    <w:styleLink w:val="Sources"/>
    <w:lvl w:ilvl="0">
      <w:start w:val="1"/>
      <w:numFmt w:val="none"/>
      <w:lvlText w:val="Source:"/>
      <w:lvlJc w:val="left"/>
      <w:pPr>
        <w:tabs>
          <w:tab w:val="num" w:pos="624"/>
        </w:tabs>
        <w:ind w:left="624" w:hanging="624"/>
      </w:pPr>
      <w:rPr>
        <w:rFonts w:cs="Times New Roman" w:hint="default"/>
      </w:rPr>
    </w:lvl>
    <w:lvl w:ilvl="1">
      <w:start w:val="1"/>
      <w:numFmt w:val="none"/>
      <w:lvlText w:val=""/>
      <w:lvlJc w:val="left"/>
      <w:pPr>
        <w:ind w:left="720" w:hanging="360"/>
      </w:pPr>
      <w:rPr>
        <w:rFonts w:cs="Times New Roman" w:hint="default"/>
      </w:rPr>
    </w:lvl>
    <w:lvl w:ilvl="2">
      <w:start w:val="1"/>
      <w:numFmt w:val="none"/>
      <w:lvlText w:val=""/>
      <w:lvlJc w:val="left"/>
      <w:pPr>
        <w:ind w:left="1080" w:hanging="360"/>
      </w:pPr>
      <w:rPr>
        <w:rFonts w:cs="Times New Roman" w:hint="default"/>
      </w:rPr>
    </w:lvl>
    <w:lvl w:ilvl="3">
      <w:start w:val="1"/>
      <w:numFmt w:val="none"/>
      <w:lvlText w:val=""/>
      <w:lvlJc w:val="left"/>
      <w:pPr>
        <w:ind w:left="1440" w:hanging="360"/>
      </w:pPr>
      <w:rPr>
        <w:rFonts w:cs="Times New Roman" w:hint="default"/>
      </w:rPr>
    </w:lvl>
    <w:lvl w:ilvl="4">
      <w:start w:val="1"/>
      <w:numFmt w:val="none"/>
      <w:lvlText w:val=""/>
      <w:lvlJc w:val="left"/>
      <w:pPr>
        <w:ind w:left="1800" w:hanging="360"/>
      </w:pPr>
      <w:rPr>
        <w:rFonts w:cs="Times New Roman" w:hint="default"/>
      </w:rPr>
    </w:lvl>
    <w:lvl w:ilvl="5">
      <w:start w:val="1"/>
      <w:numFmt w:val="none"/>
      <w:lvlText w:val=""/>
      <w:lvlJc w:val="left"/>
      <w:pPr>
        <w:ind w:left="2160" w:hanging="360"/>
      </w:pPr>
      <w:rPr>
        <w:rFonts w:cs="Times New Roman" w:hint="default"/>
      </w:rPr>
    </w:lvl>
    <w:lvl w:ilvl="6">
      <w:start w:val="1"/>
      <w:numFmt w:val="none"/>
      <w:lvlText w:val=""/>
      <w:lvlJc w:val="left"/>
      <w:pPr>
        <w:ind w:left="2520" w:hanging="360"/>
      </w:pPr>
      <w:rPr>
        <w:rFonts w:cs="Times New Roman" w:hint="default"/>
      </w:rPr>
    </w:lvl>
    <w:lvl w:ilvl="7">
      <w:start w:val="1"/>
      <w:numFmt w:val="none"/>
      <w:lvlText w:val=""/>
      <w:lvlJc w:val="left"/>
      <w:pPr>
        <w:ind w:left="2880" w:hanging="360"/>
      </w:pPr>
      <w:rPr>
        <w:rFonts w:cs="Times New Roman" w:hint="default"/>
      </w:rPr>
    </w:lvl>
    <w:lvl w:ilvl="8">
      <w:start w:val="1"/>
      <w:numFmt w:val="none"/>
      <w:lvlText w:val=""/>
      <w:lvlJc w:val="left"/>
      <w:pPr>
        <w:ind w:left="3240" w:hanging="360"/>
      </w:pPr>
      <w:rPr>
        <w:rFonts w:cs="Times New Roman" w:hint="default"/>
      </w:rPr>
    </w:lvl>
  </w:abstractNum>
  <w:abstractNum w:abstractNumId="10" w15:restartNumberingAfterBreak="0">
    <w:nsid w:val="28B57485"/>
    <w:multiLevelType w:val="multilevel"/>
    <w:tmpl w:val="0C09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1" w15:restartNumberingAfterBreak="0">
    <w:nsid w:val="29D34961"/>
    <w:multiLevelType w:val="multilevel"/>
    <w:tmpl w:val="5F8E1D82"/>
    <w:lvl w:ilvl="0">
      <w:start w:val="1"/>
      <w:numFmt w:val="bullet"/>
      <w:lvlText w:val=""/>
      <w:lvlJc w:val="left"/>
      <w:pPr>
        <w:ind w:left="482" w:hanging="198"/>
      </w:pPr>
      <w:rPr>
        <w:rFonts w:ascii="Symbol" w:hAnsi="Symbol" w:hint="default"/>
      </w:rPr>
    </w:lvl>
    <w:lvl w:ilvl="1">
      <w:start w:val="1"/>
      <w:numFmt w:val="bullet"/>
      <w:lvlText w:val="–"/>
      <w:lvlJc w:val="left"/>
      <w:pPr>
        <w:ind w:left="680" w:hanging="198"/>
      </w:pPr>
      <w:rPr>
        <w:rFonts w:ascii="Arial" w:hAnsi="Arial" w:hint="default"/>
      </w:rPr>
    </w:lvl>
    <w:lvl w:ilvl="2">
      <w:start w:val="1"/>
      <w:numFmt w:val="bullet"/>
      <w:lvlText w:val=""/>
      <w:lvlJc w:val="left"/>
      <w:pPr>
        <w:ind w:left="879" w:hanging="199"/>
      </w:pPr>
      <w:rPr>
        <w:rFonts w:ascii="Symbol" w:hAnsi="Symbol"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left"/>
      <w:pPr>
        <w:ind w:left="4320" w:hanging="36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left"/>
      <w:pPr>
        <w:ind w:left="6480" w:hanging="360"/>
      </w:pPr>
      <w:rPr>
        <w:rFonts w:cs="Times New Roman" w:hint="default"/>
      </w:rPr>
    </w:lvl>
  </w:abstractNum>
  <w:abstractNum w:abstractNumId="12" w15:restartNumberingAfterBreak="0">
    <w:nsid w:val="2AA95DEB"/>
    <w:multiLevelType w:val="hybridMultilevel"/>
    <w:tmpl w:val="B4D25C9C"/>
    <w:lvl w:ilvl="0" w:tplc="20FCAB1E">
      <w:start w:val="1"/>
      <w:numFmt w:val="decimal"/>
      <w:lvlText w:val="%1)"/>
      <w:lvlJc w:val="left"/>
      <w:pPr>
        <w:ind w:left="1440" w:hanging="360"/>
      </w:pPr>
    </w:lvl>
    <w:lvl w:ilvl="1" w:tplc="077A1358">
      <w:start w:val="1"/>
      <w:numFmt w:val="decimal"/>
      <w:lvlText w:val="%2)"/>
      <w:lvlJc w:val="left"/>
      <w:pPr>
        <w:ind w:left="1440" w:hanging="360"/>
      </w:pPr>
    </w:lvl>
    <w:lvl w:ilvl="2" w:tplc="6E2CF26C">
      <w:start w:val="1"/>
      <w:numFmt w:val="decimal"/>
      <w:lvlText w:val="%3)"/>
      <w:lvlJc w:val="left"/>
      <w:pPr>
        <w:ind w:left="1440" w:hanging="360"/>
      </w:pPr>
    </w:lvl>
    <w:lvl w:ilvl="3" w:tplc="E1586BF4">
      <w:start w:val="1"/>
      <w:numFmt w:val="decimal"/>
      <w:lvlText w:val="%4)"/>
      <w:lvlJc w:val="left"/>
      <w:pPr>
        <w:ind w:left="1440" w:hanging="360"/>
      </w:pPr>
    </w:lvl>
    <w:lvl w:ilvl="4" w:tplc="F0569FA0">
      <w:start w:val="1"/>
      <w:numFmt w:val="decimal"/>
      <w:lvlText w:val="%5)"/>
      <w:lvlJc w:val="left"/>
      <w:pPr>
        <w:ind w:left="1440" w:hanging="360"/>
      </w:pPr>
    </w:lvl>
    <w:lvl w:ilvl="5" w:tplc="5C382B98">
      <w:start w:val="1"/>
      <w:numFmt w:val="decimal"/>
      <w:lvlText w:val="%6)"/>
      <w:lvlJc w:val="left"/>
      <w:pPr>
        <w:ind w:left="1440" w:hanging="360"/>
      </w:pPr>
    </w:lvl>
    <w:lvl w:ilvl="6" w:tplc="F2B4748A">
      <w:start w:val="1"/>
      <w:numFmt w:val="decimal"/>
      <w:lvlText w:val="%7)"/>
      <w:lvlJc w:val="left"/>
      <w:pPr>
        <w:ind w:left="1440" w:hanging="360"/>
      </w:pPr>
    </w:lvl>
    <w:lvl w:ilvl="7" w:tplc="53C298F6">
      <w:start w:val="1"/>
      <w:numFmt w:val="decimal"/>
      <w:lvlText w:val="%8)"/>
      <w:lvlJc w:val="left"/>
      <w:pPr>
        <w:ind w:left="1440" w:hanging="360"/>
      </w:pPr>
    </w:lvl>
    <w:lvl w:ilvl="8" w:tplc="970AFF3E">
      <w:start w:val="1"/>
      <w:numFmt w:val="decimal"/>
      <w:lvlText w:val="%9)"/>
      <w:lvlJc w:val="left"/>
      <w:pPr>
        <w:ind w:left="1440" w:hanging="360"/>
      </w:pPr>
    </w:lvl>
  </w:abstractNum>
  <w:abstractNum w:abstractNumId="13" w15:restartNumberingAfterBreak="0">
    <w:nsid w:val="367614C6"/>
    <w:multiLevelType w:val="multilevel"/>
    <w:tmpl w:val="0C0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14" w15:restartNumberingAfterBreak="0">
    <w:nsid w:val="36884455"/>
    <w:multiLevelType w:val="hybridMultilevel"/>
    <w:tmpl w:val="661807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EA7459B"/>
    <w:multiLevelType w:val="multilevel"/>
    <w:tmpl w:val="002CF3BC"/>
    <w:lvl w:ilvl="0">
      <w:start w:val="1"/>
      <w:numFmt w:val="bullet"/>
      <w:pStyle w:val="Boxedlistbullet"/>
      <w:lvlText w:val=""/>
      <w:lvlJc w:val="left"/>
      <w:pPr>
        <w:ind w:left="454" w:hanging="227"/>
      </w:pPr>
      <w:rPr>
        <w:rFonts w:ascii="Symbol" w:hAnsi="Symbol" w:hint="default"/>
      </w:rPr>
    </w:lvl>
    <w:lvl w:ilvl="1">
      <w:start w:val="1"/>
      <w:numFmt w:val="bullet"/>
      <w:lvlText w:val="–"/>
      <w:lvlJc w:val="left"/>
      <w:pPr>
        <w:ind w:left="680" w:hanging="226"/>
      </w:pPr>
      <w:rPr>
        <w:rFonts w:ascii="Arial" w:hAnsi="Arial"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16" w15:restartNumberingAfterBreak="0">
    <w:nsid w:val="400A01B7"/>
    <w:multiLevelType w:val="hybridMultilevel"/>
    <w:tmpl w:val="FFA62DA8"/>
    <w:lvl w:ilvl="0" w:tplc="DF204908">
      <w:start w:val="1"/>
      <w:numFmt w:val="bullet"/>
      <w:pStyle w:val="ListBullet10"/>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413D7BFE"/>
    <w:multiLevelType w:val="hybridMultilevel"/>
    <w:tmpl w:val="EE84EB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265682E"/>
    <w:multiLevelType w:val="multilevel"/>
    <w:tmpl w:val="6E74B694"/>
    <w:styleLink w:val="Bullets"/>
    <w:lvl w:ilvl="0">
      <w:start w:val="1"/>
      <w:numFmt w:val="bullet"/>
      <w:lvlText w:val=""/>
      <w:lvlJc w:val="left"/>
      <w:pPr>
        <w:tabs>
          <w:tab w:val="num" w:pos="199"/>
        </w:tabs>
        <w:ind w:left="199" w:hanging="199"/>
      </w:pPr>
      <w:rPr>
        <w:rFonts w:ascii="Symbol" w:hAnsi="Symbol" w:hint="default"/>
      </w:rPr>
    </w:lvl>
    <w:lvl w:ilvl="1">
      <w:start w:val="1"/>
      <w:numFmt w:val="bullet"/>
      <w:lvlText w:val="–"/>
      <w:lvlJc w:val="left"/>
      <w:pPr>
        <w:tabs>
          <w:tab w:val="num" w:pos="397"/>
        </w:tabs>
        <w:ind w:left="397" w:hanging="198"/>
      </w:pPr>
      <w:rPr>
        <w:rFonts w:ascii="Arial" w:hAnsi="Arial" w:hint="default"/>
      </w:rPr>
    </w:lvl>
    <w:lvl w:ilvl="2">
      <w:start w:val="1"/>
      <w:numFmt w:val="bullet"/>
      <w:lvlText w:val="–"/>
      <w:lvlJc w:val="left"/>
      <w:pPr>
        <w:tabs>
          <w:tab w:val="num" w:pos="595"/>
        </w:tabs>
        <w:ind w:left="595" w:hanging="198"/>
      </w:pPr>
      <w:rPr>
        <w:rFonts w:ascii="Arial" w:hAnsi="Arial"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left"/>
      <w:pPr>
        <w:ind w:left="4320" w:hanging="36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left"/>
      <w:pPr>
        <w:ind w:left="6480" w:hanging="360"/>
      </w:pPr>
      <w:rPr>
        <w:rFonts w:cs="Times New Roman" w:hint="default"/>
      </w:rPr>
    </w:lvl>
  </w:abstractNum>
  <w:abstractNum w:abstractNumId="19" w15:restartNumberingAfterBreak="0">
    <w:nsid w:val="51F9080A"/>
    <w:multiLevelType w:val="multilevel"/>
    <w:tmpl w:val="96C6A480"/>
    <w:lvl w:ilvl="0">
      <w:start w:val="1"/>
      <w:numFmt w:val="bullet"/>
      <w:pStyle w:val="ListBullet"/>
      <w:lvlText w:val=""/>
      <w:lvlJc w:val="left"/>
      <w:pPr>
        <w:ind w:left="482" w:hanging="198"/>
      </w:pPr>
      <w:rPr>
        <w:rFonts w:ascii="Symbol" w:hAnsi="Symbol" w:hint="default"/>
      </w:rPr>
    </w:lvl>
    <w:lvl w:ilvl="1">
      <w:start w:val="1"/>
      <w:numFmt w:val="bullet"/>
      <w:pStyle w:val="ListBullet2"/>
      <w:lvlText w:val="–"/>
      <w:lvlJc w:val="left"/>
      <w:pPr>
        <w:ind w:left="680" w:hanging="198"/>
      </w:pPr>
      <w:rPr>
        <w:rFonts w:ascii="Arial" w:hAnsi="Arial" w:hint="default"/>
      </w:rPr>
    </w:lvl>
    <w:lvl w:ilvl="2">
      <w:start w:val="1"/>
      <w:numFmt w:val="bullet"/>
      <w:pStyle w:val="ListBullet3"/>
      <w:lvlText w:val=""/>
      <w:lvlJc w:val="left"/>
      <w:pPr>
        <w:ind w:left="879" w:hanging="199"/>
      </w:pPr>
      <w:rPr>
        <w:rFonts w:ascii="Wingdings" w:hAnsi="Wingdings" w:hint="default"/>
      </w:rPr>
    </w:lvl>
    <w:lvl w:ilvl="3">
      <w:start w:val="1"/>
      <w:numFmt w:val="none"/>
      <w:lvlText w:val=""/>
      <w:lvlJc w:val="left"/>
      <w:pPr>
        <w:ind w:left="2993" w:hanging="360"/>
      </w:pPr>
      <w:rPr>
        <w:rFonts w:cs="Times New Roman" w:hint="default"/>
      </w:rPr>
    </w:lvl>
    <w:lvl w:ilvl="4">
      <w:start w:val="1"/>
      <w:numFmt w:val="none"/>
      <w:lvlText w:val=""/>
      <w:lvlJc w:val="left"/>
      <w:pPr>
        <w:ind w:left="3713" w:hanging="360"/>
      </w:pPr>
      <w:rPr>
        <w:rFonts w:cs="Times New Roman" w:hint="default"/>
      </w:rPr>
    </w:lvl>
    <w:lvl w:ilvl="5">
      <w:start w:val="1"/>
      <w:numFmt w:val="none"/>
      <w:lvlText w:val=""/>
      <w:lvlJc w:val="left"/>
      <w:pPr>
        <w:ind w:left="4433" w:hanging="360"/>
      </w:pPr>
      <w:rPr>
        <w:rFonts w:cs="Times New Roman" w:hint="default"/>
      </w:rPr>
    </w:lvl>
    <w:lvl w:ilvl="6">
      <w:start w:val="1"/>
      <w:numFmt w:val="none"/>
      <w:lvlText w:val=""/>
      <w:lvlJc w:val="left"/>
      <w:pPr>
        <w:ind w:left="5153" w:hanging="360"/>
      </w:pPr>
      <w:rPr>
        <w:rFonts w:cs="Times New Roman" w:hint="default"/>
      </w:rPr>
    </w:lvl>
    <w:lvl w:ilvl="7">
      <w:start w:val="1"/>
      <w:numFmt w:val="none"/>
      <w:lvlText w:val=""/>
      <w:lvlJc w:val="left"/>
      <w:pPr>
        <w:ind w:left="5873" w:hanging="360"/>
      </w:pPr>
      <w:rPr>
        <w:rFonts w:cs="Times New Roman" w:hint="default"/>
      </w:rPr>
    </w:lvl>
    <w:lvl w:ilvl="8">
      <w:start w:val="1"/>
      <w:numFmt w:val="none"/>
      <w:lvlText w:val=""/>
      <w:lvlJc w:val="left"/>
      <w:pPr>
        <w:ind w:left="6593" w:hanging="360"/>
      </w:pPr>
      <w:rPr>
        <w:rFonts w:cs="Times New Roman" w:hint="default"/>
      </w:rPr>
    </w:lvl>
  </w:abstractNum>
  <w:abstractNum w:abstractNumId="20" w15:restartNumberingAfterBreak="0">
    <w:nsid w:val="59444BE6"/>
    <w:multiLevelType w:val="multilevel"/>
    <w:tmpl w:val="A2EE0640"/>
    <w:lvl w:ilvl="0">
      <w:start w:val="1"/>
      <w:numFmt w:val="decimal"/>
      <w:pStyle w:val="Heading1"/>
      <w:lvlText w:val="%1"/>
      <w:lvlJc w:val="left"/>
      <w:pPr>
        <w:ind w:left="1134" w:hanging="1134"/>
      </w:pPr>
      <w:rPr>
        <w:rFonts w:cs="Times New Roman" w:hint="default"/>
      </w:rPr>
    </w:lvl>
    <w:lvl w:ilvl="1">
      <w:start w:val="1"/>
      <w:numFmt w:val="decimal"/>
      <w:pStyle w:val="Heading2"/>
      <w:lvlText w:val="%1.%2"/>
      <w:lvlJc w:val="left"/>
      <w:pPr>
        <w:ind w:left="1276" w:hanging="1134"/>
      </w:pPr>
      <w:rPr>
        <w:rFonts w:cs="Times New Roman" w:hint="default"/>
      </w:rPr>
    </w:lvl>
    <w:lvl w:ilvl="2">
      <w:start w:val="1"/>
      <w:numFmt w:val="decimal"/>
      <w:pStyle w:val="Heading3"/>
      <w:lvlText w:val="%1.%2.%3"/>
      <w:lvlJc w:val="left"/>
      <w:pPr>
        <w:ind w:left="1134" w:hanging="1134"/>
      </w:pPr>
      <w:rPr>
        <w:rFonts w:cs="Times New Roman" w:hint="default"/>
      </w:rPr>
    </w:lvl>
    <w:lvl w:ilvl="3">
      <w:start w:val="1"/>
      <w:numFmt w:val="decimal"/>
      <w:lvlText w:val="%1.%2.%3.%4"/>
      <w:lvlJc w:val="left"/>
      <w:pPr>
        <w:ind w:left="864" w:hanging="864"/>
      </w:pPr>
      <w:rPr>
        <w:rFonts w:cs="Times New Roman" w:hint="default"/>
      </w:rPr>
    </w:lvl>
    <w:lvl w:ilvl="4">
      <w:start w:val="1"/>
      <w:numFmt w:val="decimal"/>
      <w:lvlText w:val="%1.%2.%3.%4.%5"/>
      <w:lvlJc w:val="left"/>
      <w:pPr>
        <w:ind w:left="1008" w:hanging="1008"/>
      </w:pPr>
      <w:rPr>
        <w:rFonts w:cs="Times New Roman" w:hint="default"/>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129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21" w15:restartNumberingAfterBreak="0">
    <w:nsid w:val="5A1767B6"/>
    <w:multiLevelType w:val="multilevel"/>
    <w:tmpl w:val="14C8A526"/>
    <w:styleLink w:val="Numbers"/>
    <w:lvl w:ilvl="0">
      <w:start w:val="1"/>
      <w:numFmt w:val="decimal"/>
      <w:lvlText w:val="%1."/>
      <w:lvlJc w:val="left"/>
      <w:pPr>
        <w:tabs>
          <w:tab w:val="num" w:pos="227"/>
        </w:tabs>
        <w:ind w:left="227" w:hanging="227"/>
      </w:pPr>
      <w:rPr>
        <w:rFonts w:cs="Times New Roman" w:hint="default"/>
      </w:rPr>
    </w:lvl>
    <w:lvl w:ilvl="1">
      <w:start w:val="1"/>
      <w:numFmt w:val="none"/>
      <w:lvlText w:val=""/>
      <w:lvlJc w:val="left"/>
      <w:pPr>
        <w:ind w:left="1440" w:hanging="360"/>
      </w:pPr>
      <w:rPr>
        <w:rFonts w:cs="Times New Roman" w:hint="default"/>
      </w:rPr>
    </w:lvl>
    <w:lvl w:ilvl="2">
      <w:start w:val="1"/>
      <w:numFmt w:val="none"/>
      <w:lvlText w:val=""/>
      <w:lvlJc w:val="right"/>
      <w:pPr>
        <w:ind w:left="2160" w:hanging="180"/>
      </w:pPr>
      <w:rPr>
        <w:rFonts w:cs="Times New Roman"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right"/>
      <w:pPr>
        <w:ind w:left="4320" w:hanging="18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right"/>
      <w:pPr>
        <w:ind w:left="6480" w:hanging="180"/>
      </w:pPr>
      <w:rPr>
        <w:rFonts w:cs="Times New Roman" w:hint="default"/>
      </w:rPr>
    </w:lvl>
  </w:abstractNum>
  <w:abstractNum w:abstractNumId="22" w15:restartNumberingAfterBreak="0">
    <w:nsid w:val="5F4C27FB"/>
    <w:multiLevelType w:val="multilevel"/>
    <w:tmpl w:val="0C090023"/>
    <w:styleLink w:val="ArticleSection"/>
    <w:lvl w:ilvl="0">
      <w:start w:val="1"/>
      <w:numFmt w:val="upperRoman"/>
      <w:lvlText w:val="Article %1."/>
      <w:lvlJc w:val="left"/>
      <w:pPr>
        <w:tabs>
          <w:tab w:val="num" w:pos="1440"/>
        </w:tabs>
      </w:pPr>
      <w:rPr>
        <w:rFonts w:cs="Times New Roman"/>
      </w:rPr>
    </w:lvl>
    <w:lvl w:ilvl="1">
      <w:start w:val="1"/>
      <w:numFmt w:val="decimalZero"/>
      <w:isLgl/>
      <w:lvlText w:val="Section %1.%2"/>
      <w:lvlJc w:val="left"/>
      <w:pPr>
        <w:tabs>
          <w:tab w:val="num" w:pos="108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3" w15:restartNumberingAfterBreak="0">
    <w:nsid w:val="66063429"/>
    <w:multiLevelType w:val="multilevel"/>
    <w:tmpl w:val="D28E48FE"/>
    <w:lvl w:ilvl="0">
      <w:start w:val="1"/>
      <w:numFmt w:val="upperLetter"/>
      <w:pStyle w:val="AppendixHeading1base"/>
      <w:lvlText w:val="Appendix %1"/>
      <w:lvlJc w:val="left"/>
      <w:pPr>
        <w:ind w:left="0" w:firstLine="0"/>
      </w:pPr>
      <w:rPr>
        <w:rFonts w:cs="Times New Roman" w:hint="default"/>
        <w:b w:val="0"/>
        <w:bCs w:val="0"/>
        <w:i w:val="0"/>
        <w:iCs w:val="0"/>
        <w:caps w:val="0"/>
        <w:smallCaps w:val="0"/>
        <w:strike w:val="0"/>
        <w:dstrike w:val="0"/>
        <w:noProof w:val="0"/>
        <w:vanish w:val="0"/>
        <w:color w:val="757579"/>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AppendixHeading2"/>
      <w:lvlText w:val="%1.%2"/>
      <w:lvlJc w:val="left"/>
      <w:pPr>
        <w:ind w:left="0" w:firstLine="0"/>
      </w:pPr>
      <w:rPr>
        <w:rFonts w:hint="default"/>
      </w:rPr>
    </w:lvl>
    <w:lvl w:ilvl="2">
      <w:start w:val="1"/>
      <w:numFmt w:val="decimal"/>
      <w:pStyle w:val="AppendixHeading3"/>
      <w:lvlText w:val="%1.%2.%3"/>
      <w:lvlJc w:val="left"/>
      <w:pPr>
        <w:ind w:left="0" w:firstLine="0"/>
      </w:pPr>
      <w:rPr>
        <w:rFonts w:hint="default"/>
      </w:rPr>
    </w:lvl>
    <w:lvl w:ilvl="3">
      <w:start w:val="1"/>
      <w:numFmt w:val="lowerRoman"/>
      <w:lvlText w:val="(%4)"/>
      <w:lvlJc w:val="right"/>
      <w:pPr>
        <w:ind w:left="864" w:hanging="144"/>
      </w:pPr>
      <w:rPr>
        <w:rFonts w:hint="default"/>
      </w:rPr>
    </w:lvl>
    <w:lvl w:ilvl="4">
      <w:start w:val="1"/>
      <w:numFmt w:val="decimal"/>
      <w:lvlText w:val="%5)"/>
      <w:lvlJc w:val="left"/>
      <w:pPr>
        <w:ind w:left="1008" w:hanging="432"/>
      </w:pPr>
      <w:rPr>
        <w:rFonts w:hint="default"/>
      </w:rPr>
    </w:lvl>
    <w:lvl w:ilvl="5">
      <w:start w:val="1"/>
      <w:numFmt w:val="lowerLetter"/>
      <w:lvlText w:val="%6)"/>
      <w:lvlJc w:val="left"/>
      <w:pPr>
        <w:ind w:left="115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abstractNum w:abstractNumId="24" w15:restartNumberingAfterBreak="0">
    <w:nsid w:val="6D3F7086"/>
    <w:multiLevelType w:val="multilevel"/>
    <w:tmpl w:val="FFFFFFFF"/>
    <w:lvl w:ilvl="0">
      <w:start w:val="1"/>
      <w:numFmt w:val="bullet"/>
      <w:lvlText w:val=""/>
      <w:lvlJc w:val="left"/>
      <w:pPr>
        <w:ind w:left="482" w:hanging="198"/>
      </w:pPr>
      <w:rPr>
        <w:rFonts w:ascii="Symbol" w:hAnsi="Symbol" w:hint="default"/>
      </w:rPr>
    </w:lvl>
    <w:lvl w:ilvl="1">
      <w:start w:val="1"/>
      <w:numFmt w:val="bullet"/>
      <w:lvlText w:val="o"/>
      <w:lvlJc w:val="left"/>
      <w:pPr>
        <w:ind w:left="1307" w:hanging="360"/>
      </w:pPr>
      <w:rPr>
        <w:rFonts w:ascii="Courier New" w:hAnsi="Courier New" w:hint="default"/>
      </w:rPr>
    </w:lvl>
    <w:lvl w:ilvl="2">
      <w:start w:val="1"/>
      <w:numFmt w:val="bullet"/>
      <w:lvlText w:val=""/>
      <w:lvlJc w:val="left"/>
      <w:pPr>
        <w:ind w:left="2027" w:hanging="360"/>
      </w:pPr>
      <w:rPr>
        <w:rFonts w:ascii="Wingdings" w:hAnsi="Wingdings" w:hint="default"/>
      </w:rPr>
    </w:lvl>
    <w:lvl w:ilvl="3">
      <w:start w:val="1"/>
      <w:numFmt w:val="bullet"/>
      <w:lvlText w:val=""/>
      <w:lvlJc w:val="left"/>
      <w:pPr>
        <w:ind w:left="2747" w:hanging="360"/>
      </w:pPr>
      <w:rPr>
        <w:rFonts w:ascii="Symbol" w:hAnsi="Symbol" w:hint="default"/>
      </w:rPr>
    </w:lvl>
    <w:lvl w:ilvl="4">
      <w:start w:val="1"/>
      <w:numFmt w:val="bullet"/>
      <w:lvlText w:val="o"/>
      <w:lvlJc w:val="left"/>
      <w:pPr>
        <w:ind w:left="3467" w:hanging="360"/>
      </w:pPr>
      <w:rPr>
        <w:rFonts w:ascii="Courier New" w:hAnsi="Courier New" w:hint="default"/>
      </w:rPr>
    </w:lvl>
    <w:lvl w:ilvl="5">
      <w:start w:val="1"/>
      <w:numFmt w:val="bullet"/>
      <w:lvlText w:val=""/>
      <w:lvlJc w:val="left"/>
      <w:pPr>
        <w:ind w:left="4187" w:hanging="360"/>
      </w:pPr>
      <w:rPr>
        <w:rFonts w:ascii="Wingdings" w:hAnsi="Wingdings" w:hint="default"/>
      </w:rPr>
    </w:lvl>
    <w:lvl w:ilvl="6">
      <w:start w:val="1"/>
      <w:numFmt w:val="bullet"/>
      <w:lvlText w:val=""/>
      <w:lvlJc w:val="left"/>
      <w:pPr>
        <w:ind w:left="4907" w:hanging="360"/>
      </w:pPr>
      <w:rPr>
        <w:rFonts w:ascii="Symbol" w:hAnsi="Symbol" w:hint="default"/>
      </w:rPr>
    </w:lvl>
    <w:lvl w:ilvl="7">
      <w:start w:val="1"/>
      <w:numFmt w:val="bullet"/>
      <w:lvlText w:val="o"/>
      <w:lvlJc w:val="left"/>
      <w:pPr>
        <w:ind w:left="5627" w:hanging="360"/>
      </w:pPr>
      <w:rPr>
        <w:rFonts w:ascii="Courier New" w:hAnsi="Courier New" w:hint="default"/>
      </w:rPr>
    </w:lvl>
    <w:lvl w:ilvl="8">
      <w:start w:val="1"/>
      <w:numFmt w:val="bullet"/>
      <w:lvlText w:val=""/>
      <w:lvlJc w:val="left"/>
      <w:pPr>
        <w:ind w:left="6347" w:hanging="360"/>
      </w:pPr>
      <w:rPr>
        <w:rFonts w:ascii="Wingdings" w:hAnsi="Wingdings" w:hint="default"/>
      </w:rPr>
    </w:lvl>
  </w:abstractNum>
  <w:abstractNum w:abstractNumId="25" w15:restartNumberingAfterBreak="0">
    <w:nsid w:val="78F10E2C"/>
    <w:multiLevelType w:val="hybridMultilevel"/>
    <w:tmpl w:val="AC585A9C"/>
    <w:lvl w:ilvl="0" w:tplc="65D8A1CA">
      <w:start w:val="1"/>
      <w:numFmt w:val="decimal"/>
      <w:lvlText w:val="%1)"/>
      <w:lvlJc w:val="left"/>
      <w:pPr>
        <w:ind w:left="720" w:hanging="360"/>
      </w:pPr>
    </w:lvl>
    <w:lvl w:ilvl="1" w:tplc="3A70526A">
      <w:start w:val="1"/>
      <w:numFmt w:val="decimal"/>
      <w:lvlText w:val="%2)"/>
      <w:lvlJc w:val="left"/>
      <w:pPr>
        <w:ind w:left="720" w:hanging="360"/>
      </w:pPr>
    </w:lvl>
    <w:lvl w:ilvl="2" w:tplc="1EC27D24">
      <w:start w:val="1"/>
      <w:numFmt w:val="decimal"/>
      <w:lvlText w:val="%3)"/>
      <w:lvlJc w:val="left"/>
      <w:pPr>
        <w:ind w:left="720" w:hanging="360"/>
      </w:pPr>
    </w:lvl>
    <w:lvl w:ilvl="3" w:tplc="36A00750">
      <w:start w:val="1"/>
      <w:numFmt w:val="decimal"/>
      <w:lvlText w:val="%4)"/>
      <w:lvlJc w:val="left"/>
      <w:pPr>
        <w:ind w:left="720" w:hanging="360"/>
      </w:pPr>
    </w:lvl>
    <w:lvl w:ilvl="4" w:tplc="EA6A8598">
      <w:start w:val="1"/>
      <w:numFmt w:val="decimal"/>
      <w:lvlText w:val="%5)"/>
      <w:lvlJc w:val="left"/>
      <w:pPr>
        <w:ind w:left="720" w:hanging="360"/>
      </w:pPr>
    </w:lvl>
    <w:lvl w:ilvl="5" w:tplc="94CCBBF8">
      <w:start w:val="1"/>
      <w:numFmt w:val="decimal"/>
      <w:lvlText w:val="%6)"/>
      <w:lvlJc w:val="left"/>
      <w:pPr>
        <w:ind w:left="720" w:hanging="360"/>
      </w:pPr>
    </w:lvl>
    <w:lvl w:ilvl="6" w:tplc="8F3A3CFC">
      <w:start w:val="1"/>
      <w:numFmt w:val="decimal"/>
      <w:lvlText w:val="%7)"/>
      <w:lvlJc w:val="left"/>
      <w:pPr>
        <w:ind w:left="720" w:hanging="360"/>
      </w:pPr>
    </w:lvl>
    <w:lvl w:ilvl="7" w:tplc="E2FA3556">
      <w:start w:val="1"/>
      <w:numFmt w:val="decimal"/>
      <w:lvlText w:val="%8)"/>
      <w:lvlJc w:val="left"/>
      <w:pPr>
        <w:ind w:left="720" w:hanging="360"/>
      </w:pPr>
    </w:lvl>
    <w:lvl w:ilvl="8" w:tplc="934EBDD6">
      <w:start w:val="1"/>
      <w:numFmt w:val="decimal"/>
      <w:lvlText w:val="%9)"/>
      <w:lvlJc w:val="left"/>
      <w:pPr>
        <w:ind w:left="720" w:hanging="360"/>
      </w:pPr>
    </w:lvl>
  </w:abstractNum>
  <w:num w:numId="1" w16cid:durableId="1433429766">
    <w:abstractNumId w:val="24"/>
  </w:num>
  <w:num w:numId="2" w16cid:durableId="1177114082">
    <w:abstractNumId w:val="13"/>
  </w:num>
  <w:num w:numId="3" w16cid:durableId="767697231">
    <w:abstractNumId w:val="10"/>
  </w:num>
  <w:num w:numId="4" w16cid:durableId="1443914347">
    <w:abstractNumId w:val="22"/>
  </w:num>
  <w:num w:numId="5" w16cid:durableId="333924370">
    <w:abstractNumId w:val="5"/>
  </w:num>
  <w:num w:numId="6" w16cid:durableId="589311353">
    <w:abstractNumId w:val="18"/>
  </w:num>
  <w:num w:numId="7" w16cid:durableId="558782146">
    <w:abstractNumId w:val="21"/>
  </w:num>
  <w:num w:numId="8" w16cid:durableId="809176874">
    <w:abstractNumId w:val="9"/>
  </w:num>
  <w:num w:numId="9" w16cid:durableId="1694066329">
    <w:abstractNumId w:val="8"/>
  </w:num>
  <w:num w:numId="10" w16cid:durableId="185272137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263343807">
    <w:abstractNumId w:val="20"/>
  </w:num>
  <w:num w:numId="12" w16cid:durableId="1258832752">
    <w:abstractNumId w:val="23"/>
  </w:num>
  <w:num w:numId="13" w16cid:durableId="1869640161">
    <w:abstractNumId w:val="16"/>
  </w:num>
  <w:num w:numId="14" w16cid:durableId="1030685998">
    <w:abstractNumId w:val="3"/>
  </w:num>
  <w:num w:numId="15" w16cid:durableId="1439906261">
    <w:abstractNumId w:val="2"/>
  </w:num>
  <w:num w:numId="16" w16cid:durableId="1721587855">
    <w:abstractNumId w:val="7"/>
  </w:num>
  <w:num w:numId="17" w16cid:durableId="6832566">
    <w:abstractNumId w:val="1"/>
  </w:num>
  <w:num w:numId="18" w16cid:durableId="690423384">
    <w:abstractNumId w:val="0"/>
  </w:num>
  <w:num w:numId="19" w16cid:durableId="282001450">
    <w:abstractNumId w:val="8"/>
  </w:num>
  <w:num w:numId="20" w16cid:durableId="1642266796">
    <w:abstractNumId w:val="11"/>
  </w:num>
  <w:num w:numId="21" w16cid:durableId="203380203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348099482">
    <w:abstractNumId w:val="14"/>
  </w:num>
  <w:num w:numId="23" w16cid:durableId="1001160513">
    <w:abstractNumId w:val="17"/>
  </w:num>
  <w:num w:numId="24" w16cid:durableId="1163089203">
    <w:abstractNumId w:val="4"/>
  </w:num>
  <w:num w:numId="25" w16cid:durableId="1767729670">
    <w:abstractNumId w:val="15"/>
  </w:num>
  <w:num w:numId="26" w16cid:durableId="1145590559">
    <w:abstractNumId w:val="15"/>
  </w:num>
  <w:num w:numId="27" w16cid:durableId="72491457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72962108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472748104">
    <w:abstractNumId w:val="12"/>
  </w:num>
  <w:num w:numId="30" w16cid:durableId="743257229">
    <w:abstractNumId w:val="25"/>
  </w:num>
  <w:num w:numId="31" w16cid:durableId="1595820480">
    <w:abstractNumId w:val="6"/>
  </w:num>
  <w:num w:numId="32" w16cid:durableId="791247083">
    <w:abstractNumId w:val="19"/>
  </w:num>
  <w:num w:numId="33" w16cid:durableId="514808742">
    <w:abstractNumId w:val="16"/>
  </w:num>
  <w:num w:numId="34" w16cid:durableId="1242830453">
    <w:abstractNumId w:val="19"/>
  </w:num>
  <w:num w:numId="35" w16cid:durableId="820463642">
    <w:abstractNumId w:val="19"/>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8"/>
  <w:proofState w:spelling="clean" w:grammar="clean"/>
  <w:stylePaneFormatFilter w:val="4004" w:allStyles="0" w:customStyles="0" w:latentStyles="1" w:stylesInUse="0" w:headingStyles="0" w:numberingStyles="0" w:tableStyles="0" w:directFormattingOnRuns="0" w:directFormattingOnParagraphs="0" w:directFormattingOnNumbering="0" w:directFormattingOnTables="0" w:clearFormatting="0" w:top3HeadingStyles="0" w:visibleStyles="1" w:alternateStyleNames="0"/>
  <w:defaultTabStop w:val="720"/>
  <w:defaultTableStyle w:val="TableFlow-MER"/>
  <w:evenAndOddHeaders/>
  <w:characterSpacingControl w:val="doNotCompress"/>
  <w:hdrShapeDefaults>
    <o:shapedefaults v:ext="edit" spidmax="2050" style="mso-position-vertical-relative:page;v-text-anchor:bottom" fill="f" fillcolor="white" stroke="f">
      <v:fill color="white" on="f"/>
      <v:stroke on="f"/>
      <v:textbox inset="0,0,0,0"/>
    </o:shapedefaults>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olourChosen" w:val="Core"/>
    <w:docVar w:name="CoverChosen" w:val="Standard"/>
    <w:docVar w:name="dgnword-docGUID" w:val="{C82719B9-7AA2-436A-9476-952AC3DBE800}"/>
    <w:docVar w:name="dgnword-eventsink" w:val="2306234098640"/>
    <w:docVar w:name="EN.InstantFormat" w:val="&lt;ENInstantFormat&gt;&lt;Enabled&gt;0&lt;/Enabled&gt;&lt;ScanUnformatted&gt;1&lt;/ScanUnformatted&gt;&lt;ScanChanges&gt;1&lt;/ScanChanges&gt;&lt;Suspended&gt;0&lt;/Suspended&gt;&lt;/ENInstantFormat&gt;"/>
    <w:docVar w:name="EN.Layout" w:val="&lt;ENLayout&gt;&lt;Style&gt;GBA-EndNoteStyle-v4 Copy&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pv0dwpfx9fxazleez5cx29d3rssw0x9xavv2&quot;&gt;Flow-MER_EndNote Library&lt;record-ids&gt;&lt;item&gt;1&lt;/item&gt;&lt;item&gt;2&lt;/item&gt;&lt;item&gt;3&lt;/item&gt;&lt;item&gt;4&lt;/item&gt;&lt;item&gt;6&lt;/item&gt;&lt;item&gt;7&lt;/item&gt;&lt;item&gt;9&lt;/item&gt;&lt;item&gt;11&lt;/item&gt;&lt;item&gt;12&lt;/item&gt;&lt;item&gt;24&lt;/item&gt;&lt;item&gt;25&lt;/item&gt;&lt;item&gt;26&lt;/item&gt;&lt;item&gt;27&lt;/item&gt;&lt;item&gt;28&lt;/item&gt;&lt;item&gt;32&lt;/item&gt;&lt;item&gt;35&lt;/item&gt;&lt;item&gt;37&lt;/item&gt;&lt;item&gt;39&lt;/item&gt;&lt;item&gt;41&lt;/item&gt;&lt;item&gt;42&lt;/item&gt;&lt;item&gt;44&lt;/item&gt;&lt;item&gt;46&lt;/item&gt;&lt;item&gt;51&lt;/item&gt;&lt;item&gt;53&lt;/item&gt;&lt;item&gt;54&lt;/item&gt;&lt;item&gt;61&lt;/item&gt;&lt;item&gt;62&lt;/item&gt;&lt;item&gt;63&lt;/item&gt;&lt;item&gt;65&lt;/item&gt;&lt;item&gt;66&lt;/item&gt;&lt;item&gt;68&lt;/item&gt;&lt;item&gt;73&lt;/item&gt;&lt;item&gt;74&lt;/item&gt;&lt;item&gt;75&lt;/item&gt;&lt;item&gt;76&lt;/item&gt;&lt;item&gt;190&lt;/item&gt;&lt;item&gt;195&lt;/item&gt;&lt;item&gt;199&lt;/item&gt;&lt;item&gt;200&lt;/item&gt;&lt;item&gt;201&lt;/item&gt;&lt;item&gt;202&lt;/item&gt;&lt;item&gt;208&lt;/item&gt;&lt;item&gt;211&lt;/item&gt;&lt;item&gt;212&lt;/item&gt;&lt;item&gt;213&lt;/item&gt;&lt;item&gt;214&lt;/item&gt;&lt;item&gt;215&lt;/item&gt;&lt;item&gt;217&lt;/item&gt;&lt;item&gt;218&lt;/item&gt;&lt;item&gt;219&lt;/item&gt;&lt;item&gt;221&lt;/item&gt;&lt;item&gt;222&lt;/item&gt;&lt;item&gt;223&lt;/item&gt;&lt;item&gt;224&lt;/item&gt;&lt;item&gt;225&lt;/item&gt;&lt;item&gt;226&lt;/item&gt;&lt;item&gt;227&lt;/item&gt;&lt;item&gt;229&lt;/item&gt;&lt;item&gt;232&lt;/item&gt;&lt;item&gt;233&lt;/item&gt;&lt;item&gt;235&lt;/item&gt;&lt;item&gt;236&lt;/item&gt;&lt;item&gt;240&lt;/item&gt;&lt;item&gt;241&lt;/item&gt;&lt;item&gt;242&lt;/item&gt;&lt;item&gt;243&lt;/item&gt;&lt;item&gt;247&lt;/item&gt;&lt;item&gt;248&lt;/item&gt;&lt;item&gt;249&lt;/item&gt;&lt;item&gt;250&lt;/item&gt;&lt;item&gt;253&lt;/item&gt;&lt;item&gt;256&lt;/item&gt;&lt;item&gt;257&lt;/item&gt;&lt;item&gt;258&lt;/item&gt;&lt;item&gt;263&lt;/item&gt;&lt;item&gt;265&lt;/item&gt;&lt;item&gt;267&lt;/item&gt;&lt;item&gt;270&lt;/item&gt;&lt;item&gt;271&lt;/item&gt;&lt;item&gt;273&lt;/item&gt;&lt;item&gt;275&lt;/item&gt;&lt;item&gt;277&lt;/item&gt;&lt;item&gt;280&lt;/item&gt;&lt;item&gt;288&lt;/item&gt;&lt;item&gt;289&lt;/item&gt;&lt;item&gt;290&lt;/item&gt;&lt;item&gt;293&lt;/item&gt;&lt;item&gt;294&lt;/item&gt;&lt;item&gt;295&lt;/item&gt;&lt;item&gt;296&lt;/item&gt;&lt;item&gt;297&lt;/item&gt;&lt;item&gt;298&lt;/item&gt;&lt;item&gt;300&lt;/item&gt;&lt;item&gt;301&lt;/item&gt;&lt;item&gt;302&lt;/item&gt;&lt;item&gt;303&lt;/item&gt;&lt;item&gt;304&lt;/item&gt;&lt;item&gt;306&lt;/item&gt;&lt;item&gt;307&lt;/item&gt;&lt;item&gt;308&lt;/item&gt;&lt;item&gt;309&lt;/item&gt;&lt;item&gt;310&lt;/item&gt;&lt;item&gt;311&lt;/item&gt;&lt;item&gt;312&lt;/item&gt;&lt;item&gt;313&lt;/item&gt;&lt;item&gt;315&lt;/item&gt;&lt;item&gt;316&lt;/item&gt;&lt;item&gt;317&lt;/item&gt;&lt;/record-ids&gt;&lt;/item&gt;&lt;/Libraries&gt;"/>
  </w:docVars>
  <w:rsids>
    <w:rsidRoot w:val="00FC6A95"/>
    <w:rsid w:val="0000015F"/>
    <w:rsid w:val="00000168"/>
    <w:rsid w:val="0000019F"/>
    <w:rsid w:val="0000023F"/>
    <w:rsid w:val="000002AC"/>
    <w:rsid w:val="0000048D"/>
    <w:rsid w:val="000005DD"/>
    <w:rsid w:val="000006CA"/>
    <w:rsid w:val="000006D4"/>
    <w:rsid w:val="000006DA"/>
    <w:rsid w:val="000006F6"/>
    <w:rsid w:val="00000832"/>
    <w:rsid w:val="0000089F"/>
    <w:rsid w:val="000008A2"/>
    <w:rsid w:val="0000091C"/>
    <w:rsid w:val="00000A49"/>
    <w:rsid w:val="00000A80"/>
    <w:rsid w:val="00000A9B"/>
    <w:rsid w:val="00000AD6"/>
    <w:rsid w:val="00000CCD"/>
    <w:rsid w:val="00000CFC"/>
    <w:rsid w:val="00000D2F"/>
    <w:rsid w:val="00000E0A"/>
    <w:rsid w:val="00000EEA"/>
    <w:rsid w:val="00000F09"/>
    <w:rsid w:val="00000F7F"/>
    <w:rsid w:val="00000F8E"/>
    <w:rsid w:val="00000F90"/>
    <w:rsid w:val="00000F97"/>
    <w:rsid w:val="0000101C"/>
    <w:rsid w:val="00001056"/>
    <w:rsid w:val="000010B0"/>
    <w:rsid w:val="0000119D"/>
    <w:rsid w:val="000011C1"/>
    <w:rsid w:val="000011EC"/>
    <w:rsid w:val="0000126D"/>
    <w:rsid w:val="00001309"/>
    <w:rsid w:val="000013AB"/>
    <w:rsid w:val="000013F8"/>
    <w:rsid w:val="0000143C"/>
    <w:rsid w:val="0000155C"/>
    <w:rsid w:val="00001592"/>
    <w:rsid w:val="00001699"/>
    <w:rsid w:val="000017F9"/>
    <w:rsid w:val="00001820"/>
    <w:rsid w:val="00001864"/>
    <w:rsid w:val="000018A9"/>
    <w:rsid w:val="00001984"/>
    <w:rsid w:val="000019DA"/>
    <w:rsid w:val="00001A0B"/>
    <w:rsid w:val="00001A62"/>
    <w:rsid w:val="00001ACA"/>
    <w:rsid w:val="00001B65"/>
    <w:rsid w:val="00001B70"/>
    <w:rsid w:val="00001BB5"/>
    <w:rsid w:val="00001BE8"/>
    <w:rsid w:val="00001CD8"/>
    <w:rsid w:val="00001D3C"/>
    <w:rsid w:val="00001ECE"/>
    <w:rsid w:val="00002045"/>
    <w:rsid w:val="000020E5"/>
    <w:rsid w:val="0000210B"/>
    <w:rsid w:val="0000225C"/>
    <w:rsid w:val="0000230C"/>
    <w:rsid w:val="00002338"/>
    <w:rsid w:val="00002377"/>
    <w:rsid w:val="0000241B"/>
    <w:rsid w:val="0000247C"/>
    <w:rsid w:val="000025BA"/>
    <w:rsid w:val="00002647"/>
    <w:rsid w:val="0000264D"/>
    <w:rsid w:val="00002732"/>
    <w:rsid w:val="00002780"/>
    <w:rsid w:val="00002804"/>
    <w:rsid w:val="0000280F"/>
    <w:rsid w:val="000028DA"/>
    <w:rsid w:val="0000291C"/>
    <w:rsid w:val="00002944"/>
    <w:rsid w:val="000029B3"/>
    <w:rsid w:val="00002A32"/>
    <w:rsid w:val="00002A6B"/>
    <w:rsid w:val="00002AA7"/>
    <w:rsid w:val="00002AB0"/>
    <w:rsid w:val="00002AE4"/>
    <w:rsid w:val="00002AFE"/>
    <w:rsid w:val="00002B0E"/>
    <w:rsid w:val="00002C1A"/>
    <w:rsid w:val="00002C7C"/>
    <w:rsid w:val="00002CDF"/>
    <w:rsid w:val="00002E3A"/>
    <w:rsid w:val="00002E6F"/>
    <w:rsid w:val="00002EFD"/>
    <w:rsid w:val="00002F3B"/>
    <w:rsid w:val="00002F45"/>
    <w:rsid w:val="000031E1"/>
    <w:rsid w:val="0000323C"/>
    <w:rsid w:val="00003313"/>
    <w:rsid w:val="000033B0"/>
    <w:rsid w:val="0000340E"/>
    <w:rsid w:val="0000342C"/>
    <w:rsid w:val="00003544"/>
    <w:rsid w:val="00003555"/>
    <w:rsid w:val="0000358B"/>
    <w:rsid w:val="000035E9"/>
    <w:rsid w:val="0000362B"/>
    <w:rsid w:val="0000366B"/>
    <w:rsid w:val="00003689"/>
    <w:rsid w:val="0000377D"/>
    <w:rsid w:val="00003797"/>
    <w:rsid w:val="000038C4"/>
    <w:rsid w:val="000038DA"/>
    <w:rsid w:val="00003933"/>
    <w:rsid w:val="00003A2E"/>
    <w:rsid w:val="00003BB2"/>
    <w:rsid w:val="00003BCA"/>
    <w:rsid w:val="00003C02"/>
    <w:rsid w:val="00003C56"/>
    <w:rsid w:val="00003C8D"/>
    <w:rsid w:val="00003CA5"/>
    <w:rsid w:val="00003E0C"/>
    <w:rsid w:val="00003F03"/>
    <w:rsid w:val="00003F93"/>
    <w:rsid w:val="0000402B"/>
    <w:rsid w:val="00004068"/>
    <w:rsid w:val="00004074"/>
    <w:rsid w:val="00004171"/>
    <w:rsid w:val="00004181"/>
    <w:rsid w:val="00004196"/>
    <w:rsid w:val="000042E5"/>
    <w:rsid w:val="0000432A"/>
    <w:rsid w:val="000043E5"/>
    <w:rsid w:val="0000450E"/>
    <w:rsid w:val="00004551"/>
    <w:rsid w:val="00004664"/>
    <w:rsid w:val="00004693"/>
    <w:rsid w:val="000047A6"/>
    <w:rsid w:val="00004858"/>
    <w:rsid w:val="0000485B"/>
    <w:rsid w:val="0000487A"/>
    <w:rsid w:val="000048D4"/>
    <w:rsid w:val="000048D8"/>
    <w:rsid w:val="000049C0"/>
    <w:rsid w:val="00004AD9"/>
    <w:rsid w:val="00004B8A"/>
    <w:rsid w:val="00004B8E"/>
    <w:rsid w:val="00004C04"/>
    <w:rsid w:val="00004C45"/>
    <w:rsid w:val="00004C71"/>
    <w:rsid w:val="00004F1A"/>
    <w:rsid w:val="00004F5D"/>
    <w:rsid w:val="00004F6C"/>
    <w:rsid w:val="00004FA9"/>
    <w:rsid w:val="00005011"/>
    <w:rsid w:val="0000531D"/>
    <w:rsid w:val="00005423"/>
    <w:rsid w:val="00005485"/>
    <w:rsid w:val="000054D9"/>
    <w:rsid w:val="0000565B"/>
    <w:rsid w:val="000056EB"/>
    <w:rsid w:val="0000593E"/>
    <w:rsid w:val="00005993"/>
    <w:rsid w:val="00005A10"/>
    <w:rsid w:val="00005A7E"/>
    <w:rsid w:val="00005ACF"/>
    <w:rsid w:val="00005B6C"/>
    <w:rsid w:val="00005C19"/>
    <w:rsid w:val="00005C3C"/>
    <w:rsid w:val="00005D67"/>
    <w:rsid w:val="00005DC8"/>
    <w:rsid w:val="00005DC9"/>
    <w:rsid w:val="00005E15"/>
    <w:rsid w:val="00005E35"/>
    <w:rsid w:val="00005E53"/>
    <w:rsid w:val="00005EE3"/>
    <w:rsid w:val="00005F66"/>
    <w:rsid w:val="00006157"/>
    <w:rsid w:val="00006225"/>
    <w:rsid w:val="0000627D"/>
    <w:rsid w:val="00006352"/>
    <w:rsid w:val="000063EC"/>
    <w:rsid w:val="00006400"/>
    <w:rsid w:val="00006459"/>
    <w:rsid w:val="00006460"/>
    <w:rsid w:val="0000648A"/>
    <w:rsid w:val="000065E9"/>
    <w:rsid w:val="00006630"/>
    <w:rsid w:val="000066A5"/>
    <w:rsid w:val="000066D1"/>
    <w:rsid w:val="00006725"/>
    <w:rsid w:val="000067BE"/>
    <w:rsid w:val="00006859"/>
    <w:rsid w:val="00006AA3"/>
    <w:rsid w:val="00006B9E"/>
    <w:rsid w:val="00006C1C"/>
    <w:rsid w:val="00006CA8"/>
    <w:rsid w:val="00006CC8"/>
    <w:rsid w:val="00006D70"/>
    <w:rsid w:val="00006E5D"/>
    <w:rsid w:val="00006FA2"/>
    <w:rsid w:val="000070AF"/>
    <w:rsid w:val="00007106"/>
    <w:rsid w:val="00007120"/>
    <w:rsid w:val="000071D0"/>
    <w:rsid w:val="0000739E"/>
    <w:rsid w:val="000073AE"/>
    <w:rsid w:val="000073FC"/>
    <w:rsid w:val="0000743F"/>
    <w:rsid w:val="00007480"/>
    <w:rsid w:val="000074FC"/>
    <w:rsid w:val="00007503"/>
    <w:rsid w:val="0000759C"/>
    <w:rsid w:val="00007616"/>
    <w:rsid w:val="00007629"/>
    <w:rsid w:val="0000778D"/>
    <w:rsid w:val="00007864"/>
    <w:rsid w:val="00007A13"/>
    <w:rsid w:val="00007AFD"/>
    <w:rsid w:val="00007B0B"/>
    <w:rsid w:val="00007C55"/>
    <w:rsid w:val="00007C73"/>
    <w:rsid w:val="00007D1A"/>
    <w:rsid w:val="00007E07"/>
    <w:rsid w:val="00007EC8"/>
    <w:rsid w:val="00007ECE"/>
    <w:rsid w:val="000081C8"/>
    <w:rsid w:val="000100B1"/>
    <w:rsid w:val="00010112"/>
    <w:rsid w:val="000101AC"/>
    <w:rsid w:val="00010290"/>
    <w:rsid w:val="000102DB"/>
    <w:rsid w:val="0001036E"/>
    <w:rsid w:val="00010380"/>
    <w:rsid w:val="00010596"/>
    <w:rsid w:val="00010616"/>
    <w:rsid w:val="0001066D"/>
    <w:rsid w:val="00010701"/>
    <w:rsid w:val="00010772"/>
    <w:rsid w:val="0001081A"/>
    <w:rsid w:val="000108AE"/>
    <w:rsid w:val="000108E9"/>
    <w:rsid w:val="00010908"/>
    <w:rsid w:val="00010A1C"/>
    <w:rsid w:val="00010A98"/>
    <w:rsid w:val="00010B5E"/>
    <w:rsid w:val="00010BBF"/>
    <w:rsid w:val="00010BE1"/>
    <w:rsid w:val="00010C2F"/>
    <w:rsid w:val="00010D4E"/>
    <w:rsid w:val="00010D67"/>
    <w:rsid w:val="00010DBA"/>
    <w:rsid w:val="00010EF5"/>
    <w:rsid w:val="00010F6D"/>
    <w:rsid w:val="00010FC8"/>
    <w:rsid w:val="0001101D"/>
    <w:rsid w:val="0001109B"/>
    <w:rsid w:val="00011137"/>
    <w:rsid w:val="000111A0"/>
    <w:rsid w:val="0001122B"/>
    <w:rsid w:val="000112DE"/>
    <w:rsid w:val="0001138F"/>
    <w:rsid w:val="00011413"/>
    <w:rsid w:val="0001147F"/>
    <w:rsid w:val="000114E8"/>
    <w:rsid w:val="00011701"/>
    <w:rsid w:val="00011766"/>
    <w:rsid w:val="00011788"/>
    <w:rsid w:val="0001179F"/>
    <w:rsid w:val="00011818"/>
    <w:rsid w:val="00011849"/>
    <w:rsid w:val="00011898"/>
    <w:rsid w:val="000118C3"/>
    <w:rsid w:val="00011961"/>
    <w:rsid w:val="00011990"/>
    <w:rsid w:val="00011A1C"/>
    <w:rsid w:val="00011AB2"/>
    <w:rsid w:val="00011B8D"/>
    <w:rsid w:val="00011BD9"/>
    <w:rsid w:val="00011CCB"/>
    <w:rsid w:val="00011D1C"/>
    <w:rsid w:val="00011E13"/>
    <w:rsid w:val="00011E2D"/>
    <w:rsid w:val="00011EF1"/>
    <w:rsid w:val="00011FC6"/>
    <w:rsid w:val="00012048"/>
    <w:rsid w:val="000120CC"/>
    <w:rsid w:val="00012245"/>
    <w:rsid w:val="0001234B"/>
    <w:rsid w:val="00012377"/>
    <w:rsid w:val="00012383"/>
    <w:rsid w:val="000123D7"/>
    <w:rsid w:val="0001240A"/>
    <w:rsid w:val="00012454"/>
    <w:rsid w:val="00012496"/>
    <w:rsid w:val="0001250F"/>
    <w:rsid w:val="000125D3"/>
    <w:rsid w:val="0001266F"/>
    <w:rsid w:val="00012691"/>
    <w:rsid w:val="000126D6"/>
    <w:rsid w:val="000126EB"/>
    <w:rsid w:val="0001275F"/>
    <w:rsid w:val="00012798"/>
    <w:rsid w:val="00012856"/>
    <w:rsid w:val="00012A65"/>
    <w:rsid w:val="00012B05"/>
    <w:rsid w:val="00012B28"/>
    <w:rsid w:val="00012C73"/>
    <w:rsid w:val="00012DC6"/>
    <w:rsid w:val="00012E08"/>
    <w:rsid w:val="00012E49"/>
    <w:rsid w:val="00012E4A"/>
    <w:rsid w:val="0001301D"/>
    <w:rsid w:val="00013050"/>
    <w:rsid w:val="00013078"/>
    <w:rsid w:val="0001308A"/>
    <w:rsid w:val="00013117"/>
    <w:rsid w:val="0001317F"/>
    <w:rsid w:val="000131B5"/>
    <w:rsid w:val="000132B5"/>
    <w:rsid w:val="00013308"/>
    <w:rsid w:val="00013402"/>
    <w:rsid w:val="0001345D"/>
    <w:rsid w:val="00013513"/>
    <w:rsid w:val="00013540"/>
    <w:rsid w:val="00013553"/>
    <w:rsid w:val="0001357B"/>
    <w:rsid w:val="0001360C"/>
    <w:rsid w:val="000136B8"/>
    <w:rsid w:val="00013718"/>
    <w:rsid w:val="0001389A"/>
    <w:rsid w:val="0001392F"/>
    <w:rsid w:val="00013979"/>
    <w:rsid w:val="00013A60"/>
    <w:rsid w:val="00013B73"/>
    <w:rsid w:val="00013B9B"/>
    <w:rsid w:val="00013D43"/>
    <w:rsid w:val="00013D9B"/>
    <w:rsid w:val="00013DA3"/>
    <w:rsid w:val="00013E04"/>
    <w:rsid w:val="00013E45"/>
    <w:rsid w:val="00013FEE"/>
    <w:rsid w:val="00014167"/>
    <w:rsid w:val="00014174"/>
    <w:rsid w:val="000141B3"/>
    <w:rsid w:val="000141D8"/>
    <w:rsid w:val="000141DA"/>
    <w:rsid w:val="000141E4"/>
    <w:rsid w:val="000141F0"/>
    <w:rsid w:val="000141FC"/>
    <w:rsid w:val="0001426A"/>
    <w:rsid w:val="0001432A"/>
    <w:rsid w:val="000143E4"/>
    <w:rsid w:val="0001445B"/>
    <w:rsid w:val="00014468"/>
    <w:rsid w:val="000144CB"/>
    <w:rsid w:val="0001454A"/>
    <w:rsid w:val="000145BF"/>
    <w:rsid w:val="000145FB"/>
    <w:rsid w:val="0001464B"/>
    <w:rsid w:val="000146D5"/>
    <w:rsid w:val="00014745"/>
    <w:rsid w:val="000147B9"/>
    <w:rsid w:val="000147DF"/>
    <w:rsid w:val="000148F0"/>
    <w:rsid w:val="0001497D"/>
    <w:rsid w:val="00014ACD"/>
    <w:rsid w:val="00014B1E"/>
    <w:rsid w:val="00014B53"/>
    <w:rsid w:val="00014BE7"/>
    <w:rsid w:val="00014CF9"/>
    <w:rsid w:val="00014DEC"/>
    <w:rsid w:val="00014E21"/>
    <w:rsid w:val="00014E8A"/>
    <w:rsid w:val="00014EBE"/>
    <w:rsid w:val="0001502B"/>
    <w:rsid w:val="0001502D"/>
    <w:rsid w:val="00015081"/>
    <w:rsid w:val="0001508B"/>
    <w:rsid w:val="0001512D"/>
    <w:rsid w:val="00015212"/>
    <w:rsid w:val="00015229"/>
    <w:rsid w:val="0001532E"/>
    <w:rsid w:val="0001538C"/>
    <w:rsid w:val="0001554E"/>
    <w:rsid w:val="00015589"/>
    <w:rsid w:val="000155DA"/>
    <w:rsid w:val="00015637"/>
    <w:rsid w:val="0001578B"/>
    <w:rsid w:val="00015879"/>
    <w:rsid w:val="00015A38"/>
    <w:rsid w:val="00015A54"/>
    <w:rsid w:val="00015A66"/>
    <w:rsid w:val="00015B72"/>
    <w:rsid w:val="00015CA1"/>
    <w:rsid w:val="00015D25"/>
    <w:rsid w:val="00015D72"/>
    <w:rsid w:val="00015E40"/>
    <w:rsid w:val="00015E82"/>
    <w:rsid w:val="00015E96"/>
    <w:rsid w:val="00015F4E"/>
    <w:rsid w:val="0001603E"/>
    <w:rsid w:val="000160FE"/>
    <w:rsid w:val="000161F9"/>
    <w:rsid w:val="000163C8"/>
    <w:rsid w:val="000163E4"/>
    <w:rsid w:val="000163EE"/>
    <w:rsid w:val="0001641E"/>
    <w:rsid w:val="00016442"/>
    <w:rsid w:val="00016482"/>
    <w:rsid w:val="000166B1"/>
    <w:rsid w:val="00016777"/>
    <w:rsid w:val="000167A9"/>
    <w:rsid w:val="000167E5"/>
    <w:rsid w:val="00016A26"/>
    <w:rsid w:val="00016B41"/>
    <w:rsid w:val="00016B57"/>
    <w:rsid w:val="00016B92"/>
    <w:rsid w:val="00016C42"/>
    <w:rsid w:val="00016D6B"/>
    <w:rsid w:val="000170EC"/>
    <w:rsid w:val="00017119"/>
    <w:rsid w:val="000172E1"/>
    <w:rsid w:val="00017357"/>
    <w:rsid w:val="00017392"/>
    <w:rsid w:val="0001740F"/>
    <w:rsid w:val="000174BF"/>
    <w:rsid w:val="000175DC"/>
    <w:rsid w:val="0001760C"/>
    <w:rsid w:val="00017669"/>
    <w:rsid w:val="000176B6"/>
    <w:rsid w:val="0001773C"/>
    <w:rsid w:val="0001775B"/>
    <w:rsid w:val="00017791"/>
    <w:rsid w:val="000177F3"/>
    <w:rsid w:val="0001785C"/>
    <w:rsid w:val="00017870"/>
    <w:rsid w:val="00017969"/>
    <w:rsid w:val="00017A5A"/>
    <w:rsid w:val="00017A5E"/>
    <w:rsid w:val="00017B91"/>
    <w:rsid w:val="00017C18"/>
    <w:rsid w:val="00017C60"/>
    <w:rsid w:val="00017CD9"/>
    <w:rsid w:val="00017D21"/>
    <w:rsid w:val="00017D28"/>
    <w:rsid w:val="00017D75"/>
    <w:rsid w:val="00017EEE"/>
    <w:rsid w:val="00017EF5"/>
    <w:rsid w:val="0002008E"/>
    <w:rsid w:val="000200B0"/>
    <w:rsid w:val="000200C0"/>
    <w:rsid w:val="00020186"/>
    <w:rsid w:val="000201FB"/>
    <w:rsid w:val="00020304"/>
    <w:rsid w:val="00020316"/>
    <w:rsid w:val="0002038C"/>
    <w:rsid w:val="000203DB"/>
    <w:rsid w:val="00020499"/>
    <w:rsid w:val="000204EF"/>
    <w:rsid w:val="00020556"/>
    <w:rsid w:val="00020578"/>
    <w:rsid w:val="000205D0"/>
    <w:rsid w:val="0002063B"/>
    <w:rsid w:val="00020676"/>
    <w:rsid w:val="000206A7"/>
    <w:rsid w:val="000206C5"/>
    <w:rsid w:val="000207BC"/>
    <w:rsid w:val="000209FA"/>
    <w:rsid w:val="00020A13"/>
    <w:rsid w:val="00020A9C"/>
    <w:rsid w:val="00020BF1"/>
    <w:rsid w:val="00020C3E"/>
    <w:rsid w:val="00020CA7"/>
    <w:rsid w:val="00020D4E"/>
    <w:rsid w:val="00020DCF"/>
    <w:rsid w:val="00020DEC"/>
    <w:rsid w:val="00020F38"/>
    <w:rsid w:val="00020FF5"/>
    <w:rsid w:val="00021110"/>
    <w:rsid w:val="00021297"/>
    <w:rsid w:val="00021314"/>
    <w:rsid w:val="00021323"/>
    <w:rsid w:val="0002138B"/>
    <w:rsid w:val="00021438"/>
    <w:rsid w:val="0002143B"/>
    <w:rsid w:val="00021538"/>
    <w:rsid w:val="000215A9"/>
    <w:rsid w:val="000215D5"/>
    <w:rsid w:val="000216AB"/>
    <w:rsid w:val="000217B8"/>
    <w:rsid w:val="000217D7"/>
    <w:rsid w:val="00021824"/>
    <w:rsid w:val="00021AB0"/>
    <w:rsid w:val="00021AB6"/>
    <w:rsid w:val="00021B63"/>
    <w:rsid w:val="00021B67"/>
    <w:rsid w:val="00021C70"/>
    <w:rsid w:val="00021CA9"/>
    <w:rsid w:val="00021D09"/>
    <w:rsid w:val="00021DA1"/>
    <w:rsid w:val="00021E3D"/>
    <w:rsid w:val="00021EC4"/>
    <w:rsid w:val="0002200F"/>
    <w:rsid w:val="0002201D"/>
    <w:rsid w:val="00022167"/>
    <w:rsid w:val="0002227E"/>
    <w:rsid w:val="0002229D"/>
    <w:rsid w:val="000222B4"/>
    <w:rsid w:val="000222C3"/>
    <w:rsid w:val="00022341"/>
    <w:rsid w:val="00022826"/>
    <w:rsid w:val="0002284C"/>
    <w:rsid w:val="000228DF"/>
    <w:rsid w:val="00022925"/>
    <w:rsid w:val="00022990"/>
    <w:rsid w:val="00022A53"/>
    <w:rsid w:val="00022B72"/>
    <w:rsid w:val="00022BA4"/>
    <w:rsid w:val="00022CFC"/>
    <w:rsid w:val="00022D37"/>
    <w:rsid w:val="00022D42"/>
    <w:rsid w:val="00022ED4"/>
    <w:rsid w:val="00022FBA"/>
    <w:rsid w:val="00023097"/>
    <w:rsid w:val="00023107"/>
    <w:rsid w:val="00023272"/>
    <w:rsid w:val="00023277"/>
    <w:rsid w:val="000232B5"/>
    <w:rsid w:val="00023334"/>
    <w:rsid w:val="000233BA"/>
    <w:rsid w:val="00023554"/>
    <w:rsid w:val="000236C1"/>
    <w:rsid w:val="00023748"/>
    <w:rsid w:val="00023778"/>
    <w:rsid w:val="000238B1"/>
    <w:rsid w:val="000238DE"/>
    <w:rsid w:val="00023922"/>
    <w:rsid w:val="0002393D"/>
    <w:rsid w:val="0002397F"/>
    <w:rsid w:val="0002399B"/>
    <w:rsid w:val="000239CA"/>
    <w:rsid w:val="00023A35"/>
    <w:rsid w:val="00023A3F"/>
    <w:rsid w:val="00023BA9"/>
    <w:rsid w:val="00023C71"/>
    <w:rsid w:val="00023D79"/>
    <w:rsid w:val="00023F1E"/>
    <w:rsid w:val="00023F30"/>
    <w:rsid w:val="00023FA6"/>
    <w:rsid w:val="00024010"/>
    <w:rsid w:val="00024080"/>
    <w:rsid w:val="000240D2"/>
    <w:rsid w:val="000240D3"/>
    <w:rsid w:val="0002410F"/>
    <w:rsid w:val="00024127"/>
    <w:rsid w:val="000241B7"/>
    <w:rsid w:val="0002428D"/>
    <w:rsid w:val="000243E7"/>
    <w:rsid w:val="0002447C"/>
    <w:rsid w:val="0002448A"/>
    <w:rsid w:val="0002459D"/>
    <w:rsid w:val="00024664"/>
    <w:rsid w:val="000246F3"/>
    <w:rsid w:val="00024819"/>
    <w:rsid w:val="00024828"/>
    <w:rsid w:val="00024911"/>
    <w:rsid w:val="00024923"/>
    <w:rsid w:val="000249FE"/>
    <w:rsid w:val="00024A62"/>
    <w:rsid w:val="00024A94"/>
    <w:rsid w:val="00024C9C"/>
    <w:rsid w:val="00024F6E"/>
    <w:rsid w:val="00025030"/>
    <w:rsid w:val="00025075"/>
    <w:rsid w:val="000250AE"/>
    <w:rsid w:val="000251EB"/>
    <w:rsid w:val="0002521C"/>
    <w:rsid w:val="0002524B"/>
    <w:rsid w:val="000252E9"/>
    <w:rsid w:val="00025358"/>
    <w:rsid w:val="0002544C"/>
    <w:rsid w:val="000254A8"/>
    <w:rsid w:val="000254CF"/>
    <w:rsid w:val="000254FE"/>
    <w:rsid w:val="000255A2"/>
    <w:rsid w:val="000255AB"/>
    <w:rsid w:val="000255C6"/>
    <w:rsid w:val="000255C9"/>
    <w:rsid w:val="00025699"/>
    <w:rsid w:val="000256C1"/>
    <w:rsid w:val="00025831"/>
    <w:rsid w:val="000258C0"/>
    <w:rsid w:val="00025904"/>
    <w:rsid w:val="00025A9D"/>
    <w:rsid w:val="00025D5D"/>
    <w:rsid w:val="00025DD1"/>
    <w:rsid w:val="00025E71"/>
    <w:rsid w:val="00025E72"/>
    <w:rsid w:val="00025ECB"/>
    <w:rsid w:val="00025EE0"/>
    <w:rsid w:val="00025EEE"/>
    <w:rsid w:val="00025F09"/>
    <w:rsid w:val="00025F40"/>
    <w:rsid w:val="00025FD5"/>
    <w:rsid w:val="00025FF6"/>
    <w:rsid w:val="000260F9"/>
    <w:rsid w:val="000263E0"/>
    <w:rsid w:val="00026540"/>
    <w:rsid w:val="00026674"/>
    <w:rsid w:val="000266B3"/>
    <w:rsid w:val="00026821"/>
    <w:rsid w:val="0002686D"/>
    <w:rsid w:val="00026C7C"/>
    <w:rsid w:val="00026CD4"/>
    <w:rsid w:val="00026D8D"/>
    <w:rsid w:val="00026DBF"/>
    <w:rsid w:val="00026DC9"/>
    <w:rsid w:val="00026E70"/>
    <w:rsid w:val="00027036"/>
    <w:rsid w:val="000270AB"/>
    <w:rsid w:val="000271B6"/>
    <w:rsid w:val="00027220"/>
    <w:rsid w:val="00027253"/>
    <w:rsid w:val="000273B3"/>
    <w:rsid w:val="000273CF"/>
    <w:rsid w:val="0002752F"/>
    <w:rsid w:val="00027571"/>
    <w:rsid w:val="00027616"/>
    <w:rsid w:val="00027664"/>
    <w:rsid w:val="0002769B"/>
    <w:rsid w:val="000276DB"/>
    <w:rsid w:val="00027704"/>
    <w:rsid w:val="000277C5"/>
    <w:rsid w:val="000278EC"/>
    <w:rsid w:val="00027A21"/>
    <w:rsid w:val="00027B80"/>
    <w:rsid w:val="00027B89"/>
    <w:rsid w:val="00027BE3"/>
    <w:rsid w:val="00027C1C"/>
    <w:rsid w:val="00027CA1"/>
    <w:rsid w:val="00027CE4"/>
    <w:rsid w:val="00027D0D"/>
    <w:rsid w:val="00027DA0"/>
    <w:rsid w:val="00027DDE"/>
    <w:rsid w:val="00027E47"/>
    <w:rsid w:val="00027F84"/>
    <w:rsid w:val="00027F94"/>
    <w:rsid w:val="0003006C"/>
    <w:rsid w:val="00030087"/>
    <w:rsid w:val="0003017C"/>
    <w:rsid w:val="000302B7"/>
    <w:rsid w:val="00030331"/>
    <w:rsid w:val="00030355"/>
    <w:rsid w:val="0003035B"/>
    <w:rsid w:val="000303B9"/>
    <w:rsid w:val="0003040F"/>
    <w:rsid w:val="0003042C"/>
    <w:rsid w:val="00030542"/>
    <w:rsid w:val="00030579"/>
    <w:rsid w:val="0003062C"/>
    <w:rsid w:val="0003062E"/>
    <w:rsid w:val="0003063A"/>
    <w:rsid w:val="000307A1"/>
    <w:rsid w:val="000307E6"/>
    <w:rsid w:val="0003083A"/>
    <w:rsid w:val="00030890"/>
    <w:rsid w:val="000308FE"/>
    <w:rsid w:val="0003090E"/>
    <w:rsid w:val="00030919"/>
    <w:rsid w:val="00030A18"/>
    <w:rsid w:val="00030AE6"/>
    <w:rsid w:val="00030B00"/>
    <w:rsid w:val="00030BD8"/>
    <w:rsid w:val="00030BF7"/>
    <w:rsid w:val="00030CF0"/>
    <w:rsid w:val="00030ED4"/>
    <w:rsid w:val="00030F4B"/>
    <w:rsid w:val="00031019"/>
    <w:rsid w:val="000310FF"/>
    <w:rsid w:val="00031189"/>
    <w:rsid w:val="000311C8"/>
    <w:rsid w:val="00031231"/>
    <w:rsid w:val="000312EA"/>
    <w:rsid w:val="0003130D"/>
    <w:rsid w:val="0003138E"/>
    <w:rsid w:val="00031455"/>
    <w:rsid w:val="00031601"/>
    <w:rsid w:val="00031633"/>
    <w:rsid w:val="000316D4"/>
    <w:rsid w:val="000316E9"/>
    <w:rsid w:val="0003178E"/>
    <w:rsid w:val="00031921"/>
    <w:rsid w:val="00031922"/>
    <w:rsid w:val="0003197D"/>
    <w:rsid w:val="000319A9"/>
    <w:rsid w:val="00031A49"/>
    <w:rsid w:val="00031AAE"/>
    <w:rsid w:val="00031E4C"/>
    <w:rsid w:val="00031EB7"/>
    <w:rsid w:val="00031EDA"/>
    <w:rsid w:val="00031F31"/>
    <w:rsid w:val="0003207B"/>
    <w:rsid w:val="000320BE"/>
    <w:rsid w:val="00032138"/>
    <w:rsid w:val="00032140"/>
    <w:rsid w:val="00032151"/>
    <w:rsid w:val="0003217B"/>
    <w:rsid w:val="000321D3"/>
    <w:rsid w:val="00032372"/>
    <w:rsid w:val="000323AC"/>
    <w:rsid w:val="00032432"/>
    <w:rsid w:val="0003249B"/>
    <w:rsid w:val="0003273C"/>
    <w:rsid w:val="0003282F"/>
    <w:rsid w:val="00032908"/>
    <w:rsid w:val="000329FC"/>
    <w:rsid w:val="00032A0E"/>
    <w:rsid w:val="00032A32"/>
    <w:rsid w:val="00032ACE"/>
    <w:rsid w:val="00032B1D"/>
    <w:rsid w:val="00032BE7"/>
    <w:rsid w:val="00032C10"/>
    <w:rsid w:val="00032D25"/>
    <w:rsid w:val="00032D58"/>
    <w:rsid w:val="00032D8C"/>
    <w:rsid w:val="00032DE4"/>
    <w:rsid w:val="00032E75"/>
    <w:rsid w:val="00032FDC"/>
    <w:rsid w:val="0003302F"/>
    <w:rsid w:val="000330DD"/>
    <w:rsid w:val="00033128"/>
    <w:rsid w:val="00033154"/>
    <w:rsid w:val="000331D4"/>
    <w:rsid w:val="0003324D"/>
    <w:rsid w:val="000332A9"/>
    <w:rsid w:val="000332C9"/>
    <w:rsid w:val="000332CA"/>
    <w:rsid w:val="000332F6"/>
    <w:rsid w:val="0003333B"/>
    <w:rsid w:val="0003344A"/>
    <w:rsid w:val="00033484"/>
    <w:rsid w:val="00033689"/>
    <w:rsid w:val="000336AC"/>
    <w:rsid w:val="00033774"/>
    <w:rsid w:val="00033790"/>
    <w:rsid w:val="00033823"/>
    <w:rsid w:val="0003383A"/>
    <w:rsid w:val="0003385B"/>
    <w:rsid w:val="000338A5"/>
    <w:rsid w:val="00033B03"/>
    <w:rsid w:val="00033B30"/>
    <w:rsid w:val="00033C45"/>
    <w:rsid w:val="00033CF1"/>
    <w:rsid w:val="00033E1B"/>
    <w:rsid w:val="00033EA6"/>
    <w:rsid w:val="00034068"/>
    <w:rsid w:val="0003408C"/>
    <w:rsid w:val="000340A8"/>
    <w:rsid w:val="000340BD"/>
    <w:rsid w:val="000340F8"/>
    <w:rsid w:val="0003414A"/>
    <w:rsid w:val="000341DA"/>
    <w:rsid w:val="00034216"/>
    <w:rsid w:val="0003429A"/>
    <w:rsid w:val="0003429D"/>
    <w:rsid w:val="00034468"/>
    <w:rsid w:val="000344AB"/>
    <w:rsid w:val="000345BC"/>
    <w:rsid w:val="000346A3"/>
    <w:rsid w:val="000346CD"/>
    <w:rsid w:val="00034824"/>
    <w:rsid w:val="00034921"/>
    <w:rsid w:val="00034A63"/>
    <w:rsid w:val="00034C2B"/>
    <w:rsid w:val="00034DED"/>
    <w:rsid w:val="00034EB3"/>
    <w:rsid w:val="00034F0F"/>
    <w:rsid w:val="00034F56"/>
    <w:rsid w:val="00034FD7"/>
    <w:rsid w:val="000350F2"/>
    <w:rsid w:val="000351C6"/>
    <w:rsid w:val="000351DB"/>
    <w:rsid w:val="00035200"/>
    <w:rsid w:val="00035299"/>
    <w:rsid w:val="000354DC"/>
    <w:rsid w:val="0003552D"/>
    <w:rsid w:val="00035627"/>
    <w:rsid w:val="000356DC"/>
    <w:rsid w:val="00035711"/>
    <w:rsid w:val="000357FF"/>
    <w:rsid w:val="00035811"/>
    <w:rsid w:val="0003599B"/>
    <w:rsid w:val="00035A2A"/>
    <w:rsid w:val="00035AD9"/>
    <w:rsid w:val="00035B52"/>
    <w:rsid w:val="00035B7A"/>
    <w:rsid w:val="00035D1D"/>
    <w:rsid w:val="00035E2F"/>
    <w:rsid w:val="00035E3C"/>
    <w:rsid w:val="00035E73"/>
    <w:rsid w:val="00035F71"/>
    <w:rsid w:val="00035FB1"/>
    <w:rsid w:val="00035FCF"/>
    <w:rsid w:val="000360C9"/>
    <w:rsid w:val="000360CA"/>
    <w:rsid w:val="00036104"/>
    <w:rsid w:val="0003612F"/>
    <w:rsid w:val="000361CE"/>
    <w:rsid w:val="00036258"/>
    <w:rsid w:val="000362C8"/>
    <w:rsid w:val="000364C8"/>
    <w:rsid w:val="000365A4"/>
    <w:rsid w:val="000365C8"/>
    <w:rsid w:val="000366A7"/>
    <w:rsid w:val="00036700"/>
    <w:rsid w:val="0003674C"/>
    <w:rsid w:val="0003684F"/>
    <w:rsid w:val="0003689A"/>
    <w:rsid w:val="000369E0"/>
    <w:rsid w:val="00036A1C"/>
    <w:rsid w:val="00036C41"/>
    <w:rsid w:val="00036C88"/>
    <w:rsid w:val="00036DDC"/>
    <w:rsid w:val="00036E3E"/>
    <w:rsid w:val="00036E88"/>
    <w:rsid w:val="00036EF5"/>
    <w:rsid w:val="00036FBE"/>
    <w:rsid w:val="00037077"/>
    <w:rsid w:val="00037088"/>
    <w:rsid w:val="0003716B"/>
    <w:rsid w:val="0003717B"/>
    <w:rsid w:val="0003725A"/>
    <w:rsid w:val="0003736F"/>
    <w:rsid w:val="00037374"/>
    <w:rsid w:val="000373B9"/>
    <w:rsid w:val="0003752E"/>
    <w:rsid w:val="00037560"/>
    <w:rsid w:val="000375A9"/>
    <w:rsid w:val="00037630"/>
    <w:rsid w:val="00037655"/>
    <w:rsid w:val="0003765B"/>
    <w:rsid w:val="000379DA"/>
    <w:rsid w:val="00037A52"/>
    <w:rsid w:val="00037A5D"/>
    <w:rsid w:val="00037B21"/>
    <w:rsid w:val="00037BB3"/>
    <w:rsid w:val="00037C33"/>
    <w:rsid w:val="00037DF5"/>
    <w:rsid w:val="00037E4F"/>
    <w:rsid w:val="00037E7F"/>
    <w:rsid w:val="00037EAE"/>
    <w:rsid w:val="00037F83"/>
    <w:rsid w:val="000400B0"/>
    <w:rsid w:val="0004013F"/>
    <w:rsid w:val="00040170"/>
    <w:rsid w:val="000401DF"/>
    <w:rsid w:val="00040214"/>
    <w:rsid w:val="000402F3"/>
    <w:rsid w:val="0004034A"/>
    <w:rsid w:val="000403B8"/>
    <w:rsid w:val="000403C2"/>
    <w:rsid w:val="000404B7"/>
    <w:rsid w:val="000404C8"/>
    <w:rsid w:val="0004057B"/>
    <w:rsid w:val="00040651"/>
    <w:rsid w:val="0004074D"/>
    <w:rsid w:val="0004084F"/>
    <w:rsid w:val="00040996"/>
    <w:rsid w:val="00040A44"/>
    <w:rsid w:val="00040B1C"/>
    <w:rsid w:val="00040B3D"/>
    <w:rsid w:val="00040BE8"/>
    <w:rsid w:val="00040BEA"/>
    <w:rsid w:val="00040BFA"/>
    <w:rsid w:val="00040CD9"/>
    <w:rsid w:val="00040DF7"/>
    <w:rsid w:val="00040E12"/>
    <w:rsid w:val="00040EF9"/>
    <w:rsid w:val="00040F4C"/>
    <w:rsid w:val="00040F5A"/>
    <w:rsid w:val="000410B2"/>
    <w:rsid w:val="000410C7"/>
    <w:rsid w:val="0004113B"/>
    <w:rsid w:val="00041154"/>
    <w:rsid w:val="0004115D"/>
    <w:rsid w:val="000411B9"/>
    <w:rsid w:val="000411F4"/>
    <w:rsid w:val="0004120B"/>
    <w:rsid w:val="00041323"/>
    <w:rsid w:val="0004137C"/>
    <w:rsid w:val="00041447"/>
    <w:rsid w:val="000414B7"/>
    <w:rsid w:val="00041606"/>
    <w:rsid w:val="00041607"/>
    <w:rsid w:val="00041669"/>
    <w:rsid w:val="00041721"/>
    <w:rsid w:val="00041749"/>
    <w:rsid w:val="000417CC"/>
    <w:rsid w:val="000418DC"/>
    <w:rsid w:val="00041A4D"/>
    <w:rsid w:val="00041A70"/>
    <w:rsid w:val="00041B8A"/>
    <w:rsid w:val="00041BE0"/>
    <w:rsid w:val="00041C56"/>
    <w:rsid w:val="00041C64"/>
    <w:rsid w:val="00041C6D"/>
    <w:rsid w:val="00041C8B"/>
    <w:rsid w:val="00041DDF"/>
    <w:rsid w:val="00041EC3"/>
    <w:rsid w:val="000420A9"/>
    <w:rsid w:val="000420C6"/>
    <w:rsid w:val="00042152"/>
    <w:rsid w:val="0004232E"/>
    <w:rsid w:val="00042341"/>
    <w:rsid w:val="000423B7"/>
    <w:rsid w:val="000423BC"/>
    <w:rsid w:val="000424C0"/>
    <w:rsid w:val="0004252E"/>
    <w:rsid w:val="0004253B"/>
    <w:rsid w:val="0004257C"/>
    <w:rsid w:val="0004267C"/>
    <w:rsid w:val="000427F2"/>
    <w:rsid w:val="00042859"/>
    <w:rsid w:val="00042A1A"/>
    <w:rsid w:val="00042A27"/>
    <w:rsid w:val="00042B19"/>
    <w:rsid w:val="00042CE7"/>
    <w:rsid w:val="00042CF8"/>
    <w:rsid w:val="00042E63"/>
    <w:rsid w:val="00042EC2"/>
    <w:rsid w:val="00042F39"/>
    <w:rsid w:val="00042F77"/>
    <w:rsid w:val="00042F90"/>
    <w:rsid w:val="00043036"/>
    <w:rsid w:val="000432D6"/>
    <w:rsid w:val="0004338B"/>
    <w:rsid w:val="000434D0"/>
    <w:rsid w:val="000434E0"/>
    <w:rsid w:val="00043543"/>
    <w:rsid w:val="0004358F"/>
    <w:rsid w:val="000435F0"/>
    <w:rsid w:val="00043666"/>
    <w:rsid w:val="000436C5"/>
    <w:rsid w:val="00043768"/>
    <w:rsid w:val="0004377A"/>
    <w:rsid w:val="00043876"/>
    <w:rsid w:val="000438A6"/>
    <w:rsid w:val="00043902"/>
    <w:rsid w:val="00043974"/>
    <w:rsid w:val="0004397B"/>
    <w:rsid w:val="00043A05"/>
    <w:rsid w:val="00043A14"/>
    <w:rsid w:val="00043B8D"/>
    <w:rsid w:val="00043C6F"/>
    <w:rsid w:val="00043D02"/>
    <w:rsid w:val="00043D11"/>
    <w:rsid w:val="000440A7"/>
    <w:rsid w:val="000440C2"/>
    <w:rsid w:val="000440D5"/>
    <w:rsid w:val="0004410D"/>
    <w:rsid w:val="0004427F"/>
    <w:rsid w:val="00044397"/>
    <w:rsid w:val="000443AB"/>
    <w:rsid w:val="000443E1"/>
    <w:rsid w:val="0004440C"/>
    <w:rsid w:val="00044468"/>
    <w:rsid w:val="00044490"/>
    <w:rsid w:val="00044492"/>
    <w:rsid w:val="00044661"/>
    <w:rsid w:val="00044736"/>
    <w:rsid w:val="0004486D"/>
    <w:rsid w:val="00044932"/>
    <w:rsid w:val="00044983"/>
    <w:rsid w:val="00044A7E"/>
    <w:rsid w:val="00044C64"/>
    <w:rsid w:val="00044CE2"/>
    <w:rsid w:val="00044D16"/>
    <w:rsid w:val="00044DB2"/>
    <w:rsid w:val="00044E7A"/>
    <w:rsid w:val="0004505F"/>
    <w:rsid w:val="00045157"/>
    <w:rsid w:val="000451D2"/>
    <w:rsid w:val="000452B3"/>
    <w:rsid w:val="00045372"/>
    <w:rsid w:val="00045513"/>
    <w:rsid w:val="0004557F"/>
    <w:rsid w:val="000456C5"/>
    <w:rsid w:val="0004578F"/>
    <w:rsid w:val="000457DC"/>
    <w:rsid w:val="000458A5"/>
    <w:rsid w:val="000458FF"/>
    <w:rsid w:val="00045A1E"/>
    <w:rsid w:val="00045A93"/>
    <w:rsid w:val="00045B52"/>
    <w:rsid w:val="00045C50"/>
    <w:rsid w:val="00045D60"/>
    <w:rsid w:val="00045DAB"/>
    <w:rsid w:val="00045F45"/>
    <w:rsid w:val="00045FB8"/>
    <w:rsid w:val="0004607B"/>
    <w:rsid w:val="0004610B"/>
    <w:rsid w:val="0004611E"/>
    <w:rsid w:val="0004617A"/>
    <w:rsid w:val="0004619E"/>
    <w:rsid w:val="0004622C"/>
    <w:rsid w:val="00046327"/>
    <w:rsid w:val="000463D0"/>
    <w:rsid w:val="000464FD"/>
    <w:rsid w:val="00046533"/>
    <w:rsid w:val="000465D7"/>
    <w:rsid w:val="0004676E"/>
    <w:rsid w:val="00046778"/>
    <w:rsid w:val="000467C2"/>
    <w:rsid w:val="000468A7"/>
    <w:rsid w:val="0004691C"/>
    <w:rsid w:val="00046925"/>
    <w:rsid w:val="0004692E"/>
    <w:rsid w:val="00046A59"/>
    <w:rsid w:val="00046A69"/>
    <w:rsid w:val="00046B06"/>
    <w:rsid w:val="00046D9D"/>
    <w:rsid w:val="00046DF4"/>
    <w:rsid w:val="00046E0C"/>
    <w:rsid w:val="00046E3A"/>
    <w:rsid w:val="00046EB6"/>
    <w:rsid w:val="00047098"/>
    <w:rsid w:val="000470D5"/>
    <w:rsid w:val="000471D1"/>
    <w:rsid w:val="0004756B"/>
    <w:rsid w:val="0004758C"/>
    <w:rsid w:val="00047603"/>
    <w:rsid w:val="000476C2"/>
    <w:rsid w:val="000476C5"/>
    <w:rsid w:val="00047795"/>
    <w:rsid w:val="000477CE"/>
    <w:rsid w:val="000477E1"/>
    <w:rsid w:val="0004785D"/>
    <w:rsid w:val="0004792F"/>
    <w:rsid w:val="00047A23"/>
    <w:rsid w:val="00047B36"/>
    <w:rsid w:val="00047B9B"/>
    <w:rsid w:val="00047C6F"/>
    <w:rsid w:val="00047C76"/>
    <w:rsid w:val="00047E15"/>
    <w:rsid w:val="00047E92"/>
    <w:rsid w:val="0004D846"/>
    <w:rsid w:val="00050032"/>
    <w:rsid w:val="00050038"/>
    <w:rsid w:val="00050048"/>
    <w:rsid w:val="00050069"/>
    <w:rsid w:val="0005009B"/>
    <w:rsid w:val="0005009E"/>
    <w:rsid w:val="0005019F"/>
    <w:rsid w:val="00050232"/>
    <w:rsid w:val="0005023E"/>
    <w:rsid w:val="000502A0"/>
    <w:rsid w:val="000503BE"/>
    <w:rsid w:val="000503ED"/>
    <w:rsid w:val="00050411"/>
    <w:rsid w:val="0005048B"/>
    <w:rsid w:val="000504A5"/>
    <w:rsid w:val="00050649"/>
    <w:rsid w:val="0005065A"/>
    <w:rsid w:val="00050692"/>
    <w:rsid w:val="000506AC"/>
    <w:rsid w:val="0005070B"/>
    <w:rsid w:val="00050766"/>
    <w:rsid w:val="0005087A"/>
    <w:rsid w:val="00050943"/>
    <w:rsid w:val="00050950"/>
    <w:rsid w:val="0005097C"/>
    <w:rsid w:val="00050AD5"/>
    <w:rsid w:val="00050B36"/>
    <w:rsid w:val="00050B3D"/>
    <w:rsid w:val="00050C52"/>
    <w:rsid w:val="00050CF2"/>
    <w:rsid w:val="00050D05"/>
    <w:rsid w:val="00050E16"/>
    <w:rsid w:val="00050E1F"/>
    <w:rsid w:val="00051010"/>
    <w:rsid w:val="00051094"/>
    <w:rsid w:val="000510B2"/>
    <w:rsid w:val="000511F3"/>
    <w:rsid w:val="00051219"/>
    <w:rsid w:val="0005121B"/>
    <w:rsid w:val="0005136B"/>
    <w:rsid w:val="000513D8"/>
    <w:rsid w:val="000513FB"/>
    <w:rsid w:val="00051456"/>
    <w:rsid w:val="0005149E"/>
    <w:rsid w:val="000518F8"/>
    <w:rsid w:val="0005190D"/>
    <w:rsid w:val="00051A3E"/>
    <w:rsid w:val="00051A4E"/>
    <w:rsid w:val="00051AA4"/>
    <w:rsid w:val="00051AC1"/>
    <w:rsid w:val="00051C2E"/>
    <w:rsid w:val="00051CB8"/>
    <w:rsid w:val="00051CBF"/>
    <w:rsid w:val="00051DC3"/>
    <w:rsid w:val="00051EE5"/>
    <w:rsid w:val="00051F35"/>
    <w:rsid w:val="00051F7D"/>
    <w:rsid w:val="00051F8F"/>
    <w:rsid w:val="00051FDA"/>
    <w:rsid w:val="00051FE0"/>
    <w:rsid w:val="00051FE5"/>
    <w:rsid w:val="00052077"/>
    <w:rsid w:val="0005226F"/>
    <w:rsid w:val="000522C9"/>
    <w:rsid w:val="000522E3"/>
    <w:rsid w:val="000523A5"/>
    <w:rsid w:val="000523D5"/>
    <w:rsid w:val="00052418"/>
    <w:rsid w:val="00052451"/>
    <w:rsid w:val="00052475"/>
    <w:rsid w:val="0005253C"/>
    <w:rsid w:val="000525F3"/>
    <w:rsid w:val="000526CB"/>
    <w:rsid w:val="000526D1"/>
    <w:rsid w:val="00052716"/>
    <w:rsid w:val="00052861"/>
    <w:rsid w:val="000529C6"/>
    <w:rsid w:val="00052A23"/>
    <w:rsid w:val="00052ACB"/>
    <w:rsid w:val="00052B47"/>
    <w:rsid w:val="00052B68"/>
    <w:rsid w:val="00052B93"/>
    <w:rsid w:val="00052C06"/>
    <w:rsid w:val="00052E9D"/>
    <w:rsid w:val="00052EC3"/>
    <w:rsid w:val="00052EC8"/>
    <w:rsid w:val="00052ED4"/>
    <w:rsid w:val="00052F35"/>
    <w:rsid w:val="00053032"/>
    <w:rsid w:val="0005307B"/>
    <w:rsid w:val="00053108"/>
    <w:rsid w:val="000531E8"/>
    <w:rsid w:val="00053244"/>
    <w:rsid w:val="00053292"/>
    <w:rsid w:val="0005329E"/>
    <w:rsid w:val="000534D2"/>
    <w:rsid w:val="000535AA"/>
    <w:rsid w:val="000535D1"/>
    <w:rsid w:val="0005370D"/>
    <w:rsid w:val="0005371F"/>
    <w:rsid w:val="000537CC"/>
    <w:rsid w:val="00053858"/>
    <w:rsid w:val="00053942"/>
    <w:rsid w:val="00053961"/>
    <w:rsid w:val="000539A1"/>
    <w:rsid w:val="00053A11"/>
    <w:rsid w:val="00053AA7"/>
    <w:rsid w:val="00053B58"/>
    <w:rsid w:val="00053BC1"/>
    <w:rsid w:val="00053C53"/>
    <w:rsid w:val="00053CD2"/>
    <w:rsid w:val="00053D7D"/>
    <w:rsid w:val="00053E21"/>
    <w:rsid w:val="00053E27"/>
    <w:rsid w:val="00053E5A"/>
    <w:rsid w:val="00053E83"/>
    <w:rsid w:val="00053ED6"/>
    <w:rsid w:val="00053F23"/>
    <w:rsid w:val="00053FA7"/>
    <w:rsid w:val="000540CE"/>
    <w:rsid w:val="0005411A"/>
    <w:rsid w:val="00054222"/>
    <w:rsid w:val="0005432B"/>
    <w:rsid w:val="000543C6"/>
    <w:rsid w:val="00054475"/>
    <w:rsid w:val="0005447A"/>
    <w:rsid w:val="000544E4"/>
    <w:rsid w:val="000545B7"/>
    <w:rsid w:val="00054643"/>
    <w:rsid w:val="00054658"/>
    <w:rsid w:val="00054710"/>
    <w:rsid w:val="0005478D"/>
    <w:rsid w:val="00054804"/>
    <w:rsid w:val="00054837"/>
    <w:rsid w:val="000549EA"/>
    <w:rsid w:val="00054A08"/>
    <w:rsid w:val="00054B99"/>
    <w:rsid w:val="00054C97"/>
    <w:rsid w:val="00054D08"/>
    <w:rsid w:val="00054DD5"/>
    <w:rsid w:val="00054DE0"/>
    <w:rsid w:val="00054F25"/>
    <w:rsid w:val="00054F63"/>
    <w:rsid w:val="000550A5"/>
    <w:rsid w:val="000550A9"/>
    <w:rsid w:val="000550BF"/>
    <w:rsid w:val="0005517B"/>
    <w:rsid w:val="0005517F"/>
    <w:rsid w:val="00055196"/>
    <w:rsid w:val="00055216"/>
    <w:rsid w:val="00055367"/>
    <w:rsid w:val="00055381"/>
    <w:rsid w:val="00055429"/>
    <w:rsid w:val="00055447"/>
    <w:rsid w:val="00055457"/>
    <w:rsid w:val="0005569C"/>
    <w:rsid w:val="00055742"/>
    <w:rsid w:val="00055760"/>
    <w:rsid w:val="00055879"/>
    <w:rsid w:val="00055908"/>
    <w:rsid w:val="00055A7F"/>
    <w:rsid w:val="00055AE9"/>
    <w:rsid w:val="00055AEC"/>
    <w:rsid w:val="00055B8A"/>
    <w:rsid w:val="00055C15"/>
    <w:rsid w:val="00055D12"/>
    <w:rsid w:val="00055F44"/>
    <w:rsid w:val="0005608C"/>
    <w:rsid w:val="00056148"/>
    <w:rsid w:val="000562FA"/>
    <w:rsid w:val="000564E2"/>
    <w:rsid w:val="000564F1"/>
    <w:rsid w:val="0005650E"/>
    <w:rsid w:val="0005653B"/>
    <w:rsid w:val="00056556"/>
    <w:rsid w:val="0005657B"/>
    <w:rsid w:val="000565C4"/>
    <w:rsid w:val="0005667D"/>
    <w:rsid w:val="00056769"/>
    <w:rsid w:val="00056803"/>
    <w:rsid w:val="00056882"/>
    <w:rsid w:val="000568EB"/>
    <w:rsid w:val="00056A58"/>
    <w:rsid w:val="00056A5A"/>
    <w:rsid w:val="00056B3D"/>
    <w:rsid w:val="00056B9E"/>
    <w:rsid w:val="00056BFC"/>
    <w:rsid w:val="00056C22"/>
    <w:rsid w:val="00056D22"/>
    <w:rsid w:val="00056D94"/>
    <w:rsid w:val="00056DD4"/>
    <w:rsid w:val="00056E4D"/>
    <w:rsid w:val="00056E99"/>
    <w:rsid w:val="00056F80"/>
    <w:rsid w:val="00056FD0"/>
    <w:rsid w:val="0005704D"/>
    <w:rsid w:val="000570D2"/>
    <w:rsid w:val="000570D5"/>
    <w:rsid w:val="00057117"/>
    <w:rsid w:val="0005713B"/>
    <w:rsid w:val="0005728C"/>
    <w:rsid w:val="000573DA"/>
    <w:rsid w:val="000573E0"/>
    <w:rsid w:val="00057422"/>
    <w:rsid w:val="0005749B"/>
    <w:rsid w:val="0005755C"/>
    <w:rsid w:val="000575AC"/>
    <w:rsid w:val="0005764D"/>
    <w:rsid w:val="000576D2"/>
    <w:rsid w:val="0005783E"/>
    <w:rsid w:val="00057942"/>
    <w:rsid w:val="00057A20"/>
    <w:rsid w:val="00057A48"/>
    <w:rsid w:val="00057A61"/>
    <w:rsid w:val="00057A70"/>
    <w:rsid w:val="00057AAD"/>
    <w:rsid w:val="00057BAE"/>
    <w:rsid w:val="00057D2E"/>
    <w:rsid w:val="00057D4F"/>
    <w:rsid w:val="00057E67"/>
    <w:rsid w:val="00057F1A"/>
    <w:rsid w:val="00057F2A"/>
    <w:rsid w:val="0006007C"/>
    <w:rsid w:val="000600B5"/>
    <w:rsid w:val="0006014E"/>
    <w:rsid w:val="0006018B"/>
    <w:rsid w:val="000601B9"/>
    <w:rsid w:val="00060237"/>
    <w:rsid w:val="000602CA"/>
    <w:rsid w:val="00060406"/>
    <w:rsid w:val="0006040A"/>
    <w:rsid w:val="000604C6"/>
    <w:rsid w:val="000604CD"/>
    <w:rsid w:val="0006050F"/>
    <w:rsid w:val="00060517"/>
    <w:rsid w:val="0006059A"/>
    <w:rsid w:val="00060694"/>
    <w:rsid w:val="000607C9"/>
    <w:rsid w:val="0006080F"/>
    <w:rsid w:val="00060883"/>
    <w:rsid w:val="000608BF"/>
    <w:rsid w:val="000608EA"/>
    <w:rsid w:val="00060916"/>
    <w:rsid w:val="000609FC"/>
    <w:rsid w:val="00060AAC"/>
    <w:rsid w:val="00060AC4"/>
    <w:rsid w:val="00060B62"/>
    <w:rsid w:val="00060BEA"/>
    <w:rsid w:val="00060C18"/>
    <w:rsid w:val="00060CB7"/>
    <w:rsid w:val="00060D62"/>
    <w:rsid w:val="00060E20"/>
    <w:rsid w:val="00060E5E"/>
    <w:rsid w:val="00060E61"/>
    <w:rsid w:val="00060EFC"/>
    <w:rsid w:val="000611A0"/>
    <w:rsid w:val="000611AB"/>
    <w:rsid w:val="00061205"/>
    <w:rsid w:val="0006126F"/>
    <w:rsid w:val="000612D9"/>
    <w:rsid w:val="000615A1"/>
    <w:rsid w:val="000615B7"/>
    <w:rsid w:val="000616C5"/>
    <w:rsid w:val="000616D1"/>
    <w:rsid w:val="000616D5"/>
    <w:rsid w:val="000616E5"/>
    <w:rsid w:val="0006172B"/>
    <w:rsid w:val="0006184E"/>
    <w:rsid w:val="00061930"/>
    <w:rsid w:val="00061992"/>
    <w:rsid w:val="00061A90"/>
    <w:rsid w:val="00061B6E"/>
    <w:rsid w:val="00061BA1"/>
    <w:rsid w:val="00061C12"/>
    <w:rsid w:val="00061C1D"/>
    <w:rsid w:val="00061C67"/>
    <w:rsid w:val="00061CB9"/>
    <w:rsid w:val="00061DCA"/>
    <w:rsid w:val="00061F29"/>
    <w:rsid w:val="0006200B"/>
    <w:rsid w:val="000622B9"/>
    <w:rsid w:val="000622D7"/>
    <w:rsid w:val="00062303"/>
    <w:rsid w:val="0006239E"/>
    <w:rsid w:val="00062488"/>
    <w:rsid w:val="000624D4"/>
    <w:rsid w:val="0006254F"/>
    <w:rsid w:val="000625BC"/>
    <w:rsid w:val="000625FD"/>
    <w:rsid w:val="00062639"/>
    <w:rsid w:val="0006265A"/>
    <w:rsid w:val="00062672"/>
    <w:rsid w:val="00062741"/>
    <w:rsid w:val="00062769"/>
    <w:rsid w:val="0006277C"/>
    <w:rsid w:val="000627B9"/>
    <w:rsid w:val="00062824"/>
    <w:rsid w:val="000628E7"/>
    <w:rsid w:val="000628EC"/>
    <w:rsid w:val="00062948"/>
    <w:rsid w:val="000629DF"/>
    <w:rsid w:val="00062A18"/>
    <w:rsid w:val="00062A54"/>
    <w:rsid w:val="00062A93"/>
    <w:rsid w:val="00062ADE"/>
    <w:rsid w:val="00062C22"/>
    <w:rsid w:val="00062CA5"/>
    <w:rsid w:val="00062E4E"/>
    <w:rsid w:val="00062F56"/>
    <w:rsid w:val="0006308E"/>
    <w:rsid w:val="000630BA"/>
    <w:rsid w:val="0006311C"/>
    <w:rsid w:val="00063133"/>
    <w:rsid w:val="00063268"/>
    <w:rsid w:val="000632A3"/>
    <w:rsid w:val="00063315"/>
    <w:rsid w:val="00063354"/>
    <w:rsid w:val="000634D3"/>
    <w:rsid w:val="000635F0"/>
    <w:rsid w:val="000636F8"/>
    <w:rsid w:val="0006371E"/>
    <w:rsid w:val="00063897"/>
    <w:rsid w:val="000639A1"/>
    <w:rsid w:val="00063B65"/>
    <w:rsid w:val="00063D0D"/>
    <w:rsid w:val="00063D7E"/>
    <w:rsid w:val="00063EA9"/>
    <w:rsid w:val="00063F00"/>
    <w:rsid w:val="00063F03"/>
    <w:rsid w:val="00063F54"/>
    <w:rsid w:val="00063F58"/>
    <w:rsid w:val="00064055"/>
    <w:rsid w:val="0006406D"/>
    <w:rsid w:val="0006409B"/>
    <w:rsid w:val="000640F5"/>
    <w:rsid w:val="0006412B"/>
    <w:rsid w:val="00064165"/>
    <w:rsid w:val="0006417C"/>
    <w:rsid w:val="00064224"/>
    <w:rsid w:val="0006422E"/>
    <w:rsid w:val="00064265"/>
    <w:rsid w:val="00064303"/>
    <w:rsid w:val="0006439A"/>
    <w:rsid w:val="0006439D"/>
    <w:rsid w:val="000644B3"/>
    <w:rsid w:val="0006455F"/>
    <w:rsid w:val="0006458D"/>
    <w:rsid w:val="000645BE"/>
    <w:rsid w:val="00064612"/>
    <w:rsid w:val="0006469F"/>
    <w:rsid w:val="000646CB"/>
    <w:rsid w:val="000646D3"/>
    <w:rsid w:val="00064716"/>
    <w:rsid w:val="0006474B"/>
    <w:rsid w:val="00064860"/>
    <w:rsid w:val="0006487D"/>
    <w:rsid w:val="000648A3"/>
    <w:rsid w:val="00064937"/>
    <w:rsid w:val="000649CA"/>
    <w:rsid w:val="00064AA9"/>
    <w:rsid w:val="00064B2C"/>
    <w:rsid w:val="00064B35"/>
    <w:rsid w:val="00064B36"/>
    <w:rsid w:val="00064BBA"/>
    <w:rsid w:val="00064D14"/>
    <w:rsid w:val="00064E0F"/>
    <w:rsid w:val="00064F40"/>
    <w:rsid w:val="00064FA6"/>
    <w:rsid w:val="000650E7"/>
    <w:rsid w:val="0006512F"/>
    <w:rsid w:val="000651DB"/>
    <w:rsid w:val="000651EF"/>
    <w:rsid w:val="00065240"/>
    <w:rsid w:val="0006528A"/>
    <w:rsid w:val="000652FB"/>
    <w:rsid w:val="00065604"/>
    <w:rsid w:val="0006567F"/>
    <w:rsid w:val="0006575C"/>
    <w:rsid w:val="00065777"/>
    <w:rsid w:val="00065781"/>
    <w:rsid w:val="000657EB"/>
    <w:rsid w:val="00065868"/>
    <w:rsid w:val="0006599B"/>
    <w:rsid w:val="000659FE"/>
    <w:rsid w:val="00065A10"/>
    <w:rsid w:val="00065A72"/>
    <w:rsid w:val="00065ACD"/>
    <w:rsid w:val="00065B90"/>
    <w:rsid w:val="00065BBE"/>
    <w:rsid w:val="00065CA5"/>
    <w:rsid w:val="00065D0B"/>
    <w:rsid w:val="00066100"/>
    <w:rsid w:val="00066165"/>
    <w:rsid w:val="0006617C"/>
    <w:rsid w:val="00066214"/>
    <w:rsid w:val="00066222"/>
    <w:rsid w:val="0006641E"/>
    <w:rsid w:val="000664CC"/>
    <w:rsid w:val="00066507"/>
    <w:rsid w:val="00066516"/>
    <w:rsid w:val="0006655C"/>
    <w:rsid w:val="0006656E"/>
    <w:rsid w:val="00066581"/>
    <w:rsid w:val="000666F0"/>
    <w:rsid w:val="000667A4"/>
    <w:rsid w:val="000667B7"/>
    <w:rsid w:val="00066834"/>
    <w:rsid w:val="00066870"/>
    <w:rsid w:val="00066872"/>
    <w:rsid w:val="000668DF"/>
    <w:rsid w:val="00066925"/>
    <w:rsid w:val="00066B5D"/>
    <w:rsid w:val="00066C0A"/>
    <w:rsid w:val="00066C50"/>
    <w:rsid w:val="00066C6A"/>
    <w:rsid w:val="00066DDD"/>
    <w:rsid w:val="00066E98"/>
    <w:rsid w:val="00066EE7"/>
    <w:rsid w:val="00066FB3"/>
    <w:rsid w:val="00066FD5"/>
    <w:rsid w:val="00066FE7"/>
    <w:rsid w:val="00067038"/>
    <w:rsid w:val="00067126"/>
    <w:rsid w:val="000671B1"/>
    <w:rsid w:val="0006721A"/>
    <w:rsid w:val="0006738B"/>
    <w:rsid w:val="0006750C"/>
    <w:rsid w:val="00067572"/>
    <w:rsid w:val="00067582"/>
    <w:rsid w:val="0006758E"/>
    <w:rsid w:val="0006759B"/>
    <w:rsid w:val="000675BF"/>
    <w:rsid w:val="00067613"/>
    <w:rsid w:val="00067617"/>
    <w:rsid w:val="0006761B"/>
    <w:rsid w:val="00067661"/>
    <w:rsid w:val="000676A1"/>
    <w:rsid w:val="00067746"/>
    <w:rsid w:val="0006775C"/>
    <w:rsid w:val="000677BB"/>
    <w:rsid w:val="0006798C"/>
    <w:rsid w:val="00067990"/>
    <w:rsid w:val="000679DC"/>
    <w:rsid w:val="00067A17"/>
    <w:rsid w:val="00067A34"/>
    <w:rsid w:val="00067B05"/>
    <w:rsid w:val="00067BB4"/>
    <w:rsid w:val="00067BE2"/>
    <w:rsid w:val="00067C17"/>
    <w:rsid w:val="00067C48"/>
    <w:rsid w:val="00067C64"/>
    <w:rsid w:val="00067D2A"/>
    <w:rsid w:val="00067D35"/>
    <w:rsid w:val="00067D70"/>
    <w:rsid w:val="00067E05"/>
    <w:rsid w:val="00067EDE"/>
    <w:rsid w:val="00067F3D"/>
    <w:rsid w:val="00067F9D"/>
    <w:rsid w:val="00067FB9"/>
    <w:rsid w:val="00070231"/>
    <w:rsid w:val="0007029D"/>
    <w:rsid w:val="00070310"/>
    <w:rsid w:val="00070610"/>
    <w:rsid w:val="0007061F"/>
    <w:rsid w:val="0007064B"/>
    <w:rsid w:val="000707C2"/>
    <w:rsid w:val="00070819"/>
    <w:rsid w:val="00070892"/>
    <w:rsid w:val="00070990"/>
    <w:rsid w:val="00070995"/>
    <w:rsid w:val="00070A19"/>
    <w:rsid w:val="00070A2E"/>
    <w:rsid w:val="00070AE5"/>
    <w:rsid w:val="00070CD0"/>
    <w:rsid w:val="00070D05"/>
    <w:rsid w:val="00070ECC"/>
    <w:rsid w:val="00070F26"/>
    <w:rsid w:val="0007107E"/>
    <w:rsid w:val="00071116"/>
    <w:rsid w:val="0007113C"/>
    <w:rsid w:val="00071157"/>
    <w:rsid w:val="000711D0"/>
    <w:rsid w:val="00071334"/>
    <w:rsid w:val="0007139D"/>
    <w:rsid w:val="0007154F"/>
    <w:rsid w:val="000716B1"/>
    <w:rsid w:val="00071791"/>
    <w:rsid w:val="000718DC"/>
    <w:rsid w:val="00071968"/>
    <w:rsid w:val="000719FE"/>
    <w:rsid w:val="00071A47"/>
    <w:rsid w:val="00071A5E"/>
    <w:rsid w:val="00071A83"/>
    <w:rsid w:val="00071BA4"/>
    <w:rsid w:val="00071BCE"/>
    <w:rsid w:val="00071DC9"/>
    <w:rsid w:val="00071EE8"/>
    <w:rsid w:val="00071FAB"/>
    <w:rsid w:val="00071FCE"/>
    <w:rsid w:val="00072113"/>
    <w:rsid w:val="0007213D"/>
    <w:rsid w:val="00072235"/>
    <w:rsid w:val="00072359"/>
    <w:rsid w:val="00072360"/>
    <w:rsid w:val="00072361"/>
    <w:rsid w:val="00072415"/>
    <w:rsid w:val="0007242B"/>
    <w:rsid w:val="00072768"/>
    <w:rsid w:val="00072877"/>
    <w:rsid w:val="000729C3"/>
    <w:rsid w:val="00072AD8"/>
    <w:rsid w:val="00072AE9"/>
    <w:rsid w:val="00072B26"/>
    <w:rsid w:val="00072C0D"/>
    <w:rsid w:val="00072C28"/>
    <w:rsid w:val="00072C41"/>
    <w:rsid w:val="00072E12"/>
    <w:rsid w:val="00072E67"/>
    <w:rsid w:val="00072EA5"/>
    <w:rsid w:val="00072F8A"/>
    <w:rsid w:val="00072FC9"/>
    <w:rsid w:val="000731A6"/>
    <w:rsid w:val="000731B3"/>
    <w:rsid w:val="00073297"/>
    <w:rsid w:val="00073377"/>
    <w:rsid w:val="00073397"/>
    <w:rsid w:val="000734D2"/>
    <w:rsid w:val="0007359B"/>
    <w:rsid w:val="0007366E"/>
    <w:rsid w:val="00073697"/>
    <w:rsid w:val="000736A0"/>
    <w:rsid w:val="000737C4"/>
    <w:rsid w:val="000737C6"/>
    <w:rsid w:val="00073819"/>
    <w:rsid w:val="00073882"/>
    <w:rsid w:val="000738B3"/>
    <w:rsid w:val="000738E9"/>
    <w:rsid w:val="000739A4"/>
    <w:rsid w:val="000739D3"/>
    <w:rsid w:val="00073A43"/>
    <w:rsid w:val="00073A60"/>
    <w:rsid w:val="00073A6C"/>
    <w:rsid w:val="00073A9C"/>
    <w:rsid w:val="00073AA3"/>
    <w:rsid w:val="00073AB9"/>
    <w:rsid w:val="00073AC1"/>
    <w:rsid w:val="00073BAD"/>
    <w:rsid w:val="00073C12"/>
    <w:rsid w:val="00073C3A"/>
    <w:rsid w:val="00073C61"/>
    <w:rsid w:val="00073CA1"/>
    <w:rsid w:val="00073D31"/>
    <w:rsid w:val="00073E32"/>
    <w:rsid w:val="00073E78"/>
    <w:rsid w:val="00073E7F"/>
    <w:rsid w:val="000740E3"/>
    <w:rsid w:val="0007410A"/>
    <w:rsid w:val="00074117"/>
    <w:rsid w:val="0007411E"/>
    <w:rsid w:val="00074142"/>
    <w:rsid w:val="0007415F"/>
    <w:rsid w:val="00074354"/>
    <w:rsid w:val="000744B6"/>
    <w:rsid w:val="000744D4"/>
    <w:rsid w:val="00074616"/>
    <w:rsid w:val="0007462E"/>
    <w:rsid w:val="00074659"/>
    <w:rsid w:val="0007465B"/>
    <w:rsid w:val="000747FF"/>
    <w:rsid w:val="00074814"/>
    <w:rsid w:val="0007484D"/>
    <w:rsid w:val="000748F0"/>
    <w:rsid w:val="00074904"/>
    <w:rsid w:val="0007495A"/>
    <w:rsid w:val="00074978"/>
    <w:rsid w:val="00074A3B"/>
    <w:rsid w:val="00074B54"/>
    <w:rsid w:val="00074B85"/>
    <w:rsid w:val="00074C67"/>
    <w:rsid w:val="00074C8D"/>
    <w:rsid w:val="00074CE8"/>
    <w:rsid w:val="00074DFE"/>
    <w:rsid w:val="00074EAB"/>
    <w:rsid w:val="0007506D"/>
    <w:rsid w:val="00075118"/>
    <w:rsid w:val="0007518F"/>
    <w:rsid w:val="00075326"/>
    <w:rsid w:val="00075373"/>
    <w:rsid w:val="00075421"/>
    <w:rsid w:val="000754DE"/>
    <w:rsid w:val="00075533"/>
    <w:rsid w:val="000755AA"/>
    <w:rsid w:val="000755AE"/>
    <w:rsid w:val="0007563C"/>
    <w:rsid w:val="00075739"/>
    <w:rsid w:val="00075774"/>
    <w:rsid w:val="00075805"/>
    <w:rsid w:val="0007584A"/>
    <w:rsid w:val="00075873"/>
    <w:rsid w:val="00075890"/>
    <w:rsid w:val="000758DF"/>
    <w:rsid w:val="00075912"/>
    <w:rsid w:val="000759FD"/>
    <w:rsid w:val="000759FF"/>
    <w:rsid w:val="00075A85"/>
    <w:rsid w:val="00075A91"/>
    <w:rsid w:val="00075B0B"/>
    <w:rsid w:val="00075B8F"/>
    <w:rsid w:val="00075BE5"/>
    <w:rsid w:val="00075D84"/>
    <w:rsid w:val="00075DC5"/>
    <w:rsid w:val="00075F2A"/>
    <w:rsid w:val="00076059"/>
    <w:rsid w:val="00076187"/>
    <w:rsid w:val="000761B4"/>
    <w:rsid w:val="0007625B"/>
    <w:rsid w:val="00076320"/>
    <w:rsid w:val="000763A3"/>
    <w:rsid w:val="0007656A"/>
    <w:rsid w:val="0007675A"/>
    <w:rsid w:val="000767C2"/>
    <w:rsid w:val="0007681B"/>
    <w:rsid w:val="000768A7"/>
    <w:rsid w:val="00076903"/>
    <w:rsid w:val="00076910"/>
    <w:rsid w:val="00076950"/>
    <w:rsid w:val="00076976"/>
    <w:rsid w:val="000769DF"/>
    <w:rsid w:val="00076A54"/>
    <w:rsid w:val="00076B87"/>
    <w:rsid w:val="00076C0C"/>
    <w:rsid w:val="00076C55"/>
    <w:rsid w:val="00076CCF"/>
    <w:rsid w:val="00076D23"/>
    <w:rsid w:val="00076DAA"/>
    <w:rsid w:val="00076E64"/>
    <w:rsid w:val="00076E93"/>
    <w:rsid w:val="00076ED4"/>
    <w:rsid w:val="00076EE7"/>
    <w:rsid w:val="00076FED"/>
    <w:rsid w:val="00077044"/>
    <w:rsid w:val="000771D1"/>
    <w:rsid w:val="0007723C"/>
    <w:rsid w:val="000772AA"/>
    <w:rsid w:val="00077358"/>
    <w:rsid w:val="00077428"/>
    <w:rsid w:val="0007750A"/>
    <w:rsid w:val="00077543"/>
    <w:rsid w:val="00077569"/>
    <w:rsid w:val="00077581"/>
    <w:rsid w:val="00077681"/>
    <w:rsid w:val="000777F4"/>
    <w:rsid w:val="00077897"/>
    <w:rsid w:val="00077921"/>
    <w:rsid w:val="00077A19"/>
    <w:rsid w:val="00077BFF"/>
    <w:rsid w:val="00077C9E"/>
    <w:rsid w:val="00077CF7"/>
    <w:rsid w:val="00077D10"/>
    <w:rsid w:val="00077D3E"/>
    <w:rsid w:val="00077DEC"/>
    <w:rsid w:val="00077E4A"/>
    <w:rsid w:val="00077E4C"/>
    <w:rsid w:val="00077E95"/>
    <w:rsid w:val="00077EE5"/>
    <w:rsid w:val="00077F7D"/>
    <w:rsid w:val="00080099"/>
    <w:rsid w:val="000800DF"/>
    <w:rsid w:val="00080145"/>
    <w:rsid w:val="00080218"/>
    <w:rsid w:val="0008022D"/>
    <w:rsid w:val="00080278"/>
    <w:rsid w:val="00080345"/>
    <w:rsid w:val="0008034B"/>
    <w:rsid w:val="000804E2"/>
    <w:rsid w:val="0008059F"/>
    <w:rsid w:val="000806B2"/>
    <w:rsid w:val="0008079B"/>
    <w:rsid w:val="00080806"/>
    <w:rsid w:val="0008084A"/>
    <w:rsid w:val="0008089F"/>
    <w:rsid w:val="000808D6"/>
    <w:rsid w:val="000808EA"/>
    <w:rsid w:val="0008091E"/>
    <w:rsid w:val="00080953"/>
    <w:rsid w:val="000809A9"/>
    <w:rsid w:val="000809EA"/>
    <w:rsid w:val="00080BFD"/>
    <w:rsid w:val="00080C1E"/>
    <w:rsid w:val="00080D50"/>
    <w:rsid w:val="00080D8A"/>
    <w:rsid w:val="00080DF2"/>
    <w:rsid w:val="00080DF7"/>
    <w:rsid w:val="00080F62"/>
    <w:rsid w:val="00080F9C"/>
    <w:rsid w:val="00080FE8"/>
    <w:rsid w:val="0008127D"/>
    <w:rsid w:val="00081375"/>
    <w:rsid w:val="0008140C"/>
    <w:rsid w:val="0008147A"/>
    <w:rsid w:val="000815C2"/>
    <w:rsid w:val="000816A2"/>
    <w:rsid w:val="00081709"/>
    <w:rsid w:val="00081955"/>
    <w:rsid w:val="000819F6"/>
    <w:rsid w:val="00081A02"/>
    <w:rsid w:val="00081A4E"/>
    <w:rsid w:val="00081AF7"/>
    <w:rsid w:val="00081AF9"/>
    <w:rsid w:val="00081BB0"/>
    <w:rsid w:val="00081BEE"/>
    <w:rsid w:val="00081C38"/>
    <w:rsid w:val="00081C9E"/>
    <w:rsid w:val="00081CA0"/>
    <w:rsid w:val="00081D9D"/>
    <w:rsid w:val="00081E1F"/>
    <w:rsid w:val="00081EC3"/>
    <w:rsid w:val="00081F34"/>
    <w:rsid w:val="00081FE2"/>
    <w:rsid w:val="000822F6"/>
    <w:rsid w:val="00082301"/>
    <w:rsid w:val="00082464"/>
    <w:rsid w:val="00082467"/>
    <w:rsid w:val="000824FA"/>
    <w:rsid w:val="000824FF"/>
    <w:rsid w:val="00082534"/>
    <w:rsid w:val="00082549"/>
    <w:rsid w:val="000826BD"/>
    <w:rsid w:val="000826ED"/>
    <w:rsid w:val="0008272F"/>
    <w:rsid w:val="0008279B"/>
    <w:rsid w:val="00082842"/>
    <w:rsid w:val="00082866"/>
    <w:rsid w:val="000828A6"/>
    <w:rsid w:val="000828C0"/>
    <w:rsid w:val="000829F0"/>
    <w:rsid w:val="00082A17"/>
    <w:rsid w:val="00082B8A"/>
    <w:rsid w:val="00082BF7"/>
    <w:rsid w:val="00082BFB"/>
    <w:rsid w:val="00082C38"/>
    <w:rsid w:val="00082D8E"/>
    <w:rsid w:val="00082E36"/>
    <w:rsid w:val="00082E56"/>
    <w:rsid w:val="00082FDA"/>
    <w:rsid w:val="0008308B"/>
    <w:rsid w:val="00083169"/>
    <w:rsid w:val="000831B9"/>
    <w:rsid w:val="00083214"/>
    <w:rsid w:val="00083255"/>
    <w:rsid w:val="00083260"/>
    <w:rsid w:val="00083287"/>
    <w:rsid w:val="000832E4"/>
    <w:rsid w:val="0008342A"/>
    <w:rsid w:val="00083493"/>
    <w:rsid w:val="0008358B"/>
    <w:rsid w:val="00083594"/>
    <w:rsid w:val="00083619"/>
    <w:rsid w:val="00083644"/>
    <w:rsid w:val="000837C6"/>
    <w:rsid w:val="00083877"/>
    <w:rsid w:val="0008391E"/>
    <w:rsid w:val="00083A72"/>
    <w:rsid w:val="00083BC2"/>
    <w:rsid w:val="00083BED"/>
    <w:rsid w:val="00083C1F"/>
    <w:rsid w:val="00083CBE"/>
    <w:rsid w:val="00083DB2"/>
    <w:rsid w:val="00083DDC"/>
    <w:rsid w:val="00083E25"/>
    <w:rsid w:val="00083E57"/>
    <w:rsid w:val="00083E6E"/>
    <w:rsid w:val="00083E78"/>
    <w:rsid w:val="00083ED7"/>
    <w:rsid w:val="00083FBD"/>
    <w:rsid w:val="00083FD2"/>
    <w:rsid w:val="00084027"/>
    <w:rsid w:val="000840BD"/>
    <w:rsid w:val="000840EE"/>
    <w:rsid w:val="00084111"/>
    <w:rsid w:val="00084115"/>
    <w:rsid w:val="00084294"/>
    <w:rsid w:val="00084322"/>
    <w:rsid w:val="0008437B"/>
    <w:rsid w:val="00084393"/>
    <w:rsid w:val="000843FC"/>
    <w:rsid w:val="00084451"/>
    <w:rsid w:val="000844BA"/>
    <w:rsid w:val="000844C2"/>
    <w:rsid w:val="000844ED"/>
    <w:rsid w:val="000845A0"/>
    <w:rsid w:val="000846FC"/>
    <w:rsid w:val="00084705"/>
    <w:rsid w:val="00084786"/>
    <w:rsid w:val="00084827"/>
    <w:rsid w:val="000848E4"/>
    <w:rsid w:val="00084915"/>
    <w:rsid w:val="00084A07"/>
    <w:rsid w:val="00084A9F"/>
    <w:rsid w:val="00084B7C"/>
    <w:rsid w:val="00084B95"/>
    <w:rsid w:val="00084BA7"/>
    <w:rsid w:val="00084C18"/>
    <w:rsid w:val="00084CF8"/>
    <w:rsid w:val="00084D6B"/>
    <w:rsid w:val="00084E69"/>
    <w:rsid w:val="00084FEA"/>
    <w:rsid w:val="00084FED"/>
    <w:rsid w:val="0008503E"/>
    <w:rsid w:val="000850BC"/>
    <w:rsid w:val="00085306"/>
    <w:rsid w:val="00085411"/>
    <w:rsid w:val="0008543B"/>
    <w:rsid w:val="000854A7"/>
    <w:rsid w:val="00085595"/>
    <w:rsid w:val="000855EE"/>
    <w:rsid w:val="00085642"/>
    <w:rsid w:val="00085736"/>
    <w:rsid w:val="0008576F"/>
    <w:rsid w:val="00085964"/>
    <w:rsid w:val="00085986"/>
    <w:rsid w:val="00085AC7"/>
    <w:rsid w:val="00085B1E"/>
    <w:rsid w:val="00085BA1"/>
    <w:rsid w:val="00085BA4"/>
    <w:rsid w:val="00085C49"/>
    <w:rsid w:val="00085C7C"/>
    <w:rsid w:val="00085D08"/>
    <w:rsid w:val="00085D5E"/>
    <w:rsid w:val="00085DC0"/>
    <w:rsid w:val="00085DC7"/>
    <w:rsid w:val="00085DCD"/>
    <w:rsid w:val="00085E0D"/>
    <w:rsid w:val="00085E2D"/>
    <w:rsid w:val="00085E6F"/>
    <w:rsid w:val="00085F21"/>
    <w:rsid w:val="0008608F"/>
    <w:rsid w:val="000860BD"/>
    <w:rsid w:val="000861C4"/>
    <w:rsid w:val="000862CE"/>
    <w:rsid w:val="00086319"/>
    <w:rsid w:val="00086379"/>
    <w:rsid w:val="0008653F"/>
    <w:rsid w:val="00086655"/>
    <w:rsid w:val="0008670B"/>
    <w:rsid w:val="0008685E"/>
    <w:rsid w:val="000868AA"/>
    <w:rsid w:val="000868B1"/>
    <w:rsid w:val="000868BA"/>
    <w:rsid w:val="00086908"/>
    <w:rsid w:val="000869A9"/>
    <w:rsid w:val="000869DA"/>
    <w:rsid w:val="00086A61"/>
    <w:rsid w:val="00086ACA"/>
    <w:rsid w:val="00086ADE"/>
    <w:rsid w:val="00086BEF"/>
    <w:rsid w:val="00086C1D"/>
    <w:rsid w:val="00086D6A"/>
    <w:rsid w:val="00086DC9"/>
    <w:rsid w:val="00086EE5"/>
    <w:rsid w:val="00086F84"/>
    <w:rsid w:val="00086FA1"/>
    <w:rsid w:val="00086FE1"/>
    <w:rsid w:val="000870A7"/>
    <w:rsid w:val="000870E7"/>
    <w:rsid w:val="000870EB"/>
    <w:rsid w:val="00087154"/>
    <w:rsid w:val="00087200"/>
    <w:rsid w:val="000874E5"/>
    <w:rsid w:val="00087598"/>
    <w:rsid w:val="0008759C"/>
    <w:rsid w:val="00087608"/>
    <w:rsid w:val="0008769C"/>
    <w:rsid w:val="000876B6"/>
    <w:rsid w:val="0008774C"/>
    <w:rsid w:val="00087841"/>
    <w:rsid w:val="00087899"/>
    <w:rsid w:val="00087937"/>
    <w:rsid w:val="00087982"/>
    <w:rsid w:val="00087AD5"/>
    <w:rsid w:val="00087ADA"/>
    <w:rsid w:val="00087B0C"/>
    <w:rsid w:val="00087BC0"/>
    <w:rsid w:val="00087C99"/>
    <w:rsid w:val="00087CFB"/>
    <w:rsid w:val="00087D26"/>
    <w:rsid w:val="00087DF6"/>
    <w:rsid w:val="00087E92"/>
    <w:rsid w:val="00087F0A"/>
    <w:rsid w:val="00090022"/>
    <w:rsid w:val="0009013F"/>
    <w:rsid w:val="00090287"/>
    <w:rsid w:val="000902B7"/>
    <w:rsid w:val="00090375"/>
    <w:rsid w:val="000903D0"/>
    <w:rsid w:val="00090426"/>
    <w:rsid w:val="00090562"/>
    <w:rsid w:val="000905AB"/>
    <w:rsid w:val="0009063F"/>
    <w:rsid w:val="000906F3"/>
    <w:rsid w:val="00090760"/>
    <w:rsid w:val="00090784"/>
    <w:rsid w:val="00090863"/>
    <w:rsid w:val="00090975"/>
    <w:rsid w:val="0009098D"/>
    <w:rsid w:val="000909AE"/>
    <w:rsid w:val="000909EE"/>
    <w:rsid w:val="00090A0E"/>
    <w:rsid w:val="00090A19"/>
    <w:rsid w:val="00090A41"/>
    <w:rsid w:val="00090C8F"/>
    <w:rsid w:val="00090CC5"/>
    <w:rsid w:val="00090D1A"/>
    <w:rsid w:val="00090D95"/>
    <w:rsid w:val="00090DA5"/>
    <w:rsid w:val="00090DCF"/>
    <w:rsid w:val="00090DFD"/>
    <w:rsid w:val="00090E29"/>
    <w:rsid w:val="00090E5B"/>
    <w:rsid w:val="00090E97"/>
    <w:rsid w:val="00090ECA"/>
    <w:rsid w:val="00090EEC"/>
    <w:rsid w:val="00090F8A"/>
    <w:rsid w:val="00090FF9"/>
    <w:rsid w:val="0009113D"/>
    <w:rsid w:val="00091177"/>
    <w:rsid w:val="000911AA"/>
    <w:rsid w:val="0009125B"/>
    <w:rsid w:val="000912D8"/>
    <w:rsid w:val="00091331"/>
    <w:rsid w:val="00091569"/>
    <w:rsid w:val="000915D2"/>
    <w:rsid w:val="000915D3"/>
    <w:rsid w:val="0009174B"/>
    <w:rsid w:val="0009180B"/>
    <w:rsid w:val="00091820"/>
    <w:rsid w:val="0009194E"/>
    <w:rsid w:val="00091992"/>
    <w:rsid w:val="000919D1"/>
    <w:rsid w:val="00091A70"/>
    <w:rsid w:val="00091A81"/>
    <w:rsid w:val="00091B54"/>
    <w:rsid w:val="00091BA7"/>
    <w:rsid w:val="00091CAF"/>
    <w:rsid w:val="00091D2E"/>
    <w:rsid w:val="00091D3A"/>
    <w:rsid w:val="00091D5B"/>
    <w:rsid w:val="00091D72"/>
    <w:rsid w:val="00091DA6"/>
    <w:rsid w:val="00091ED3"/>
    <w:rsid w:val="00091EEA"/>
    <w:rsid w:val="00091F30"/>
    <w:rsid w:val="00091F9D"/>
    <w:rsid w:val="00092112"/>
    <w:rsid w:val="00092131"/>
    <w:rsid w:val="0009227B"/>
    <w:rsid w:val="0009230D"/>
    <w:rsid w:val="00092711"/>
    <w:rsid w:val="00092753"/>
    <w:rsid w:val="000927D0"/>
    <w:rsid w:val="0009299A"/>
    <w:rsid w:val="000929AF"/>
    <w:rsid w:val="000929ED"/>
    <w:rsid w:val="00092A94"/>
    <w:rsid w:val="00092AF2"/>
    <w:rsid w:val="00092B30"/>
    <w:rsid w:val="00092BB7"/>
    <w:rsid w:val="00092C4E"/>
    <w:rsid w:val="00092F5F"/>
    <w:rsid w:val="00092F6E"/>
    <w:rsid w:val="00092FD7"/>
    <w:rsid w:val="00092FEF"/>
    <w:rsid w:val="0009310E"/>
    <w:rsid w:val="00093204"/>
    <w:rsid w:val="000933CD"/>
    <w:rsid w:val="00093515"/>
    <w:rsid w:val="000935D8"/>
    <w:rsid w:val="00093631"/>
    <w:rsid w:val="00093638"/>
    <w:rsid w:val="00093647"/>
    <w:rsid w:val="000936C1"/>
    <w:rsid w:val="000937A1"/>
    <w:rsid w:val="00093804"/>
    <w:rsid w:val="00093838"/>
    <w:rsid w:val="00093877"/>
    <w:rsid w:val="000938CD"/>
    <w:rsid w:val="00093995"/>
    <w:rsid w:val="000939E8"/>
    <w:rsid w:val="00093A06"/>
    <w:rsid w:val="00093A58"/>
    <w:rsid w:val="00093AC9"/>
    <w:rsid w:val="00093B26"/>
    <w:rsid w:val="00093B87"/>
    <w:rsid w:val="00093BA3"/>
    <w:rsid w:val="00093C04"/>
    <w:rsid w:val="00093C1F"/>
    <w:rsid w:val="00093CDF"/>
    <w:rsid w:val="00093DDF"/>
    <w:rsid w:val="00093E06"/>
    <w:rsid w:val="00093E7E"/>
    <w:rsid w:val="00093EFF"/>
    <w:rsid w:val="00093F20"/>
    <w:rsid w:val="00093F63"/>
    <w:rsid w:val="00093F72"/>
    <w:rsid w:val="00093FDF"/>
    <w:rsid w:val="000940C6"/>
    <w:rsid w:val="00094245"/>
    <w:rsid w:val="000943C1"/>
    <w:rsid w:val="00094427"/>
    <w:rsid w:val="000944A5"/>
    <w:rsid w:val="000945F0"/>
    <w:rsid w:val="000946B0"/>
    <w:rsid w:val="000946BD"/>
    <w:rsid w:val="00094777"/>
    <w:rsid w:val="000947C8"/>
    <w:rsid w:val="00094826"/>
    <w:rsid w:val="0009489C"/>
    <w:rsid w:val="000949BA"/>
    <w:rsid w:val="00094A36"/>
    <w:rsid w:val="00094A3B"/>
    <w:rsid w:val="00094AA7"/>
    <w:rsid w:val="00094ADF"/>
    <w:rsid w:val="00094C32"/>
    <w:rsid w:val="00094E14"/>
    <w:rsid w:val="00094EF8"/>
    <w:rsid w:val="00094F8C"/>
    <w:rsid w:val="00095053"/>
    <w:rsid w:val="00095057"/>
    <w:rsid w:val="000950D4"/>
    <w:rsid w:val="00095112"/>
    <w:rsid w:val="0009511B"/>
    <w:rsid w:val="0009526B"/>
    <w:rsid w:val="00095335"/>
    <w:rsid w:val="000953FA"/>
    <w:rsid w:val="00095434"/>
    <w:rsid w:val="0009554A"/>
    <w:rsid w:val="00095582"/>
    <w:rsid w:val="000955A0"/>
    <w:rsid w:val="000955B2"/>
    <w:rsid w:val="000955C4"/>
    <w:rsid w:val="000956C9"/>
    <w:rsid w:val="000956E9"/>
    <w:rsid w:val="0009578D"/>
    <w:rsid w:val="000957C4"/>
    <w:rsid w:val="00095921"/>
    <w:rsid w:val="000959B0"/>
    <w:rsid w:val="00095A61"/>
    <w:rsid w:val="00095C79"/>
    <w:rsid w:val="00095D2C"/>
    <w:rsid w:val="00095DFC"/>
    <w:rsid w:val="00095EC8"/>
    <w:rsid w:val="00095EE6"/>
    <w:rsid w:val="00095FCA"/>
    <w:rsid w:val="0009629C"/>
    <w:rsid w:val="000962A8"/>
    <w:rsid w:val="000962F5"/>
    <w:rsid w:val="0009638E"/>
    <w:rsid w:val="000963AC"/>
    <w:rsid w:val="000963C1"/>
    <w:rsid w:val="0009641E"/>
    <w:rsid w:val="0009643A"/>
    <w:rsid w:val="0009647A"/>
    <w:rsid w:val="000964A0"/>
    <w:rsid w:val="0009651B"/>
    <w:rsid w:val="0009654E"/>
    <w:rsid w:val="000965E6"/>
    <w:rsid w:val="00096676"/>
    <w:rsid w:val="00096685"/>
    <w:rsid w:val="000966A7"/>
    <w:rsid w:val="00096752"/>
    <w:rsid w:val="00096805"/>
    <w:rsid w:val="0009680E"/>
    <w:rsid w:val="0009689E"/>
    <w:rsid w:val="000968A8"/>
    <w:rsid w:val="000968C8"/>
    <w:rsid w:val="00096978"/>
    <w:rsid w:val="0009697A"/>
    <w:rsid w:val="00096A4E"/>
    <w:rsid w:val="00096A79"/>
    <w:rsid w:val="00096AEC"/>
    <w:rsid w:val="00096B1A"/>
    <w:rsid w:val="00096B9F"/>
    <w:rsid w:val="00096BE1"/>
    <w:rsid w:val="00096C00"/>
    <w:rsid w:val="00096D41"/>
    <w:rsid w:val="00096DBA"/>
    <w:rsid w:val="00096DD7"/>
    <w:rsid w:val="00096E71"/>
    <w:rsid w:val="00096E76"/>
    <w:rsid w:val="00096E9B"/>
    <w:rsid w:val="00096EE3"/>
    <w:rsid w:val="00096F55"/>
    <w:rsid w:val="00096FC8"/>
    <w:rsid w:val="000970B9"/>
    <w:rsid w:val="000970E5"/>
    <w:rsid w:val="00097126"/>
    <w:rsid w:val="000973B6"/>
    <w:rsid w:val="000973F9"/>
    <w:rsid w:val="000974D7"/>
    <w:rsid w:val="00097570"/>
    <w:rsid w:val="00097655"/>
    <w:rsid w:val="00097684"/>
    <w:rsid w:val="00097753"/>
    <w:rsid w:val="00097820"/>
    <w:rsid w:val="000979AD"/>
    <w:rsid w:val="00097A05"/>
    <w:rsid w:val="00097AA3"/>
    <w:rsid w:val="00097ACA"/>
    <w:rsid w:val="00097C07"/>
    <w:rsid w:val="00097E9F"/>
    <w:rsid w:val="00097ECE"/>
    <w:rsid w:val="00097F02"/>
    <w:rsid w:val="00097F6A"/>
    <w:rsid w:val="00097F7E"/>
    <w:rsid w:val="00097FCB"/>
    <w:rsid w:val="000A001B"/>
    <w:rsid w:val="000A002B"/>
    <w:rsid w:val="000A00F3"/>
    <w:rsid w:val="000A014C"/>
    <w:rsid w:val="000A02BF"/>
    <w:rsid w:val="000A030B"/>
    <w:rsid w:val="000A030F"/>
    <w:rsid w:val="000A0402"/>
    <w:rsid w:val="000A0456"/>
    <w:rsid w:val="000A04F7"/>
    <w:rsid w:val="000A0516"/>
    <w:rsid w:val="000A057B"/>
    <w:rsid w:val="000A05AA"/>
    <w:rsid w:val="000A05F0"/>
    <w:rsid w:val="000A05F3"/>
    <w:rsid w:val="000A073A"/>
    <w:rsid w:val="000A0761"/>
    <w:rsid w:val="000A0799"/>
    <w:rsid w:val="000A07B4"/>
    <w:rsid w:val="000A08A4"/>
    <w:rsid w:val="000A090A"/>
    <w:rsid w:val="000A091D"/>
    <w:rsid w:val="000A0941"/>
    <w:rsid w:val="000A09DE"/>
    <w:rsid w:val="000A09F3"/>
    <w:rsid w:val="000A0A31"/>
    <w:rsid w:val="000A0A7F"/>
    <w:rsid w:val="000A0BBE"/>
    <w:rsid w:val="000A0BE1"/>
    <w:rsid w:val="000A0C65"/>
    <w:rsid w:val="000A0C9A"/>
    <w:rsid w:val="000A0D43"/>
    <w:rsid w:val="000A0F28"/>
    <w:rsid w:val="000A0F9D"/>
    <w:rsid w:val="000A0FCA"/>
    <w:rsid w:val="000A0FCB"/>
    <w:rsid w:val="000A1034"/>
    <w:rsid w:val="000A1067"/>
    <w:rsid w:val="000A11BB"/>
    <w:rsid w:val="000A1219"/>
    <w:rsid w:val="000A1398"/>
    <w:rsid w:val="000A1569"/>
    <w:rsid w:val="000A168B"/>
    <w:rsid w:val="000A1751"/>
    <w:rsid w:val="000A17E0"/>
    <w:rsid w:val="000A183A"/>
    <w:rsid w:val="000A1872"/>
    <w:rsid w:val="000A189F"/>
    <w:rsid w:val="000A18C6"/>
    <w:rsid w:val="000A1929"/>
    <w:rsid w:val="000A197C"/>
    <w:rsid w:val="000A1A13"/>
    <w:rsid w:val="000A1BDF"/>
    <w:rsid w:val="000A1C3C"/>
    <w:rsid w:val="000A1C74"/>
    <w:rsid w:val="000A1C87"/>
    <w:rsid w:val="000A1DEB"/>
    <w:rsid w:val="000A1DF4"/>
    <w:rsid w:val="000A2032"/>
    <w:rsid w:val="000A2155"/>
    <w:rsid w:val="000A217A"/>
    <w:rsid w:val="000A2206"/>
    <w:rsid w:val="000A2269"/>
    <w:rsid w:val="000A22F3"/>
    <w:rsid w:val="000A2311"/>
    <w:rsid w:val="000A23CD"/>
    <w:rsid w:val="000A260C"/>
    <w:rsid w:val="000A265F"/>
    <w:rsid w:val="000A26D3"/>
    <w:rsid w:val="000A26DE"/>
    <w:rsid w:val="000A2703"/>
    <w:rsid w:val="000A275C"/>
    <w:rsid w:val="000A27A7"/>
    <w:rsid w:val="000A27B4"/>
    <w:rsid w:val="000A27B7"/>
    <w:rsid w:val="000A2985"/>
    <w:rsid w:val="000A2AC6"/>
    <w:rsid w:val="000A2B09"/>
    <w:rsid w:val="000A2CD9"/>
    <w:rsid w:val="000A2CFB"/>
    <w:rsid w:val="000A2D31"/>
    <w:rsid w:val="000A2D89"/>
    <w:rsid w:val="000A2DC3"/>
    <w:rsid w:val="000A2F40"/>
    <w:rsid w:val="000A2F4A"/>
    <w:rsid w:val="000A2F8A"/>
    <w:rsid w:val="000A2FA1"/>
    <w:rsid w:val="000A2FBA"/>
    <w:rsid w:val="000A3020"/>
    <w:rsid w:val="000A3073"/>
    <w:rsid w:val="000A307E"/>
    <w:rsid w:val="000A318E"/>
    <w:rsid w:val="000A32B4"/>
    <w:rsid w:val="000A337A"/>
    <w:rsid w:val="000A339C"/>
    <w:rsid w:val="000A3418"/>
    <w:rsid w:val="000A3655"/>
    <w:rsid w:val="000A368A"/>
    <w:rsid w:val="000A37E5"/>
    <w:rsid w:val="000A3934"/>
    <w:rsid w:val="000A39EE"/>
    <w:rsid w:val="000A3A63"/>
    <w:rsid w:val="000A3AA0"/>
    <w:rsid w:val="000A3B75"/>
    <w:rsid w:val="000A3BBA"/>
    <w:rsid w:val="000A3BF3"/>
    <w:rsid w:val="000A3D65"/>
    <w:rsid w:val="000A3DDA"/>
    <w:rsid w:val="000A3E5E"/>
    <w:rsid w:val="000A3EFE"/>
    <w:rsid w:val="000A3F15"/>
    <w:rsid w:val="000A3FAE"/>
    <w:rsid w:val="000A3FB4"/>
    <w:rsid w:val="000A400F"/>
    <w:rsid w:val="000A418E"/>
    <w:rsid w:val="000A4363"/>
    <w:rsid w:val="000A440A"/>
    <w:rsid w:val="000A4489"/>
    <w:rsid w:val="000A4494"/>
    <w:rsid w:val="000A4497"/>
    <w:rsid w:val="000A45B4"/>
    <w:rsid w:val="000A468C"/>
    <w:rsid w:val="000A473E"/>
    <w:rsid w:val="000A47F5"/>
    <w:rsid w:val="000A47FC"/>
    <w:rsid w:val="000A4993"/>
    <w:rsid w:val="000A4995"/>
    <w:rsid w:val="000A4997"/>
    <w:rsid w:val="000A4A84"/>
    <w:rsid w:val="000A4B34"/>
    <w:rsid w:val="000A4B7D"/>
    <w:rsid w:val="000A4CA1"/>
    <w:rsid w:val="000A4CCA"/>
    <w:rsid w:val="000A4D5E"/>
    <w:rsid w:val="000A4EC2"/>
    <w:rsid w:val="000A4F7E"/>
    <w:rsid w:val="000A500A"/>
    <w:rsid w:val="000A50E7"/>
    <w:rsid w:val="000A5287"/>
    <w:rsid w:val="000A5387"/>
    <w:rsid w:val="000A5495"/>
    <w:rsid w:val="000A54C6"/>
    <w:rsid w:val="000A54DB"/>
    <w:rsid w:val="000A55B8"/>
    <w:rsid w:val="000A5656"/>
    <w:rsid w:val="000A57B8"/>
    <w:rsid w:val="000A5972"/>
    <w:rsid w:val="000A59C4"/>
    <w:rsid w:val="000A5A0F"/>
    <w:rsid w:val="000A5AF6"/>
    <w:rsid w:val="000A5B1E"/>
    <w:rsid w:val="000A5BC4"/>
    <w:rsid w:val="000A5D5A"/>
    <w:rsid w:val="000A5E12"/>
    <w:rsid w:val="000A5E3D"/>
    <w:rsid w:val="000A5F15"/>
    <w:rsid w:val="000A5F56"/>
    <w:rsid w:val="000A5FD0"/>
    <w:rsid w:val="000A5FEA"/>
    <w:rsid w:val="000A6070"/>
    <w:rsid w:val="000A6150"/>
    <w:rsid w:val="000A6157"/>
    <w:rsid w:val="000A6196"/>
    <w:rsid w:val="000A6461"/>
    <w:rsid w:val="000A656B"/>
    <w:rsid w:val="000A658F"/>
    <w:rsid w:val="000A660D"/>
    <w:rsid w:val="000A668D"/>
    <w:rsid w:val="000A6705"/>
    <w:rsid w:val="000A6747"/>
    <w:rsid w:val="000A67A6"/>
    <w:rsid w:val="000A686B"/>
    <w:rsid w:val="000A68AC"/>
    <w:rsid w:val="000A6976"/>
    <w:rsid w:val="000A69F1"/>
    <w:rsid w:val="000A6BC8"/>
    <w:rsid w:val="000A6C1E"/>
    <w:rsid w:val="000A6C2A"/>
    <w:rsid w:val="000A6EEE"/>
    <w:rsid w:val="000A6F40"/>
    <w:rsid w:val="000A6F5D"/>
    <w:rsid w:val="000A6FE4"/>
    <w:rsid w:val="000A700A"/>
    <w:rsid w:val="000A701D"/>
    <w:rsid w:val="000A7040"/>
    <w:rsid w:val="000A7076"/>
    <w:rsid w:val="000A71CA"/>
    <w:rsid w:val="000A73E9"/>
    <w:rsid w:val="000A7462"/>
    <w:rsid w:val="000A758A"/>
    <w:rsid w:val="000A75FA"/>
    <w:rsid w:val="000A773B"/>
    <w:rsid w:val="000A77F0"/>
    <w:rsid w:val="000A7824"/>
    <w:rsid w:val="000A78B3"/>
    <w:rsid w:val="000A791C"/>
    <w:rsid w:val="000A7A7F"/>
    <w:rsid w:val="000A7BB1"/>
    <w:rsid w:val="000A7C5E"/>
    <w:rsid w:val="000A7C8B"/>
    <w:rsid w:val="000A7D79"/>
    <w:rsid w:val="000A7D81"/>
    <w:rsid w:val="000A7DBC"/>
    <w:rsid w:val="000A7E68"/>
    <w:rsid w:val="000A7EA8"/>
    <w:rsid w:val="000A7F8B"/>
    <w:rsid w:val="000B00CD"/>
    <w:rsid w:val="000B00F5"/>
    <w:rsid w:val="000B010F"/>
    <w:rsid w:val="000B019E"/>
    <w:rsid w:val="000B01C4"/>
    <w:rsid w:val="000B01D2"/>
    <w:rsid w:val="000B0302"/>
    <w:rsid w:val="000B0326"/>
    <w:rsid w:val="000B0388"/>
    <w:rsid w:val="000B03A1"/>
    <w:rsid w:val="000B03A4"/>
    <w:rsid w:val="000B03E5"/>
    <w:rsid w:val="000B05F7"/>
    <w:rsid w:val="000B066F"/>
    <w:rsid w:val="000B067D"/>
    <w:rsid w:val="000B07D9"/>
    <w:rsid w:val="000B0A2C"/>
    <w:rsid w:val="000B0A3D"/>
    <w:rsid w:val="000B0BBE"/>
    <w:rsid w:val="000B0C64"/>
    <w:rsid w:val="000B0E57"/>
    <w:rsid w:val="000B0E62"/>
    <w:rsid w:val="000B0E83"/>
    <w:rsid w:val="000B0F37"/>
    <w:rsid w:val="000B0F70"/>
    <w:rsid w:val="000B1008"/>
    <w:rsid w:val="000B10CB"/>
    <w:rsid w:val="000B11C9"/>
    <w:rsid w:val="000B1230"/>
    <w:rsid w:val="000B1254"/>
    <w:rsid w:val="000B12D9"/>
    <w:rsid w:val="000B136E"/>
    <w:rsid w:val="000B139A"/>
    <w:rsid w:val="000B13B7"/>
    <w:rsid w:val="000B140B"/>
    <w:rsid w:val="000B1470"/>
    <w:rsid w:val="000B14B7"/>
    <w:rsid w:val="000B14CE"/>
    <w:rsid w:val="000B1557"/>
    <w:rsid w:val="000B1687"/>
    <w:rsid w:val="000B169C"/>
    <w:rsid w:val="000B16A6"/>
    <w:rsid w:val="000B1731"/>
    <w:rsid w:val="000B1865"/>
    <w:rsid w:val="000B1AD8"/>
    <w:rsid w:val="000B1C4F"/>
    <w:rsid w:val="000B1D66"/>
    <w:rsid w:val="000B1DD4"/>
    <w:rsid w:val="000B1DEE"/>
    <w:rsid w:val="000B1EFE"/>
    <w:rsid w:val="000B1F35"/>
    <w:rsid w:val="000B1F3D"/>
    <w:rsid w:val="000B1F92"/>
    <w:rsid w:val="000B2009"/>
    <w:rsid w:val="000B207E"/>
    <w:rsid w:val="000B20C9"/>
    <w:rsid w:val="000B20DE"/>
    <w:rsid w:val="000B217F"/>
    <w:rsid w:val="000B21FB"/>
    <w:rsid w:val="000B2259"/>
    <w:rsid w:val="000B23F5"/>
    <w:rsid w:val="000B23FE"/>
    <w:rsid w:val="000B2451"/>
    <w:rsid w:val="000B248B"/>
    <w:rsid w:val="000B24EE"/>
    <w:rsid w:val="000B25BE"/>
    <w:rsid w:val="000B2615"/>
    <w:rsid w:val="000B26DA"/>
    <w:rsid w:val="000B270A"/>
    <w:rsid w:val="000B272C"/>
    <w:rsid w:val="000B2A9A"/>
    <w:rsid w:val="000B2B12"/>
    <w:rsid w:val="000B2CEC"/>
    <w:rsid w:val="000B2E73"/>
    <w:rsid w:val="000B2EA7"/>
    <w:rsid w:val="000B2EA8"/>
    <w:rsid w:val="000B3065"/>
    <w:rsid w:val="000B3139"/>
    <w:rsid w:val="000B31F0"/>
    <w:rsid w:val="000B31F5"/>
    <w:rsid w:val="000B3211"/>
    <w:rsid w:val="000B32C4"/>
    <w:rsid w:val="000B32E6"/>
    <w:rsid w:val="000B3303"/>
    <w:rsid w:val="000B3486"/>
    <w:rsid w:val="000B34D7"/>
    <w:rsid w:val="000B34E4"/>
    <w:rsid w:val="000B34F1"/>
    <w:rsid w:val="000B3536"/>
    <w:rsid w:val="000B353E"/>
    <w:rsid w:val="000B3554"/>
    <w:rsid w:val="000B359A"/>
    <w:rsid w:val="000B35C0"/>
    <w:rsid w:val="000B3628"/>
    <w:rsid w:val="000B3792"/>
    <w:rsid w:val="000B379B"/>
    <w:rsid w:val="000B37BC"/>
    <w:rsid w:val="000B37E8"/>
    <w:rsid w:val="000B37FA"/>
    <w:rsid w:val="000B380F"/>
    <w:rsid w:val="000B3872"/>
    <w:rsid w:val="000B390D"/>
    <w:rsid w:val="000B39CB"/>
    <w:rsid w:val="000B3A05"/>
    <w:rsid w:val="000B3B19"/>
    <w:rsid w:val="000B3B3F"/>
    <w:rsid w:val="000B3BB9"/>
    <w:rsid w:val="000B3BE2"/>
    <w:rsid w:val="000B3C5C"/>
    <w:rsid w:val="000B4002"/>
    <w:rsid w:val="000B40F1"/>
    <w:rsid w:val="000B4194"/>
    <w:rsid w:val="000B4262"/>
    <w:rsid w:val="000B42DF"/>
    <w:rsid w:val="000B4496"/>
    <w:rsid w:val="000B44CE"/>
    <w:rsid w:val="000B450F"/>
    <w:rsid w:val="000B453C"/>
    <w:rsid w:val="000B4574"/>
    <w:rsid w:val="000B457D"/>
    <w:rsid w:val="000B4583"/>
    <w:rsid w:val="000B45C1"/>
    <w:rsid w:val="000B464B"/>
    <w:rsid w:val="000B46AE"/>
    <w:rsid w:val="000B477E"/>
    <w:rsid w:val="000B47BF"/>
    <w:rsid w:val="000B47C7"/>
    <w:rsid w:val="000B486B"/>
    <w:rsid w:val="000B4966"/>
    <w:rsid w:val="000B4977"/>
    <w:rsid w:val="000B49D7"/>
    <w:rsid w:val="000B4A10"/>
    <w:rsid w:val="000B4A7C"/>
    <w:rsid w:val="000B4B01"/>
    <w:rsid w:val="000B4BD1"/>
    <w:rsid w:val="000B4E15"/>
    <w:rsid w:val="000B4E4E"/>
    <w:rsid w:val="000B4F04"/>
    <w:rsid w:val="000B4F53"/>
    <w:rsid w:val="000B5061"/>
    <w:rsid w:val="000B509D"/>
    <w:rsid w:val="000B5117"/>
    <w:rsid w:val="000B51FB"/>
    <w:rsid w:val="000B5253"/>
    <w:rsid w:val="000B526F"/>
    <w:rsid w:val="000B535F"/>
    <w:rsid w:val="000B536F"/>
    <w:rsid w:val="000B5499"/>
    <w:rsid w:val="000B5550"/>
    <w:rsid w:val="000B5643"/>
    <w:rsid w:val="000B5686"/>
    <w:rsid w:val="000B56B9"/>
    <w:rsid w:val="000B56C8"/>
    <w:rsid w:val="000B56FA"/>
    <w:rsid w:val="000B5837"/>
    <w:rsid w:val="000B59D8"/>
    <w:rsid w:val="000B59EC"/>
    <w:rsid w:val="000B59ED"/>
    <w:rsid w:val="000B5A5D"/>
    <w:rsid w:val="000B5A98"/>
    <w:rsid w:val="000B5ABB"/>
    <w:rsid w:val="000B5C53"/>
    <w:rsid w:val="000B5D0C"/>
    <w:rsid w:val="000B5EC5"/>
    <w:rsid w:val="000B60DC"/>
    <w:rsid w:val="000B6116"/>
    <w:rsid w:val="000B6174"/>
    <w:rsid w:val="000B630A"/>
    <w:rsid w:val="000B632B"/>
    <w:rsid w:val="000B6369"/>
    <w:rsid w:val="000B637C"/>
    <w:rsid w:val="000B6394"/>
    <w:rsid w:val="000B640E"/>
    <w:rsid w:val="000B6595"/>
    <w:rsid w:val="000B663D"/>
    <w:rsid w:val="000B6783"/>
    <w:rsid w:val="000B6797"/>
    <w:rsid w:val="000B67E7"/>
    <w:rsid w:val="000B67ED"/>
    <w:rsid w:val="000B6A90"/>
    <w:rsid w:val="000B6B7E"/>
    <w:rsid w:val="000B6C81"/>
    <w:rsid w:val="000B6C9E"/>
    <w:rsid w:val="000B6D6E"/>
    <w:rsid w:val="000B6F43"/>
    <w:rsid w:val="000B6F99"/>
    <w:rsid w:val="000B703F"/>
    <w:rsid w:val="000B7064"/>
    <w:rsid w:val="000B70D7"/>
    <w:rsid w:val="000B714A"/>
    <w:rsid w:val="000B7154"/>
    <w:rsid w:val="000B7169"/>
    <w:rsid w:val="000B718E"/>
    <w:rsid w:val="000B727E"/>
    <w:rsid w:val="000B7456"/>
    <w:rsid w:val="000B7526"/>
    <w:rsid w:val="000B75B8"/>
    <w:rsid w:val="000B76D5"/>
    <w:rsid w:val="000B776F"/>
    <w:rsid w:val="000B7780"/>
    <w:rsid w:val="000B77BE"/>
    <w:rsid w:val="000B78B6"/>
    <w:rsid w:val="000B7929"/>
    <w:rsid w:val="000B7A76"/>
    <w:rsid w:val="000B7A7E"/>
    <w:rsid w:val="000B7AB5"/>
    <w:rsid w:val="000B7B24"/>
    <w:rsid w:val="000B7C2B"/>
    <w:rsid w:val="000B7D25"/>
    <w:rsid w:val="000B7E33"/>
    <w:rsid w:val="000B7E48"/>
    <w:rsid w:val="000B7F24"/>
    <w:rsid w:val="000B7F9F"/>
    <w:rsid w:val="000B7FBC"/>
    <w:rsid w:val="000C001B"/>
    <w:rsid w:val="000C00FE"/>
    <w:rsid w:val="000C01BD"/>
    <w:rsid w:val="000C0212"/>
    <w:rsid w:val="000C0288"/>
    <w:rsid w:val="000C02C0"/>
    <w:rsid w:val="000C03B7"/>
    <w:rsid w:val="000C03F3"/>
    <w:rsid w:val="000C04D6"/>
    <w:rsid w:val="000C0534"/>
    <w:rsid w:val="000C05BA"/>
    <w:rsid w:val="000C05F1"/>
    <w:rsid w:val="000C060C"/>
    <w:rsid w:val="000C07B4"/>
    <w:rsid w:val="000C0843"/>
    <w:rsid w:val="000C088D"/>
    <w:rsid w:val="000C08D2"/>
    <w:rsid w:val="000C08D6"/>
    <w:rsid w:val="000C0925"/>
    <w:rsid w:val="000C0940"/>
    <w:rsid w:val="000C0A56"/>
    <w:rsid w:val="000C0A72"/>
    <w:rsid w:val="000C0BA7"/>
    <w:rsid w:val="000C0BB6"/>
    <w:rsid w:val="000C0BF0"/>
    <w:rsid w:val="000C0BFF"/>
    <w:rsid w:val="000C0C7C"/>
    <w:rsid w:val="000C0CC6"/>
    <w:rsid w:val="000C0D13"/>
    <w:rsid w:val="000C0E1D"/>
    <w:rsid w:val="000C0E41"/>
    <w:rsid w:val="000C0E45"/>
    <w:rsid w:val="000C0FCF"/>
    <w:rsid w:val="000C108E"/>
    <w:rsid w:val="000C119F"/>
    <w:rsid w:val="000C122A"/>
    <w:rsid w:val="000C135B"/>
    <w:rsid w:val="000C140A"/>
    <w:rsid w:val="000C140B"/>
    <w:rsid w:val="000C1430"/>
    <w:rsid w:val="000C14B3"/>
    <w:rsid w:val="000C14CC"/>
    <w:rsid w:val="000C16D1"/>
    <w:rsid w:val="000C16D7"/>
    <w:rsid w:val="000C176B"/>
    <w:rsid w:val="000C1782"/>
    <w:rsid w:val="000C1805"/>
    <w:rsid w:val="000C18C5"/>
    <w:rsid w:val="000C1957"/>
    <w:rsid w:val="000C19A6"/>
    <w:rsid w:val="000C19BA"/>
    <w:rsid w:val="000C19CC"/>
    <w:rsid w:val="000C1A15"/>
    <w:rsid w:val="000C1AA7"/>
    <w:rsid w:val="000C1AEA"/>
    <w:rsid w:val="000C1B87"/>
    <w:rsid w:val="000C1D14"/>
    <w:rsid w:val="000C1D6D"/>
    <w:rsid w:val="000C1EA9"/>
    <w:rsid w:val="000C1EDD"/>
    <w:rsid w:val="000C1FAF"/>
    <w:rsid w:val="000C2077"/>
    <w:rsid w:val="000C2182"/>
    <w:rsid w:val="000C222C"/>
    <w:rsid w:val="000C228A"/>
    <w:rsid w:val="000C22CC"/>
    <w:rsid w:val="000C245B"/>
    <w:rsid w:val="000C2478"/>
    <w:rsid w:val="000C25C6"/>
    <w:rsid w:val="000C289B"/>
    <w:rsid w:val="000C2969"/>
    <w:rsid w:val="000C297E"/>
    <w:rsid w:val="000C29A0"/>
    <w:rsid w:val="000C29C1"/>
    <w:rsid w:val="000C2A2F"/>
    <w:rsid w:val="000C2B95"/>
    <w:rsid w:val="000C2CD8"/>
    <w:rsid w:val="000C2D0E"/>
    <w:rsid w:val="000C2E16"/>
    <w:rsid w:val="000C2E8D"/>
    <w:rsid w:val="000C2E9D"/>
    <w:rsid w:val="000C2F3D"/>
    <w:rsid w:val="000C2FDD"/>
    <w:rsid w:val="000C2FF4"/>
    <w:rsid w:val="000C2FF9"/>
    <w:rsid w:val="000C3077"/>
    <w:rsid w:val="000C30F4"/>
    <w:rsid w:val="000C312A"/>
    <w:rsid w:val="000C325C"/>
    <w:rsid w:val="000C3282"/>
    <w:rsid w:val="000C32A3"/>
    <w:rsid w:val="000C343E"/>
    <w:rsid w:val="000C34A3"/>
    <w:rsid w:val="000C34BA"/>
    <w:rsid w:val="000C34DF"/>
    <w:rsid w:val="000C34E0"/>
    <w:rsid w:val="000C3504"/>
    <w:rsid w:val="000C3697"/>
    <w:rsid w:val="000C36D8"/>
    <w:rsid w:val="000C3779"/>
    <w:rsid w:val="000C37B0"/>
    <w:rsid w:val="000C37F4"/>
    <w:rsid w:val="000C383D"/>
    <w:rsid w:val="000C38E3"/>
    <w:rsid w:val="000C393C"/>
    <w:rsid w:val="000C3AF8"/>
    <w:rsid w:val="000C3B2F"/>
    <w:rsid w:val="000C3B9D"/>
    <w:rsid w:val="000C3BAD"/>
    <w:rsid w:val="000C3C86"/>
    <w:rsid w:val="000C3CD1"/>
    <w:rsid w:val="000C3DDD"/>
    <w:rsid w:val="000C3E22"/>
    <w:rsid w:val="000C3E49"/>
    <w:rsid w:val="000C3E6F"/>
    <w:rsid w:val="000C3E74"/>
    <w:rsid w:val="000C3F4F"/>
    <w:rsid w:val="000C3F57"/>
    <w:rsid w:val="000C3F6F"/>
    <w:rsid w:val="000C4034"/>
    <w:rsid w:val="000C4051"/>
    <w:rsid w:val="000C4125"/>
    <w:rsid w:val="000C4200"/>
    <w:rsid w:val="000C4236"/>
    <w:rsid w:val="000C438C"/>
    <w:rsid w:val="000C43CA"/>
    <w:rsid w:val="000C43DA"/>
    <w:rsid w:val="000C43EA"/>
    <w:rsid w:val="000C452A"/>
    <w:rsid w:val="000C454B"/>
    <w:rsid w:val="000C45D9"/>
    <w:rsid w:val="000C4616"/>
    <w:rsid w:val="000C462D"/>
    <w:rsid w:val="000C4640"/>
    <w:rsid w:val="000C4653"/>
    <w:rsid w:val="000C4785"/>
    <w:rsid w:val="000C4856"/>
    <w:rsid w:val="000C48E5"/>
    <w:rsid w:val="000C491C"/>
    <w:rsid w:val="000C49C3"/>
    <w:rsid w:val="000C4A1A"/>
    <w:rsid w:val="000C4A79"/>
    <w:rsid w:val="000C4AB1"/>
    <w:rsid w:val="000C4BA8"/>
    <w:rsid w:val="000C4BC5"/>
    <w:rsid w:val="000C4BFB"/>
    <w:rsid w:val="000C4C89"/>
    <w:rsid w:val="000C4D40"/>
    <w:rsid w:val="000C4DC2"/>
    <w:rsid w:val="000C4DCE"/>
    <w:rsid w:val="000C4F29"/>
    <w:rsid w:val="000C4FA7"/>
    <w:rsid w:val="000C4FDA"/>
    <w:rsid w:val="000C5097"/>
    <w:rsid w:val="000C50BB"/>
    <w:rsid w:val="000C50F0"/>
    <w:rsid w:val="000C5124"/>
    <w:rsid w:val="000C514D"/>
    <w:rsid w:val="000C519F"/>
    <w:rsid w:val="000C522E"/>
    <w:rsid w:val="000C52B6"/>
    <w:rsid w:val="000C5330"/>
    <w:rsid w:val="000C53A8"/>
    <w:rsid w:val="000C53DD"/>
    <w:rsid w:val="000C54F0"/>
    <w:rsid w:val="000C5523"/>
    <w:rsid w:val="000C5559"/>
    <w:rsid w:val="000C564A"/>
    <w:rsid w:val="000C5746"/>
    <w:rsid w:val="000C579B"/>
    <w:rsid w:val="000C57D2"/>
    <w:rsid w:val="000C57E7"/>
    <w:rsid w:val="000C5910"/>
    <w:rsid w:val="000C594B"/>
    <w:rsid w:val="000C59AE"/>
    <w:rsid w:val="000C5A67"/>
    <w:rsid w:val="000C5B31"/>
    <w:rsid w:val="000C5B47"/>
    <w:rsid w:val="000C5BB6"/>
    <w:rsid w:val="000C5BCE"/>
    <w:rsid w:val="000C5C08"/>
    <w:rsid w:val="000C605E"/>
    <w:rsid w:val="000C609F"/>
    <w:rsid w:val="000C615E"/>
    <w:rsid w:val="000C61C0"/>
    <w:rsid w:val="000C6200"/>
    <w:rsid w:val="000C622B"/>
    <w:rsid w:val="000C624B"/>
    <w:rsid w:val="000C6325"/>
    <w:rsid w:val="000C6354"/>
    <w:rsid w:val="000C6372"/>
    <w:rsid w:val="000C63AC"/>
    <w:rsid w:val="000C6574"/>
    <w:rsid w:val="000C6596"/>
    <w:rsid w:val="000C65B2"/>
    <w:rsid w:val="000C6738"/>
    <w:rsid w:val="000C67C4"/>
    <w:rsid w:val="000C6936"/>
    <w:rsid w:val="000C6971"/>
    <w:rsid w:val="000C6A73"/>
    <w:rsid w:val="000C6AA5"/>
    <w:rsid w:val="000C6B08"/>
    <w:rsid w:val="000C6B42"/>
    <w:rsid w:val="000C6BBE"/>
    <w:rsid w:val="000C6CE6"/>
    <w:rsid w:val="000C6D0E"/>
    <w:rsid w:val="000C6D93"/>
    <w:rsid w:val="000C6D98"/>
    <w:rsid w:val="000C6EB2"/>
    <w:rsid w:val="000C6F6F"/>
    <w:rsid w:val="000C6F94"/>
    <w:rsid w:val="000C7062"/>
    <w:rsid w:val="000C70E2"/>
    <w:rsid w:val="000C7167"/>
    <w:rsid w:val="000C7233"/>
    <w:rsid w:val="000C7261"/>
    <w:rsid w:val="000C7382"/>
    <w:rsid w:val="000C7481"/>
    <w:rsid w:val="000C7514"/>
    <w:rsid w:val="000C7613"/>
    <w:rsid w:val="000C76C0"/>
    <w:rsid w:val="000C7975"/>
    <w:rsid w:val="000C797B"/>
    <w:rsid w:val="000C7C3E"/>
    <w:rsid w:val="000C7C51"/>
    <w:rsid w:val="000C7CBC"/>
    <w:rsid w:val="000C7D15"/>
    <w:rsid w:val="000C7D53"/>
    <w:rsid w:val="000C7E18"/>
    <w:rsid w:val="000C7E4B"/>
    <w:rsid w:val="000C7F23"/>
    <w:rsid w:val="000C7F29"/>
    <w:rsid w:val="000C7FF0"/>
    <w:rsid w:val="000CF881"/>
    <w:rsid w:val="000D0130"/>
    <w:rsid w:val="000D0298"/>
    <w:rsid w:val="000D035B"/>
    <w:rsid w:val="000D0360"/>
    <w:rsid w:val="000D03DE"/>
    <w:rsid w:val="000D043C"/>
    <w:rsid w:val="000D044E"/>
    <w:rsid w:val="000D0553"/>
    <w:rsid w:val="000D0582"/>
    <w:rsid w:val="000D05DA"/>
    <w:rsid w:val="000D06BC"/>
    <w:rsid w:val="000D0744"/>
    <w:rsid w:val="000D07C5"/>
    <w:rsid w:val="000D0846"/>
    <w:rsid w:val="000D0852"/>
    <w:rsid w:val="000D087E"/>
    <w:rsid w:val="000D08E6"/>
    <w:rsid w:val="000D0935"/>
    <w:rsid w:val="000D0B12"/>
    <w:rsid w:val="000D0B33"/>
    <w:rsid w:val="000D0BC3"/>
    <w:rsid w:val="000D0C56"/>
    <w:rsid w:val="000D0CCA"/>
    <w:rsid w:val="000D0DEB"/>
    <w:rsid w:val="000D0E07"/>
    <w:rsid w:val="000D0E3E"/>
    <w:rsid w:val="000D1015"/>
    <w:rsid w:val="000D1207"/>
    <w:rsid w:val="000D120B"/>
    <w:rsid w:val="000D12B0"/>
    <w:rsid w:val="000D1410"/>
    <w:rsid w:val="000D14E9"/>
    <w:rsid w:val="000D15C0"/>
    <w:rsid w:val="000D1628"/>
    <w:rsid w:val="000D16A5"/>
    <w:rsid w:val="000D177F"/>
    <w:rsid w:val="000D1958"/>
    <w:rsid w:val="000D1996"/>
    <w:rsid w:val="000D19B2"/>
    <w:rsid w:val="000D19DE"/>
    <w:rsid w:val="000D1ABA"/>
    <w:rsid w:val="000D1AFA"/>
    <w:rsid w:val="000D1B76"/>
    <w:rsid w:val="000D1C21"/>
    <w:rsid w:val="000D1C3E"/>
    <w:rsid w:val="000D1C8E"/>
    <w:rsid w:val="000D1CF8"/>
    <w:rsid w:val="000D1D29"/>
    <w:rsid w:val="000D1DDB"/>
    <w:rsid w:val="000D1E0A"/>
    <w:rsid w:val="000D1E8A"/>
    <w:rsid w:val="000D20F3"/>
    <w:rsid w:val="000D227C"/>
    <w:rsid w:val="000D22B2"/>
    <w:rsid w:val="000D22DE"/>
    <w:rsid w:val="000D22E3"/>
    <w:rsid w:val="000D231F"/>
    <w:rsid w:val="000D2369"/>
    <w:rsid w:val="000D2384"/>
    <w:rsid w:val="000D246E"/>
    <w:rsid w:val="000D26A9"/>
    <w:rsid w:val="000D27FC"/>
    <w:rsid w:val="000D27FE"/>
    <w:rsid w:val="000D2840"/>
    <w:rsid w:val="000D2855"/>
    <w:rsid w:val="000D286D"/>
    <w:rsid w:val="000D2888"/>
    <w:rsid w:val="000D28B5"/>
    <w:rsid w:val="000D29EA"/>
    <w:rsid w:val="000D2A18"/>
    <w:rsid w:val="000D2A30"/>
    <w:rsid w:val="000D2B64"/>
    <w:rsid w:val="000D2D8E"/>
    <w:rsid w:val="000D2EAD"/>
    <w:rsid w:val="000D2EF0"/>
    <w:rsid w:val="000D3000"/>
    <w:rsid w:val="000D303F"/>
    <w:rsid w:val="000D3157"/>
    <w:rsid w:val="000D317D"/>
    <w:rsid w:val="000D31E1"/>
    <w:rsid w:val="000D33D8"/>
    <w:rsid w:val="000D347A"/>
    <w:rsid w:val="000D34EB"/>
    <w:rsid w:val="000D3635"/>
    <w:rsid w:val="000D3636"/>
    <w:rsid w:val="000D36AE"/>
    <w:rsid w:val="000D388D"/>
    <w:rsid w:val="000D38A5"/>
    <w:rsid w:val="000D38B5"/>
    <w:rsid w:val="000D393E"/>
    <w:rsid w:val="000D3A08"/>
    <w:rsid w:val="000D3A94"/>
    <w:rsid w:val="000D3B66"/>
    <w:rsid w:val="000D3B79"/>
    <w:rsid w:val="000D3BBB"/>
    <w:rsid w:val="000D3CA7"/>
    <w:rsid w:val="000D3CD3"/>
    <w:rsid w:val="000D3D1B"/>
    <w:rsid w:val="000D3D57"/>
    <w:rsid w:val="000D3E10"/>
    <w:rsid w:val="000D3EE2"/>
    <w:rsid w:val="000D3F0E"/>
    <w:rsid w:val="000D410C"/>
    <w:rsid w:val="000D410D"/>
    <w:rsid w:val="000D41A2"/>
    <w:rsid w:val="000D41ED"/>
    <w:rsid w:val="000D4279"/>
    <w:rsid w:val="000D42B2"/>
    <w:rsid w:val="000D436B"/>
    <w:rsid w:val="000D444D"/>
    <w:rsid w:val="000D45C2"/>
    <w:rsid w:val="000D4662"/>
    <w:rsid w:val="000D469C"/>
    <w:rsid w:val="000D469F"/>
    <w:rsid w:val="000D46CF"/>
    <w:rsid w:val="000D46E6"/>
    <w:rsid w:val="000D47E4"/>
    <w:rsid w:val="000D47F2"/>
    <w:rsid w:val="000D4986"/>
    <w:rsid w:val="000D4A15"/>
    <w:rsid w:val="000D4A1F"/>
    <w:rsid w:val="000D4A26"/>
    <w:rsid w:val="000D4A87"/>
    <w:rsid w:val="000D4AB0"/>
    <w:rsid w:val="000D4B82"/>
    <w:rsid w:val="000D4BB6"/>
    <w:rsid w:val="000D4C06"/>
    <w:rsid w:val="000D4C1D"/>
    <w:rsid w:val="000D4C95"/>
    <w:rsid w:val="000D4D02"/>
    <w:rsid w:val="000D4D4E"/>
    <w:rsid w:val="000D4DA7"/>
    <w:rsid w:val="000D4EC9"/>
    <w:rsid w:val="000D4EDD"/>
    <w:rsid w:val="000D4F2F"/>
    <w:rsid w:val="000D4FCD"/>
    <w:rsid w:val="000D502C"/>
    <w:rsid w:val="000D513F"/>
    <w:rsid w:val="000D519E"/>
    <w:rsid w:val="000D529A"/>
    <w:rsid w:val="000D52E1"/>
    <w:rsid w:val="000D52F5"/>
    <w:rsid w:val="000D535D"/>
    <w:rsid w:val="000D54C7"/>
    <w:rsid w:val="000D55BE"/>
    <w:rsid w:val="000D55F7"/>
    <w:rsid w:val="000D569A"/>
    <w:rsid w:val="000D57D5"/>
    <w:rsid w:val="000D5996"/>
    <w:rsid w:val="000D5A32"/>
    <w:rsid w:val="000D5C07"/>
    <w:rsid w:val="000D5C71"/>
    <w:rsid w:val="000D5D29"/>
    <w:rsid w:val="000D5D30"/>
    <w:rsid w:val="000D5DCB"/>
    <w:rsid w:val="000D5DDD"/>
    <w:rsid w:val="000D6015"/>
    <w:rsid w:val="000D604D"/>
    <w:rsid w:val="000D60CB"/>
    <w:rsid w:val="000D60F6"/>
    <w:rsid w:val="000D61DB"/>
    <w:rsid w:val="000D6431"/>
    <w:rsid w:val="000D6637"/>
    <w:rsid w:val="000D6797"/>
    <w:rsid w:val="000D67B4"/>
    <w:rsid w:val="000D6960"/>
    <w:rsid w:val="000D69BD"/>
    <w:rsid w:val="000D6A71"/>
    <w:rsid w:val="000D6A9A"/>
    <w:rsid w:val="000D6CCE"/>
    <w:rsid w:val="000D6D2F"/>
    <w:rsid w:val="000D6D4B"/>
    <w:rsid w:val="000D6D5F"/>
    <w:rsid w:val="000D6D71"/>
    <w:rsid w:val="000D6E19"/>
    <w:rsid w:val="000D6EA6"/>
    <w:rsid w:val="000D6F3A"/>
    <w:rsid w:val="000D7060"/>
    <w:rsid w:val="000D7135"/>
    <w:rsid w:val="000D7155"/>
    <w:rsid w:val="000D7170"/>
    <w:rsid w:val="000D7229"/>
    <w:rsid w:val="000D724D"/>
    <w:rsid w:val="000D74C3"/>
    <w:rsid w:val="000D74F4"/>
    <w:rsid w:val="000D7587"/>
    <w:rsid w:val="000D7647"/>
    <w:rsid w:val="000D7759"/>
    <w:rsid w:val="000D7762"/>
    <w:rsid w:val="000D77AB"/>
    <w:rsid w:val="000D7A47"/>
    <w:rsid w:val="000D7A55"/>
    <w:rsid w:val="000D7B09"/>
    <w:rsid w:val="000D7B1B"/>
    <w:rsid w:val="000D7C2F"/>
    <w:rsid w:val="000D7C59"/>
    <w:rsid w:val="000D7CB3"/>
    <w:rsid w:val="000D7E25"/>
    <w:rsid w:val="000D7EF4"/>
    <w:rsid w:val="000D7F0A"/>
    <w:rsid w:val="000D7F27"/>
    <w:rsid w:val="000D7F4F"/>
    <w:rsid w:val="000E015D"/>
    <w:rsid w:val="000E0173"/>
    <w:rsid w:val="000E0225"/>
    <w:rsid w:val="000E02C1"/>
    <w:rsid w:val="000E02D0"/>
    <w:rsid w:val="000E02D3"/>
    <w:rsid w:val="000E0361"/>
    <w:rsid w:val="000E0368"/>
    <w:rsid w:val="000E03E0"/>
    <w:rsid w:val="000E0532"/>
    <w:rsid w:val="000E0655"/>
    <w:rsid w:val="000E069B"/>
    <w:rsid w:val="000E072A"/>
    <w:rsid w:val="000E0794"/>
    <w:rsid w:val="000E0866"/>
    <w:rsid w:val="000E08B2"/>
    <w:rsid w:val="000E09BA"/>
    <w:rsid w:val="000E0ABD"/>
    <w:rsid w:val="000E0B1B"/>
    <w:rsid w:val="000E0B56"/>
    <w:rsid w:val="000E0BBC"/>
    <w:rsid w:val="000E0C69"/>
    <w:rsid w:val="000E0CB0"/>
    <w:rsid w:val="000E0D00"/>
    <w:rsid w:val="000E0D3B"/>
    <w:rsid w:val="000E0D9E"/>
    <w:rsid w:val="000E0DD5"/>
    <w:rsid w:val="000E0E0B"/>
    <w:rsid w:val="000E0E58"/>
    <w:rsid w:val="000E0EBB"/>
    <w:rsid w:val="000E0F07"/>
    <w:rsid w:val="000E0FA4"/>
    <w:rsid w:val="000E1027"/>
    <w:rsid w:val="000E1068"/>
    <w:rsid w:val="000E1126"/>
    <w:rsid w:val="000E11DC"/>
    <w:rsid w:val="000E1247"/>
    <w:rsid w:val="000E1263"/>
    <w:rsid w:val="000E12B6"/>
    <w:rsid w:val="000E12F2"/>
    <w:rsid w:val="000E134A"/>
    <w:rsid w:val="000E13D2"/>
    <w:rsid w:val="000E13EC"/>
    <w:rsid w:val="000E149D"/>
    <w:rsid w:val="000E1565"/>
    <w:rsid w:val="000E15B1"/>
    <w:rsid w:val="000E15DC"/>
    <w:rsid w:val="000E16D8"/>
    <w:rsid w:val="000E172B"/>
    <w:rsid w:val="000E174A"/>
    <w:rsid w:val="000E18A6"/>
    <w:rsid w:val="000E18AA"/>
    <w:rsid w:val="000E195F"/>
    <w:rsid w:val="000E1974"/>
    <w:rsid w:val="000E19E2"/>
    <w:rsid w:val="000E1B25"/>
    <w:rsid w:val="000E1CF3"/>
    <w:rsid w:val="000E1D2B"/>
    <w:rsid w:val="000E1D57"/>
    <w:rsid w:val="000E1E99"/>
    <w:rsid w:val="000E1F28"/>
    <w:rsid w:val="000E1F35"/>
    <w:rsid w:val="000E1F61"/>
    <w:rsid w:val="000E2017"/>
    <w:rsid w:val="000E2025"/>
    <w:rsid w:val="000E2084"/>
    <w:rsid w:val="000E20B7"/>
    <w:rsid w:val="000E20F1"/>
    <w:rsid w:val="000E21D5"/>
    <w:rsid w:val="000E2293"/>
    <w:rsid w:val="000E23D7"/>
    <w:rsid w:val="000E2422"/>
    <w:rsid w:val="000E2442"/>
    <w:rsid w:val="000E2477"/>
    <w:rsid w:val="000E24D7"/>
    <w:rsid w:val="000E2774"/>
    <w:rsid w:val="000E29F5"/>
    <w:rsid w:val="000E2A3B"/>
    <w:rsid w:val="000E2A7A"/>
    <w:rsid w:val="000E2A9B"/>
    <w:rsid w:val="000E2ADD"/>
    <w:rsid w:val="000E2AF8"/>
    <w:rsid w:val="000E2BB2"/>
    <w:rsid w:val="000E2D1C"/>
    <w:rsid w:val="000E2DB5"/>
    <w:rsid w:val="000E2E00"/>
    <w:rsid w:val="000E2EA2"/>
    <w:rsid w:val="000E2F09"/>
    <w:rsid w:val="000E2F39"/>
    <w:rsid w:val="000E2F91"/>
    <w:rsid w:val="000E2FA0"/>
    <w:rsid w:val="000E3101"/>
    <w:rsid w:val="000E312D"/>
    <w:rsid w:val="000E3268"/>
    <w:rsid w:val="000E3369"/>
    <w:rsid w:val="000E343C"/>
    <w:rsid w:val="000E34BD"/>
    <w:rsid w:val="000E3685"/>
    <w:rsid w:val="000E373D"/>
    <w:rsid w:val="000E3760"/>
    <w:rsid w:val="000E37E0"/>
    <w:rsid w:val="000E385E"/>
    <w:rsid w:val="000E390A"/>
    <w:rsid w:val="000E3921"/>
    <w:rsid w:val="000E3951"/>
    <w:rsid w:val="000E39C4"/>
    <w:rsid w:val="000E39EF"/>
    <w:rsid w:val="000E39F0"/>
    <w:rsid w:val="000E3ADC"/>
    <w:rsid w:val="000E3B25"/>
    <w:rsid w:val="000E3B2C"/>
    <w:rsid w:val="000E3B4A"/>
    <w:rsid w:val="000E3B9A"/>
    <w:rsid w:val="000E3BAD"/>
    <w:rsid w:val="000E3BC4"/>
    <w:rsid w:val="000E3C78"/>
    <w:rsid w:val="000E3DA3"/>
    <w:rsid w:val="000E3E15"/>
    <w:rsid w:val="000E3E17"/>
    <w:rsid w:val="000E3E9E"/>
    <w:rsid w:val="000E3F58"/>
    <w:rsid w:val="000E3F65"/>
    <w:rsid w:val="000E4028"/>
    <w:rsid w:val="000E405A"/>
    <w:rsid w:val="000E409C"/>
    <w:rsid w:val="000E40DD"/>
    <w:rsid w:val="000E418C"/>
    <w:rsid w:val="000E4193"/>
    <w:rsid w:val="000E41A7"/>
    <w:rsid w:val="000E41B5"/>
    <w:rsid w:val="000E4355"/>
    <w:rsid w:val="000E444F"/>
    <w:rsid w:val="000E4456"/>
    <w:rsid w:val="000E45AB"/>
    <w:rsid w:val="000E4609"/>
    <w:rsid w:val="000E4669"/>
    <w:rsid w:val="000E4696"/>
    <w:rsid w:val="000E46F0"/>
    <w:rsid w:val="000E4770"/>
    <w:rsid w:val="000E4855"/>
    <w:rsid w:val="000E4932"/>
    <w:rsid w:val="000E49B8"/>
    <w:rsid w:val="000E4A1E"/>
    <w:rsid w:val="000E4A31"/>
    <w:rsid w:val="000E4ABB"/>
    <w:rsid w:val="000E4AD5"/>
    <w:rsid w:val="000E4B2F"/>
    <w:rsid w:val="000E4BA1"/>
    <w:rsid w:val="000E4C83"/>
    <w:rsid w:val="000E4D55"/>
    <w:rsid w:val="000E4DC1"/>
    <w:rsid w:val="000E4F7E"/>
    <w:rsid w:val="000E4F87"/>
    <w:rsid w:val="000E4FF9"/>
    <w:rsid w:val="000E50AD"/>
    <w:rsid w:val="000E50AF"/>
    <w:rsid w:val="000E50C9"/>
    <w:rsid w:val="000E5121"/>
    <w:rsid w:val="000E51CD"/>
    <w:rsid w:val="000E52A5"/>
    <w:rsid w:val="000E52AD"/>
    <w:rsid w:val="000E52FA"/>
    <w:rsid w:val="000E52FF"/>
    <w:rsid w:val="000E5362"/>
    <w:rsid w:val="000E5372"/>
    <w:rsid w:val="000E53EA"/>
    <w:rsid w:val="000E5466"/>
    <w:rsid w:val="000E5495"/>
    <w:rsid w:val="000E5613"/>
    <w:rsid w:val="000E5697"/>
    <w:rsid w:val="000E56D2"/>
    <w:rsid w:val="000E57A5"/>
    <w:rsid w:val="000E57C6"/>
    <w:rsid w:val="000E57CA"/>
    <w:rsid w:val="000E587A"/>
    <w:rsid w:val="000E58DB"/>
    <w:rsid w:val="000E599F"/>
    <w:rsid w:val="000E59DB"/>
    <w:rsid w:val="000E5B93"/>
    <w:rsid w:val="000E5BC8"/>
    <w:rsid w:val="000E5BEA"/>
    <w:rsid w:val="000E5CA0"/>
    <w:rsid w:val="000E5D47"/>
    <w:rsid w:val="000E5D6E"/>
    <w:rsid w:val="000E5D72"/>
    <w:rsid w:val="000E5DA5"/>
    <w:rsid w:val="000E5EB3"/>
    <w:rsid w:val="000E5ECE"/>
    <w:rsid w:val="000E6054"/>
    <w:rsid w:val="000E607D"/>
    <w:rsid w:val="000E61D4"/>
    <w:rsid w:val="000E620A"/>
    <w:rsid w:val="000E62ED"/>
    <w:rsid w:val="000E6373"/>
    <w:rsid w:val="000E639B"/>
    <w:rsid w:val="000E63A6"/>
    <w:rsid w:val="000E6477"/>
    <w:rsid w:val="000E6478"/>
    <w:rsid w:val="000E64EB"/>
    <w:rsid w:val="000E653B"/>
    <w:rsid w:val="000E666D"/>
    <w:rsid w:val="000E669E"/>
    <w:rsid w:val="000E6773"/>
    <w:rsid w:val="000E699B"/>
    <w:rsid w:val="000E6A5E"/>
    <w:rsid w:val="000E6AA8"/>
    <w:rsid w:val="000E6B58"/>
    <w:rsid w:val="000E6BD3"/>
    <w:rsid w:val="000E6CAB"/>
    <w:rsid w:val="000E6CD5"/>
    <w:rsid w:val="000E6D47"/>
    <w:rsid w:val="000E6E26"/>
    <w:rsid w:val="000E6E4C"/>
    <w:rsid w:val="000E6E93"/>
    <w:rsid w:val="000E6EED"/>
    <w:rsid w:val="000E6F9D"/>
    <w:rsid w:val="000E7062"/>
    <w:rsid w:val="000E707D"/>
    <w:rsid w:val="000E7084"/>
    <w:rsid w:val="000E70A8"/>
    <w:rsid w:val="000E73D8"/>
    <w:rsid w:val="000E7484"/>
    <w:rsid w:val="000E75AC"/>
    <w:rsid w:val="000E75B4"/>
    <w:rsid w:val="000E7709"/>
    <w:rsid w:val="000E774A"/>
    <w:rsid w:val="000E777E"/>
    <w:rsid w:val="000E787F"/>
    <w:rsid w:val="000E789A"/>
    <w:rsid w:val="000E7A8B"/>
    <w:rsid w:val="000E7C8B"/>
    <w:rsid w:val="000E7D50"/>
    <w:rsid w:val="000E7D53"/>
    <w:rsid w:val="000E7E29"/>
    <w:rsid w:val="000E7EE1"/>
    <w:rsid w:val="000F002A"/>
    <w:rsid w:val="000F006E"/>
    <w:rsid w:val="000F008D"/>
    <w:rsid w:val="000F0096"/>
    <w:rsid w:val="000F009F"/>
    <w:rsid w:val="000F01F9"/>
    <w:rsid w:val="000F0250"/>
    <w:rsid w:val="000F02C8"/>
    <w:rsid w:val="000F02E5"/>
    <w:rsid w:val="000F037B"/>
    <w:rsid w:val="000F03D2"/>
    <w:rsid w:val="000F0480"/>
    <w:rsid w:val="000F0545"/>
    <w:rsid w:val="000F0546"/>
    <w:rsid w:val="000F06F2"/>
    <w:rsid w:val="000F07DB"/>
    <w:rsid w:val="000F0802"/>
    <w:rsid w:val="000F081B"/>
    <w:rsid w:val="000F0838"/>
    <w:rsid w:val="000F0940"/>
    <w:rsid w:val="000F098D"/>
    <w:rsid w:val="000F0A1B"/>
    <w:rsid w:val="000F0A34"/>
    <w:rsid w:val="000F0A52"/>
    <w:rsid w:val="000F0AC0"/>
    <w:rsid w:val="000F0B58"/>
    <w:rsid w:val="000F0B66"/>
    <w:rsid w:val="000F0C16"/>
    <w:rsid w:val="000F0CFE"/>
    <w:rsid w:val="000F0D79"/>
    <w:rsid w:val="000F0D8B"/>
    <w:rsid w:val="000F0DF5"/>
    <w:rsid w:val="000F0E5D"/>
    <w:rsid w:val="000F0E64"/>
    <w:rsid w:val="000F0E71"/>
    <w:rsid w:val="000F0F3C"/>
    <w:rsid w:val="000F0F4B"/>
    <w:rsid w:val="000F0F6B"/>
    <w:rsid w:val="000F0FB8"/>
    <w:rsid w:val="000F10CE"/>
    <w:rsid w:val="000F126B"/>
    <w:rsid w:val="000F137C"/>
    <w:rsid w:val="000F1455"/>
    <w:rsid w:val="000F1579"/>
    <w:rsid w:val="000F15B6"/>
    <w:rsid w:val="000F15D3"/>
    <w:rsid w:val="000F16D9"/>
    <w:rsid w:val="000F1704"/>
    <w:rsid w:val="000F1748"/>
    <w:rsid w:val="000F177D"/>
    <w:rsid w:val="000F1792"/>
    <w:rsid w:val="000F18DE"/>
    <w:rsid w:val="000F18E0"/>
    <w:rsid w:val="000F19AD"/>
    <w:rsid w:val="000F1A08"/>
    <w:rsid w:val="000F1ADE"/>
    <w:rsid w:val="000F1B45"/>
    <w:rsid w:val="000F1C5B"/>
    <w:rsid w:val="000F1D01"/>
    <w:rsid w:val="000F1DD0"/>
    <w:rsid w:val="000F1E36"/>
    <w:rsid w:val="000F1EAE"/>
    <w:rsid w:val="000F1EC3"/>
    <w:rsid w:val="000F1F7F"/>
    <w:rsid w:val="000F1FE4"/>
    <w:rsid w:val="000F20BC"/>
    <w:rsid w:val="000F21A0"/>
    <w:rsid w:val="000F21EA"/>
    <w:rsid w:val="000F2294"/>
    <w:rsid w:val="000F232E"/>
    <w:rsid w:val="000F23BA"/>
    <w:rsid w:val="000F25C5"/>
    <w:rsid w:val="000F2678"/>
    <w:rsid w:val="000F26A7"/>
    <w:rsid w:val="000F26DC"/>
    <w:rsid w:val="000F2707"/>
    <w:rsid w:val="000F270D"/>
    <w:rsid w:val="000F2716"/>
    <w:rsid w:val="000F28A4"/>
    <w:rsid w:val="000F28F1"/>
    <w:rsid w:val="000F2922"/>
    <w:rsid w:val="000F2961"/>
    <w:rsid w:val="000F299B"/>
    <w:rsid w:val="000F2A17"/>
    <w:rsid w:val="000F2AA8"/>
    <w:rsid w:val="000F2C91"/>
    <w:rsid w:val="000F2F60"/>
    <w:rsid w:val="000F2FC2"/>
    <w:rsid w:val="000F30C5"/>
    <w:rsid w:val="000F31ED"/>
    <w:rsid w:val="000F32A7"/>
    <w:rsid w:val="000F3325"/>
    <w:rsid w:val="000F336C"/>
    <w:rsid w:val="000F33D6"/>
    <w:rsid w:val="000F3456"/>
    <w:rsid w:val="000F3457"/>
    <w:rsid w:val="000F34B4"/>
    <w:rsid w:val="000F3651"/>
    <w:rsid w:val="000F36AB"/>
    <w:rsid w:val="000F385B"/>
    <w:rsid w:val="000F38DE"/>
    <w:rsid w:val="000F397A"/>
    <w:rsid w:val="000F3A2F"/>
    <w:rsid w:val="000F3A90"/>
    <w:rsid w:val="000F3D6C"/>
    <w:rsid w:val="000F3DD8"/>
    <w:rsid w:val="000F3E8F"/>
    <w:rsid w:val="000F3EC8"/>
    <w:rsid w:val="000F3FA7"/>
    <w:rsid w:val="000F4014"/>
    <w:rsid w:val="000F4091"/>
    <w:rsid w:val="000F409A"/>
    <w:rsid w:val="000F40B7"/>
    <w:rsid w:val="000F40CD"/>
    <w:rsid w:val="000F40D9"/>
    <w:rsid w:val="000F4109"/>
    <w:rsid w:val="000F4188"/>
    <w:rsid w:val="000F41A9"/>
    <w:rsid w:val="000F41F7"/>
    <w:rsid w:val="000F420D"/>
    <w:rsid w:val="000F4354"/>
    <w:rsid w:val="000F4386"/>
    <w:rsid w:val="000F451C"/>
    <w:rsid w:val="000F453D"/>
    <w:rsid w:val="000F4619"/>
    <w:rsid w:val="000F463F"/>
    <w:rsid w:val="000F4685"/>
    <w:rsid w:val="000F47A0"/>
    <w:rsid w:val="000F48B3"/>
    <w:rsid w:val="000F48C8"/>
    <w:rsid w:val="000F492A"/>
    <w:rsid w:val="000F4CAF"/>
    <w:rsid w:val="000F4DC2"/>
    <w:rsid w:val="000F4E12"/>
    <w:rsid w:val="000F4EC7"/>
    <w:rsid w:val="000F4F11"/>
    <w:rsid w:val="000F4F34"/>
    <w:rsid w:val="000F504E"/>
    <w:rsid w:val="000F5092"/>
    <w:rsid w:val="000F531E"/>
    <w:rsid w:val="000F53B0"/>
    <w:rsid w:val="000F53BB"/>
    <w:rsid w:val="000F540D"/>
    <w:rsid w:val="000F5430"/>
    <w:rsid w:val="000F54CE"/>
    <w:rsid w:val="000F54D7"/>
    <w:rsid w:val="000F54FF"/>
    <w:rsid w:val="000F5525"/>
    <w:rsid w:val="000F5545"/>
    <w:rsid w:val="000F565C"/>
    <w:rsid w:val="000F5790"/>
    <w:rsid w:val="000F57A7"/>
    <w:rsid w:val="000F57D6"/>
    <w:rsid w:val="000F5808"/>
    <w:rsid w:val="000F589E"/>
    <w:rsid w:val="000F59C4"/>
    <w:rsid w:val="000F59DA"/>
    <w:rsid w:val="000F5A0B"/>
    <w:rsid w:val="000F5AD1"/>
    <w:rsid w:val="000F5BAC"/>
    <w:rsid w:val="000F5BE6"/>
    <w:rsid w:val="000F5BF9"/>
    <w:rsid w:val="000F5C55"/>
    <w:rsid w:val="000F5C80"/>
    <w:rsid w:val="000F5CCC"/>
    <w:rsid w:val="000F5CDC"/>
    <w:rsid w:val="000F5DE2"/>
    <w:rsid w:val="000F5E86"/>
    <w:rsid w:val="000F5EA6"/>
    <w:rsid w:val="000F5F56"/>
    <w:rsid w:val="000F5F88"/>
    <w:rsid w:val="000F609B"/>
    <w:rsid w:val="000F60BF"/>
    <w:rsid w:val="000F615B"/>
    <w:rsid w:val="000F61AA"/>
    <w:rsid w:val="000F63BD"/>
    <w:rsid w:val="000F640E"/>
    <w:rsid w:val="000F642B"/>
    <w:rsid w:val="000F6633"/>
    <w:rsid w:val="000F66CC"/>
    <w:rsid w:val="000F66F1"/>
    <w:rsid w:val="000F67F1"/>
    <w:rsid w:val="000F683E"/>
    <w:rsid w:val="000F6891"/>
    <w:rsid w:val="000F68B9"/>
    <w:rsid w:val="000F68D0"/>
    <w:rsid w:val="000F6945"/>
    <w:rsid w:val="000F6A8F"/>
    <w:rsid w:val="000F6B24"/>
    <w:rsid w:val="000F6BBD"/>
    <w:rsid w:val="000F6CC9"/>
    <w:rsid w:val="000F6D5B"/>
    <w:rsid w:val="000F6D71"/>
    <w:rsid w:val="000F6E1A"/>
    <w:rsid w:val="000F6E27"/>
    <w:rsid w:val="000F6E38"/>
    <w:rsid w:val="000F6E3E"/>
    <w:rsid w:val="000F6FEE"/>
    <w:rsid w:val="000F70E5"/>
    <w:rsid w:val="000F7113"/>
    <w:rsid w:val="000F716E"/>
    <w:rsid w:val="000F7173"/>
    <w:rsid w:val="000F7256"/>
    <w:rsid w:val="000F72E0"/>
    <w:rsid w:val="000F730F"/>
    <w:rsid w:val="000F747F"/>
    <w:rsid w:val="000F74F0"/>
    <w:rsid w:val="000F7551"/>
    <w:rsid w:val="000F75C6"/>
    <w:rsid w:val="000F75F5"/>
    <w:rsid w:val="000F7628"/>
    <w:rsid w:val="000F76BE"/>
    <w:rsid w:val="000F7704"/>
    <w:rsid w:val="000F79B0"/>
    <w:rsid w:val="000F7A77"/>
    <w:rsid w:val="000F7AC8"/>
    <w:rsid w:val="000F7B66"/>
    <w:rsid w:val="000F7BA7"/>
    <w:rsid w:val="000F7CDD"/>
    <w:rsid w:val="000F7D0D"/>
    <w:rsid w:val="000F7D7C"/>
    <w:rsid w:val="000F7E4D"/>
    <w:rsid w:val="000F7E82"/>
    <w:rsid w:val="000F7EB1"/>
    <w:rsid w:val="000F7F27"/>
    <w:rsid w:val="001000A6"/>
    <w:rsid w:val="001000DD"/>
    <w:rsid w:val="001000EF"/>
    <w:rsid w:val="00100113"/>
    <w:rsid w:val="00100185"/>
    <w:rsid w:val="0010022D"/>
    <w:rsid w:val="00100272"/>
    <w:rsid w:val="0010029E"/>
    <w:rsid w:val="00100301"/>
    <w:rsid w:val="00100334"/>
    <w:rsid w:val="00100347"/>
    <w:rsid w:val="001005CA"/>
    <w:rsid w:val="001005D1"/>
    <w:rsid w:val="00100620"/>
    <w:rsid w:val="0010067C"/>
    <w:rsid w:val="001006A1"/>
    <w:rsid w:val="001006E2"/>
    <w:rsid w:val="00100714"/>
    <w:rsid w:val="00100745"/>
    <w:rsid w:val="001008B5"/>
    <w:rsid w:val="0010091E"/>
    <w:rsid w:val="00100989"/>
    <w:rsid w:val="00100A21"/>
    <w:rsid w:val="00100B02"/>
    <w:rsid w:val="00100B5F"/>
    <w:rsid w:val="00100BC7"/>
    <w:rsid w:val="00100C6F"/>
    <w:rsid w:val="00100CFA"/>
    <w:rsid w:val="00100D9C"/>
    <w:rsid w:val="00100E2F"/>
    <w:rsid w:val="00100E48"/>
    <w:rsid w:val="00100E8C"/>
    <w:rsid w:val="00100FA9"/>
    <w:rsid w:val="001010DE"/>
    <w:rsid w:val="00101121"/>
    <w:rsid w:val="001011D5"/>
    <w:rsid w:val="001012B4"/>
    <w:rsid w:val="001012CD"/>
    <w:rsid w:val="00101341"/>
    <w:rsid w:val="0010165A"/>
    <w:rsid w:val="001016E4"/>
    <w:rsid w:val="00101736"/>
    <w:rsid w:val="00101821"/>
    <w:rsid w:val="00101935"/>
    <w:rsid w:val="001019AB"/>
    <w:rsid w:val="00101A2A"/>
    <w:rsid w:val="00101A42"/>
    <w:rsid w:val="00101B57"/>
    <w:rsid w:val="00101BF3"/>
    <w:rsid w:val="00101C96"/>
    <w:rsid w:val="00101CBC"/>
    <w:rsid w:val="00101D68"/>
    <w:rsid w:val="00101D82"/>
    <w:rsid w:val="00101D9A"/>
    <w:rsid w:val="00101E45"/>
    <w:rsid w:val="00101EB0"/>
    <w:rsid w:val="00101FC4"/>
    <w:rsid w:val="00102175"/>
    <w:rsid w:val="001021DA"/>
    <w:rsid w:val="00102220"/>
    <w:rsid w:val="0010233C"/>
    <w:rsid w:val="00102393"/>
    <w:rsid w:val="00102397"/>
    <w:rsid w:val="001023DD"/>
    <w:rsid w:val="001024EC"/>
    <w:rsid w:val="001024FF"/>
    <w:rsid w:val="00102524"/>
    <w:rsid w:val="0010254C"/>
    <w:rsid w:val="001027BE"/>
    <w:rsid w:val="00102845"/>
    <w:rsid w:val="001028BC"/>
    <w:rsid w:val="001028EA"/>
    <w:rsid w:val="0010291C"/>
    <w:rsid w:val="001029F6"/>
    <w:rsid w:val="00102AE1"/>
    <w:rsid w:val="00102C9B"/>
    <w:rsid w:val="00102EF9"/>
    <w:rsid w:val="0010301F"/>
    <w:rsid w:val="001030FB"/>
    <w:rsid w:val="00103336"/>
    <w:rsid w:val="00103337"/>
    <w:rsid w:val="0010335D"/>
    <w:rsid w:val="001033B1"/>
    <w:rsid w:val="001033E4"/>
    <w:rsid w:val="001034D0"/>
    <w:rsid w:val="001034F4"/>
    <w:rsid w:val="00103536"/>
    <w:rsid w:val="00103595"/>
    <w:rsid w:val="001035A6"/>
    <w:rsid w:val="00103601"/>
    <w:rsid w:val="001036CA"/>
    <w:rsid w:val="00103715"/>
    <w:rsid w:val="001037B0"/>
    <w:rsid w:val="00103854"/>
    <w:rsid w:val="001038C7"/>
    <w:rsid w:val="001038DD"/>
    <w:rsid w:val="00103A83"/>
    <w:rsid w:val="00103A98"/>
    <w:rsid w:val="00103B5E"/>
    <w:rsid w:val="00103BB3"/>
    <w:rsid w:val="00103C58"/>
    <w:rsid w:val="00103C71"/>
    <w:rsid w:val="00103D7E"/>
    <w:rsid w:val="00103DAB"/>
    <w:rsid w:val="00103E47"/>
    <w:rsid w:val="00103E4F"/>
    <w:rsid w:val="00103E63"/>
    <w:rsid w:val="00103E75"/>
    <w:rsid w:val="00103E81"/>
    <w:rsid w:val="00103EE9"/>
    <w:rsid w:val="00103F09"/>
    <w:rsid w:val="00104097"/>
    <w:rsid w:val="001040D6"/>
    <w:rsid w:val="0010419E"/>
    <w:rsid w:val="00104211"/>
    <w:rsid w:val="0010426E"/>
    <w:rsid w:val="001042BF"/>
    <w:rsid w:val="001043AA"/>
    <w:rsid w:val="001043CC"/>
    <w:rsid w:val="00104614"/>
    <w:rsid w:val="00104744"/>
    <w:rsid w:val="001047E8"/>
    <w:rsid w:val="00104829"/>
    <w:rsid w:val="00104863"/>
    <w:rsid w:val="00104865"/>
    <w:rsid w:val="001048EF"/>
    <w:rsid w:val="00104989"/>
    <w:rsid w:val="001049A2"/>
    <w:rsid w:val="001049CB"/>
    <w:rsid w:val="00104A44"/>
    <w:rsid w:val="00104B04"/>
    <w:rsid w:val="00104B1B"/>
    <w:rsid w:val="00104B44"/>
    <w:rsid w:val="00104BE2"/>
    <w:rsid w:val="00104CB8"/>
    <w:rsid w:val="00104D28"/>
    <w:rsid w:val="00104D76"/>
    <w:rsid w:val="00104D78"/>
    <w:rsid w:val="00104DAF"/>
    <w:rsid w:val="00104E77"/>
    <w:rsid w:val="00104EDA"/>
    <w:rsid w:val="00104F3F"/>
    <w:rsid w:val="00104FBD"/>
    <w:rsid w:val="001052F7"/>
    <w:rsid w:val="00105342"/>
    <w:rsid w:val="001053FD"/>
    <w:rsid w:val="0010550E"/>
    <w:rsid w:val="0010558F"/>
    <w:rsid w:val="00105592"/>
    <w:rsid w:val="00105783"/>
    <w:rsid w:val="001059A3"/>
    <w:rsid w:val="00105AD1"/>
    <w:rsid w:val="00105AED"/>
    <w:rsid w:val="00105C54"/>
    <w:rsid w:val="00105C9E"/>
    <w:rsid w:val="00105D91"/>
    <w:rsid w:val="00105DAA"/>
    <w:rsid w:val="00105DD5"/>
    <w:rsid w:val="00105DFA"/>
    <w:rsid w:val="00105F6A"/>
    <w:rsid w:val="001060B2"/>
    <w:rsid w:val="001060E4"/>
    <w:rsid w:val="00106130"/>
    <w:rsid w:val="001061C9"/>
    <w:rsid w:val="001061D0"/>
    <w:rsid w:val="00106265"/>
    <w:rsid w:val="001062FD"/>
    <w:rsid w:val="00106333"/>
    <w:rsid w:val="00106387"/>
    <w:rsid w:val="00106494"/>
    <w:rsid w:val="0010652D"/>
    <w:rsid w:val="0010658C"/>
    <w:rsid w:val="001065A0"/>
    <w:rsid w:val="001065B7"/>
    <w:rsid w:val="0010668B"/>
    <w:rsid w:val="0010677B"/>
    <w:rsid w:val="001067AC"/>
    <w:rsid w:val="001067F0"/>
    <w:rsid w:val="0010685C"/>
    <w:rsid w:val="00106871"/>
    <w:rsid w:val="001068A1"/>
    <w:rsid w:val="001068F9"/>
    <w:rsid w:val="001069A3"/>
    <w:rsid w:val="00106A04"/>
    <w:rsid w:val="00106A05"/>
    <w:rsid w:val="00106A44"/>
    <w:rsid w:val="00106A5C"/>
    <w:rsid w:val="00106A64"/>
    <w:rsid w:val="00106AB8"/>
    <w:rsid w:val="00106AFA"/>
    <w:rsid w:val="00106B05"/>
    <w:rsid w:val="00106B6B"/>
    <w:rsid w:val="00106CEB"/>
    <w:rsid w:val="00106CF5"/>
    <w:rsid w:val="00106D8B"/>
    <w:rsid w:val="00106DD1"/>
    <w:rsid w:val="00106E06"/>
    <w:rsid w:val="00106F6D"/>
    <w:rsid w:val="00107105"/>
    <w:rsid w:val="001071BE"/>
    <w:rsid w:val="001071CA"/>
    <w:rsid w:val="00107223"/>
    <w:rsid w:val="001072BB"/>
    <w:rsid w:val="001073CD"/>
    <w:rsid w:val="001073FF"/>
    <w:rsid w:val="0010745C"/>
    <w:rsid w:val="00107647"/>
    <w:rsid w:val="00107907"/>
    <w:rsid w:val="00107967"/>
    <w:rsid w:val="00107983"/>
    <w:rsid w:val="00107A0F"/>
    <w:rsid w:val="00107A58"/>
    <w:rsid w:val="00107AED"/>
    <w:rsid w:val="00107B30"/>
    <w:rsid w:val="00107CD6"/>
    <w:rsid w:val="00107CFE"/>
    <w:rsid w:val="00107DE2"/>
    <w:rsid w:val="00107E0B"/>
    <w:rsid w:val="00107E94"/>
    <w:rsid w:val="00107F57"/>
    <w:rsid w:val="0010FC9D"/>
    <w:rsid w:val="001100B7"/>
    <w:rsid w:val="001100C1"/>
    <w:rsid w:val="001100D4"/>
    <w:rsid w:val="0011015F"/>
    <w:rsid w:val="00110193"/>
    <w:rsid w:val="001101AF"/>
    <w:rsid w:val="00110380"/>
    <w:rsid w:val="0011059D"/>
    <w:rsid w:val="001105B1"/>
    <w:rsid w:val="001105E1"/>
    <w:rsid w:val="0011074C"/>
    <w:rsid w:val="001107AA"/>
    <w:rsid w:val="001107D9"/>
    <w:rsid w:val="0011080A"/>
    <w:rsid w:val="00110883"/>
    <w:rsid w:val="0011088B"/>
    <w:rsid w:val="001108A6"/>
    <w:rsid w:val="001108AA"/>
    <w:rsid w:val="00110920"/>
    <w:rsid w:val="00110ADD"/>
    <w:rsid w:val="00110B9C"/>
    <w:rsid w:val="00110BC5"/>
    <w:rsid w:val="00110CBD"/>
    <w:rsid w:val="00110CDB"/>
    <w:rsid w:val="00110FDC"/>
    <w:rsid w:val="001111BE"/>
    <w:rsid w:val="00111448"/>
    <w:rsid w:val="001114CA"/>
    <w:rsid w:val="00111568"/>
    <w:rsid w:val="0011157A"/>
    <w:rsid w:val="00111599"/>
    <w:rsid w:val="00111631"/>
    <w:rsid w:val="001116BD"/>
    <w:rsid w:val="001116FC"/>
    <w:rsid w:val="00111714"/>
    <w:rsid w:val="0011172D"/>
    <w:rsid w:val="0011176C"/>
    <w:rsid w:val="001117C9"/>
    <w:rsid w:val="001117D6"/>
    <w:rsid w:val="001117DB"/>
    <w:rsid w:val="0011184E"/>
    <w:rsid w:val="00111900"/>
    <w:rsid w:val="0011190A"/>
    <w:rsid w:val="001119B3"/>
    <w:rsid w:val="001119C3"/>
    <w:rsid w:val="00111A06"/>
    <w:rsid w:val="00111A6E"/>
    <w:rsid w:val="00111B14"/>
    <w:rsid w:val="00111B8B"/>
    <w:rsid w:val="00111BB3"/>
    <w:rsid w:val="00111CBD"/>
    <w:rsid w:val="00111D3F"/>
    <w:rsid w:val="00111DA2"/>
    <w:rsid w:val="00111DEF"/>
    <w:rsid w:val="00111E27"/>
    <w:rsid w:val="00111EE1"/>
    <w:rsid w:val="00111F04"/>
    <w:rsid w:val="00111F47"/>
    <w:rsid w:val="0011202F"/>
    <w:rsid w:val="001120C5"/>
    <w:rsid w:val="00112105"/>
    <w:rsid w:val="00112124"/>
    <w:rsid w:val="00112145"/>
    <w:rsid w:val="001121AE"/>
    <w:rsid w:val="0011228E"/>
    <w:rsid w:val="00112392"/>
    <w:rsid w:val="0011248B"/>
    <w:rsid w:val="001124C6"/>
    <w:rsid w:val="00112566"/>
    <w:rsid w:val="00112744"/>
    <w:rsid w:val="0011279F"/>
    <w:rsid w:val="001127FC"/>
    <w:rsid w:val="00112976"/>
    <w:rsid w:val="001129CE"/>
    <w:rsid w:val="00112A79"/>
    <w:rsid w:val="00112BE9"/>
    <w:rsid w:val="00112CC5"/>
    <w:rsid w:val="00112DD2"/>
    <w:rsid w:val="00112E73"/>
    <w:rsid w:val="00112E98"/>
    <w:rsid w:val="00112ECA"/>
    <w:rsid w:val="00112F1C"/>
    <w:rsid w:val="00112F9C"/>
    <w:rsid w:val="00112FC3"/>
    <w:rsid w:val="0011303E"/>
    <w:rsid w:val="0011307F"/>
    <w:rsid w:val="0011310B"/>
    <w:rsid w:val="00113167"/>
    <w:rsid w:val="0011319A"/>
    <w:rsid w:val="001131B2"/>
    <w:rsid w:val="00113231"/>
    <w:rsid w:val="001132BC"/>
    <w:rsid w:val="00113328"/>
    <w:rsid w:val="001133B1"/>
    <w:rsid w:val="0011346D"/>
    <w:rsid w:val="0011347A"/>
    <w:rsid w:val="001134A0"/>
    <w:rsid w:val="001134E0"/>
    <w:rsid w:val="00113575"/>
    <w:rsid w:val="0011362E"/>
    <w:rsid w:val="001136CB"/>
    <w:rsid w:val="001136EC"/>
    <w:rsid w:val="00113704"/>
    <w:rsid w:val="00113834"/>
    <w:rsid w:val="0011383C"/>
    <w:rsid w:val="0011388B"/>
    <w:rsid w:val="001139C5"/>
    <w:rsid w:val="00113ACE"/>
    <w:rsid w:val="00113AE7"/>
    <w:rsid w:val="00113AF9"/>
    <w:rsid w:val="00113D3E"/>
    <w:rsid w:val="00113D50"/>
    <w:rsid w:val="00113D5F"/>
    <w:rsid w:val="00113E0C"/>
    <w:rsid w:val="00113E46"/>
    <w:rsid w:val="00113F01"/>
    <w:rsid w:val="001140E0"/>
    <w:rsid w:val="00114105"/>
    <w:rsid w:val="00114119"/>
    <w:rsid w:val="00114140"/>
    <w:rsid w:val="0011415B"/>
    <w:rsid w:val="0011417A"/>
    <w:rsid w:val="001141CF"/>
    <w:rsid w:val="0011425C"/>
    <w:rsid w:val="0011429B"/>
    <w:rsid w:val="001142EC"/>
    <w:rsid w:val="001144F9"/>
    <w:rsid w:val="00114568"/>
    <w:rsid w:val="0011470B"/>
    <w:rsid w:val="0011475B"/>
    <w:rsid w:val="00114776"/>
    <w:rsid w:val="001147C7"/>
    <w:rsid w:val="0011480F"/>
    <w:rsid w:val="0011484D"/>
    <w:rsid w:val="0011487D"/>
    <w:rsid w:val="001149C1"/>
    <w:rsid w:val="001149DF"/>
    <w:rsid w:val="00114A1D"/>
    <w:rsid w:val="00114B30"/>
    <w:rsid w:val="00114BBE"/>
    <w:rsid w:val="00114BEE"/>
    <w:rsid w:val="00114D94"/>
    <w:rsid w:val="00114D97"/>
    <w:rsid w:val="00114DE0"/>
    <w:rsid w:val="00114DE5"/>
    <w:rsid w:val="00114F76"/>
    <w:rsid w:val="00115007"/>
    <w:rsid w:val="00115030"/>
    <w:rsid w:val="0011503B"/>
    <w:rsid w:val="001150C9"/>
    <w:rsid w:val="00115303"/>
    <w:rsid w:val="001154A5"/>
    <w:rsid w:val="001154CB"/>
    <w:rsid w:val="0011552B"/>
    <w:rsid w:val="0011598F"/>
    <w:rsid w:val="00115A43"/>
    <w:rsid w:val="00115A5B"/>
    <w:rsid w:val="00115B33"/>
    <w:rsid w:val="00115BE2"/>
    <w:rsid w:val="00115C9D"/>
    <w:rsid w:val="00115DE8"/>
    <w:rsid w:val="00115EB1"/>
    <w:rsid w:val="00115F71"/>
    <w:rsid w:val="00115FC7"/>
    <w:rsid w:val="00116087"/>
    <w:rsid w:val="0011610B"/>
    <w:rsid w:val="001162D1"/>
    <w:rsid w:val="00116370"/>
    <w:rsid w:val="001163AF"/>
    <w:rsid w:val="0011640C"/>
    <w:rsid w:val="001164B5"/>
    <w:rsid w:val="001164BF"/>
    <w:rsid w:val="00116653"/>
    <w:rsid w:val="0011667D"/>
    <w:rsid w:val="001166D4"/>
    <w:rsid w:val="00116726"/>
    <w:rsid w:val="001167BD"/>
    <w:rsid w:val="001167FC"/>
    <w:rsid w:val="0011681D"/>
    <w:rsid w:val="00116914"/>
    <w:rsid w:val="00116A0B"/>
    <w:rsid w:val="00116B78"/>
    <w:rsid w:val="00116B9A"/>
    <w:rsid w:val="00116BE0"/>
    <w:rsid w:val="00116C3E"/>
    <w:rsid w:val="00116CF9"/>
    <w:rsid w:val="00116EA5"/>
    <w:rsid w:val="00116F00"/>
    <w:rsid w:val="00116F35"/>
    <w:rsid w:val="00116F39"/>
    <w:rsid w:val="00116F91"/>
    <w:rsid w:val="00116F98"/>
    <w:rsid w:val="00116FD9"/>
    <w:rsid w:val="0011709E"/>
    <w:rsid w:val="00117127"/>
    <w:rsid w:val="0011712E"/>
    <w:rsid w:val="00117151"/>
    <w:rsid w:val="001171D3"/>
    <w:rsid w:val="00117218"/>
    <w:rsid w:val="0011721C"/>
    <w:rsid w:val="0011728C"/>
    <w:rsid w:val="001172BE"/>
    <w:rsid w:val="0011730C"/>
    <w:rsid w:val="0011734C"/>
    <w:rsid w:val="0011739B"/>
    <w:rsid w:val="00117405"/>
    <w:rsid w:val="001174BE"/>
    <w:rsid w:val="001174E9"/>
    <w:rsid w:val="0011751A"/>
    <w:rsid w:val="001175C6"/>
    <w:rsid w:val="0011769B"/>
    <w:rsid w:val="001176A7"/>
    <w:rsid w:val="00117717"/>
    <w:rsid w:val="0011776F"/>
    <w:rsid w:val="0011777F"/>
    <w:rsid w:val="001177CA"/>
    <w:rsid w:val="00117880"/>
    <w:rsid w:val="001178A9"/>
    <w:rsid w:val="001178CC"/>
    <w:rsid w:val="00117A0A"/>
    <w:rsid w:val="00117A1B"/>
    <w:rsid w:val="00117A65"/>
    <w:rsid w:val="00117B77"/>
    <w:rsid w:val="00117C05"/>
    <w:rsid w:val="00117D0B"/>
    <w:rsid w:val="00117E59"/>
    <w:rsid w:val="00117FA5"/>
    <w:rsid w:val="00120034"/>
    <w:rsid w:val="001200BF"/>
    <w:rsid w:val="0012014C"/>
    <w:rsid w:val="0012016F"/>
    <w:rsid w:val="00120225"/>
    <w:rsid w:val="001202AF"/>
    <w:rsid w:val="00120361"/>
    <w:rsid w:val="0012044F"/>
    <w:rsid w:val="00120527"/>
    <w:rsid w:val="00120599"/>
    <w:rsid w:val="001205B7"/>
    <w:rsid w:val="001206CC"/>
    <w:rsid w:val="00120812"/>
    <w:rsid w:val="00120912"/>
    <w:rsid w:val="001209A2"/>
    <w:rsid w:val="00120A84"/>
    <w:rsid w:val="00120B3E"/>
    <w:rsid w:val="00120C48"/>
    <w:rsid w:val="00120D4E"/>
    <w:rsid w:val="00120E6C"/>
    <w:rsid w:val="00120EE5"/>
    <w:rsid w:val="0012107D"/>
    <w:rsid w:val="00121089"/>
    <w:rsid w:val="001210B1"/>
    <w:rsid w:val="00121213"/>
    <w:rsid w:val="001212A2"/>
    <w:rsid w:val="00121313"/>
    <w:rsid w:val="00121322"/>
    <w:rsid w:val="00121347"/>
    <w:rsid w:val="00121377"/>
    <w:rsid w:val="00121379"/>
    <w:rsid w:val="001213A7"/>
    <w:rsid w:val="001213CF"/>
    <w:rsid w:val="001213D7"/>
    <w:rsid w:val="00121408"/>
    <w:rsid w:val="00121459"/>
    <w:rsid w:val="001214CD"/>
    <w:rsid w:val="001214E2"/>
    <w:rsid w:val="00121581"/>
    <w:rsid w:val="0012167D"/>
    <w:rsid w:val="00121795"/>
    <w:rsid w:val="00121824"/>
    <w:rsid w:val="00121965"/>
    <w:rsid w:val="001219D3"/>
    <w:rsid w:val="00121A39"/>
    <w:rsid w:val="00121A7D"/>
    <w:rsid w:val="00121A99"/>
    <w:rsid w:val="00121AD9"/>
    <w:rsid w:val="00121BBF"/>
    <w:rsid w:val="00121D50"/>
    <w:rsid w:val="00121D57"/>
    <w:rsid w:val="00121D93"/>
    <w:rsid w:val="00121DB3"/>
    <w:rsid w:val="00121E70"/>
    <w:rsid w:val="00121EB2"/>
    <w:rsid w:val="00121F20"/>
    <w:rsid w:val="00121F83"/>
    <w:rsid w:val="00122000"/>
    <w:rsid w:val="0012201E"/>
    <w:rsid w:val="0012204A"/>
    <w:rsid w:val="0012218E"/>
    <w:rsid w:val="001221A9"/>
    <w:rsid w:val="001221F0"/>
    <w:rsid w:val="0012221B"/>
    <w:rsid w:val="00122360"/>
    <w:rsid w:val="00122378"/>
    <w:rsid w:val="00122452"/>
    <w:rsid w:val="001224AC"/>
    <w:rsid w:val="0012252D"/>
    <w:rsid w:val="001225C6"/>
    <w:rsid w:val="0012260A"/>
    <w:rsid w:val="001226F2"/>
    <w:rsid w:val="00122748"/>
    <w:rsid w:val="001227B5"/>
    <w:rsid w:val="001228A5"/>
    <w:rsid w:val="001228F5"/>
    <w:rsid w:val="00122A1E"/>
    <w:rsid w:val="00122A64"/>
    <w:rsid w:val="00122A7D"/>
    <w:rsid w:val="00122A9D"/>
    <w:rsid w:val="00122AFC"/>
    <w:rsid w:val="00122BAA"/>
    <w:rsid w:val="00122BBB"/>
    <w:rsid w:val="00122CC8"/>
    <w:rsid w:val="00122D8C"/>
    <w:rsid w:val="00122DC7"/>
    <w:rsid w:val="00122EDB"/>
    <w:rsid w:val="00122F2B"/>
    <w:rsid w:val="00122F64"/>
    <w:rsid w:val="00122F70"/>
    <w:rsid w:val="00123053"/>
    <w:rsid w:val="0012305D"/>
    <w:rsid w:val="0012310A"/>
    <w:rsid w:val="0012314B"/>
    <w:rsid w:val="0012315D"/>
    <w:rsid w:val="00123217"/>
    <w:rsid w:val="001232A4"/>
    <w:rsid w:val="001232B8"/>
    <w:rsid w:val="00123403"/>
    <w:rsid w:val="001234B0"/>
    <w:rsid w:val="0012354E"/>
    <w:rsid w:val="00123591"/>
    <w:rsid w:val="00123706"/>
    <w:rsid w:val="001237EB"/>
    <w:rsid w:val="001238A3"/>
    <w:rsid w:val="0012394A"/>
    <w:rsid w:val="00123A57"/>
    <w:rsid w:val="00123A8F"/>
    <w:rsid w:val="00123AF7"/>
    <w:rsid w:val="00123B43"/>
    <w:rsid w:val="00123BB8"/>
    <w:rsid w:val="00123BCC"/>
    <w:rsid w:val="00123D23"/>
    <w:rsid w:val="00123E50"/>
    <w:rsid w:val="00123EC2"/>
    <w:rsid w:val="00123F23"/>
    <w:rsid w:val="00123F47"/>
    <w:rsid w:val="00123FD7"/>
    <w:rsid w:val="001241CF"/>
    <w:rsid w:val="0012426E"/>
    <w:rsid w:val="00124367"/>
    <w:rsid w:val="00124391"/>
    <w:rsid w:val="0012440D"/>
    <w:rsid w:val="001245BF"/>
    <w:rsid w:val="00124620"/>
    <w:rsid w:val="001246EF"/>
    <w:rsid w:val="00124770"/>
    <w:rsid w:val="00124776"/>
    <w:rsid w:val="001247E1"/>
    <w:rsid w:val="0012484D"/>
    <w:rsid w:val="00124856"/>
    <w:rsid w:val="001248B7"/>
    <w:rsid w:val="001248BC"/>
    <w:rsid w:val="001248FA"/>
    <w:rsid w:val="00124986"/>
    <w:rsid w:val="001249CC"/>
    <w:rsid w:val="00124A48"/>
    <w:rsid w:val="00124A78"/>
    <w:rsid w:val="00124ADF"/>
    <w:rsid w:val="00124B3F"/>
    <w:rsid w:val="00124B53"/>
    <w:rsid w:val="00124B75"/>
    <w:rsid w:val="00124C68"/>
    <w:rsid w:val="00124D7D"/>
    <w:rsid w:val="00124E85"/>
    <w:rsid w:val="00124F22"/>
    <w:rsid w:val="00124F8E"/>
    <w:rsid w:val="00124FB9"/>
    <w:rsid w:val="00124FF3"/>
    <w:rsid w:val="0012506C"/>
    <w:rsid w:val="00125101"/>
    <w:rsid w:val="001251E3"/>
    <w:rsid w:val="00125370"/>
    <w:rsid w:val="001253D8"/>
    <w:rsid w:val="001253F3"/>
    <w:rsid w:val="0012542D"/>
    <w:rsid w:val="001254B5"/>
    <w:rsid w:val="00125552"/>
    <w:rsid w:val="00125681"/>
    <w:rsid w:val="00125699"/>
    <w:rsid w:val="001256F8"/>
    <w:rsid w:val="001257FC"/>
    <w:rsid w:val="00125823"/>
    <w:rsid w:val="001259E0"/>
    <w:rsid w:val="00125A8A"/>
    <w:rsid w:val="00125B37"/>
    <w:rsid w:val="00125DC1"/>
    <w:rsid w:val="00125DCD"/>
    <w:rsid w:val="00125E42"/>
    <w:rsid w:val="00125E4C"/>
    <w:rsid w:val="00125E81"/>
    <w:rsid w:val="00125F53"/>
    <w:rsid w:val="00125FCF"/>
    <w:rsid w:val="00126043"/>
    <w:rsid w:val="001260AD"/>
    <w:rsid w:val="001260F4"/>
    <w:rsid w:val="00126192"/>
    <w:rsid w:val="001262AF"/>
    <w:rsid w:val="00126315"/>
    <w:rsid w:val="0012641B"/>
    <w:rsid w:val="00126429"/>
    <w:rsid w:val="0012644D"/>
    <w:rsid w:val="001264B7"/>
    <w:rsid w:val="001265E6"/>
    <w:rsid w:val="00126646"/>
    <w:rsid w:val="00126651"/>
    <w:rsid w:val="00126720"/>
    <w:rsid w:val="001267DC"/>
    <w:rsid w:val="001267E2"/>
    <w:rsid w:val="0012680E"/>
    <w:rsid w:val="0012683C"/>
    <w:rsid w:val="0012687A"/>
    <w:rsid w:val="00126939"/>
    <w:rsid w:val="00126970"/>
    <w:rsid w:val="0012698A"/>
    <w:rsid w:val="00126A74"/>
    <w:rsid w:val="00126A8F"/>
    <w:rsid w:val="00126AD6"/>
    <w:rsid w:val="00126B23"/>
    <w:rsid w:val="00126C68"/>
    <w:rsid w:val="00126C7F"/>
    <w:rsid w:val="00126D78"/>
    <w:rsid w:val="00126DEB"/>
    <w:rsid w:val="00126EA9"/>
    <w:rsid w:val="00126F32"/>
    <w:rsid w:val="00127230"/>
    <w:rsid w:val="00127305"/>
    <w:rsid w:val="001273B6"/>
    <w:rsid w:val="001273CF"/>
    <w:rsid w:val="001273EF"/>
    <w:rsid w:val="00127497"/>
    <w:rsid w:val="001278FA"/>
    <w:rsid w:val="00127918"/>
    <w:rsid w:val="00127978"/>
    <w:rsid w:val="001279BB"/>
    <w:rsid w:val="001279FE"/>
    <w:rsid w:val="00127A44"/>
    <w:rsid w:val="00127B06"/>
    <w:rsid w:val="00127CC2"/>
    <w:rsid w:val="00127CF8"/>
    <w:rsid w:val="00127DA7"/>
    <w:rsid w:val="00127E28"/>
    <w:rsid w:val="00127E40"/>
    <w:rsid w:val="00127EA5"/>
    <w:rsid w:val="00130077"/>
    <w:rsid w:val="0013008A"/>
    <w:rsid w:val="001300AD"/>
    <w:rsid w:val="001300B9"/>
    <w:rsid w:val="00130144"/>
    <w:rsid w:val="00130332"/>
    <w:rsid w:val="00130423"/>
    <w:rsid w:val="001304EA"/>
    <w:rsid w:val="0013054C"/>
    <w:rsid w:val="001305BA"/>
    <w:rsid w:val="001305E1"/>
    <w:rsid w:val="00130622"/>
    <w:rsid w:val="001306D5"/>
    <w:rsid w:val="00130726"/>
    <w:rsid w:val="0013075F"/>
    <w:rsid w:val="00130770"/>
    <w:rsid w:val="001307E1"/>
    <w:rsid w:val="00130804"/>
    <w:rsid w:val="00130865"/>
    <w:rsid w:val="0013089B"/>
    <w:rsid w:val="0013093C"/>
    <w:rsid w:val="00130A33"/>
    <w:rsid w:val="00130B2C"/>
    <w:rsid w:val="00130B2D"/>
    <w:rsid w:val="00130C03"/>
    <w:rsid w:val="00130C95"/>
    <w:rsid w:val="00130CE6"/>
    <w:rsid w:val="00130DE3"/>
    <w:rsid w:val="00130DE8"/>
    <w:rsid w:val="00130DEF"/>
    <w:rsid w:val="00130E04"/>
    <w:rsid w:val="00130F6D"/>
    <w:rsid w:val="00130F87"/>
    <w:rsid w:val="00130F90"/>
    <w:rsid w:val="00130FCC"/>
    <w:rsid w:val="00130FEF"/>
    <w:rsid w:val="0013102E"/>
    <w:rsid w:val="00131057"/>
    <w:rsid w:val="0013110C"/>
    <w:rsid w:val="001311CA"/>
    <w:rsid w:val="001311E5"/>
    <w:rsid w:val="00131297"/>
    <w:rsid w:val="001312F2"/>
    <w:rsid w:val="001313AD"/>
    <w:rsid w:val="001313C2"/>
    <w:rsid w:val="001313F2"/>
    <w:rsid w:val="00131498"/>
    <w:rsid w:val="00131587"/>
    <w:rsid w:val="001315CB"/>
    <w:rsid w:val="00131662"/>
    <w:rsid w:val="001316A0"/>
    <w:rsid w:val="00131769"/>
    <w:rsid w:val="0013178D"/>
    <w:rsid w:val="001317E4"/>
    <w:rsid w:val="001317ED"/>
    <w:rsid w:val="001318C9"/>
    <w:rsid w:val="001318EF"/>
    <w:rsid w:val="00131A6C"/>
    <w:rsid w:val="00131AC7"/>
    <w:rsid w:val="00131B38"/>
    <w:rsid w:val="00131BBA"/>
    <w:rsid w:val="00131D21"/>
    <w:rsid w:val="00131D5A"/>
    <w:rsid w:val="00131E07"/>
    <w:rsid w:val="00131F38"/>
    <w:rsid w:val="00131F89"/>
    <w:rsid w:val="00132068"/>
    <w:rsid w:val="00132385"/>
    <w:rsid w:val="001323CE"/>
    <w:rsid w:val="001323F4"/>
    <w:rsid w:val="00132529"/>
    <w:rsid w:val="001325E9"/>
    <w:rsid w:val="00132660"/>
    <w:rsid w:val="00132672"/>
    <w:rsid w:val="001326E2"/>
    <w:rsid w:val="00132779"/>
    <w:rsid w:val="0013287C"/>
    <w:rsid w:val="00132908"/>
    <w:rsid w:val="0013291D"/>
    <w:rsid w:val="001329CE"/>
    <w:rsid w:val="00132AB8"/>
    <w:rsid w:val="00132AC6"/>
    <w:rsid w:val="00132B7A"/>
    <w:rsid w:val="00132C6D"/>
    <w:rsid w:val="00132CE3"/>
    <w:rsid w:val="00132D10"/>
    <w:rsid w:val="00132D45"/>
    <w:rsid w:val="00132EC5"/>
    <w:rsid w:val="00132ECD"/>
    <w:rsid w:val="00132F11"/>
    <w:rsid w:val="00132F76"/>
    <w:rsid w:val="00132F7E"/>
    <w:rsid w:val="00132FA3"/>
    <w:rsid w:val="0013313F"/>
    <w:rsid w:val="001331BB"/>
    <w:rsid w:val="0013321A"/>
    <w:rsid w:val="00133290"/>
    <w:rsid w:val="001332AA"/>
    <w:rsid w:val="001332D3"/>
    <w:rsid w:val="00133331"/>
    <w:rsid w:val="00133395"/>
    <w:rsid w:val="0013341D"/>
    <w:rsid w:val="00133421"/>
    <w:rsid w:val="00133463"/>
    <w:rsid w:val="00133488"/>
    <w:rsid w:val="001334D5"/>
    <w:rsid w:val="00133553"/>
    <w:rsid w:val="00133660"/>
    <w:rsid w:val="001336CD"/>
    <w:rsid w:val="001336DD"/>
    <w:rsid w:val="00133779"/>
    <w:rsid w:val="001337E4"/>
    <w:rsid w:val="0013384F"/>
    <w:rsid w:val="001339B9"/>
    <w:rsid w:val="001339E3"/>
    <w:rsid w:val="00133A3D"/>
    <w:rsid w:val="00133AA1"/>
    <w:rsid w:val="00133AE1"/>
    <w:rsid w:val="00133B64"/>
    <w:rsid w:val="00133B95"/>
    <w:rsid w:val="00133B9F"/>
    <w:rsid w:val="00133BB7"/>
    <w:rsid w:val="00133C11"/>
    <w:rsid w:val="00133D2B"/>
    <w:rsid w:val="00133DA2"/>
    <w:rsid w:val="00133E37"/>
    <w:rsid w:val="00134040"/>
    <w:rsid w:val="0013412A"/>
    <w:rsid w:val="0013412D"/>
    <w:rsid w:val="00134284"/>
    <w:rsid w:val="00134326"/>
    <w:rsid w:val="00134426"/>
    <w:rsid w:val="00134428"/>
    <w:rsid w:val="00134481"/>
    <w:rsid w:val="00134508"/>
    <w:rsid w:val="00134518"/>
    <w:rsid w:val="00134533"/>
    <w:rsid w:val="00134646"/>
    <w:rsid w:val="00134688"/>
    <w:rsid w:val="0013473B"/>
    <w:rsid w:val="00134881"/>
    <w:rsid w:val="001348E8"/>
    <w:rsid w:val="00134A42"/>
    <w:rsid w:val="00134ABB"/>
    <w:rsid w:val="00134B10"/>
    <w:rsid w:val="00134C63"/>
    <w:rsid w:val="00134CEC"/>
    <w:rsid w:val="00134E1D"/>
    <w:rsid w:val="00134EC2"/>
    <w:rsid w:val="00134ECF"/>
    <w:rsid w:val="00134ED3"/>
    <w:rsid w:val="00134EF8"/>
    <w:rsid w:val="00134F49"/>
    <w:rsid w:val="00134FC3"/>
    <w:rsid w:val="00135056"/>
    <w:rsid w:val="001351AA"/>
    <w:rsid w:val="00135218"/>
    <w:rsid w:val="0013527D"/>
    <w:rsid w:val="001353B4"/>
    <w:rsid w:val="00135416"/>
    <w:rsid w:val="001354AB"/>
    <w:rsid w:val="00135501"/>
    <w:rsid w:val="001356DE"/>
    <w:rsid w:val="001356E7"/>
    <w:rsid w:val="00135702"/>
    <w:rsid w:val="00135760"/>
    <w:rsid w:val="001357BD"/>
    <w:rsid w:val="001357D6"/>
    <w:rsid w:val="0013586A"/>
    <w:rsid w:val="00135893"/>
    <w:rsid w:val="001358BB"/>
    <w:rsid w:val="001358E9"/>
    <w:rsid w:val="0013595E"/>
    <w:rsid w:val="00135984"/>
    <w:rsid w:val="001359C7"/>
    <w:rsid w:val="00135B11"/>
    <w:rsid w:val="00135B1B"/>
    <w:rsid w:val="00135C28"/>
    <w:rsid w:val="00135C62"/>
    <w:rsid w:val="00135C89"/>
    <w:rsid w:val="00135C9A"/>
    <w:rsid w:val="00135CD1"/>
    <w:rsid w:val="00135CDC"/>
    <w:rsid w:val="00135CFA"/>
    <w:rsid w:val="00135D34"/>
    <w:rsid w:val="00135DC3"/>
    <w:rsid w:val="00135E36"/>
    <w:rsid w:val="00135E62"/>
    <w:rsid w:val="00135EC6"/>
    <w:rsid w:val="00135ED4"/>
    <w:rsid w:val="00135F0A"/>
    <w:rsid w:val="00135F0B"/>
    <w:rsid w:val="0013600C"/>
    <w:rsid w:val="00136037"/>
    <w:rsid w:val="001360AB"/>
    <w:rsid w:val="001360AC"/>
    <w:rsid w:val="001362D8"/>
    <w:rsid w:val="00136393"/>
    <w:rsid w:val="00136444"/>
    <w:rsid w:val="001364AE"/>
    <w:rsid w:val="001365E3"/>
    <w:rsid w:val="001365E7"/>
    <w:rsid w:val="0013674E"/>
    <w:rsid w:val="00136795"/>
    <w:rsid w:val="0013685B"/>
    <w:rsid w:val="001368DE"/>
    <w:rsid w:val="001369BF"/>
    <w:rsid w:val="00136AB1"/>
    <w:rsid w:val="00136B7F"/>
    <w:rsid w:val="00136C13"/>
    <w:rsid w:val="00136C5F"/>
    <w:rsid w:val="00136C78"/>
    <w:rsid w:val="00136C9B"/>
    <w:rsid w:val="00136D3F"/>
    <w:rsid w:val="00136EE6"/>
    <w:rsid w:val="00136F00"/>
    <w:rsid w:val="00136F09"/>
    <w:rsid w:val="00136FC9"/>
    <w:rsid w:val="00136FFA"/>
    <w:rsid w:val="0013711E"/>
    <w:rsid w:val="00137266"/>
    <w:rsid w:val="0013730B"/>
    <w:rsid w:val="00137368"/>
    <w:rsid w:val="0013738F"/>
    <w:rsid w:val="001373D3"/>
    <w:rsid w:val="001373E4"/>
    <w:rsid w:val="00137411"/>
    <w:rsid w:val="001375ED"/>
    <w:rsid w:val="0013768B"/>
    <w:rsid w:val="001376AF"/>
    <w:rsid w:val="00137703"/>
    <w:rsid w:val="0013779E"/>
    <w:rsid w:val="0013789E"/>
    <w:rsid w:val="0013795D"/>
    <w:rsid w:val="001379EA"/>
    <w:rsid w:val="00137A1E"/>
    <w:rsid w:val="00137B06"/>
    <w:rsid w:val="00137B81"/>
    <w:rsid w:val="00137BA7"/>
    <w:rsid w:val="00137C1C"/>
    <w:rsid w:val="00137D35"/>
    <w:rsid w:val="00137E14"/>
    <w:rsid w:val="00137F11"/>
    <w:rsid w:val="00137F52"/>
    <w:rsid w:val="00137F84"/>
    <w:rsid w:val="001402E2"/>
    <w:rsid w:val="0014045A"/>
    <w:rsid w:val="00140550"/>
    <w:rsid w:val="001405F8"/>
    <w:rsid w:val="00140743"/>
    <w:rsid w:val="00140768"/>
    <w:rsid w:val="00140771"/>
    <w:rsid w:val="001407F8"/>
    <w:rsid w:val="00140829"/>
    <w:rsid w:val="00140892"/>
    <w:rsid w:val="001408F6"/>
    <w:rsid w:val="00140913"/>
    <w:rsid w:val="0014099E"/>
    <w:rsid w:val="00140A3E"/>
    <w:rsid w:val="00140A49"/>
    <w:rsid w:val="00140A54"/>
    <w:rsid w:val="00140BB4"/>
    <w:rsid w:val="00140CA7"/>
    <w:rsid w:val="00140DAF"/>
    <w:rsid w:val="00140E99"/>
    <w:rsid w:val="00140EBE"/>
    <w:rsid w:val="00140F80"/>
    <w:rsid w:val="0014109A"/>
    <w:rsid w:val="001410A2"/>
    <w:rsid w:val="001410C4"/>
    <w:rsid w:val="0014115B"/>
    <w:rsid w:val="00141173"/>
    <w:rsid w:val="00141177"/>
    <w:rsid w:val="001411CA"/>
    <w:rsid w:val="001411CE"/>
    <w:rsid w:val="0014121F"/>
    <w:rsid w:val="0014136B"/>
    <w:rsid w:val="001413AF"/>
    <w:rsid w:val="001413E1"/>
    <w:rsid w:val="0014148C"/>
    <w:rsid w:val="0014151C"/>
    <w:rsid w:val="00141637"/>
    <w:rsid w:val="00141662"/>
    <w:rsid w:val="00141696"/>
    <w:rsid w:val="00141843"/>
    <w:rsid w:val="001418AF"/>
    <w:rsid w:val="00141981"/>
    <w:rsid w:val="00141B1B"/>
    <w:rsid w:val="00141BDB"/>
    <w:rsid w:val="00141BF1"/>
    <w:rsid w:val="00141D5A"/>
    <w:rsid w:val="00141D91"/>
    <w:rsid w:val="00141D96"/>
    <w:rsid w:val="00141DE8"/>
    <w:rsid w:val="00141EB3"/>
    <w:rsid w:val="00141FC7"/>
    <w:rsid w:val="001420B8"/>
    <w:rsid w:val="001421CB"/>
    <w:rsid w:val="00142213"/>
    <w:rsid w:val="0014223E"/>
    <w:rsid w:val="00142245"/>
    <w:rsid w:val="0014227E"/>
    <w:rsid w:val="0014229F"/>
    <w:rsid w:val="001422C8"/>
    <w:rsid w:val="00142381"/>
    <w:rsid w:val="00142485"/>
    <w:rsid w:val="001425E2"/>
    <w:rsid w:val="001425FD"/>
    <w:rsid w:val="00142602"/>
    <w:rsid w:val="0014265E"/>
    <w:rsid w:val="001426A3"/>
    <w:rsid w:val="00142704"/>
    <w:rsid w:val="00142750"/>
    <w:rsid w:val="00142764"/>
    <w:rsid w:val="001427F1"/>
    <w:rsid w:val="001429F0"/>
    <w:rsid w:val="00142AEC"/>
    <w:rsid w:val="00142B57"/>
    <w:rsid w:val="00142CC0"/>
    <w:rsid w:val="00142D4E"/>
    <w:rsid w:val="00142DB4"/>
    <w:rsid w:val="00142E74"/>
    <w:rsid w:val="0014308E"/>
    <w:rsid w:val="001430E5"/>
    <w:rsid w:val="001430F2"/>
    <w:rsid w:val="00143155"/>
    <w:rsid w:val="0014315D"/>
    <w:rsid w:val="0014327A"/>
    <w:rsid w:val="001432A8"/>
    <w:rsid w:val="001432BE"/>
    <w:rsid w:val="00143309"/>
    <w:rsid w:val="00143388"/>
    <w:rsid w:val="001433F7"/>
    <w:rsid w:val="0014342B"/>
    <w:rsid w:val="001434ED"/>
    <w:rsid w:val="0014374A"/>
    <w:rsid w:val="00143851"/>
    <w:rsid w:val="0014385A"/>
    <w:rsid w:val="00143916"/>
    <w:rsid w:val="00143A70"/>
    <w:rsid w:val="00143AD8"/>
    <w:rsid w:val="00143AE5"/>
    <w:rsid w:val="00143C97"/>
    <w:rsid w:val="00143DAD"/>
    <w:rsid w:val="00143DCE"/>
    <w:rsid w:val="00143ECF"/>
    <w:rsid w:val="00143FC1"/>
    <w:rsid w:val="00143FE2"/>
    <w:rsid w:val="00143FE5"/>
    <w:rsid w:val="00144040"/>
    <w:rsid w:val="0014408E"/>
    <w:rsid w:val="0014418B"/>
    <w:rsid w:val="001441FC"/>
    <w:rsid w:val="001442E5"/>
    <w:rsid w:val="0014449B"/>
    <w:rsid w:val="001444C2"/>
    <w:rsid w:val="001445D7"/>
    <w:rsid w:val="00144678"/>
    <w:rsid w:val="00144708"/>
    <w:rsid w:val="001447B2"/>
    <w:rsid w:val="001448CA"/>
    <w:rsid w:val="00144909"/>
    <w:rsid w:val="0014496E"/>
    <w:rsid w:val="001449EF"/>
    <w:rsid w:val="00144A60"/>
    <w:rsid w:val="00144B3D"/>
    <w:rsid w:val="00144C45"/>
    <w:rsid w:val="00144CB4"/>
    <w:rsid w:val="00144D01"/>
    <w:rsid w:val="00144DCE"/>
    <w:rsid w:val="00144F12"/>
    <w:rsid w:val="00144F3B"/>
    <w:rsid w:val="00144FC7"/>
    <w:rsid w:val="00144FFD"/>
    <w:rsid w:val="00145057"/>
    <w:rsid w:val="00145074"/>
    <w:rsid w:val="00145138"/>
    <w:rsid w:val="00145150"/>
    <w:rsid w:val="001451B2"/>
    <w:rsid w:val="001452B3"/>
    <w:rsid w:val="001453B1"/>
    <w:rsid w:val="00145426"/>
    <w:rsid w:val="00145481"/>
    <w:rsid w:val="0014552E"/>
    <w:rsid w:val="0014562C"/>
    <w:rsid w:val="001456C8"/>
    <w:rsid w:val="0014570B"/>
    <w:rsid w:val="0014570F"/>
    <w:rsid w:val="0014572D"/>
    <w:rsid w:val="001457DA"/>
    <w:rsid w:val="001458B0"/>
    <w:rsid w:val="001458DB"/>
    <w:rsid w:val="001458EA"/>
    <w:rsid w:val="001459A2"/>
    <w:rsid w:val="001459A3"/>
    <w:rsid w:val="001459CB"/>
    <w:rsid w:val="00145B02"/>
    <w:rsid w:val="00145B0D"/>
    <w:rsid w:val="00145BDE"/>
    <w:rsid w:val="00145C05"/>
    <w:rsid w:val="00145DC6"/>
    <w:rsid w:val="00145E3D"/>
    <w:rsid w:val="00145E4F"/>
    <w:rsid w:val="00145E78"/>
    <w:rsid w:val="00145EF2"/>
    <w:rsid w:val="00146001"/>
    <w:rsid w:val="00146056"/>
    <w:rsid w:val="001460D9"/>
    <w:rsid w:val="001462A8"/>
    <w:rsid w:val="00146504"/>
    <w:rsid w:val="00146544"/>
    <w:rsid w:val="001465E7"/>
    <w:rsid w:val="0014661E"/>
    <w:rsid w:val="00146634"/>
    <w:rsid w:val="00146657"/>
    <w:rsid w:val="001466FD"/>
    <w:rsid w:val="00146786"/>
    <w:rsid w:val="0014678A"/>
    <w:rsid w:val="001467FE"/>
    <w:rsid w:val="00146905"/>
    <w:rsid w:val="0014698D"/>
    <w:rsid w:val="00146999"/>
    <w:rsid w:val="001469B8"/>
    <w:rsid w:val="001469E3"/>
    <w:rsid w:val="001469E6"/>
    <w:rsid w:val="00146BC7"/>
    <w:rsid w:val="00146BE3"/>
    <w:rsid w:val="00146C8C"/>
    <w:rsid w:val="00146DD5"/>
    <w:rsid w:val="00146DE5"/>
    <w:rsid w:val="00147068"/>
    <w:rsid w:val="00147146"/>
    <w:rsid w:val="00147193"/>
    <w:rsid w:val="00147258"/>
    <w:rsid w:val="00147267"/>
    <w:rsid w:val="001472AB"/>
    <w:rsid w:val="001472D9"/>
    <w:rsid w:val="00147300"/>
    <w:rsid w:val="001474D5"/>
    <w:rsid w:val="00147565"/>
    <w:rsid w:val="00147581"/>
    <w:rsid w:val="001475C0"/>
    <w:rsid w:val="0014764E"/>
    <w:rsid w:val="00147682"/>
    <w:rsid w:val="00147752"/>
    <w:rsid w:val="00147823"/>
    <w:rsid w:val="001479E3"/>
    <w:rsid w:val="001479EB"/>
    <w:rsid w:val="00147A8E"/>
    <w:rsid w:val="00147ACD"/>
    <w:rsid w:val="00147BB3"/>
    <w:rsid w:val="00147BF7"/>
    <w:rsid w:val="00147C4A"/>
    <w:rsid w:val="00147C7C"/>
    <w:rsid w:val="00147DEB"/>
    <w:rsid w:val="00147E72"/>
    <w:rsid w:val="00147E7E"/>
    <w:rsid w:val="00150109"/>
    <w:rsid w:val="001501A6"/>
    <w:rsid w:val="0015033A"/>
    <w:rsid w:val="00150392"/>
    <w:rsid w:val="001503F7"/>
    <w:rsid w:val="0015041A"/>
    <w:rsid w:val="00150429"/>
    <w:rsid w:val="00150566"/>
    <w:rsid w:val="00150576"/>
    <w:rsid w:val="00150609"/>
    <w:rsid w:val="0015071B"/>
    <w:rsid w:val="0015084A"/>
    <w:rsid w:val="001508C8"/>
    <w:rsid w:val="00150914"/>
    <w:rsid w:val="001509ED"/>
    <w:rsid w:val="001509FE"/>
    <w:rsid w:val="00150AE0"/>
    <w:rsid w:val="00150B07"/>
    <w:rsid w:val="00150B55"/>
    <w:rsid w:val="00150B82"/>
    <w:rsid w:val="00150B85"/>
    <w:rsid w:val="00150BCF"/>
    <w:rsid w:val="00150C40"/>
    <w:rsid w:val="00150CF8"/>
    <w:rsid w:val="00150D2B"/>
    <w:rsid w:val="00150E6A"/>
    <w:rsid w:val="00150E80"/>
    <w:rsid w:val="00150E82"/>
    <w:rsid w:val="00150EAD"/>
    <w:rsid w:val="00150F0B"/>
    <w:rsid w:val="00150FFE"/>
    <w:rsid w:val="00151016"/>
    <w:rsid w:val="00151044"/>
    <w:rsid w:val="001511A6"/>
    <w:rsid w:val="001511EA"/>
    <w:rsid w:val="00151227"/>
    <w:rsid w:val="0015128A"/>
    <w:rsid w:val="001512C6"/>
    <w:rsid w:val="001513B0"/>
    <w:rsid w:val="001513C4"/>
    <w:rsid w:val="00151404"/>
    <w:rsid w:val="00151493"/>
    <w:rsid w:val="001514F5"/>
    <w:rsid w:val="00151556"/>
    <w:rsid w:val="00151585"/>
    <w:rsid w:val="00151587"/>
    <w:rsid w:val="001515C2"/>
    <w:rsid w:val="0015161D"/>
    <w:rsid w:val="001516A4"/>
    <w:rsid w:val="001516A5"/>
    <w:rsid w:val="00151743"/>
    <w:rsid w:val="00151885"/>
    <w:rsid w:val="00151927"/>
    <w:rsid w:val="00151C52"/>
    <w:rsid w:val="00151D84"/>
    <w:rsid w:val="00151E9E"/>
    <w:rsid w:val="00151F7C"/>
    <w:rsid w:val="00152041"/>
    <w:rsid w:val="001520F4"/>
    <w:rsid w:val="00152176"/>
    <w:rsid w:val="00152244"/>
    <w:rsid w:val="00152276"/>
    <w:rsid w:val="001522A2"/>
    <w:rsid w:val="001522AD"/>
    <w:rsid w:val="001522AF"/>
    <w:rsid w:val="0015233A"/>
    <w:rsid w:val="0015252E"/>
    <w:rsid w:val="00152601"/>
    <w:rsid w:val="00152669"/>
    <w:rsid w:val="001526D9"/>
    <w:rsid w:val="0015271D"/>
    <w:rsid w:val="0015275B"/>
    <w:rsid w:val="00152783"/>
    <w:rsid w:val="001527DD"/>
    <w:rsid w:val="001527ED"/>
    <w:rsid w:val="0015296E"/>
    <w:rsid w:val="00152998"/>
    <w:rsid w:val="00152D9D"/>
    <w:rsid w:val="00152FB1"/>
    <w:rsid w:val="00152FD4"/>
    <w:rsid w:val="0015304C"/>
    <w:rsid w:val="00153080"/>
    <w:rsid w:val="0015315A"/>
    <w:rsid w:val="001531D0"/>
    <w:rsid w:val="00153313"/>
    <w:rsid w:val="0015336D"/>
    <w:rsid w:val="00153383"/>
    <w:rsid w:val="0015339F"/>
    <w:rsid w:val="001533E0"/>
    <w:rsid w:val="001534B5"/>
    <w:rsid w:val="00153581"/>
    <w:rsid w:val="001536F9"/>
    <w:rsid w:val="00153720"/>
    <w:rsid w:val="001537E2"/>
    <w:rsid w:val="00153866"/>
    <w:rsid w:val="00153951"/>
    <w:rsid w:val="00153963"/>
    <w:rsid w:val="00153967"/>
    <w:rsid w:val="001539AC"/>
    <w:rsid w:val="00153A52"/>
    <w:rsid w:val="00153AE9"/>
    <w:rsid w:val="00153B03"/>
    <w:rsid w:val="00153B96"/>
    <w:rsid w:val="00153C41"/>
    <w:rsid w:val="00153C49"/>
    <w:rsid w:val="00153CC4"/>
    <w:rsid w:val="00153CD4"/>
    <w:rsid w:val="00153D1C"/>
    <w:rsid w:val="00153E62"/>
    <w:rsid w:val="00153E6C"/>
    <w:rsid w:val="00153F42"/>
    <w:rsid w:val="00153F94"/>
    <w:rsid w:val="0015404D"/>
    <w:rsid w:val="001540B5"/>
    <w:rsid w:val="001540E8"/>
    <w:rsid w:val="00154145"/>
    <w:rsid w:val="00154168"/>
    <w:rsid w:val="001542A5"/>
    <w:rsid w:val="001543DA"/>
    <w:rsid w:val="00154415"/>
    <w:rsid w:val="00154423"/>
    <w:rsid w:val="001544FC"/>
    <w:rsid w:val="00154537"/>
    <w:rsid w:val="001545E5"/>
    <w:rsid w:val="0015473B"/>
    <w:rsid w:val="00154783"/>
    <w:rsid w:val="001547A6"/>
    <w:rsid w:val="00154801"/>
    <w:rsid w:val="0015480D"/>
    <w:rsid w:val="00154907"/>
    <w:rsid w:val="0015497A"/>
    <w:rsid w:val="00154A01"/>
    <w:rsid w:val="00154BD4"/>
    <w:rsid w:val="00154C0F"/>
    <w:rsid w:val="00154D4B"/>
    <w:rsid w:val="00154F0A"/>
    <w:rsid w:val="00154F10"/>
    <w:rsid w:val="00154F18"/>
    <w:rsid w:val="00154F2D"/>
    <w:rsid w:val="00154F84"/>
    <w:rsid w:val="00155050"/>
    <w:rsid w:val="001550B6"/>
    <w:rsid w:val="001550D0"/>
    <w:rsid w:val="00155248"/>
    <w:rsid w:val="00155295"/>
    <w:rsid w:val="001552CB"/>
    <w:rsid w:val="00155339"/>
    <w:rsid w:val="001553CC"/>
    <w:rsid w:val="001553F4"/>
    <w:rsid w:val="00155489"/>
    <w:rsid w:val="001556E9"/>
    <w:rsid w:val="00155707"/>
    <w:rsid w:val="0015570E"/>
    <w:rsid w:val="0015572F"/>
    <w:rsid w:val="001557F7"/>
    <w:rsid w:val="001558EB"/>
    <w:rsid w:val="0015594F"/>
    <w:rsid w:val="001559C4"/>
    <w:rsid w:val="00155AB1"/>
    <w:rsid w:val="00155B01"/>
    <w:rsid w:val="00155BC9"/>
    <w:rsid w:val="00155CCE"/>
    <w:rsid w:val="00155D9C"/>
    <w:rsid w:val="00155EE2"/>
    <w:rsid w:val="00155F1E"/>
    <w:rsid w:val="00155F83"/>
    <w:rsid w:val="00155FAD"/>
    <w:rsid w:val="00155FF1"/>
    <w:rsid w:val="00155FF4"/>
    <w:rsid w:val="00156050"/>
    <w:rsid w:val="0015605C"/>
    <w:rsid w:val="001560CA"/>
    <w:rsid w:val="001561A9"/>
    <w:rsid w:val="001562EC"/>
    <w:rsid w:val="00156368"/>
    <w:rsid w:val="00156388"/>
    <w:rsid w:val="001563C8"/>
    <w:rsid w:val="001564D1"/>
    <w:rsid w:val="001564DC"/>
    <w:rsid w:val="001567B2"/>
    <w:rsid w:val="00156837"/>
    <w:rsid w:val="001568C8"/>
    <w:rsid w:val="001569C8"/>
    <w:rsid w:val="00156AD4"/>
    <w:rsid w:val="00156AF9"/>
    <w:rsid w:val="00156B70"/>
    <w:rsid w:val="00156BB5"/>
    <w:rsid w:val="00156BF7"/>
    <w:rsid w:val="00156C1B"/>
    <w:rsid w:val="00156CC4"/>
    <w:rsid w:val="00156CCC"/>
    <w:rsid w:val="00156CDE"/>
    <w:rsid w:val="00156D5F"/>
    <w:rsid w:val="00156E04"/>
    <w:rsid w:val="00156E46"/>
    <w:rsid w:val="00156E8D"/>
    <w:rsid w:val="00156EF9"/>
    <w:rsid w:val="00156F27"/>
    <w:rsid w:val="00156FCF"/>
    <w:rsid w:val="00156FD9"/>
    <w:rsid w:val="00157046"/>
    <w:rsid w:val="00157122"/>
    <w:rsid w:val="001571CB"/>
    <w:rsid w:val="001571E1"/>
    <w:rsid w:val="001572B2"/>
    <w:rsid w:val="0015732F"/>
    <w:rsid w:val="00157415"/>
    <w:rsid w:val="00157491"/>
    <w:rsid w:val="001574E9"/>
    <w:rsid w:val="001574FF"/>
    <w:rsid w:val="0015754E"/>
    <w:rsid w:val="001576A6"/>
    <w:rsid w:val="001576F0"/>
    <w:rsid w:val="00157728"/>
    <w:rsid w:val="00157745"/>
    <w:rsid w:val="00157749"/>
    <w:rsid w:val="001578E0"/>
    <w:rsid w:val="00157A06"/>
    <w:rsid w:val="00157AAE"/>
    <w:rsid w:val="00157AF8"/>
    <w:rsid w:val="00157B12"/>
    <w:rsid w:val="00157B8E"/>
    <w:rsid w:val="00157C42"/>
    <w:rsid w:val="00157CBF"/>
    <w:rsid w:val="00157D43"/>
    <w:rsid w:val="00157DC0"/>
    <w:rsid w:val="00157E43"/>
    <w:rsid w:val="00157EA1"/>
    <w:rsid w:val="00157EF0"/>
    <w:rsid w:val="00157F2F"/>
    <w:rsid w:val="00160081"/>
    <w:rsid w:val="00160169"/>
    <w:rsid w:val="001601C7"/>
    <w:rsid w:val="001602F4"/>
    <w:rsid w:val="001602FC"/>
    <w:rsid w:val="0016033B"/>
    <w:rsid w:val="00160371"/>
    <w:rsid w:val="00160373"/>
    <w:rsid w:val="001603D4"/>
    <w:rsid w:val="001603D5"/>
    <w:rsid w:val="001605F4"/>
    <w:rsid w:val="00160608"/>
    <w:rsid w:val="001606F2"/>
    <w:rsid w:val="001606F4"/>
    <w:rsid w:val="00160761"/>
    <w:rsid w:val="00160779"/>
    <w:rsid w:val="00160781"/>
    <w:rsid w:val="0016084F"/>
    <w:rsid w:val="0016085A"/>
    <w:rsid w:val="0016085E"/>
    <w:rsid w:val="00160C27"/>
    <w:rsid w:val="00160CA7"/>
    <w:rsid w:val="00160D0D"/>
    <w:rsid w:val="00160D92"/>
    <w:rsid w:val="00160F31"/>
    <w:rsid w:val="00160F3A"/>
    <w:rsid w:val="00160F51"/>
    <w:rsid w:val="00160F64"/>
    <w:rsid w:val="00161007"/>
    <w:rsid w:val="00161159"/>
    <w:rsid w:val="00161178"/>
    <w:rsid w:val="001611B5"/>
    <w:rsid w:val="001611F5"/>
    <w:rsid w:val="0016132E"/>
    <w:rsid w:val="00161397"/>
    <w:rsid w:val="00161488"/>
    <w:rsid w:val="001615A6"/>
    <w:rsid w:val="001616D5"/>
    <w:rsid w:val="001616F0"/>
    <w:rsid w:val="0016182C"/>
    <w:rsid w:val="0016185E"/>
    <w:rsid w:val="00161860"/>
    <w:rsid w:val="001619A1"/>
    <w:rsid w:val="00161A2E"/>
    <w:rsid w:val="00161AEB"/>
    <w:rsid w:val="00161BB6"/>
    <w:rsid w:val="00161C15"/>
    <w:rsid w:val="00161D07"/>
    <w:rsid w:val="00161D3E"/>
    <w:rsid w:val="00161E27"/>
    <w:rsid w:val="00161E6F"/>
    <w:rsid w:val="0016205A"/>
    <w:rsid w:val="00162079"/>
    <w:rsid w:val="00162087"/>
    <w:rsid w:val="001620A4"/>
    <w:rsid w:val="001620E9"/>
    <w:rsid w:val="0016216D"/>
    <w:rsid w:val="001621E4"/>
    <w:rsid w:val="001621F5"/>
    <w:rsid w:val="00162246"/>
    <w:rsid w:val="001622D3"/>
    <w:rsid w:val="001622FC"/>
    <w:rsid w:val="00162308"/>
    <w:rsid w:val="001624E3"/>
    <w:rsid w:val="00162526"/>
    <w:rsid w:val="00162634"/>
    <w:rsid w:val="00162635"/>
    <w:rsid w:val="001626B7"/>
    <w:rsid w:val="001626D5"/>
    <w:rsid w:val="001627CC"/>
    <w:rsid w:val="0016283D"/>
    <w:rsid w:val="00162905"/>
    <w:rsid w:val="001629B9"/>
    <w:rsid w:val="00162AAA"/>
    <w:rsid w:val="00162AD1"/>
    <w:rsid w:val="00162C20"/>
    <w:rsid w:val="00162C33"/>
    <w:rsid w:val="00162CA2"/>
    <w:rsid w:val="00162DEB"/>
    <w:rsid w:val="00162FCD"/>
    <w:rsid w:val="001630B7"/>
    <w:rsid w:val="001630CE"/>
    <w:rsid w:val="0016310A"/>
    <w:rsid w:val="0016310D"/>
    <w:rsid w:val="001631C1"/>
    <w:rsid w:val="001631CB"/>
    <w:rsid w:val="001632C1"/>
    <w:rsid w:val="001632C5"/>
    <w:rsid w:val="001632C7"/>
    <w:rsid w:val="00163323"/>
    <w:rsid w:val="001633FA"/>
    <w:rsid w:val="00163472"/>
    <w:rsid w:val="001634C0"/>
    <w:rsid w:val="00163551"/>
    <w:rsid w:val="00163644"/>
    <w:rsid w:val="001636AB"/>
    <w:rsid w:val="001637CB"/>
    <w:rsid w:val="00163872"/>
    <w:rsid w:val="0016390C"/>
    <w:rsid w:val="001639C7"/>
    <w:rsid w:val="001639EF"/>
    <w:rsid w:val="00163A76"/>
    <w:rsid w:val="00163AE6"/>
    <w:rsid w:val="00163B31"/>
    <w:rsid w:val="00163B67"/>
    <w:rsid w:val="00163BDE"/>
    <w:rsid w:val="00163C3A"/>
    <w:rsid w:val="00163DE3"/>
    <w:rsid w:val="00163E36"/>
    <w:rsid w:val="00163EAB"/>
    <w:rsid w:val="00163F4C"/>
    <w:rsid w:val="00163F97"/>
    <w:rsid w:val="00163FBC"/>
    <w:rsid w:val="00163FBD"/>
    <w:rsid w:val="00164159"/>
    <w:rsid w:val="0016416E"/>
    <w:rsid w:val="0016425F"/>
    <w:rsid w:val="001642E7"/>
    <w:rsid w:val="001643B4"/>
    <w:rsid w:val="001643B6"/>
    <w:rsid w:val="0016465D"/>
    <w:rsid w:val="0016479D"/>
    <w:rsid w:val="001648BE"/>
    <w:rsid w:val="0016494D"/>
    <w:rsid w:val="0016497B"/>
    <w:rsid w:val="00164AC7"/>
    <w:rsid w:val="00164B20"/>
    <w:rsid w:val="00164B45"/>
    <w:rsid w:val="00164BBC"/>
    <w:rsid w:val="00164C0E"/>
    <w:rsid w:val="00164C7E"/>
    <w:rsid w:val="00164D32"/>
    <w:rsid w:val="00164D44"/>
    <w:rsid w:val="00164DED"/>
    <w:rsid w:val="00164E57"/>
    <w:rsid w:val="00164F3E"/>
    <w:rsid w:val="00164F69"/>
    <w:rsid w:val="00164FDF"/>
    <w:rsid w:val="00164FF7"/>
    <w:rsid w:val="00165013"/>
    <w:rsid w:val="00165015"/>
    <w:rsid w:val="00165073"/>
    <w:rsid w:val="001650FD"/>
    <w:rsid w:val="0016510C"/>
    <w:rsid w:val="0016512A"/>
    <w:rsid w:val="0016528E"/>
    <w:rsid w:val="001652A5"/>
    <w:rsid w:val="001652CA"/>
    <w:rsid w:val="00165378"/>
    <w:rsid w:val="00165381"/>
    <w:rsid w:val="001654BB"/>
    <w:rsid w:val="001654F2"/>
    <w:rsid w:val="00165586"/>
    <w:rsid w:val="001655D0"/>
    <w:rsid w:val="001655F1"/>
    <w:rsid w:val="001655F2"/>
    <w:rsid w:val="001656F7"/>
    <w:rsid w:val="0016574E"/>
    <w:rsid w:val="00165874"/>
    <w:rsid w:val="0016590F"/>
    <w:rsid w:val="0016593C"/>
    <w:rsid w:val="00165A7D"/>
    <w:rsid w:val="00165B5B"/>
    <w:rsid w:val="00165BE4"/>
    <w:rsid w:val="00165BE7"/>
    <w:rsid w:val="00165E6C"/>
    <w:rsid w:val="00165EE8"/>
    <w:rsid w:val="00165F51"/>
    <w:rsid w:val="001660EE"/>
    <w:rsid w:val="00166136"/>
    <w:rsid w:val="00166203"/>
    <w:rsid w:val="001662BF"/>
    <w:rsid w:val="001662C6"/>
    <w:rsid w:val="001662C7"/>
    <w:rsid w:val="001662E6"/>
    <w:rsid w:val="0016633C"/>
    <w:rsid w:val="00166348"/>
    <w:rsid w:val="001664C3"/>
    <w:rsid w:val="001664E4"/>
    <w:rsid w:val="00166562"/>
    <w:rsid w:val="0016660A"/>
    <w:rsid w:val="00166616"/>
    <w:rsid w:val="00166679"/>
    <w:rsid w:val="001667EB"/>
    <w:rsid w:val="00166825"/>
    <w:rsid w:val="0016685B"/>
    <w:rsid w:val="0016689D"/>
    <w:rsid w:val="001668F9"/>
    <w:rsid w:val="00166937"/>
    <w:rsid w:val="00166C21"/>
    <w:rsid w:val="00166C27"/>
    <w:rsid w:val="00166C95"/>
    <w:rsid w:val="00166D7E"/>
    <w:rsid w:val="00166E74"/>
    <w:rsid w:val="0016712A"/>
    <w:rsid w:val="00167185"/>
    <w:rsid w:val="00167459"/>
    <w:rsid w:val="0016747B"/>
    <w:rsid w:val="00167491"/>
    <w:rsid w:val="00167716"/>
    <w:rsid w:val="00167731"/>
    <w:rsid w:val="00167794"/>
    <w:rsid w:val="001677D1"/>
    <w:rsid w:val="00167957"/>
    <w:rsid w:val="00167967"/>
    <w:rsid w:val="001679C1"/>
    <w:rsid w:val="001679CE"/>
    <w:rsid w:val="00167A6C"/>
    <w:rsid w:val="00167AAD"/>
    <w:rsid w:val="00167BBD"/>
    <w:rsid w:val="00167BDB"/>
    <w:rsid w:val="00167C70"/>
    <w:rsid w:val="00167D15"/>
    <w:rsid w:val="00167D25"/>
    <w:rsid w:val="00167D94"/>
    <w:rsid w:val="00167E6B"/>
    <w:rsid w:val="00167EC3"/>
    <w:rsid w:val="00167ED9"/>
    <w:rsid w:val="00167EE3"/>
    <w:rsid w:val="00167F6D"/>
    <w:rsid w:val="00167FB3"/>
    <w:rsid w:val="00170055"/>
    <w:rsid w:val="0017018E"/>
    <w:rsid w:val="001701C7"/>
    <w:rsid w:val="001702BA"/>
    <w:rsid w:val="00170315"/>
    <w:rsid w:val="0017034C"/>
    <w:rsid w:val="0017035E"/>
    <w:rsid w:val="0017047F"/>
    <w:rsid w:val="001705A6"/>
    <w:rsid w:val="001705AA"/>
    <w:rsid w:val="001706A3"/>
    <w:rsid w:val="001706AB"/>
    <w:rsid w:val="001706FC"/>
    <w:rsid w:val="00170750"/>
    <w:rsid w:val="001707ED"/>
    <w:rsid w:val="001708B3"/>
    <w:rsid w:val="001708B9"/>
    <w:rsid w:val="001708BA"/>
    <w:rsid w:val="001708F5"/>
    <w:rsid w:val="00170900"/>
    <w:rsid w:val="00170979"/>
    <w:rsid w:val="00170987"/>
    <w:rsid w:val="00170A2D"/>
    <w:rsid w:val="00170A48"/>
    <w:rsid w:val="00170A57"/>
    <w:rsid w:val="00170A59"/>
    <w:rsid w:val="00170A6A"/>
    <w:rsid w:val="00170BDE"/>
    <w:rsid w:val="00170C12"/>
    <w:rsid w:val="00170C29"/>
    <w:rsid w:val="00170D2F"/>
    <w:rsid w:val="00170D98"/>
    <w:rsid w:val="00170DA8"/>
    <w:rsid w:val="00170DD3"/>
    <w:rsid w:val="00170ECF"/>
    <w:rsid w:val="00170F59"/>
    <w:rsid w:val="00170F8B"/>
    <w:rsid w:val="00171002"/>
    <w:rsid w:val="00171035"/>
    <w:rsid w:val="001710D4"/>
    <w:rsid w:val="00171102"/>
    <w:rsid w:val="0017115F"/>
    <w:rsid w:val="0017117D"/>
    <w:rsid w:val="001711B9"/>
    <w:rsid w:val="001711FE"/>
    <w:rsid w:val="0017120A"/>
    <w:rsid w:val="00171237"/>
    <w:rsid w:val="001712FA"/>
    <w:rsid w:val="001712FB"/>
    <w:rsid w:val="001713EA"/>
    <w:rsid w:val="001714CD"/>
    <w:rsid w:val="00171513"/>
    <w:rsid w:val="0017157B"/>
    <w:rsid w:val="0017160E"/>
    <w:rsid w:val="00171641"/>
    <w:rsid w:val="0017164F"/>
    <w:rsid w:val="001716E8"/>
    <w:rsid w:val="00171811"/>
    <w:rsid w:val="00171844"/>
    <w:rsid w:val="001718D2"/>
    <w:rsid w:val="001718DA"/>
    <w:rsid w:val="00171A84"/>
    <w:rsid w:val="00171C6C"/>
    <w:rsid w:val="00171CB5"/>
    <w:rsid w:val="00171DEF"/>
    <w:rsid w:val="00171E41"/>
    <w:rsid w:val="00171ED1"/>
    <w:rsid w:val="0017202B"/>
    <w:rsid w:val="0017207D"/>
    <w:rsid w:val="00172178"/>
    <w:rsid w:val="0017217B"/>
    <w:rsid w:val="0017219F"/>
    <w:rsid w:val="001721E3"/>
    <w:rsid w:val="00172216"/>
    <w:rsid w:val="00172282"/>
    <w:rsid w:val="0017233A"/>
    <w:rsid w:val="001724A1"/>
    <w:rsid w:val="0017253C"/>
    <w:rsid w:val="00172574"/>
    <w:rsid w:val="001727D7"/>
    <w:rsid w:val="00172808"/>
    <w:rsid w:val="0017280C"/>
    <w:rsid w:val="001728DA"/>
    <w:rsid w:val="0017292D"/>
    <w:rsid w:val="00172A67"/>
    <w:rsid w:val="00172AEE"/>
    <w:rsid w:val="00172AFD"/>
    <w:rsid w:val="00172BF1"/>
    <w:rsid w:val="00172C1C"/>
    <w:rsid w:val="00172CD2"/>
    <w:rsid w:val="00172D25"/>
    <w:rsid w:val="00172DC1"/>
    <w:rsid w:val="00172E93"/>
    <w:rsid w:val="00172FA5"/>
    <w:rsid w:val="00172FD1"/>
    <w:rsid w:val="0017302D"/>
    <w:rsid w:val="0017323D"/>
    <w:rsid w:val="00173273"/>
    <w:rsid w:val="001732A2"/>
    <w:rsid w:val="001732EC"/>
    <w:rsid w:val="00173321"/>
    <w:rsid w:val="001733A7"/>
    <w:rsid w:val="001733D0"/>
    <w:rsid w:val="001734EC"/>
    <w:rsid w:val="00173505"/>
    <w:rsid w:val="001735D2"/>
    <w:rsid w:val="001735E2"/>
    <w:rsid w:val="00173659"/>
    <w:rsid w:val="00173695"/>
    <w:rsid w:val="001737CA"/>
    <w:rsid w:val="00173850"/>
    <w:rsid w:val="00173995"/>
    <w:rsid w:val="00173BBA"/>
    <w:rsid w:val="00173C1D"/>
    <w:rsid w:val="00173C4D"/>
    <w:rsid w:val="00173C99"/>
    <w:rsid w:val="00173D2A"/>
    <w:rsid w:val="00173D4F"/>
    <w:rsid w:val="00173D98"/>
    <w:rsid w:val="00173DCC"/>
    <w:rsid w:val="00173E75"/>
    <w:rsid w:val="00173FE8"/>
    <w:rsid w:val="001740C1"/>
    <w:rsid w:val="001740F0"/>
    <w:rsid w:val="0017424C"/>
    <w:rsid w:val="00174262"/>
    <w:rsid w:val="001742DA"/>
    <w:rsid w:val="00174319"/>
    <w:rsid w:val="0017431B"/>
    <w:rsid w:val="00174352"/>
    <w:rsid w:val="00174391"/>
    <w:rsid w:val="001743A6"/>
    <w:rsid w:val="001744D6"/>
    <w:rsid w:val="001744E1"/>
    <w:rsid w:val="001744FE"/>
    <w:rsid w:val="0017459D"/>
    <w:rsid w:val="0017460E"/>
    <w:rsid w:val="001747A5"/>
    <w:rsid w:val="001747AA"/>
    <w:rsid w:val="00174887"/>
    <w:rsid w:val="0017492C"/>
    <w:rsid w:val="00174A49"/>
    <w:rsid w:val="00174B52"/>
    <w:rsid w:val="00174C5B"/>
    <w:rsid w:val="00174D23"/>
    <w:rsid w:val="00174D79"/>
    <w:rsid w:val="00174DA1"/>
    <w:rsid w:val="00174DB7"/>
    <w:rsid w:val="00174E5E"/>
    <w:rsid w:val="00174E69"/>
    <w:rsid w:val="0017502C"/>
    <w:rsid w:val="0017506D"/>
    <w:rsid w:val="00175084"/>
    <w:rsid w:val="001750D8"/>
    <w:rsid w:val="00175109"/>
    <w:rsid w:val="00175151"/>
    <w:rsid w:val="00175193"/>
    <w:rsid w:val="00175294"/>
    <w:rsid w:val="001752C7"/>
    <w:rsid w:val="0017531C"/>
    <w:rsid w:val="00175388"/>
    <w:rsid w:val="00175424"/>
    <w:rsid w:val="00175433"/>
    <w:rsid w:val="00175442"/>
    <w:rsid w:val="00175581"/>
    <w:rsid w:val="0017558D"/>
    <w:rsid w:val="00175599"/>
    <w:rsid w:val="001755A2"/>
    <w:rsid w:val="001756AA"/>
    <w:rsid w:val="00175739"/>
    <w:rsid w:val="001757F1"/>
    <w:rsid w:val="0017583A"/>
    <w:rsid w:val="0017590D"/>
    <w:rsid w:val="00175937"/>
    <w:rsid w:val="00175A31"/>
    <w:rsid w:val="00175C01"/>
    <w:rsid w:val="00175C68"/>
    <w:rsid w:val="00175C6C"/>
    <w:rsid w:val="00175CC3"/>
    <w:rsid w:val="00175D3A"/>
    <w:rsid w:val="00175F03"/>
    <w:rsid w:val="00175F0D"/>
    <w:rsid w:val="00175F87"/>
    <w:rsid w:val="00175F8A"/>
    <w:rsid w:val="00175FE7"/>
    <w:rsid w:val="00176150"/>
    <w:rsid w:val="001761C3"/>
    <w:rsid w:val="001762A8"/>
    <w:rsid w:val="0017636D"/>
    <w:rsid w:val="0017644F"/>
    <w:rsid w:val="001764CF"/>
    <w:rsid w:val="00176552"/>
    <w:rsid w:val="00176561"/>
    <w:rsid w:val="0017668B"/>
    <w:rsid w:val="00176773"/>
    <w:rsid w:val="00176803"/>
    <w:rsid w:val="00176C26"/>
    <w:rsid w:val="00176C49"/>
    <w:rsid w:val="00176C50"/>
    <w:rsid w:val="00176CA7"/>
    <w:rsid w:val="00176CE1"/>
    <w:rsid w:val="00176CF4"/>
    <w:rsid w:val="00176CFD"/>
    <w:rsid w:val="00176DCF"/>
    <w:rsid w:val="00176E27"/>
    <w:rsid w:val="00176E56"/>
    <w:rsid w:val="00176E7B"/>
    <w:rsid w:val="00176F43"/>
    <w:rsid w:val="00177028"/>
    <w:rsid w:val="001770A1"/>
    <w:rsid w:val="00177178"/>
    <w:rsid w:val="001771D1"/>
    <w:rsid w:val="00177270"/>
    <w:rsid w:val="001772B0"/>
    <w:rsid w:val="001772D6"/>
    <w:rsid w:val="00177336"/>
    <w:rsid w:val="001773C6"/>
    <w:rsid w:val="001773DC"/>
    <w:rsid w:val="0017740A"/>
    <w:rsid w:val="00177461"/>
    <w:rsid w:val="00177486"/>
    <w:rsid w:val="00177504"/>
    <w:rsid w:val="0017758B"/>
    <w:rsid w:val="001775CD"/>
    <w:rsid w:val="00177626"/>
    <w:rsid w:val="001777E9"/>
    <w:rsid w:val="001778A4"/>
    <w:rsid w:val="00177A5B"/>
    <w:rsid w:val="00177A5D"/>
    <w:rsid w:val="00177ADE"/>
    <w:rsid w:val="00177B55"/>
    <w:rsid w:val="00177B81"/>
    <w:rsid w:val="00177BA8"/>
    <w:rsid w:val="00177C08"/>
    <w:rsid w:val="00177DD8"/>
    <w:rsid w:val="00177E1E"/>
    <w:rsid w:val="00177E58"/>
    <w:rsid w:val="00177E72"/>
    <w:rsid w:val="00177F53"/>
    <w:rsid w:val="00177FFE"/>
    <w:rsid w:val="001800DD"/>
    <w:rsid w:val="0018024A"/>
    <w:rsid w:val="00180266"/>
    <w:rsid w:val="001802A5"/>
    <w:rsid w:val="0018034D"/>
    <w:rsid w:val="001803B8"/>
    <w:rsid w:val="00180475"/>
    <w:rsid w:val="001804C2"/>
    <w:rsid w:val="001804D8"/>
    <w:rsid w:val="00180560"/>
    <w:rsid w:val="00180648"/>
    <w:rsid w:val="0018065A"/>
    <w:rsid w:val="001806D4"/>
    <w:rsid w:val="0018076F"/>
    <w:rsid w:val="0018086C"/>
    <w:rsid w:val="0018098C"/>
    <w:rsid w:val="00180998"/>
    <w:rsid w:val="00180A18"/>
    <w:rsid w:val="00180AB0"/>
    <w:rsid w:val="00180B7D"/>
    <w:rsid w:val="00180B81"/>
    <w:rsid w:val="00180BB8"/>
    <w:rsid w:val="00180C5F"/>
    <w:rsid w:val="00180CED"/>
    <w:rsid w:val="00180D39"/>
    <w:rsid w:val="00180DA7"/>
    <w:rsid w:val="00180DB3"/>
    <w:rsid w:val="0018110F"/>
    <w:rsid w:val="00181113"/>
    <w:rsid w:val="001811A9"/>
    <w:rsid w:val="00181251"/>
    <w:rsid w:val="00181382"/>
    <w:rsid w:val="00181397"/>
    <w:rsid w:val="001813A1"/>
    <w:rsid w:val="0018142C"/>
    <w:rsid w:val="001814A0"/>
    <w:rsid w:val="001814A3"/>
    <w:rsid w:val="00181588"/>
    <w:rsid w:val="00181624"/>
    <w:rsid w:val="0018168A"/>
    <w:rsid w:val="001817CB"/>
    <w:rsid w:val="001818C6"/>
    <w:rsid w:val="0018191F"/>
    <w:rsid w:val="0018194F"/>
    <w:rsid w:val="00181999"/>
    <w:rsid w:val="001819CF"/>
    <w:rsid w:val="001819DF"/>
    <w:rsid w:val="00181B92"/>
    <w:rsid w:val="00181B9F"/>
    <w:rsid w:val="00181D2F"/>
    <w:rsid w:val="00181D89"/>
    <w:rsid w:val="00181DB4"/>
    <w:rsid w:val="00181EE0"/>
    <w:rsid w:val="001820C2"/>
    <w:rsid w:val="00182141"/>
    <w:rsid w:val="0018218E"/>
    <w:rsid w:val="001821A6"/>
    <w:rsid w:val="00182256"/>
    <w:rsid w:val="001822B6"/>
    <w:rsid w:val="001822EC"/>
    <w:rsid w:val="00182320"/>
    <w:rsid w:val="0018244D"/>
    <w:rsid w:val="001824D7"/>
    <w:rsid w:val="00182519"/>
    <w:rsid w:val="00182550"/>
    <w:rsid w:val="0018259C"/>
    <w:rsid w:val="001825C2"/>
    <w:rsid w:val="00182667"/>
    <w:rsid w:val="001826A0"/>
    <w:rsid w:val="001826B4"/>
    <w:rsid w:val="001827DC"/>
    <w:rsid w:val="00182800"/>
    <w:rsid w:val="00182902"/>
    <w:rsid w:val="00182946"/>
    <w:rsid w:val="00182ABF"/>
    <w:rsid w:val="00182BB6"/>
    <w:rsid w:val="00182BDE"/>
    <w:rsid w:val="00182BFF"/>
    <w:rsid w:val="00182C8D"/>
    <w:rsid w:val="00182CA0"/>
    <w:rsid w:val="00182D18"/>
    <w:rsid w:val="00182DF9"/>
    <w:rsid w:val="00182E2C"/>
    <w:rsid w:val="00182EEA"/>
    <w:rsid w:val="00182EFE"/>
    <w:rsid w:val="00182F23"/>
    <w:rsid w:val="00182FF7"/>
    <w:rsid w:val="00183044"/>
    <w:rsid w:val="00183089"/>
    <w:rsid w:val="001831EC"/>
    <w:rsid w:val="0018324D"/>
    <w:rsid w:val="0018328F"/>
    <w:rsid w:val="001832E2"/>
    <w:rsid w:val="00183433"/>
    <w:rsid w:val="001836B3"/>
    <w:rsid w:val="001836D3"/>
    <w:rsid w:val="001838EE"/>
    <w:rsid w:val="0018393D"/>
    <w:rsid w:val="0018395B"/>
    <w:rsid w:val="0018396D"/>
    <w:rsid w:val="00183BB2"/>
    <w:rsid w:val="00183BD1"/>
    <w:rsid w:val="00183BF3"/>
    <w:rsid w:val="00183BF6"/>
    <w:rsid w:val="00183C65"/>
    <w:rsid w:val="00183C94"/>
    <w:rsid w:val="00183D00"/>
    <w:rsid w:val="00183DA2"/>
    <w:rsid w:val="00183E30"/>
    <w:rsid w:val="00183EDE"/>
    <w:rsid w:val="00183F5A"/>
    <w:rsid w:val="00183FDB"/>
    <w:rsid w:val="001840CA"/>
    <w:rsid w:val="00184157"/>
    <w:rsid w:val="0018416D"/>
    <w:rsid w:val="00184175"/>
    <w:rsid w:val="001843A4"/>
    <w:rsid w:val="001844E8"/>
    <w:rsid w:val="001844FE"/>
    <w:rsid w:val="00184504"/>
    <w:rsid w:val="001845A9"/>
    <w:rsid w:val="00184659"/>
    <w:rsid w:val="001846CE"/>
    <w:rsid w:val="00184848"/>
    <w:rsid w:val="00184996"/>
    <w:rsid w:val="00184A0D"/>
    <w:rsid w:val="00184A44"/>
    <w:rsid w:val="00184A84"/>
    <w:rsid w:val="00184BE3"/>
    <w:rsid w:val="00184CFA"/>
    <w:rsid w:val="00184D32"/>
    <w:rsid w:val="00184DF8"/>
    <w:rsid w:val="00184DFF"/>
    <w:rsid w:val="00184EC7"/>
    <w:rsid w:val="00184EE3"/>
    <w:rsid w:val="00184F7B"/>
    <w:rsid w:val="0018520B"/>
    <w:rsid w:val="00185271"/>
    <w:rsid w:val="001852B8"/>
    <w:rsid w:val="001852BB"/>
    <w:rsid w:val="001852EF"/>
    <w:rsid w:val="00185337"/>
    <w:rsid w:val="00185612"/>
    <w:rsid w:val="0018563A"/>
    <w:rsid w:val="001856DE"/>
    <w:rsid w:val="00185776"/>
    <w:rsid w:val="0018577E"/>
    <w:rsid w:val="00185861"/>
    <w:rsid w:val="001858B3"/>
    <w:rsid w:val="001858BC"/>
    <w:rsid w:val="001858D5"/>
    <w:rsid w:val="001858E4"/>
    <w:rsid w:val="001859DC"/>
    <w:rsid w:val="00185A2B"/>
    <w:rsid w:val="00185AA7"/>
    <w:rsid w:val="00185AB3"/>
    <w:rsid w:val="00185BB8"/>
    <w:rsid w:val="00185C71"/>
    <w:rsid w:val="00185D01"/>
    <w:rsid w:val="00185D63"/>
    <w:rsid w:val="00185E04"/>
    <w:rsid w:val="00185EA3"/>
    <w:rsid w:val="00186027"/>
    <w:rsid w:val="0018606D"/>
    <w:rsid w:val="0018608A"/>
    <w:rsid w:val="001863A4"/>
    <w:rsid w:val="00186496"/>
    <w:rsid w:val="00186558"/>
    <w:rsid w:val="001865A0"/>
    <w:rsid w:val="001866D8"/>
    <w:rsid w:val="00186779"/>
    <w:rsid w:val="001867EB"/>
    <w:rsid w:val="001868D2"/>
    <w:rsid w:val="00186913"/>
    <w:rsid w:val="00186959"/>
    <w:rsid w:val="00186968"/>
    <w:rsid w:val="001869DB"/>
    <w:rsid w:val="00186A0D"/>
    <w:rsid w:val="00186B24"/>
    <w:rsid w:val="00186B28"/>
    <w:rsid w:val="00186B64"/>
    <w:rsid w:val="00186B6C"/>
    <w:rsid w:val="00186B94"/>
    <w:rsid w:val="00186C45"/>
    <w:rsid w:val="00186C5A"/>
    <w:rsid w:val="00186D62"/>
    <w:rsid w:val="00186EB7"/>
    <w:rsid w:val="00186EEA"/>
    <w:rsid w:val="00186F6C"/>
    <w:rsid w:val="00186F81"/>
    <w:rsid w:val="00187055"/>
    <w:rsid w:val="0018707B"/>
    <w:rsid w:val="001871C9"/>
    <w:rsid w:val="00187286"/>
    <w:rsid w:val="001872CF"/>
    <w:rsid w:val="0018756A"/>
    <w:rsid w:val="0018758C"/>
    <w:rsid w:val="001875A1"/>
    <w:rsid w:val="001875A7"/>
    <w:rsid w:val="001876C0"/>
    <w:rsid w:val="001876E1"/>
    <w:rsid w:val="0018774F"/>
    <w:rsid w:val="001879AC"/>
    <w:rsid w:val="001879D2"/>
    <w:rsid w:val="00187A5A"/>
    <w:rsid w:val="00187A71"/>
    <w:rsid w:val="00187A8E"/>
    <w:rsid w:val="00187AB2"/>
    <w:rsid w:val="00187AC5"/>
    <w:rsid w:val="00187B37"/>
    <w:rsid w:val="00187D1B"/>
    <w:rsid w:val="00187D6E"/>
    <w:rsid w:val="00187D85"/>
    <w:rsid w:val="00187DDF"/>
    <w:rsid w:val="00187F6B"/>
    <w:rsid w:val="0019007F"/>
    <w:rsid w:val="00190126"/>
    <w:rsid w:val="00190218"/>
    <w:rsid w:val="00190227"/>
    <w:rsid w:val="001902A4"/>
    <w:rsid w:val="001902F1"/>
    <w:rsid w:val="001903C4"/>
    <w:rsid w:val="001903C9"/>
    <w:rsid w:val="0019042C"/>
    <w:rsid w:val="001904F2"/>
    <w:rsid w:val="0019052B"/>
    <w:rsid w:val="00190650"/>
    <w:rsid w:val="00190679"/>
    <w:rsid w:val="0019070A"/>
    <w:rsid w:val="00190763"/>
    <w:rsid w:val="001907A5"/>
    <w:rsid w:val="001907AB"/>
    <w:rsid w:val="001908A9"/>
    <w:rsid w:val="001908E7"/>
    <w:rsid w:val="001909D0"/>
    <w:rsid w:val="00190A11"/>
    <w:rsid w:val="00190A12"/>
    <w:rsid w:val="00190A91"/>
    <w:rsid w:val="00190E0B"/>
    <w:rsid w:val="00190E6D"/>
    <w:rsid w:val="00190EA3"/>
    <w:rsid w:val="00190F80"/>
    <w:rsid w:val="00191094"/>
    <w:rsid w:val="001910B6"/>
    <w:rsid w:val="00191122"/>
    <w:rsid w:val="00191186"/>
    <w:rsid w:val="001911D3"/>
    <w:rsid w:val="00191463"/>
    <w:rsid w:val="00191555"/>
    <w:rsid w:val="001916B0"/>
    <w:rsid w:val="001916ED"/>
    <w:rsid w:val="00191758"/>
    <w:rsid w:val="001918D6"/>
    <w:rsid w:val="00191B50"/>
    <w:rsid w:val="00191C0A"/>
    <w:rsid w:val="00191CF9"/>
    <w:rsid w:val="00191D54"/>
    <w:rsid w:val="00191DB2"/>
    <w:rsid w:val="00191E07"/>
    <w:rsid w:val="00191E2D"/>
    <w:rsid w:val="00191FB4"/>
    <w:rsid w:val="00192063"/>
    <w:rsid w:val="0019206C"/>
    <w:rsid w:val="001920F8"/>
    <w:rsid w:val="00192129"/>
    <w:rsid w:val="0019217D"/>
    <w:rsid w:val="00192188"/>
    <w:rsid w:val="001922C0"/>
    <w:rsid w:val="00192339"/>
    <w:rsid w:val="001924B7"/>
    <w:rsid w:val="0019257F"/>
    <w:rsid w:val="0019262D"/>
    <w:rsid w:val="0019268D"/>
    <w:rsid w:val="0019276A"/>
    <w:rsid w:val="00192813"/>
    <w:rsid w:val="00192855"/>
    <w:rsid w:val="001928E7"/>
    <w:rsid w:val="00192973"/>
    <w:rsid w:val="00192A6D"/>
    <w:rsid w:val="00192B30"/>
    <w:rsid w:val="00192D11"/>
    <w:rsid w:val="00192D35"/>
    <w:rsid w:val="00192E59"/>
    <w:rsid w:val="00192F71"/>
    <w:rsid w:val="00193030"/>
    <w:rsid w:val="0019307B"/>
    <w:rsid w:val="00193162"/>
    <w:rsid w:val="0019316D"/>
    <w:rsid w:val="001931E3"/>
    <w:rsid w:val="0019334C"/>
    <w:rsid w:val="0019338C"/>
    <w:rsid w:val="001933B3"/>
    <w:rsid w:val="001933E8"/>
    <w:rsid w:val="00193575"/>
    <w:rsid w:val="0019361B"/>
    <w:rsid w:val="00193760"/>
    <w:rsid w:val="001937D4"/>
    <w:rsid w:val="001938E7"/>
    <w:rsid w:val="00193976"/>
    <w:rsid w:val="0019399A"/>
    <w:rsid w:val="00193A08"/>
    <w:rsid w:val="00193A34"/>
    <w:rsid w:val="00193A3B"/>
    <w:rsid w:val="00193B25"/>
    <w:rsid w:val="00193B2B"/>
    <w:rsid w:val="00193E2B"/>
    <w:rsid w:val="00193F42"/>
    <w:rsid w:val="00193F46"/>
    <w:rsid w:val="00194093"/>
    <w:rsid w:val="001940F4"/>
    <w:rsid w:val="0019425D"/>
    <w:rsid w:val="001942C6"/>
    <w:rsid w:val="0019431F"/>
    <w:rsid w:val="00194401"/>
    <w:rsid w:val="001944C9"/>
    <w:rsid w:val="00194533"/>
    <w:rsid w:val="00194542"/>
    <w:rsid w:val="001946A9"/>
    <w:rsid w:val="001947C9"/>
    <w:rsid w:val="001947D0"/>
    <w:rsid w:val="001948D0"/>
    <w:rsid w:val="001949FA"/>
    <w:rsid w:val="00194C94"/>
    <w:rsid w:val="00194F14"/>
    <w:rsid w:val="00194F78"/>
    <w:rsid w:val="001950F8"/>
    <w:rsid w:val="00195196"/>
    <w:rsid w:val="001951A3"/>
    <w:rsid w:val="00195287"/>
    <w:rsid w:val="001952FC"/>
    <w:rsid w:val="00195301"/>
    <w:rsid w:val="00195324"/>
    <w:rsid w:val="00195344"/>
    <w:rsid w:val="0019539A"/>
    <w:rsid w:val="00195477"/>
    <w:rsid w:val="00195526"/>
    <w:rsid w:val="0019554A"/>
    <w:rsid w:val="0019560F"/>
    <w:rsid w:val="0019569B"/>
    <w:rsid w:val="001956D8"/>
    <w:rsid w:val="0019574B"/>
    <w:rsid w:val="00195778"/>
    <w:rsid w:val="0019580F"/>
    <w:rsid w:val="00195836"/>
    <w:rsid w:val="00195875"/>
    <w:rsid w:val="00195879"/>
    <w:rsid w:val="0019587C"/>
    <w:rsid w:val="00195896"/>
    <w:rsid w:val="001958E7"/>
    <w:rsid w:val="00195972"/>
    <w:rsid w:val="00195A09"/>
    <w:rsid w:val="00195A2E"/>
    <w:rsid w:val="00195B35"/>
    <w:rsid w:val="00195CE8"/>
    <w:rsid w:val="00195DAB"/>
    <w:rsid w:val="00195DEF"/>
    <w:rsid w:val="00195EB9"/>
    <w:rsid w:val="00195F2F"/>
    <w:rsid w:val="00195F91"/>
    <w:rsid w:val="00195FDF"/>
    <w:rsid w:val="00196065"/>
    <w:rsid w:val="00196146"/>
    <w:rsid w:val="0019624A"/>
    <w:rsid w:val="00196272"/>
    <w:rsid w:val="0019647F"/>
    <w:rsid w:val="0019671E"/>
    <w:rsid w:val="0019675C"/>
    <w:rsid w:val="00196788"/>
    <w:rsid w:val="001967A5"/>
    <w:rsid w:val="001967AE"/>
    <w:rsid w:val="001968B3"/>
    <w:rsid w:val="0019690A"/>
    <w:rsid w:val="00196BC6"/>
    <w:rsid w:val="00196CEE"/>
    <w:rsid w:val="00196DC7"/>
    <w:rsid w:val="00196E90"/>
    <w:rsid w:val="00196F36"/>
    <w:rsid w:val="00196FAE"/>
    <w:rsid w:val="00196FB8"/>
    <w:rsid w:val="00197002"/>
    <w:rsid w:val="0019708F"/>
    <w:rsid w:val="00197109"/>
    <w:rsid w:val="00197130"/>
    <w:rsid w:val="00197190"/>
    <w:rsid w:val="001971F9"/>
    <w:rsid w:val="00197222"/>
    <w:rsid w:val="0019724B"/>
    <w:rsid w:val="0019729B"/>
    <w:rsid w:val="001972D9"/>
    <w:rsid w:val="001972E2"/>
    <w:rsid w:val="00197330"/>
    <w:rsid w:val="00197451"/>
    <w:rsid w:val="0019756F"/>
    <w:rsid w:val="0019758F"/>
    <w:rsid w:val="001975F8"/>
    <w:rsid w:val="00197671"/>
    <w:rsid w:val="001976C6"/>
    <w:rsid w:val="001976DA"/>
    <w:rsid w:val="00197775"/>
    <w:rsid w:val="0019777E"/>
    <w:rsid w:val="001978B7"/>
    <w:rsid w:val="001978CC"/>
    <w:rsid w:val="0019792E"/>
    <w:rsid w:val="00197937"/>
    <w:rsid w:val="001979BA"/>
    <w:rsid w:val="00197C3C"/>
    <w:rsid w:val="00197C6A"/>
    <w:rsid w:val="00197CDC"/>
    <w:rsid w:val="00197D34"/>
    <w:rsid w:val="00197D53"/>
    <w:rsid w:val="00197E78"/>
    <w:rsid w:val="00197E7F"/>
    <w:rsid w:val="00197F1C"/>
    <w:rsid w:val="001A00A0"/>
    <w:rsid w:val="001A00C2"/>
    <w:rsid w:val="001A00D8"/>
    <w:rsid w:val="001A0102"/>
    <w:rsid w:val="001A01B3"/>
    <w:rsid w:val="001A0200"/>
    <w:rsid w:val="001A0206"/>
    <w:rsid w:val="001A02F7"/>
    <w:rsid w:val="001A0300"/>
    <w:rsid w:val="001A0426"/>
    <w:rsid w:val="001A045A"/>
    <w:rsid w:val="001A048C"/>
    <w:rsid w:val="001A04C4"/>
    <w:rsid w:val="001A0576"/>
    <w:rsid w:val="001A05D0"/>
    <w:rsid w:val="001A06EE"/>
    <w:rsid w:val="001A072C"/>
    <w:rsid w:val="001A090D"/>
    <w:rsid w:val="001A09B9"/>
    <w:rsid w:val="001A0B56"/>
    <w:rsid w:val="001A0B5A"/>
    <w:rsid w:val="001A0B63"/>
    <w:rsid w:val="001A0BF0"/>
    <w:rsid w:val="001A0C3D"/>
    <w:rsid w:val="001A0DE1"/>
    <w:rsid w:val="001A0E73"/>
    <w:rsid w:val="001A0E95"/>
    <w:rsid w:val="001A0ECE"/>
    <w:rsid w:val="001A0EE4"/>
    <w:rsid w:val="001A0FC7"/>
    <w:rsid w:val="001A1005"/>
    <w:rsid w:val="001A100D"/>
    <w:rsid w:val="001A1020"/>
    <w:rsid w:val="001A1089"/>
    <w:rsid w:val="001A11B0"/>
    <w:rsid w:val="001A11E7"/>
    <w:rsid w:val="001A11F5"/>
    <w:rsid w:val="001A126D"/>
    <w:rsid w:val="001A13B0"/>
    <w:rsid w:val="001A1412"/>
    <w:rsid w:val="001A1439"/>
    <w:rsid w:val="001A14BD"/>
    <w:rsid w:val="001A14F2"/>
    <w:rsid w:val="001A150B"/>
    <w:rsid w:val="001A1529"/>
    <w:rsid w:val="001A15A8"/>
    <w:rsid w:val="001A1630"/>
    <w:rsid w:val="001A1690"/>
    <w:rsid w:val="001A1725"/>
    <w:rsid w:val="001A1732"/>
    <w:rsid w:val="001A185D"/>
    <w:rsid w:val="001A18A2"/>
    <w:rsid w:val="001A18BC"/>
    <w:rsid w:val="001A196E"/>
    <w:rsid w:val="001A19ED"/>
    <w:rsid w:val="001A19F6"/>
    <w:rsid w:val="001A1A20"/>
    <w:rsid w:val="001A1A51"/>
    <w:rsid w:val="001A1A67"/>
    <w:rsid w:val="001A1A92"/>
    <w:rsid w:val="001A1B4B"/>
    <w:rsid w:val="001A1B62"/>
    <w:rsid w:val="001A1B66"/>
    <w:rsid w:val="001A1BBC"/>
    <w:rsid w:val="001A1D56"/>
    <w:rsid w:val="001A1DB2"/>
    <w:rsid w:val="001A1F54"/>
    <w:rsid w:val="001A20D5"/>
    <w:rsid w:val="001A211A"/>
    <w:rsid w:val="001A2191"/>
    <w:rsid w:val="001A2203"/>
    <w:rsid w:val="001A2271"/>
    <w:rsid w:val="001A229E"/>
    <w:rsid w:val="001A22C6"/>
    <w:rsid w:val="001A23DF"/>
    <w:rsid w:val="001A240A"/>
    <w:rsid w:val="001A2569"/>
    <w:rsid w:val="001A2626"/>
    <w:rsid w:val="001A2649"/>
    <w:rsid w:val="001A267A"/>
    <w:rsid w:val="001A26B1"/>
    <w:rsid w:val="001A273D"/>
    <w:rsid w:val="001A280C"/>
    <w:rsid w:val="001A2848"/>
    <w:rsid w:val="001A2852"/>
    <w:rsid w:val="001A28EF"/>
    <w:rsid w:val="001A2AD9"/>
    <w:rsid w:val="001A2B13"/>
    <w:rsid w:val="001A2B87"/>
    <w:rsid w:val="001A2BFE"/>
    <w:rsid w:val="001A2C5A"/>
    <w:rsid w:val="001A2CC9"/>
    <w:rsid w:val="001A2CE9"/>
    <w:rsid w:val="001A2CFE"/>
    <w:rsid w:val="001A302F"/>
    <w:rsid w:val="001A3038"/>
    <w:rsid w:val="001A314E"/>
    <w:rsid w:val="001A32FD"/>
    <w:rsid w:val="001A345F"/>
    <w:rsid w:val="001A348A"/>
    <w:rsid w:val="001A350D"/>
    <w:rsid w:val="001A36B9"/>
    <w:rsid w:val="001A37ED"/>
    <w:rsid w:val="001A39CD"/>
    <w:rsid w:val="001A3A08"/>
    <w:rsid w:val="001A3AC2"/>
    <w:rsid w:val="001A3B88"/>
    <w:rsid w:val="001A3CB1"/>
    <w:rsid w:val="001A3CE0"/>
    <w:rsid w:val="001A3D49"/>
    <w:rsid w:val="001A3DCB"/>
    <w:rsid w:val="001A3EA1"/>
    <w:rsid w:val="001A3EB0"/>
    <w:rsid w:val="001A3EC5"/>
    <w:rsid w:val="001A3F33"/>
    <w:rsid w:val="001A4033"/>
    <w:rsid w:val="001A40D4"/>
    <w:rsid w:val="001A4128"/>
    <w:rsid w:val="001A4133"/>
    <w:rsid w:val="001A42D4"/>
    <w:rsid w:val="001A42E1"/>
    <w:rsid w:val="001A42E6"/>
    <w:rsid w:val="001A431E"/>
    <w:rsid w:val="001A44A9"/>
    <w:rsid w:val="001A450B"/>
    <w:rsid w:val="001A467C"/>
    <w:rsid w:val="001A46F0"/>
    <w:rsid w:val="001A48BF"/>
    <w:rsid w:val="001A4922"/>
    <w:rsid w:val="001A4A67"/>
    <w:rsid w:val="001A4AB5"/>
    <w:rsid w:val="001A4B19"/>
    <w:rsid w:val="001A4DF3"/>
    <w:rsid w:val="001A4E0F"/>
    <w:rsid w:val="001A4EEE"/>
    <w:rsid w:val="001A4F9D"/>
    <w:rsid w:val="001A5002"/>
    <w:rsid w:val="001A506F"/>
    <w:rsid w:val="001A5182"/>
    <w:rsid w:val="001A5266"/>
    <w:rsid w:val="001A5290"/>
    <w:rsid w:val="001A5518"/>
    <w:rsid w:val="001A56AC"/>
    <w:rsid w:val="001A573A"/>
    <w:rsid w:val="001A573E"/>
    <w:rsid w:val="001A5755"/>
    <w:rsid w:val="001A575F"/>
    <w:rsid w:val="001A5778"/>
    <w:rsid w:val="001A57AE"/>
    <w:rsid w:val="001A5890"/>
    <w:rsid w:val="001A5A2E"/>
    <w:rsid w:val="001A5A97"/>
    <w:rsid w:val="001A5C46"/>
    <w:rsid w:val="001A5C94"/>
    <w:rsid w:val="001A5D3A"/>
    <w:rsid w:val="001A5D53"/>
    <w:rsid w:val="001A5F7D"/>
    <w:rsid w:val="001A611D"/>
    <w:rsid w:val="001A6122"/>
    <w:rsid w:val="001A62CF"/>
    <w:rsid w:val="001A6326"/>
    <w:rsid w:val="001A632E"/>
    <w:rsid w:val="001A63B5"/>
    <w:rsid w:val="001A63B8"/>
    <w:rsid w:val="001A6440"/>
    <w:rsid w:val="001A645D"/>
    <w:rsid w:val="001A647F"/>
    <w:rsid w:val="001A6566"/>
    <w:rsid w:val="001A6580"/>
    <w:rsid w:val="001A6684"/>
    <w:rsid w:val="001A6699"/>
    <w:rsid w:val="001A66BF"/>
    <w:rsid w:val="001A66DC"/>
    <w:rsid w:val="001A674B"/>
    <w:rsid w:val="001A6770"/>
    <w:rsid w:val="001A682E"/>
    <w:rsid w:val="001A696F"/>
    <w:rsid w:val="001A6971"/>
    <w:rsid w:val="001A6ACC"/>
    <w:rsid w:val="001A6B32"/>
    <w:rsid w:val="001A6B7A"/>
    <w:rsid w:val="001A6B8E"/>
    <w:rsid w:val="001A6BA1"/>
    <w:rsid w:val="001A6C62"/>
    <w:rsid w:val="001A6CFD"/>
    <w:rsid w:val="001A6DD5"/>
    <w:rsid w:val="001A6E22"/>
    <w:rsid w:val="001A6E44"/>
    <w:rsid w:val="001A6EA6"/>
    <w:rsid w:val="001A6F65"/>
    <w:rsid w:val="001A6FCE"/>
    <w:rsid w:val="001A7035"/>
    <w:rsid w:val="001A709B"/>
    <w:rsid w:val="001A71B7"/>
    <w:rsid w:val="001A7322"/>
    <w:rsid w:val="001A7354"/>
    <w:rsid w:val="001A73BE"/>
    <w:rsid w:val="001A74B4"/>
    <w:rsid w:val="001A74DA"/>
    <w:rsid w:val="001A75A5"/>
    <w:rsid w:val="001A7650"/>
    <w:rsid w:val="001A76A2"/>
    <w:rsid w:val="001A7878"/>
    <w:rsid w:val="001A78A5"/>
    <w:rsid w:val="001A7A18"/>
    <w:rsid w:val="001A7B2C"/>
    <w:rsid w:val="001A7BAE"/>
    <w:rsid w:val="001A7CA2"/>
    <w:rsid w:val="001A7D2D"/>
    <w:rsid w:val="001A7DD8"/>
    <w:rsid w:val="001A7ED5"/>
    <w:rsid w:val="001B0049"/>
    <w:rsid w:val="001B00A0"/>
    <w:rsid w:val="001B02E6"/>
    <w:rsid w:val="001B0355"/>
    <w:rsid w:val="001B03EE"/>
    <w:rsid w:val="001B043D"/>
    <w:rsid w:val="001B0467"/>
    <w:rsid w:val="001B04FC"/>
    <w:rsid w:val="001B0581"/>
    <w:rsid w:val="001B06A8"/>
    <w:rsid w:val="001B06C0"/>
    <w:rsid w:val="001B06CC"/>
    <w:rsid w:val="001B075E"/>
    <w:rsid w:val="001B07A9"/>
    <w:rsid w:val="001B07BA"/>
    <w:rsid w:val="001B07C0"/>
    <w:rsid w:val="001B07D5"/>
    <w:rsid w:val="001B0836"/>
    <w:rsid w:val="001B0897"/>
    <w:rsid w:val="001B09E6"/>
    <w:rsid w:val="001B0C09"/>
    <w:rsid w:val="001B0C31"/>
    <w:rsid w:val="001B0CAD"/>
    <w:rsid w:val="001B0EA2"/>
    <w:rsid w:val="001B0ED9"/>
    <w:rsid w:val="001B0EEB"/>
    <w:rsid w:val="001B0F9C"/>
    <w:rsid w:val="001B1050"/>
    <w:rsid w:val="001B10BA"/>
    <w:rsid w:val="001B1111"/>
    <w:rsid w:val="001B12AF"/>
    <w:rsid w:val="001B1510"/>
    <w:rsid w:val="001B152C"/>
    <w:rsid w:val="001B15DD"/>
    <w:rsid w:val="001B16DB"/>
    <w:rsid w:val="001B17D6"/>
    <w:rsid w:val="001B1838"/>
    <w:rsid w:val="001B18FA"/>
    <w:rsid w:val="001B19AB"/>
    <w:rsid w:val="001B1DD1"/>
    <w:rsid w:val="001B1EB4"/>
    <w:rsid w:val="001B1EFD"/>
    <w:rsid w:val="001B1FB8"/>
    <w:rsid w:val="001B216A"/>
    <w:rsid w:val="001B217A"/>
    <w:rsid w:val="001B21F6"/>
    <w:rsid w:val="001B222E"/>
    <w:rsid w:val="001B226C"/>
    <w:rsid w:val="001B22F3"/>
    <w:rsid w:val="001B23AE"/>
    <w:rsid w:val="001B23B7"/>
    <w:rsid w:val="001B23ED"/>
    <w:rsid w:val="001B24C1"/>
    <w:rsid w:val="001B2519"/>
    <w:rsid w:val="001B2543"/>
    <w:rsid w:val="001B25FD"/>
    <w:rsid w:val="001B2715"/>
    <w:rsid w:val="001B274E"/>
    <w:rsid w:val="001B27C0"/>
    <w:rsid w:val="001B286B"/>
    <w:rsid w:val="001B2978"/>
    <w:rsid w:val="001B2AE7"/>
    <w:rsid w:val="001B2AF1"/>
    <w:rsid w:val="001B2CF4"/>
    <w:rsid w:val="001B2D59"/>
    <w:rsid w:val="001B2DFD"/>
    <w:rsid w:val="001B2F6E"/>
    <w:rsid w:val="001B31BB"/>
    <w:rsid w:val="001B31D3"/>
    <w:rsid w:val="001B32B9"/>
    <w:rsid w:val="001B3309"/>
    <w:rsid w:val="001B3396"/>
    <w:rsid w:val="001B340E"/>
    <w:rsid w:val="001B3410"/>
    <w:rsid w:val="001B34A2"/>
    <w:rsid w:val="001B34A8"/>
    <w:rsid w:val="001B34C8"/>
    <w:rsid w:val="001B34D6"/>
    <w:rsid w:val="001B34DE"/>
    <w:rsid w:val="001B351E"/>
    <w:rsid w:val="001B3633"/>
    <w:rsid w:val="001B377E"/>
    <w:rsid w:val="001B37A5"/>
    <w:rsid w:val="001B38A4"/>
    <w:rsid w:val="001B3996"/>
    <w:rsid w:val="001B39A1"/>
    <w:rsid w:val="001B3A8B"/>
    <w:rsid w:val="001B3B45"/>
    <w:rsid w:val="001B3D9E"/>
    <w:rsid w:val="001B3F27"/>
    <w:rsid w:val="001B3F70"/>
    <w:rsid w:val="001B3FD2"/>
    <w:rsid w:val="001B3FD3"/>
    <w:rsid w:val="001B400C"/>
    <w:rsid w:val="001B4076"/>
    <w:rsid w:val="001B40FB"/>
    <w:rsid w:val="001B4143"/>
    <w:rsid w:val="001B42D7"/>
    <w:rsid w:val="001B43D0"/>
    <w:rsid w:val="001B450F"/>
    <w:rsid w:val="001B4538"/>
    <w:rsid w:val="001B4555"/>
    <w:rsid w:val="001B45EA"/>
    <w:rsid w:val="001B4673"/>
    <w:rsid w:val="001B467F"/>
    <w:rsid w:val="001B4842"/>
    <w:rsid w:val="001B4848"/>
    <w:rsid w:val="001B4998"/>
    <w:rsid w:val="001B49D6"/>
    <w:rsid w:val="001B4A8E"/>
    <w:rsid w:val="001B4B28"/>
    <w:rsid w:val="001B4B4B"/>
    <w:rsid w:val="001B4C76"/>
    <w:rsid w:val="001B4D64"/>
    <w:rsid w:val="001B4D6F"/>
    <w:rsid w:val="001B4DA2"/>
    <w:rsid w:val="001B4E34"/>
    <w:rsid w:val="001B4F10"/>
    <w:rsid w:val="001B4F5D"/>
    <w:rsid w:val="001B4FDD"/>
    <w:rsid w:val="001B4FE9"/>
    <w:rsid w:val="001B511C"/>
    <w:rsid w:val="001B5180"/>
    <w:rsid w:val="001B5225"/>
    <w:rsid w:val="001B52C0"/>
    <w:rsid w:val="001B5312"/>
    <w:rsid w:val="001B5627"/>
    <w:rsid w:val="001B568E"/>
    <w:rsid w:val="001B56AD"/>
    <w:rsid w:val="001B5796"/>
    <w:rsid w:val="001B5949"/>
    <w:rsid w:val="001B5974"/>
    <w:rsid w:val="001B598B"/>
    <w:rsid w:val="001B5993"/>
    <w:rsid w:val="001B5A57"/>
    <w:rsid w:val="001B5BBE"/>
    <w:rsid w:val="001B5C9E"/>
    <w:rsid w:val="001B5D18"/>
    <w:rsid w:val="001B5E3D"/>
    <w:rsid w:val="001B5E53"/>
    <w:rsid w:val="001B5EBE"/>
    <w:rsid w:val="001B5F34"/>
    <w:rsid w:val="001B6018"/>
    <w:rsid w:val="001B60C2"/>
    <w:rsid w:val="001B62BF"/>
    <w:rsid w:val="001B62D7"/>
    <w:rsid w:val="001B62F1"/>
    <w:rsid w:val="001B6429"/>
    <w:rsid w:val="001B65A6"/>
    <w:rsid w:val="001B65CF"/>
    <w:rsid w:val="001B65F2"/>
    <w:rsid w:val="001B65F6"/>
    <w:rsid w:val="001B660E"/>
    <w:rsid w:val="001B66B8"/>
    <w:rsid w:val="001B66D9"/>
    <w:rsid w:val="001B6770"/>
    <w:rsid w:val="001B67CB"/>
    <w:rsid w:val="001B6A30"/>
    <w:rsid w:val="001B6C7B"/>
    <w:rsid w:val="001B6C92"/>
    <w:rsid w:val="001B6CB5"/>
    <w:rsid w:val="001B6CC1"/>
    <w:rsid w:val="001B6CDD"/>
    <w:rsid w:val="001B6DB6"/>
    <w:rsid w:val="001B6E85"/>
    <w:rsid w:val="001B6EE0"/>
    <w:rsid w:val="001B6FE5"/>
    <w:rsid w:val="001B7098"/>
    <w:rsid w:val="001B70C5"/>
    <w:rsid w:val="001B714C"/>
    <w:rsid w:val="001B71C5"/>
    <w:rsid w:val="001B71FE"/>
    <w:rsid w:val="001B72D9"/>
    <w:rsid w:val="001B73C7"/>
    <w:rsid w:val="001B73D8"/>
    <w:rsid w:val="001B7429"/>
    <w:rsid w:val="001B74BD"/>
    <w:rsid w:val="001B7513"/>
    <w:rsid w:val="001B765E"/>
    <w:rsid w:val="001B772E"/>
    <w:rsid w:val="001B7835"/>
    <w:rsid w:val="001B79DA"/>
    <w:rsid w:val="001B7A73"/>
    <w:rsid w:val="001B7A81"/>
    <w:rsid w:val="001B7A86"/>
    <w:rsid w:val="001B7AB7"/>
    <w:rsid w:val="001B7AE5"/>
    <w:rsid w:val="001B7B07"/>
    <w:rsid w:val="001B7BF3"/>
    <w:rsid w:val="001B7CC2"/>
    <w:rsid w:val="001B7EAE"/>
    <w:rsid w:val="001B7EE1"/>
    <w:rsid w:val="001B7FB7"/>
    <w:rsid w:val="001C01A5"/>
    <w:rsid w:val="001C01E1"/>
    <w:rsid w:val="001C0359"/>
    <w:rsid w:val="001C0375"/>
    <w:rsid w:val="001C0672"/>
    <w:rsid w:val="001C06B4"/>
    <w:rsid w:val="001C0713"/>
    <w:rsid w:val="001C07A9"/>
    <w:rsid w:val="001C07CB"/>
    <w:rsid w:val="001C07F5"/>
    <w:rsid w:val="001C0877"/>
    <w:rsid w:val="001C08DF"/>
    <w:rsid w:val="001C09CF"/>
    <w:rsid w:val="001C09E9"/>
    <w:rsid w:val="001C0A34"/>
    <w:rsid w:val="001C0ADC"/>
    <w:rsid w:val="001C0BE0"/>
    <w:rsid w:val="001C0C0B"/>
    <w:rsid w:val="001C0C6B"/>
    <w:rsid w:val="001C0C80"/>
    <w:rsid w:val="001C0EE9"/>
    <w:rsid w:val="001C0F27"/>
    <w:rsid w:val="001C10BC"/>
    <w:rsid w:val="001C10F4"/>
    <w:rsid w:val="001C13F4"/>
    <w:rsid w:val="001C1486"/>
    <w:rsid w:val="001C162C"/>
    <w:rsid w:val="001C1649"/>
    <w:rsid w:val="001C167C"/>
    <w:rsid w:val="001C167F"/>
    <w:rsid w:val="001C1781"/>
    <w:rsid w:val="001C1795"/>
    <w:rsid w:val="001C1814"/>
    <w:rsid w:val="001C1892"/>
    <w:rsid w:val="001C1B20"/>
    <w:rsid w:val="001C1B80"/>
    <w:rsid w:val="001C1BCB"/>
    <w:rsid w:val="001C1C5B"/>
    <w:rsid w:val="001C1CDB"/>
    <w:rsid w:val="001C1DCF"/>
    <w:rsid w:val="001C1DF7"/>
    <w:rsid w:val="001C1EE1"/>
    <w:rsid w:val="001C1EEC"/>
    <w:rsid w:val="001C1F3D"/>
    <w:rsid w:val="001C21CC"/>
    <w:rsid w:val="001C21EB"/>
    <w:rsid w:val="001C226D"/>
    <w:rsid w:val="001C22AA"/>
    <w:rsid w:val="001C22EB"/>
    <w:rsid w:val="001C232C"/>
    <w:rsid w:val="001C23A3"/>
    <w:rsid w:val="001C24E6"/>
    <w:rsid w:val="001C250C"/>
    <w:rsid w:val="001C2511"/>
    <w:rsid w:val="001C25AD"/>
    <w:rsid w:val="001C2618"/>
    <w:rsid w:val="001C265F"/>
    <w:rsid w:val="001C269A"/>
    <w:rsid w:val="001C2708"/>
    <w:rsid w:val="001C2788"/>
    <w:rsid w:val="001C2793"/>
    <w:rsid w:val="001C27FD"/>
    <w:rsid w:val="001C296F"/>
    <w:rsid w:val="001C2AB0"/>
    <w:rsid w:val="001C2C28"/>
    <w:rsid w:val="001C2C29"/>
    <w:rsid w:val="001C2CF2"/>
    <w:rsid w:val="001C2CFD"/>
    <w:rsid w:val="001C2D10"/>
    <w:rsid w:val="001C2D5E"/>
    <w:rsid w:val="001C2D6F"/>
    <w:rsid w:val="001C2DF3"/>
    <w:rsid w:val="001C2E1A"/>
    <w:rsid w:val="001C2FEF"/>
    <w:rsid w:val="001C3011"/>
    <w:rsid w:val="001C30AD"/>
    <w:rsid w:val="001C30BE"/>
    <w:rsid w:val="001C3137"/>
    <w:rsid w:val="001C3329"/>
    <w:rsid w:val="001C3375"/>
    <w:rsid w:val="001C3385"/>
    <w:rsid w:val="001C3396"/>
    <w:rsid w:val="001C33E4"/>
    <w:rsid w:val="001C341C"/>
    <w:rsid w:val="001C354B"/>
    <w:rsid w:val="001C3884"/>
    <w:rsid w:val="001C3914"/>
    <w:rsid w:val="001C3930"/>
    <w:rsid w:val="001C3932"/>
    <w:rsid w:val="001C3981"/>
    <w:rsid w:val="001C39C2"/>
    <w:rsid w:val="001C3A31"/>
    <w:rsid w:val="001C3B1B"/>
    <w:rsid w:val="001C3C33"/>
    <w:rsid w:val="001C3CEC"/>
    <w:rsid w:val="001C3DBC"/>
    <w:rsid w:val="001C3E51"/>
    <w:rsid w:val="001C3E92"/>
    <w:rsid w:val="001C3F09"/>
    <w:rsid w:val="001C3F85"/>
    <w:rsid w:val="001C3FE8"/>
    <w:rsid w:val="001C4019"/>
    <w:rsid w:val="001C4065"/>
    <w:rsid w:val="001C422B"/>
    <w:rsid w:val="001C42DB"/>
    <w:rsid w:val="001C4304"/>
    <w:rsid w:val="001C4305"/>
    <w:rsid w:val="001C445C"/>
    <w:rsid w:val="001C44ED"/>
    <w:rsid w:val="001C45C8"/>
    <w:rsid w:val="001C4642"/>
    <w:rsid w:val="001C4665"/>
    <w:rsid w:val="001C4734"/>
    <w:rsid w:val="001C47CE"/>
    <w:rsid w:val="001C48EE"/>
    <w:rsid w:val="001C48F1"/>
    <w:rsid w:val="001C4AEA"/>
    <w:rsid w:val="001C4AFC"/>
    <w:rsid w:val="001C4DFE"/>
    <w:rsid w:val="001C4E2A"/>
    <w:rsid w:val="001C4E2C"/>
    <w:rsid w:val="001C4E63"/>
    <w:rsid w:val="001C4E89"/>
    <w:rsid w:val="001C4EB8"/>
    <w:rsid w:val="001C4F22"/>
    <w:rsid w:val="001C4F93"/>
    <w:rsid w:val="001C5084"/>
    <w:rsid w:val="001C5268"/>
    <w:rsid w:val="001C5299"/>
    <w:rsid w:val="001C52AF"/>
    <w:rsid w:val="001C537C"/>
    <w:rsid w:val="001C538F"/>
    <w:rsid w:val="001C540A"/>
    <w:rsid w:val="001C541B"/>
    <w:rsid w:val="001C549F"/>
    <w:rsid w:val="001C54C1"/>
    <w:rsid w:val="001C5613"/>
    <w:rsid w:val="001C578C"/>
    <w:rsid w:val="001C57DE"/>
    <w:rsid w:val="001C58E4"/>
    <w:rsid w:val="001C598B"/>
    <w:rsid w:val="001C59AC"/>
    <w:rsid w:val="001C59B1"/>
    <w:rsid w:val="001C59C8"/>
    <w:rsid w:val="001C5A9D"/>
    <w:rsid w:val="001C5B3B"/>
    <w:rsid w:val="001C5C3C"/>
    <w:rsid w:val="001C5CA5"/>
    <w:rsid w:val="001C5CD7"/>
    <w:rsid w:val="001C5DBF"/>
    <w:rsid w:val="001C5ED2"/>
    <w:rsid w:val="001C602C"/>
    <w:rsid w:val="001C610C"/>
    <w:rsid w:val="001C629C"/>
    <w:rsid w:val="001C6336"/>
    <w:rsid w:val="001C633D"/>
    <w:rsid w:val="001C6478"/>
    <w:rsid w:val="001C64C1"/>
    <w:rsid w:val="001C64FF"/>
    <w:rsid w:val="001C6593"/>
    <w:rsid w:val="001C663B"/>
    <w:rsid w:val="001C663E"/>
    <w:rsid w:val="001C66D5"/>
    <w:rsid w:val="001C66DB"/>
    <w:rsid w:val="001C6747"/>
    <w:rsid w:val="001C67AB"/>
    <w:rsid w:val="001C6882"/>
    <w:rsid w:val="001C68F9"/>
    <w:rsid w:val="001C6980"/>
    <w:rsid w:val="001C698A"/>
    <w:rsid w:val="001C6999"/>
    <w:rsid w:val="001C69A6"/>
    <w:rsid w:val="001C69F5"/>
    <w:rsid w:val="001C6BCB"/>
    <w:rsid w:val="001C6C56"/>
    <w:rsid w:val="001C6C91"/>
    <w:rsid w:val="001C6CEE"/>
    <w:rsid w:val="001C6DD1"/>
    <w:rsid w:val="001C6DE2"/>
    <w:rsid w:val="001C6DE3"/>
    <w:rsid w:val="001C6E20"/>
    <w:rsid w:val="001C6F1B"/>
    <w:rsid w:val="001C6F56"/>
    <w:rsid w:val="001C6F6A"/>
    <w:rsid w:val="001C7064"/>
    <w:rsid w:val="001C70DF"/>
    <w:rsid w:val="001C710B"/>
    <w:rsid w:val="001C715B"/>
    <w:rsid w:val="001C71C3"/>
    <w:rsid w:val="001C71F6"/>
    <w:rsid w:val="001C7275"/>
    <w:rsid w:val="001C7324"/>
    <w:rsid w:val="001C7376"/>
    <w:rsid w:val="001C741C"/>
    <w:rsid w:val="001C75DB"/>
    <w:rsid w:val="001C764B"/>
    <w:rsid w:val="001C76CA"/>
    <w:rsid w:val="001C78DC"/>
    <w:rsid w:val="001C78F9"/>
    <w:rsid w:val="001C790D"/>
    <w:rsid w:val="001C7D12"/>
    <w:rsid w:val="001C7DAB"/>
    <w:rsid w:val="001C7DBA"/>
    <w:rsid w:val="001C7F0C"/>
    <w:rsid w:val="001C7F65"/>
    <w:rsid w:val="001C7F68"/>
    <w:rsid w:val="001C7F8A"/>
    <w:rsid w:val="001C7FA4"/>
    <w:rsid w:val="001D000F"/>
    <w:rsid w:val="001D00F0"/>
    <w:rsid w:val="001D018C"/>
    <w:rsid w:val="001D01DC"/>
    <w:rsid w:val="001D01FC"/>
    <w:rsid w:val="001D033E"/>
    <w:rsid w:val="001D03F8"/>
    <w:rsid w:val="001D03FA"/>
    <w:rsid w:val="001D04B8"/>
    <w:rsid w:val="001D064B"/>
    <w:rsid w:val="001D0690"/>
    <w:rsid w:val="001D06FA"/>
    <w:rsid w:val="001D07F2"/>
    <w:rsid w:val="001D08B9"/>
    <w:rsid w:val="001D0939"/>
    <w:rsid w:val="001D09E0"/>
    <w:rsid w:val="001D0A23"/>
    <w:rsid w:val="001D0BEA"/>
    <w:rsid w:val="001D0C20"/>
    <w:rsid w:val="001D0D4F"/>
    <w:rsid w:val="001D0F22"/>
    <w:rsid w:val="001D0F74"/>
    <w:rsid w:val="001D1055"/>
    <w:rsid w:val="001D109C"/>
    <w:rsid w:val="001D10D8"/>
    <w:rsid w:val="001D127B"/>
    <w:rsid w:val="001D12FA"/>
    <w:rsid w:val="001D1388"/>
    <w:rsid w:val="001D1412"/>
    <w:rsid w:val="001D145D"/>
    <w:rsid w:val="001D1480"/>
    <w:rsid w:val="001D1539"/>
    <w:rsid w:val="001D1689"/>
    <w:rsid w:val="001D1735"/>
    <w:rsid w:val="001D174F"/>
    <w:rsid w:val="001D1765"/>
    <w:rsid w:val="001D1786"/>
    <w:rsid w:val="001D1789"/>
    <w:rsid w:val="001D184B"/>
    <w:rsid w:val="001D1B79"/>
    <w:rsid w:val="001D1C01"/>
    <w:rsid w:val="001D1C37"/>
    <w:rsid w:val="001D1C66"/>
    <w:rsid w:val="001D1E4B"/>
    <w:rsid w:val="001D1E95"/>
    <w:rsid w:val="001D1EC4"/>
    <w:rsid w:val="001D1F69"/>
    <w:rsid w:val="001D1F82"/>
    <w:rsid w:val="001D1FB6"/>
    <w:rsid w:val="001D2113"/>
    <w:rsid w:val="001D21F1"/>
    <w:rsid w:val="001D221A"/>
    <w:rsid w:val="001D223A"/>
    <w:rsid w:val="001D2380"/>
    <w:rsid w:val="001D240D"/>
    <w:rsid w:val="001D24AA"/>
    <w:rsid w:val="001D24D8"/>
    <w:rsid w:val="001D25FF"/>
    <w:rsid w:val="001D2752"/>
    <w:rsid w:val="001D29D4"/>
    <w:rsid w:val="001D2A56"/>
    <w:rsid w:val="001D2A70"/>
    <w:rsid w:val="001D2BB0"/>
    <w:rsid w:val="001D2C5F"/>
    <w:rsid w:val="001D2CBE"/>
    <w:rsid w:val="001D2D0A"/>
    <w:rsid w:val="001D2D2A"/>
    <w:rsid w:val="001D2E0A"/>
    <w:rsid w:val="001D2E20"/>
    <w:rsid w:val="001D2F69"/>
    <w:rsid w:val="001D3005"/>
    <w:rsid w:val="001D3032"/>
    <w:rsid w:val="001D3072"/>
    <w:rsid w:val="001D30C6"/>
    <w:rsid w:val="001D31E8"/>
    <w:rsid w:val="001D3273"/>
    <w:rsid w:val="001D32FB"/>
    <w:rsid w:val="001D334C"/>
    <w:rsid w:val="001D33B0"/>
    <w:rsid w:val="001D33C5"/>
    <w:rsid w:val="001D3492"/>
    <w:rsid w:val="001D34AC"/>
    <w:rsid w:val="001D3573"/>
    <w:rsid w:val="001D3658"/>
    <w:rsid w:val="001D365F"/>
    <w:rsid w:val="001D36DC"/>
    <w:rsid w:val="001D3707"/>
    <w:rsid w:val="001D3778"/>
    <w:rsid w:val="001D37B0"/>
    <w:rsid w:val="001D37B1"/>
    <w:rsid w:val="001D37E7"/>
    <w:rsid w:val="001D3856"/>
    <w:rsid w:val="001D38D6"/>
    <w:rsid w:val="001D3904"/>
    <w:rsid w:val="001D3975"/>
    <w:rsid w:val="001D3ADC"/>
    <w:rsid w:val="001D3B2E"/>
    <w:rsid w:val="001D3B38"/>
    <w:rsid w:val="001D3B66"/>
    <w:rsid w:val="001D3B98"/>
    <w:rsid w:val="001D3B9B"/>
    <w:rsid w:val="001D3C81"/>
    <w:rsid w:val="001D3CA9"/>
    <w:rsid w:val="001D3D17"/>
    <w:rsid w:val="001D3D48"/>
    <w:rsid w:val="001D3D61"/>
    <w:rsid w:val="001D3DB6"/>
    <w:rsid w:val="001D3DBD"/>
    <w:rsid w:val="001D3FF7"/>
    <w:rsid w:val="001D407E"/>
    <w:rsid w:val="001D409F"/>
    <w:rsid w:val="001D40C5"/>
    <w:rsid w:val="001D410E"/>
    <w:rsid w:val="001D424B"/>
    <w:rsid w:val="001D42FE"/>
    <w:rsid w:val="001D437B"/>
    <w:rsid w:val="001D43E5"/>
    <w:rsid w:val="001D4407"/>
    <w:rsid w:val="001D4421"/>
    <w:rsid w:val="001D44A7"/>
    <w:rsid w:val="001D4508"/>
    <w:rsid w:val="001D4528"/>
    <w:rsid w:val="001D45A3"/>
    <w:rsid w:val="001D4650"/>
    <w:rsid w:val="001D4700"/>
    <w:rsid w:val="001D4715"/>
    <w:rsid w:val="001D47C0"/>
    <w:rsid w:val="001D4805"/>
    <w:rsid w:val="001D4977"/>
    <w:rsid w:val="001D49BF"/>
    <w:rsid w:val="001D4A63"/>
    <w:rsid w:val="001D4A90"/>
    <w:rsid w:val="001D4ADC"/>
    <w:rsid w:val="001D4B57"/>
    <w:rsid w:val="001D4CD1"/>
    <w:rsid w:val="001D4CF7"/>
    <w:rsid w:val="001D4D59"/>
    <w:rsid w:val="001D4E2C"/>
    <w:rsid w:val="001D4E70"/>
    <w:rsid w:val="001D4EF1"/>
    <w:rsid w:val="001D4F31"/>
    <w:rsid w:val="001D5005"/>
    <w:rsid w:val="001D5010"/>
    <w:rsid w:val="001D507B"/>
    <w:rsid w:val="001D50B2"/>
    <w:rsid w:val="001D517D"/>
    <w:rsid w:val="001D5200"/>
    <w:rsid w:val="001D52D6"/>
    <w:rsid w:val="001D54E7"/>
    <w:rsid w:val="001D550B"/>
    <w:rsid w:val="001D556D"/>
    <w:rsid w:val="001D5586"/>
    <w:rsid w:val="001D5623"/>
    <w:rsid w:val="001D56B1"/>
    <w:rsid w:val="001D575D"/>
    <w:rsid w:val="001D57BE"/>
    <w:rsid w:val="001D5823"/>
    <w:rsid w:val="001D5868"/>
    <w:rsid w:val="001D5894"/>
    <w:rsid w:val="001D58DE"/>
    <w:rsid w:val="001D592D"/>
    <w:rsid w:val="001D5A51"/>
    <w:rsid w:val="001D5A85"/>
    <w:rsid w:val="001D5AE3"/>
    <w:rsid w:val="001D5AF9"/>
    <w:rsid w:val="001D5C0C"/>
    <w:rsid w:val="001D5C7E"/>
    <w:rsid w:val="001D5CF8"/>
    <w:rsid w:val="001D5D2B"/>
    <w:rsid w:val="001D5D4B"/>
    <w:rsid w:val="001D5E89"/>
    <w:rsid w:val="001D5EBE"/>
    <w:rsid w:val="001D5EE2"/>
    <w:rsid w:val="001D6022"/>
    <w:rsid w:val="001D6064"/>
    <w:rsid w:val="001D6255"/>
    <w:rsid w:val="001D629B"/>
    <w:rsid w:val="001D63ED"/>
    <w:rsid w:val="001D6437"/>
    <w:rsid w:val="001D648F"/>
    <w:rsid w:val="001D64D5"/>
    <w:rsid w:val="001D64FC"/>
    <w:rsid w:val="001D65E1"/>
    <w:rsid w:val="001D6625"/>
    <w:rsid w:val="001D663A"/>
    <w:rsid w:val="001D6648"/>
    <w:rsid w:val="001D6775"/>
    <w:rsid w:val="001D6A80"/>
    <w:rsid w:val="001D6AB7"/>
    <w:rsid w:val="001D6B0C"/>
    <w:rsid w:val="001D6B61"/>
    <w:rsid w:val="001D6C58"/>
    <w:rsid w:val="001D6C9B"/>
    <w:rsid w:val="001D6C9E"/>
    <w:rsid w:val="001D6D24"/>
    <w:rsid w:val="001D6D58"/>
    <w:rsid w:val="001D6DB2"/>
    <w:rsid w:val="001D6DDE"/>
    <w:rsid w:val="001D6E1B"/>
    <w:rsid w:val="001D6E7D"/>
    <w:rsid w:val="001D713C"/>
    <w:rsid w:val="001D71D1"/>
    <w:rsid w:val="001D720D"/>
    <w:rsid w:val="001D72DF"/>
    <w:rsid w:val="001D73F5"/>
    <w:rsid w:val="001D74BB"/>
    <w:rsid w:val="001D7545"/>
    <w:rsid w:val="001D759C"/>
    <w:rsid w:val="001D75D4"/>
    <w:rsid w:val="001D76E4"/>
    <w:rsid w:val="001D76F5"/>
    <w:rsid w:val="001D778E"/>
    <w:rsid w:val="001D7840"/>
    <w:rsid w:val="001D785B"/>
    <w:rsid w:val="001D7924"/>
    <w:rsid w:val="001D7959"/>
    <w:rsid w:val="001D7976"/>
    <w:rsid w:val="001D7984"/>
    <w:rsid w:val="001D79C6"/>
    <w:rsid w:val="001D7A5F"/>
    <w:rsid w:val="001D7BE8"/>
    <w:rsid w:val="001D7D95"/>
    <w:rsid w:val="001D7E73"/>
    <w:rsid w:val="001D7E8D"/>
    <w:rsid w:val="001D7EBF"/>
    <w:rsid w:val="001D7EF4"/>
    <w:rsid w:val="001D7F90"/>
    <w:rsid w:val="001E0043"/>
    <w:rsid w:val="001E0131"/>
    <w:rsid w:val="001E013C"/>
    <w:rsid w:val="001E01B7"/>
    <w:rsid w:val="001E01FB"/>
    <w:rsid w:val="001E0293"/>
    <w:rsid w:val="001E02C8"/>
    <w:rsid w:val="001E03E6"/>
    <w:rsid w:val="001E0493"/>
    <w:rsid w:val="001E0533"/>
    <w:rsid w:val="001E053A"/>
    <w:rsid w:val="001E0542"/>
    <w:rsid w:val="001E0578"/>
    <w:rsid w:val="001E0697"/>
    <w:rsid w:val="001E06B7"/>
    <w:rsid w:val="001E06C7"/>
    <w:rsid w:val="001E0710"/>
    <w:rsid w:val="001E08C3"/>
    <w:rsid w:val="001E08E9"/>
    <w:rsid w:val="001E0936"/>
    <w:rsid w:val="001E0947"/>
    <w:rsid w:val="001E09AA"/>
    <w:rsid w:val="001E09BA"/>
    <w:rsid w:val="001E09D6"/>
    <w:rsid w:val="001E09E6"/>
    <w:rsid w:val="001E0AF0"/>
    <w:rsid w:val="001E0B0F"/>
    <w:rsid w:val="001E0B51"/>
    <w:rsid w:val="001E0B86"/>
    <w:rsid w:val="001E0B93"/>
    <w:rsid w:val="001E0C00"/>
    <w:rsid w:val="001E0DBD"/>
    <w:rsid w:val="001E0E2B"/>
    <w:rsid w:val="001E0F1C"/>
    <w:rsid w:val="001E0FC4"/>
    <w:rsid w:val="001E1000"/>
    <w:rsid w:val="001E1040"/>
    <w:rsid w:val="001E1123"/>
    <w:rsid w:val="001E1132"/>
    <w:rsid w:val="001E11F2"/>
    <w:rsid w:val="001E12C4"/>
    <w:rsid w:val="001E12CB"/>
    <w:rsid w:val="001E15BD"/>
    <w:rsid w:val="001E15E1"/>
    <w:rsid w:val="001E19CC"/>
    <w:rsid w:val="001E1A29"/>
    <w:rsid w:val="001E1A57"/>
    <w:rsid w:val="001E1C0B"/>
    <w:rsid w:val="001E1C65"/>
    <w:rsid w:val="001E1D44"/>
    <w:rsid w:val="001E1D6A"/>
    <w:rsid w:val="001E1D89"/>
    <w:rsid w:val="001E1E68"/>
    <w:rsid w:val="001E1E9C"/>
    <w:rsid w:val="001E1F54"/>
    <w:rsid w:val="001E1FC7"/>
    <w:rsid w:val="001E1FC9"/>
    <w:rsid w:val="001E208A"/>
    <w:rsid w:val="001E20F1"/>
    <w:rsid w:val="001E210C"/>
    <w:rsid w:val="001E2126"/>
    <w:rsid w:val="001E21C4"/>
    <w:rsid w:val="001E21D0"/>
    <w:rsid w:val="001E21D4"/>
    <w:rsid w:val="001E2319"/>
    <w:rsid w:val="001E232B"/>
    <w:rsid w:val="001E242A"/>
    <w:rsid w:val="001E2431"/>
    <w:rsid w:val="001E243F"/>
    <w:rsid w:val="001E250B"/>
    <w:rsid w:val="001E250F"/>
    <w:rsid w:val="001E2563"/>
    <w:rsid w:val="001E2656"/>
    <w:rsid w:val="001E271E"/>
    <w:rsid w:val="001E2727"/>
    <w:rsid w:val="001E2732"/>
    <w:rsid w:val="001E27D5"/>
    <w:rsid w:val="001E285E"/>
    <w:rsid w:val="001E2884"/>
    <w:rsid w:val="001E2887"/>
    <w:rsid w:val="001E2900"/>
    <w:rsid w:val="001E2931"/>
    <w:rsid w:val="001E2A1E"/>
    <w:rsid w:val="001E2A34"/>
    <w:rsid w:val="001E2A4C"/>
    <w:rsid w:val="001E2B00"/>
    <w:rsid w:val="001E2B4B"/>
    <w:rsid w:val="001E2BDB"/>
    <w:rsid w:val="001E2C90"/>
    <w:rsid w:val="001E2D97"/>
    <w:rsid w:val="001E2E0B"/>
    <w:rsid w:val="001E2F6F"/>
    <w:rsid w:val="001E30E8"/>
    <w:rsid w:val="001E3126"/>
    <w:rsid w:val="001E330E"/>
    <w:rsid w:val="001E3336"/>
    <w:rsid w:val="001E3390"/>
    <w:rsid w:val="001E33C0"/>
    <w:rsid w:val="001E33D4"/>
    <w:rsid w:val="001E3409"/>
    <w:rsid w:val="001E3472"/>
    <w:rsid w:val="001E352C"/>
    <w:rsid w:val="001E3546"/>
    <w:rsid w:val="001E358E"/>
    <w:rsid w:val="001E3595"/>
    <w:rsid w:val="001E3597"/>
    <w:rsid w:val="001E35D2"/>
    <w:rsid w:val="001E3625"/>
    <w:rsid w:val="001E373A"/>
    <w:rsid w:val="001E3805"/>
    <w:rsid w:val="001E38C5"/>
    <w:rsid w:val="001E38FD"/>
    <w:rsid w:val="001E3903"/>
    <w:rsid w:val="001E3913"/>
    <w:rsid w:val="001E393F"/>
    <w:rsid w:val="001E3AC7"/>
    <w:rsid w:val="001E3B31"/>
    <w:rsid w:val="001E3B7F"/>
    <w:rsid w:val="001E3C17"/>
    <w:rsid w:val="001E3C3F"/>
    <w:rsid w:val="001E4028"/>
    <w:rsid w:val="001E403D"/>
    <w:rsid w:val="001E4081"/>
    <w:rsid w:val="001E40C6"/>
    <w:rsid w:val="001E4102"/>
    <w:rsid w:val="001E4139"/>
    <w:rsid w:val="001E415B"/>
    <w:rsid w:val="001E433D"/>
    <w:rsid w:val="001E43CC"/>
    <w:rsid w:val="001E4513"/>
    <w:rsid w:val="001E4556"/>
    <w:rsid w:val="001E456A"/>
    <w:rsid w:val="001E460D"/>
    <w:rsid w:val="001E46F3"/>
    <w:rsid w:val="001E46FE"/>
    <w:rsid w:val="001E470A"/>
    <w:rsid w:val="001E4727"/>
    <w:rsid w:val="001E4841"/>
    <w:rsid w:val="001E48C9"/>
    <w:rsid w:val="001E492E"/>
    <w:rsid w:val="001E493D"/>
    <w:rsid w:val="001E497F"/>
    <w:rsid w:val="001E4A92"/>
    <w:rsid w:val="001E4B26"/>
    <w:rsid w:val="001E4C23"/>
    <w:rsid w:val="001E4C59"/>
    <w:rsid w:val="001E4CA3"/>
    <w:rsid w:val="001E4CB8"/>
    <w:rsid w:val="001E4CC1"/>
    <w:rsid w:val="001E4E8F"/>
    <w:rsid w:val="001E4EC9"/>
    <w:rsid w:val="001E4EFC"/>
    <w:rsid w:val="001E4F5B"/>
    <w:rsid w:val="001E50E1"/>
    <w:rsid w:val="001E5171"/>
    <w:rsid w:val="001E5270"/>
    <w:rsid w:val="001E52D8"/>
    <w:rsid w:val="001E531C"/>
    <w:rsid w:val="001E53B4"/>
    <w:rsid w:val="001E53D4"/>
    <w:rsid w:val="001E550C"/>
    <w:rsid w:val="001E557F"/>
    <w:rsid w:val="001E56C8"/>
    <w:rsid w:val="001E56CF"/>
    <w:rsid w:val="001E56DD"/>
    <w:rsid w:val="001E56F8"/>
    <w:rsid w:val="001E57C1"/>
    <w:rsid w:val="001E57F7"/>
    <w:rsid w:val="001E5867"/>
    <w:rsid w:val="001E58D1"/>
    <w:rsid w:val="001E5A46"/>
    <w:rsid w:val="001E5AEB"/>
    <w:rsid w:val="001E5B13"/>
    <w:rsid w:val="001E5B1B"/>
    <w:rsid w:val="001E5BAB"/>
    <w:rsid w:val="001E5BBC"/>
    <w:rsid w:val="001E5C9D"/>
    <w:rsid w:val="001E5CDD"/>
    <w:rsid w:val="001E5CF9"/>
    <w:rsid w:val="001E5D2A"/>
    <w:rsid w:val="001E5D90"/>
    <w:rsid w:val="001E5EDE"/>
    <w:rsid w:val="001E5EF5"/>
    <w:rsid w:val="001E5F41"/>
    <w:rsid w:val="001E5FF2"/>
    <w:rsid w:val="001E6049"/>
    <w:rsid w:val="001E60CC"/>
    <w:rsid w:val="001E6133"/>
    <w:rsid w:val="001E6237"/>
    <w:rsid w:val="001E623F"/>
    <w:rsid w:val="001E6307"/>
    <w:rsid w:val="001E6366"/>
    <w:rsid w:val="001E63E4"/>
    <w:rsid w:val="001E6405"/>
    <w:rsid w:val="001E64FB"/>
    <w:rsid w:val="001E6522"/>
    <w:rsid w:val="001E6577"/>
    <w:rsid w:val="001E6636"/>
    <w:rsid w:val="001E665F"/>
    <w:rsid w:val="001E66B9"/>
    <w:rsid w:val="001E67B2"/>
    <w:rsid w:val="001E685F"/>
    <w:rsid w:val="001E68D3"/>
    <w:rsid w:val="001E6B32"/>
    <w:rsid w:val="001E6CC1"/>
    <w:rsid w:val="001E6D0F"/>
    <w:rsid w:val="001E6E0B"/>
    <w:rsid w:val="001E6E38"/>
    <w:rsid w:val="001E6E4C"/>
    <w:rsid w:val="001E6ECD"/>
    <w:rsid w:val="001E6F22"/>
    <w:rsid w:val="001E6F75"/>
    <w:rsid w:val="001E6F78"/>
    <w:rsid w:val="001E7044"/>
    <w:rsid w:val="001E7071"/>
    <w:rsid w:val="001E7156"/>
    <w:rsid w:val="001E71C0"/>
    <w:rsid w:val="001E7291"/>
    <w:rsid w:val="001E72AF"/>
    <w:rsid w:val="001E7309"/>
    <w:rsid w:val="001E7436"/>
    <w:rsid w:val="001E74A9"/>
    <w:rsid w:val="001E74C6"/>
    <w:rsid w:val="001E76C8"/>
    <w:rsid w:val="001E7757"/>
    <w:rsid w:val="001E778B"/>
    <w:rsid w:val="001E7916"/>
    <w:rsid w:val="001E7942"/>
    <w:rsid w:val="001E7990"/>
    <w:rsid w:val="001E7B20"/>
    <w:rsid w:val="001E7C0F"/>
    <w:rsid w:val="001E7C64"/>
    <w:rsid w:val="001E7D1F"/>
    <w:rsid w:val="001E7E1A"/>
    <w:rsid w:val="001E7F32"/>
    <w:rsid w:val="001E7F49"/>
    <w:rsid w:val="001E7FFD"/>
    <w:rsid w:val="001F010E"/>
    <w:rsid w:val="001F019D"/>
    <w:rsid w:val="001F01CC"/>
    <w:rsid w:val="001F025D"/>
    <w:rsid w:val="001F02B8"/>
    <w:rsid w:val="001F032B"/>
    <w:rsid w:val="001F035D"/>
    <w:rsid w:val="001F03A4"/>
    <w:rsid w:val="001F03CF"/>
    <w:rsid w:val="001F0408"/>
    <w:rsid w:val="001F0422"/>
    <w:rsid w:val="001F0495"/>
    <w:rsid w:val="001F04AB"/>
    <w:rsid w:val="001F0505"/>
    <w:rsid w:val="001F057E"/>
    <w:rsid w:val="001F05EB"/>
    <w:rsid w:val="001F0632"/>
    <w:rsid w:val="001F0720"/>
    <w:rsid w:val="001F0845"/>
    <w:rsid w:val="001F084C"/>
    <w:rsid w:val="001F09AC"/>
    <w:rsid w:val="001F0A33"/>
    <w:rsid w:val="001F0AEA"/>
    <w:rsid w:val="001F0BC0"/>
    <w:rsid w:val="001F0CD8"/>
    <w:rsid w:val="001F0E48"/>
    <w:rsid w:val="001F0EEC"/>
    <w:rsid w:val="001F0F18"/>
    <w:rsid w:val="001F0F3A"/>
    <w:rsid w:val="001F0F98"/>
    <w:rsid w:val="001F0FE0"/>
    <w:rsid w:val="001F0FF5"/>
    <w:rsid w:val="001F1221"/>
    <w:rsid w:val="001F1288"/>
    <w:rsid w:val="001F12BC"/>
    <w:rsid w:val="001F134C"/>
    <w:rsid w:val="001F1350"/>
    <w:rsid w:val="001F1401"/>
    <w:rsid w:val="001F1416"/>
    <w:rsid w:val="001F16EF"/>
    <w:rsid w:val="001F17BD"/>
    <w:rsid w:val="001F17FE"/>
    <w:rsid w:val="001F18C4"/>
    <w:rsid w:val="001F1948"/>
    <w:rsid w:val="001F1A2F"/>
    <w:rsid w:val="001F1A88"/>
    <w:rsid w:val="001F1B3E"/>
    <w:rsid w:val="001F1BB7"/>
    <w:rsid w:val="001F1BE3"/>
    <w:rsid w:val="001F1C7F"/>
    <w:rsid w:val="001F1CB6"/>
    <w:rsid w:val="001F1D29"/>
    <w:rsid w:val="001F1D53"/>
    <w:rsid w:val="001F1DBD"/>
    <w:rsid w:val="001F1DD6"/>
    <w:rsid w:val="001F1E06"/>
    <w:rsid w:val="001F1E1B"/>
    <w:rsid w:val="001F1F9E"/>
    <w:rsid w:val="001F1FA6"/>
    <w:rsid w:val="001F1FD6"/>
    <w:rsid w:val="001F201F"/>
    <w:rsid w:val="001F2063"/>
    <w:rsid w:val="001F208E"/>
    <w:rsid w:val="001F20A0"/>
    <w:rsid w:val="001F22B9"/>
    <w:rsid w:val="001F22F4"/>
    <w:rsid w:val="001F2308"/>
    <w:rsid w:val="001F2329"/>
    <w:rsid w:val="001F2419"/>
    <w:rsid w:val="001F24A4"/>
    <w:rsid w:val="001F2512"/>
    <w:rsid w:val="001F251E"/>
    <w:rsid w:val="001F2542"/>
    <w:rsid w:val="001F265B"/>
    <w:rsid w:val="001F27F5"/>
    <w:rsid w:val="001F2818"/>
    <w:rsid w:val="001F29FE"/>
    <w:rsid w:val="001F2A15"/>
    <w:rsid w:val="001F2A55"/>
    <w:rsid w:val="001F2B01"/>
    <w:rsid w:val="001F2C51"/>
    <w:rsid w:val="001F2D2A"/>
    <w:rsid w:val="001F2FD5"/>
    <w:rsid w:val="001F30CF"/>
    <w:rsid w:val="001F314E"/>
    <w:rsid w:val="001F31B2"/>
    <w:rsid w:val="001F31D7"/>
    <w:rsid w:val="001F31E8"/>
    <w:rsid w:val="001F328F"/>
    <w:rsid w:val="001F33F3"/>
    <w:rsid w:val="001F3561"/>
    <w:rsid w:val="001F3621"/>
    <w:rsid w:val="001F36C3"/>
    <w:rsid w:val="001F36E6"/>
    <w:rsid w:val="001F3771"/>
    <w:rsid w:val="001F380B"/>
    <w:rsid w:val="001F3916"/>
    <w:rsid w:val="001F398A"/>
    <w:rsid w:val="001F39DB"/>
    <w:rsid w:val="001F3A29"/>
    <w:rsid w:val="001F3B0A"/>
    <w:rsid w:val="001F3B29"/>
    <w:rsid w:val="001F3B38"/>
    <w:rsid w:val="001F3BE9"/>
    <w:rsid w:val="001F3CDF"/>
    <w:rsid w:val="001F3CF0"/>
    <w:rsid w:val="001F3CF7"/>
    <w:rsid w:val="001F3DEE"/>
    <w:rsid w:val="001F3EAF"/>
    <w:rsid w:val="001F400B"/>
    <w:rsid w:val="001F401B"/>
    <w:rsid w:val="001F401D"/>
    <w:rsid w:val="001F405A"/>
    <w:rsid w:val="001F40CA"/>
    <w:rsid w:val="001F412D"/>
    <w:rsid w:val="001F419A"/>
    <w:rsid w:val="001F420A"/>
    <w:rsid w:val="001F4267"/>
    <w:rsid w:val="001F4270"/>
    <w:rsid w:val="001F42CF"/>
    <w:rsid w:val="001F433B"/>
    <w:rsid w:val="001F4376"/>
    <w:rsid w:val="001F43ED"/>
    <w:rsid w:val="001F43F9"/>
    <w:rsid w:val="001F4472"/>
    <w:rsid w:val="001F4474"/>
    <w:rsid w:val="001F44A2"/>
    <w:rsid w:val="001F47AB"/>
    <w:rsid w:val="001F47AC"/>
    <w:rsid w:val="001F4871"/>
    <w:rsid w:val="001F48BD"/>
    <w:rsid w:val="001F48E6"/>
    <w:rsid w:val="001F4939"/>
    <w:rsid w:val="001F4951"/>
    <w:rsid w:val="001F498C"/>
    <w:rsid w:val="001F4A23"/>
    <w:rsid w:val="001F4BB0"/>
    <w:rsid w:val="001F4C07"/>
    <w:rsid w:val="001F4C5F"/>
    <w:rsid w:val="001F4C80"/>
    <w:rsid w:val="001F4D8E"/>
    <w:rsid w:val="001F4DAD"/>
    <w:rsid w:val="001F4ECB"/>
    <w:rsid w:val="001F4F7A"/>
    <w:rsid w:val="001F5037"/>
    <w:rsid w:val="001F5072"/>
    <w:rsid w:val="001F50C5"/>
    <w:rsid w:val="001F513F"/>
    <w:rsid w:val="001F5430"/>
    <w:rsid w:val="001F55AB"/>
    <w:rsid w:val="001F581A"/>
    <w:rsid w:val="001F591D"/>
    <w:rsid w:val="001F5959"/>
    <w:rsid w:val="001F59C6"/>
    <w:rsid w:val="001F5BFB"/>
    <w:rsid w:val="001F5CC3"/>
    <w:rsid w:val="001F5CCE"/>
    <w:rsid w:val="001F5F2F"/>
    <w:rsid w:val="001F5F4B"/>
    <w:rsid w:val="001F5F6B"/>
    <w:rsid w:val="001F6057"/>
    <w:rsid w:val="001F6084"/>
    <w:rsid w:val="001F6098"/>
    <w:rsid w:val="001F61A8"/>
    <w:rsid w:val="001F6209"/>
    <w:rsid w:val="001F6398"/>
    <w:rsid w:val="001F6591"/>
    <w:rsid w:val="001F6598"/>
    <w:rsid w:val="001F65A6"/>
    <w:rsid w:val="001F65F2"/>
    <w:rsid w:val="001F65F7"/>
    <w:rsid w:val="001F6606"/>
    <w:rsid w:val="001F66C6"/>
    <w:rsid w:val="001F66DC"/>
    <w:rsid w:val="001F66E7"/>
    <w:rsid w:val="001F66EB"/>
    <w:rsid w:val="001F673F"/>
    <w:rsid w:val="001F67F0"/>
    <w:rsid w:val="001F694C"/>
    <w:rsid w:val="001F6A54"/>
    <w:rsid w:val="001F6A62"/>
    <w:rsid w:val="001F6BDE"/>
    <w:rsid w:val="001F6C9A"/>
    <w:rsid w:val="001F6EAF"/>
    <w:rsid w:val="001F6EE2"/>
    <w:rsid w:val="001F6F96"/>
    <w:rsid w:val="001F6FEF"/>
    <w:rsid w:val="001F7048"/>
    <w:rsid w:val="001F7092"/>
    <w:rsid w:val="001F71AB"/>
    <w:rsid w:val="001F71E3"/>
    <w:rsid w:val="001F7341"/>
    <w:rsid w:val="001F745B"/>
    <w:rsid w:val="001F748B"/>
    <w:rsid w:val="001F7494"/>
    <w:rsid w:val="001F755D"/>
    <w:rsid w:val="001F75FF"/>
    <w:rsid w:val="001F7628"/>
    <w:rsid w:val="001F76C7"/>
    <w:rsid w:val="001F7705"/>
    <w:rsid w:val="001F774F"/>
    <w:rsid w:val="001F778A"/>
    <w:rsid w:val="001F786D"/>
    <w:rsid w:val="001F78D8"/>
    <w:rsid w:val="001F78FE"/>
    <w:rsid w:val="001F79CF"/>
    <w:rsid w:val="001F7A4F"/>
    <w:rsid w:val="001F7B08"/>
    <w:rsid w:val="001F7B34"/>
    <w:rsid w:val="001F7C62"/>
    <w:rsid w:val="001F7D4D"/>
    <w:rsid w:val="001F7D7D"/>
    <w:rsid w:val="001F7DFB"/>
    <w:rsid w:val="001F7FC5"/>
    <w:rsid w:val="00200064"/>
    <w:rsid w:val="00200070"/>
    <w:rsid w:val="00200133"/>
    <w:rsid w:val="00200202"/>
    <w:rsid w:val="002002F7"/>
    <w:rsid w:val="0020031B"/>
    <w:rsid w:val="00200323"/>
    <w:rsid w:val="0020033D"/>
    <w:rsid w:val="0020034E"/>
    <w:rsid w:val="00200388"/>
    <w:rsid w:val="00200431"/>
    <w:rsid w:val="0020046E"/>
    <w:rsid w:val="002004A0"/>
    <w:rsid w:val="002004DD"/>
    <w:rsid w:val="0020063B"/>
    <w:rsid w:val="00200773"/>
    <w:rsid w:val="002007CB"/>
    <w:rsid w:val="002008AF"/>
    <w:rsid w:val="002008BD"/>
    <w:rsid w:val="002008DD"/>
    <w:rsid w:val="0020098E"/>
    <w:rsid w:val="002009EC"/>
    <w:rsid w:val="00200A42"/>
    <w:rsid w:val="00200A5F"/>
    <w:rsid w:val="00200AEB"/>
    <w:rsid w:val="00200C13"/>
    <w:rsid w:val="00200C2F"/>
    <w:rsid w:val="00200C77"/>
    <w:rsid w:val="00200C91"/>
    <w:rsid w:val="00200CC4"/>
    <w:rsid w:val="00200F84"/>
    <w:rsid w:val="00200FD7"/>
    <w:rsid w:val="00201093"/>
    <w:rsid w:val="002010DD"/>
    <w:rsid w:val="0020112B"/>
    <w:rsid w:val="0020129D"/>
    <w:rsid w:val="002012C9"/>
    <w:rsid w:val="00201345"/>
    <w:rsid w:val="00201371"/>
    <w:rsid w:val="002013C7"/>
    <w:rsid w:val="0020144F"/>
    <w:rsid w:val="002014B4"/>
    <w:rsid w:val="002014F3"/>
    <w:rsid w:val="0020164D"/>
    <w:rsid w:val="002017EC"/>
    <w:rsid w:val="00201AA7"/>
    <w:rsid w:val="00201C06"/>
    <w:rsid w:val="00201C25"/>
    <w:rsid w:val="00201CAD"/>
    <w:rsid w:val="00201D07"/>
    <w:rsid w:val="00201D5C"/>
    <w:rsid w:val="00201E44"/>
    <w:rsid w:val="00201E50"/>
    <w:rsid w:val="00201E69"/>
    <w:rsid w:val="00201F10"/>
    <w:rsid w:val="00201F46"/>
    <w:rsid w:val="00201F61"/>
    <w:rsid w:val="00201FE6"/>
    <w:rsid w:val="0020202D"/>
    <w:rsid w:val="00202078"/>
    <w:rsid w:val="002022C9"/>
    <w:rsid w:val="0020244F"/>
    <w:rsid w:val="0020248E"/>
    <w:rsid w:val="002025C3"/>
    <w:rsid w:val="002025C5"/>
    <w:rsid w:val="0020269E"/>
    <w:rsid w:val="002026D9"/>
    <w:rsid w:val="00202731"/>
    <w:rsid w:val="002027B9"/>
    <w:rsid w:val="002027C9"/>
    <w:rsid w:val="002027DB"/>
    <w:rsid w:val="00202815"/>
    <w:rsid w:val="0020283C"/>
    <w:rsid w:val="0020287E"/>
    <w:rsid w:val="002028B4"/>
    <w:rsid w:val="00202938"/>
    <w:rsid w:val="0020294A"/>
    <w:rsid w:val="00202974"/>
    <w:rsid w:val="00202A35"/>
    <w:rsid w:val="00202A4E"/>
    <w:rsid w:val="00202BEC"/>
    <w:rsid w:val="00202C7C"/>
    <w:rsid w:val="00202C91"/>
    <w:rsid w:val="00202DEF"/>
    <w:rsid w:val="00202E82"/>
    <w:rsid w:val="00202EE1"/>
    <w:rsid w:val="00202F91"/>
    <w:rsid w:val="00202F98"/>
    <w:rsid w:val="0020301C"/>
    <w:rsid w:val="00203057"/>
    <w:rsid w:val="002030B4"/>
    <w:rsid w:val="002031DB"/>
    <w:rsid w:val="0020330D"/>
    <w:rsid w:val="00203374"/>
    <w:rsid w:val="002034C8"/>
    <w:rsid w:val="002035FD"/>
    <w:rsid w:val="00203680"/>
    <w:rsid w:val="00203759"/>
    <w:rsid w:val="002037B7"/>
    <w:rsid w:val="002037C4"/>
    <w:rsid w:val="0020394B"/>
    <w:rsid w:val="00203951"/>
    <w:rsid w:val="00203A26"/>
    <w:rsid w:val="00203A3A"/>
    <w:rsid w:val="00203A49"/>
    <w:rsid w:val="00203A4C"/>
    <w:rsid w:val="00203A96"/>
    <w:rsid w:val="00203AC1"/>
    <w:rsid w:val="00203BB5"/>
    <w:rsid w:val="00203BF9"/>
    <w:rsid w:val="00203C62"/>
    <w:rsid w:val="00203C72"/>
    <w:rsid w:val="00203E27"/>
    <w:rsid w:val="00203FD2"/>
    <w:rsid w:val="002040A3"/>
    <w:rsid w:val="00204121"/>
    <w:rsid w:val="00204302"/>
    <w:rsid w:val="00204371"/>
    <w:rsid w:val="00204373"/>
    <w:rsid w:val="00204379"/>
    <w:rsid w:val="002043CA"/>
    <w:rsid w:val="002043D0"/>
    <w:rsid w:val="0020442E"/>
    <w:rsid w:val="0020451A"/>
    <w:rsid w:val="0020451B"/>
    <w:rsid w:val="00204552"/>
    <w:rsid w:val="0020464A"/>
    <w:rsid w:val="002046E3"/>
    <w:rsid w:val="00204735"/>
    <w:rsid w:val="0020473B"/>
    <w:rsid w:val="00204742"/>
    <w:rsid w:val="002049A6"/>
    <w:rsid w:val="00204A24"/>
    <w:rsid w:val="00204A4C"/>
    <w:rsid w:val="00204A82"/>
    <w:rsid w:val="00204B34"/>
    <w:rsid w:val="00204B42"/>
    <w:rsid w:val="00204B46"/>
    <w:rsid w:val="00204BC5"/>
    <w:rsid w:val="00204BE1"/>
    <w:rsid w:val="00204C6F"/>
    <w:rsid w:val="00204D78"/>
    <w:rsid w:val="00204DBC"/>
    <w:rsid w:val="00204E42"/>
    <w:rsid w:val="00204F16"/>
    <w:rsid w:val="00204F85"/>
    <w:rsid w:val="00205022"/>
    <w:rsid w:val="00205037"/>
    <w:rsid w:val="0020506A"/>
    <w:rsid w:val="0020525A"/>
    <w:rsid w:val="00205399"/>
    <w:rsid w:val="00205450"/>
    <w:rsid w:val="0020552C"/>
    <w:rsid w:val="0020563C"/>
    <w:rsid w:val="00205663"/>
    <w:rsid w:val="00205778"/>
    <w:rsid w:val="00205811"/>
    <w:rsid w:val="00205823"/>
    <w:rsid w:val="00205836"/>
    <w:rsid w:val="002058E6"/>
    <w:rsid w:val="002058F7"/>
    <w:rsid w:val="0020599B"/>
    <w:rsid w:val="002059B8"/>
    <w:rsid w:val="002059BE"/>
    <w:rsid w:val="002059FD"/>
    <w:rsid w:val="00205A73"/>
    <w:rsid w:val="00205B01"/>
    <w:rsid w:val="00205B63"/>
    <w:rsid w:val="00205B7D"/>
    <w:rsid w:val="00205BAC"/>
    <w:rsid w:val="00205D25"/>
    <w:rsid w:val="00205D7D"/>
    <w:rsid w:val="00205E05"/>
    <w:rsid w:val="00205E79"/>
    <w:rsid w:val="00205E97"/>
    <w:rsid w:val="00205EBE"/>
    <w:rsid w:val="00205F37"/>
    <w:rsid w:val="00205F83"/>
    <w:rsid w:val="002060A5"/>
    <w:rsid w:val="002060B7"/>
    <w:rsid w:val="002060C4"/>
    <w:rsid w:val="00206110"/>
    <w:rsid w:val="00206146"/>
    <w:rsid w:val="00206170"/>
    <w:rsid w:val="002061BA"/>
    <w:rsid w:val="002061D7"/>
    <w:rsid w:val="0020627D"/>
    <w:rsid w:val="002062A5"/>
    <w:rsid w:val="002064D1"/>
    <w:rsid w:val="002064F9"/>
    <w:rsid w:val="0020657E"/>
    <w:rsid w:val="002065DD"/>
    <w:rsid w:val="002066C9"/>
    <w:rsid w:val="0020679E"/>
    <w:rsid w:val="002067DF"/>
    <w:rsid w:val="002068ED"/>
    <w:rsid w:val="002068F2"/>
    <w:rsid w:val="00206921"/>
    <w:rsid w:val="002069E0"/>
    <w:rsid w:val="00206A05"/>
    <w:rsid w:val="00206A62"/>
    <w:rsid w:val="00206AD8"/>
    <w:rsid w:val="00206B60"/>
    <w:rsid w:val="00206C10"/>
    <w:rsid w:val="00206CD8"/>
    <w:rsid w:val="00206D5A"/>
    <w:rsid w:val="00206DB9"/>
    <w:rsid w:val="00206E46"/>
    <w:rsid w:val="00206F8A"/>
    <w:rsid w:val="00206FA2"/>
    <w:rsid w:val="00207023"/>
    <w:rsid w:val="00207117"/>
    <w:rsid w:val="0020715D"/>
    <w:rsid w:val="00207175"/>
    <w:rsid w:val="00207181"/>
    <w:rsid w:val="00207182"/>
    <w:rsid w:val="002072A9"/>
    <w:rsid w:val="0020759C"/>
    <w:rsid w:val="002075B8"/>
    <w:rsid w:val="002075DC"/>
    <w:rsid w:val="002076D8"/>
    <w:rsid w:val="00207715"/>
    <w:rsid w:val="002077FF"/>
    <w:rsid w:val="002078AD"/>
    <w:rsid w:val="00207AB5"/>
    <w:rsid w:val="00207BBF"/>
    <w:rsid w:val="00207C95"/>
    <w:rsid w:val="00207D72"/>
    <w:rsid w:val="00207D8E"/>
    <w:rsid w:val="00207EA3"/>
    <w:rsid w:val="00207ED6"/>
    <w:rsid w:val="0020E778"/>
    <w:rsid w:val="0021004A"/>
    <w:rsid w:val="0021004B"/>
    <w:rsid w:val="00210084"/>
    <w:rsid w:val="0021013B"/>
    <w:rsid w:val="002101A4"/>
    <w:rsid w:val="002101BF"/>
    <w:rsid w:val="002101DA"/>
    <w:rsid w:val="0021021A"/>
    <w:rsid w:val="00210259"/>
    <w:rsid w:val="00210318"/>
    <w:rsid w:val="00210334"/>
    <w:rsid w:val="00210537"/>
    <w:rsid w:val="0021080F"/>
    <w:rsid w:val="00210861"/>
    <w:rsid w:val="002108DC"/>
    <w:rsid w:val="00210901"/>
    <w:rsid w:val="00210980"/>
    <w:rsid w:val="002109F9"/>
    <w:rsid w:val="00210A4E"/>
    <w:rsid w:val="00210BD7"/>
    <w:rsid w:val="00210CAD"/>
    <w:rsid w:val="00210E7E"/>
    <w:rsid w:val="00210E87"/>
    <w:rsid w:val="00210F37"/>
    <w:rsid w:val="00210F42"/>
    <w:rsid w:val="00210F95"/>
    <w:rsid w:val="00211098"/>
    <w:rsid w:val="002110F7"/>
    <w:rsid w:val="00211142"/>
    <w:rsid w:val="002112C6"/>
    <w:rsid w:val="0021147D"/>
    <w:rsid w:val="00211667"/>
    <w:rsid w:val="002116D0"/>
    <w:rsid w:val="002117A0"/>
    <w:rsid w:val="002118AE"/>
    <w:rsid w:val="002118F6"/>
    <w:rsid w:val="00211A0C"/>
    <w:rsid w:val="00211BFA"/>
    <w:rsid w:val="00211C23"/>
    <w:rsid w:val="00211CA0"/>
    <w:rsid w:val="00211EA8"/>
    <w:rsid w:val="00211EAD"/>
    <w:rsid w:val="00211EE7"/>
    <w:rsid w:val="00211F78"/>
    <w:rsid w:val="00211F85"/>
    <w:rsid w:val="00211F9B"/>
    <w:rsid w:val="0021205E"/>
    <w:rsid w:val="002120A4"/>
    <w:rsid w:val="002120BE"/>
    <w:rsid w:val="0021211A"/>
    <w:rsid w:val="00212164"/>
    <w:rsid w:val="0021221C"/>
    <w:rsid w:val="002123A7"/>
    <w:rsid w:val="002123B1"/>
    <w:rsid w:val="0021249E"/>
    <w:rsid w:val="00212623"/>
    <w:rsid w:val="00212635"/>
    <w:rsid w:val="00212768"/>
    <w:rsid w:val="00212788"/>
    <w:rsid w:val="00212876"/>
    <w:rsid w:val="00212890"/>
    <w:rsid w:val="00212902"/>
    <w:rsid w:val="00212928"/>
    <w:rsid w:val="00212B41"/>
    <w:rsid w:val="00212BEB"/>
    <w:rsid w:val="00212CC0"/>
    <w:rsid w:val="00212D28"/>
    <w:rsid w:val="00212E29"/>
    <w:rsid w:val="00212E4F"/>
    <w:rsid w:val="00212E5C"/>
    <w:rsid w:val="00212E65"/>
    <w:rsid w:val="00212E78"/>
    <w:rsid w:val="00212EC5"/>
    <w:rsid w:val="00212F1C"/>
    <w:rsid w:val="00212F86"/>
    <w:rsid w:val="00212F99"/>
    <w:rsid w:val="00213006"/>
    <w:rsid w:val="0021303D"/>
    <w:rsid w:val="00213128"/>
    <w:rsid w:val="002131B2"/>
    <w:rsid w:val="002131F8"/>
    <w:rsid w:val="0021326A"/>
    <w:rsid w:val="0021328A"/>
    <w:rsid w:val="002132E1"/>
    <w:rsid w:val="00213450"/>
    <w:rsid w:val="002134C2"/>
    <w:rsid w:val="002136D6"/>
    <w:rsid w:val="002136D9"/>
    <w:rsid w:val="00213723"/>
    <w:rsid w:val="0021372F"/>
    <w:rsid w:val="00213771"/>
    <w:rsid w:val="002137D2"/>
    <w:rsid w:val="00213A11"/>
    <w:rsid w:val="00213A13"/>
    <w:rsid w:val="00213B35"/>
    <w:rsid w:val="00213BBA"/>
    <w:rsid w:val="00213C57"/>
    <w:rsid w:val="00213C61"/>
    <w:rsid w:val="00213C7A"/>
    <w:rsid w:val="00213C94"/>
    <w:rsid w:val="00213C9C"/>
    <w:rsid w:val="00213CAD"/>
    <w:rsid w:val="00213CCF"/>
    <w:rsid w:val="00213CD1"/>
    <w:rsid w:val="00213D5B"/>
    <w:rsid w:val="00213D5C"/>
    <w:rsid w:val="00213DB5"/>
    <w:rsid w:val="00213F42"/>
    <w:rsid w:val="00213FB0"/>
    <w:rsid w:val="0021400E"/>
    <w:rsid w:val="002140A5"/>
    <w:rsid w:val="002140EE"/>
    <w:rsid w:val="00214191"/>
    <w:rsid w:val="0021421F"/>
    <w:rsid w:val="0021424A"/>
    <w:rsid w:val="0021434F"/>
    <w:rsid w:val="00214440"/>
    <w:rsid w:val="00214504"/>
    <w:rsid w:val="00214538"/>
    <w:rsid w:val="00214546"/>
    <w:rsid w:val="00214554"/>
    <w:rsid w:val="0021463D"/>
    <w:rsid w:val="002146EC"/>
    <w:rsid w:val="00214717"/>
    <w:rsid w:val="0021481E"/>
    <w:rsid w:val="0021488F"/>
    <w:rsid w:val="002148A4"/>
    <w:rsid w:val="002148A8"/>
    <w:rsid w:val="0021498C"/>
    <w:rsid w:val="00214A46"/>
    <w:rsid w:val="00214AB4"/>
    <w:rsid w:val="00214B85"/>
    <w:rsid w:val="00214C20"/>
    <w:rsid w:val="00214D03"/>
    <w:rsid w:val="00214D28"/>
    <w:rsid w:val="00214D29"/>
    <w:rsid w:val="00214EA4"/>
    <w:rsid w:val="002150CE"/>
    <w:rsid w:val="002150E6"/>
    <w:rsid w:val="00215132"/>
    <w:rsid w:val="0021513D"/>
    <w:rsid w:val="0021521F"/>
    <w:rsid w:val="00215290"/>
    <w:rsid w:val="002152E2"/>
    <w:rsid w:val="00215321"/>
    <w:rsid w:val="002154A2"/>
    <w:rsid w:val="002156A7"/>
    <w:rsid w:val="002156B7"/>
    <w:rsid w:val="002156C8"/>
    <w:rsid w:val="00215751"/>
    <w:rsid w:val="00215AC9"/>
    <w:rsid w:val="00215B68"/>
    <w:rsid w:val="00215C87"/>
    <w:rsid w:val="00215CAF"/>
    <w:rsid w:val="00215CE0"/>
    <w:rsid w:val="00215D5A"/>
    <w:rsid w:val="00215D60"/>
    <w:rsid w:val="00215E03"/>
    <w:rsid w:val="00215E28"/>
    <w:rsid w:val="00215F3A"/>
    <w:rsid w:val="00215F53"/>
    <w:rsid w:val="00215FAB"/>
    <w:rsid w:val="0021603D"/>
    <w:rsid w:val="00216093"/>
    <w:rsid w:val="00216125"/>
    <w:rsid w:val="0021612C"/>
    <w:rsid w:val="0021618C"/>
    <w:rsid w:val="002161DC"/>
    <w:rsid w:val="0021625E"/>
    <w:rsid w:val="00216326"/>
    <w:rsid w:val="002163A3"/>
    <w:rsid w:val="002165FD"/>
    <w:rsid w:val="0021663B"/>
    <w:rsid w:val="00216713"/>
    <w:rsid w:val="00216767"/>
    <w:rsid w:val="002167D2"/>
    <w:rsid w:val="0021685A"/>
    <w:rsid w:val="00216895"/>
    <w:rsid w:val="00216941"/>
    <w:rsid w:val="00216AAF"/>
    <w:rsid w:val="00216AD3"/>
    <w:rsid w:val="00216AFB"/>
    <w:rsid w:val="00216C0A"/>
    <w:rsid w:val="00216C3B"/>
    <w:rsid w:val="00216D06"/>
    <w:rsid w:val="00216DD4"/>
    <w:rsid w:val="00216E24"/>
    <w:rsid w:val="00216E47"/>
    <w:rsid w:val="00216E4A"/>
    <w:rsid w:val="00216EAB"/>
    <w:rsid w:val="00216EBE"/>
    <w:rsid w:val="0021707C"/>
    <w:rsid w:val="00217146"/>
    <w:rsid w:val="00217197"/>
    <w:rsid w:val="002171B5"/>
    <w:rsid w:val="00217208"/>
    <w:rsid w:val="0021727C"/>
    <w:rsid w:val="002172EE"/>
    <w:rsid w:val="00217344"/>
    <w:rsid w:val="0021739E"/>
    <w:rsid w:val="0021740C"/>
    <w:rsid w:val="0021753C"/>
    <w:rsid w:val="0021762E"/>
    <w:rsid w:val="002176C3"/>
    <w:rsid w:val="002176CF"/>
    <w:rsid w:val="002176E4"/>
    <w:rsid w:val="002177DC"/>
    <w:rsid w:val="0021785E"/>
    <w:rsid w:val="00217911"/>
    <w:rsid w:val="00217968"/>
    <w:rsid w:val="002179ED"/>
    <w:rsid w:val="00217ACC"/>
    <w:rsid w:val="00217C90"/>
    <w:rsid w:val="00217D89"/>
    <w:rsid w:val="00217DE6"/>
    <w:rsid w:val="00217E16"/>
    <w:rsid w:val="00217EE3"/>
    <w:rsid w:val="00217F13"/>
    <w:rsid w:val="00217F71"/>
    <w:rsid w:val="0021B653"/>
    <w:rsid w:val="00220065"/>
    <w:rsid w:val="00220215"/>
    <w:rsid w:val="00220303"/>
    <w:rsid w:val="00220386"/>
    <w:rsid w:val="002203AF"/>
    <w:rsid w:val="002203D2"/>
    <w:rsid w:val="002203D9"/>
    <w:rsid w:val="0022054D"/>
    <w:rsid w:val="00220581"/>
    <w:rsid w:val="0022059A"/>
    <w:rsid w:val="00220649"/>
    <w:rsid w:val="00220679"/>
    <w:rsid w:val="002206A3"/>
    <w:rsid w:val="002206BF"/>
    <w:rsid w:val="00220755"/>
    <w:rsid w:val="0022075E"/>
    <w:rsid w:val="00220786"/>
    <w:rsid w:val="00220818"/>
    <w:rsid w:val="00220866"/>
    <w:rsid w:val="00220A0A"/>
    <w:rsid w:val="00220AB7"/>
    <w:rsid w:val="00220B56"/>
    <w:rsid w:val="00220BA4"/>
    <w:rsid w:val="00220C06"/>
    <w:rsid w:val="00220C68"/>
    <w:rsid w:val="00220C7E"/>
    <w:rsid w:val="00220D68"/>
    <w:rsid w:val="00220D81"/>
    <w:rsid w:val="00220DAB"/>
    <w:rsid w:val="00220DE3"/>
    <w:rsid w:val="00220DE8"/>
    <w:rsid w:val="00220E1D"/>
    <w:rsid w:val="00220E7C"/>
    <w:rsid w:val="0022107E"/>
    <w:rsid w:val="002210A8"/>
    <w:rsid w:val="002210B0"/>
    <w:rsid w:val="002211B7"/>
    <w:rsid w:val="00221279"/>
    <w:rsid w:val="00221313"/>
    <w:rsid w:val="00221401"/>
    <w:rsid w:val="00221581"/>
    <w:rsid w:val="002215BE"/>
    <w:rsid w:val="002215F6"/>
    <w:rsid w:val="00221729"/>
    <w:rsid w:val="00221739"/>
    <w:rsid w:val="002217FC"/>
    <w:rsid w:val="00221882"/>
    <w:rsid w:val="002219E0"/>
    <w:rsid w:val="00221A15"/>
    <w:rsid w:val="00221A85"/>
    <w:rsid w:val="00221A8F"/>
    <w:rsid w:val="00221BA0"/>
    <w:rsid w:val="00221C52"/>
    <w:rsid w:val="00221D5A"/>
    <w:rsid w:val="00221E38"/>
    <w:rsid w:val="00221E53"/>
    <w:rsid w:val="002220D4"/>
    <w:rsid w:val="00222125"/>
    <w:rsid w:val="0022218F"/>
    <w:rsid w:val="002221A6"/>
    <w:rsid w:val="002221B2"/>
    <w:rsid w:val="002221EA"/>
    <w:rsid w:val="00222259"/>
    <w:rsid w:val="002222C6"/>
    <w:rsid w:val="00222352"/>
    <w:rsid w:val="0022243A"/>
    <w:rsid w:val="0022245D"/>
    <w:rsid w:val="0022253B"/>
    <w:rsid w:val="00222586"/>
    <w:rsid w:val="0022267B"/>
    <w:rsid w:val="0022271F"/>
    <w:rsid w:val="00222788"/>
    <w:rsid w:val="002227F7"/>
    <w:rsid w:val="00222818"/>
    <w:rsid w:val="0022284F"/>
    <w:rsid w:val="00222857"/>
    <w:rsid w:val="00222898"/>
    <w:rsid w:val="00222910"/>
    <w:rsid w:val="0022296D"/>
    <w:rsid w:val="002229BC"/>
    <w:rsid w:val="00222ABE"/>
    <w:rsid w:val="00222AEA"/>
    <w:rsid w:val="00222B47"/>
    <w:rsid w:val="00222BBA"/>
    <w:rsid w:val="00222BFD"/>
    <w:rsid w:val="00222CCF"/>
    <w:rsid w:val="00222CE9"/>
    <w:rsid w:val="00222D25"/>
    <w:rsid w:val="00222D60"/>
    <w:rsid w:val="00222E69"/>
    <w:rsid w:val="00222E7C"/>
    <w:rsid w:val="00222F68"/>
    <w:rsid w:val="00222FD2"/>
    <w:rsid w:val="002230F2"/>
    <w:rsid w:val="002230F3"/>
    <w:rsid w:val="00223119"/>
    <w:rsid w:val="002231A1"/>
    <w:rsid w:val="00223228"/>
    <w:rsid w:val="002232B7"/>
    <w:rsid w:val="002232F4"/>
    <w:rsid w:val="00223345"/>
    <w:rsid w:val="0022336A"/>
    <w:rsid w:val="00223412"/>
    <w:rsid w:val="00223422"/>
    <w:rsid w:val="0022358A"/>
    <w:rsid w:val="00223680"/>
    <w:rsid w:val="00223723"/>
    <w:rsid w:val="00223733"/>
    <w:rsid w:val="002237E0"/>
    <w:rsid w:val="00223AD8"/>
    <w:rsid w:val="00223BBA"/>
    <w:rsid w:val="00223C0A"/>
    <w:rsid w:val="00223D1A"/>
    <w:rsid w:val="00223E47"/>
    <w:rsid w:val="00223EA8"/>
    <w:rsid w:val="00223FE7"/>
    <w:rsid w:val="0022401D"/>
    <w:rsid w:val="0022404B"/>
    <w:rsid w:val="00224115"/>
    <w:rsid w:val="00224148"/>
    <w:rsid w:val="0022414A"/>
    <w:rsid w:val="00224167"/>
    <w:rsid w:val="00224200"/>
    <w:rsid w:val="00224293"/>
    <w:rsid w:val="0022431B"/>
    <w:rsid w:val="00224464"/>
    <w:rsid w:val="002244B2"/>
    <w:rsid w:val="00224557"/>
    <w:rsid w:val="002245B8"/>
    <w:rsid w:val="002245C6"/>
    <w:rsid w:val="00224641"/>
    <w:rsid w:val="0022473B"/>
    <w:rsid w:val="0022475E"/>
    <w:rsid w:val="00224833"/>
    <w:rsid w:val="00224867"/>
    <w:rsid w:val="00224986"/>
    <w:rsid w:val="00224AEB"/>
    <w:rsid w:val="00224B3A"/>
    <w:rsid w:val="00224C0E"/>
    <w:rsid w:val="00224C1C"/>
    <w:rsid w:val="00224C7A"/>
    <w:rsid w:val="00224C82"/>
    <w:rsid w:val="00224D64"/>
    <w:rsid w:val="00224EFF"/>
    <w:rsid w:val="00224F5B"/>
    <w:rsid w:val="00224FFC"/>
    <w:rsid w:val="0022505A"/>
    <w:rsid w:val="0022508C"/>
    <w:rsid w:val="00225096"/>
    <w:rsid w:val="00225141"/>
    <w:rsid w:val="00225171"/>
    <w:rsid w:val="00225181"/>
    <w:rsid w:val="00225219"/>
    <w:rsid w:val="0022529D"/>
    <w:rsid w:val="00225326"/>
    <w:rsid w:val="00225340"/>
    <w:rsid w:val="002253BE"/>
    <w:rsid w:val="00225438"/>
    <w:rsid w:val="00225463"/>
    <w:rsid w:val="00225480"/>
    <w:rsid w:val="002254A0"/>
    <w:rsid w:val="002254B2"/>
    <w:rsid w:val="002254E6"/>
    <w:rsid w:val="00225539"/>
    <w:rsid w:val="0022554A"/>
    <w:rsid w:val="00225591"/>
    <w:rsid w:val="0022566E"/>
    <w:rsid w:val="00225674"/>
    <w:rsid w:val="0022569F"/>
    <w:rsid w:val="002256CA"/>
    <w:rsid w:val="00225833"/>
    <w:rsid w:val="0022587C"/>
    <w:rsid w:val="0022595D"/>
    <w:rsid w:val="00225992"/>
    <w:rsid w:val="002259F4"/>
    <w:rsid w:val="00225B81"/>
    <w:rsid w:val="00225D05"/>
    <w:rsid w:val="00225EFE"/>
    <w:rsid w:val="00225F41"/>
    <w:rsid w:val="00225F77"/>
    <w:rsid w:val="00226085"/>
    <w:rsid w:val="002260E4"/>
    <w:rsid w:val="0022624C"/>
    <w:rsid w:val="0022627F"/>
    <w:rsid w:val="00226312"/>
    <w:rsid w:val="00226330"/>
    <w:rsid w:val="00226413"/>
    <w:rsid w:val="00226569"/>
    <w:rsid w:val="00226570"/>
    <w:rsid w:val="0022657B"/>
    <w:rsid w:val="0022660B"/>
    <w:rsid w:val="002267B2"/>
    <w:rsid w:val="002267F3"/>
    <w:rsid w:val="00226850"/>
    <w:rsid w:val="0022686A"/>
    <w:rsid w:val="002268AF"/>
    <w:rsid w:val="002269CD"/>
    <w:rsid w:val="00226A9A"/>
    <w:rsid w:val="00226AAC"/>
    <w:rsid w:val="00226B38"/>
    <w:rsid w:val="00226BAD"/>
    <w:rsid w:val="00226BD1"/>
    <w:rsid w:val="00226BE5"/>
    <w:rsid w:val="00226C03"/>
    <w:rsid w:val="00226C13"/>
    <w:rsid w:val="00226C80"/>
    <w:rsid w:val="00226D2B"/>
    <w:rsid w:val="00226F19"/>
    <w:rsid w:val="00226F8F"/>
    <w:rsid w:val="00226F99"/>
    <w:rsid w:val="00226FAA"/>
    <w:rsid w:val="00226FD3"/>
    <w:rsid w:val="0022708D"/>
    <w:rsid w:val="00227090"/>
    <w:rsid w:val="002270E5"/>
    <w:rsid w:val="002271BC"/>
    <w:rsid w:val="002272B1"/>
    <w:rsid w:val="00227462"/>
    <w:rsid w:val="002274BB"/>
    <w:rsid w:val="002274F9"/>
    <w:rsid w:val="0022751F"/>
    <w:rsid w:val="0022752E"/>
    <w:rsid w:val="00227538"/>
    <w:rsid w:val="00227706"/>
    <w:rsid w:val="0022772C"/>
    <w:rsid w:val="0022778F"/>
    <w:rsid w:val="002277C3"/>
    <w:rsid w:val="00227978"/>
    <w:rsid w:val="00227984"/>
    <w:rsid w:val="00227A4A"/>
    <w:rsid w:val="00227C57"/>
    <w:rsid w:val="00227C7C"/>
    <w:rsid w:val="00227D09"/>
    <w:rsid w:val="00227EC8"/>
    <w:rsid w:val="00227F7D"/>
    <w:rsid w:val="00227FC8"/>
    <w:rsid w:val="00230052"/>
    <w:rsid w:val="002300B3"/>
    <w:rsid w:val="002300D7"/>
    <w:rsid w:val="00230113"/>
    <w:rsid w:val="0023034A"/>
    <w:rsid w:val="0023040D"/>
    <w:rsid w:val="0023046D"/>
    <w:rsid w:val="002304B7"/>
    <w:rsid w:val="00230664"/>
    <w:rsid w:val="002306C7"/>
    <w:rsid w:val="002306CB"/>
    <w:rsid w:val="002307D0"/>
    <w:rsid w:val="002307FE"/>
    <w:rsid w:val="002308F8"/>
    <w:rsid w:val="0023091D"/>
    <w:rsid w:val="00230970"/>
    <w:rsid w:val="00230A1F"/>
    <w:rsid w:val="00230AB1"/>
    <w:rsid w:val="00230AB7"/>
    <w:rsid w:val="00230DCF"/>
    <w:rsid w:val="00230F7D"/>
    <w:rsid w:val="00231033"/>
    <w:rsid w:val="00231078"/>
    <w:rsid w:val="002311BF"/>
    <w:rsid w:val="0023120F"/>
    <w:rsid w:val="0023141E"/>
    <w:rsid w:val="002314D2"/>
    <w:rsid w:val="002314DD"/>
    <w:rsid w:val="002314E0"/>
    <w:rsid w:val="002315BC"/>
    <w:rsid w:val="00231651"/>
    <w:rsid w:val="0023168B"/>
    <w:rsid w:val="00231827"/>
    <w:rsid w:val="00231887"/>
    <w:rsid w:val="0023199F"/>
    <w:rsid w:val="002319D9"/>
    <w:rsid w:val="00231AE0"/>
    <w:rsid w:val="00231BCD"/>
    <w:rsid w:val="00231D91"/>
    <w:rsid w:val="00231EF6"/>
    <w:rsid w:val="00231F0D"/>
    <w:rsid w:val="00231F65"/>
    <w:rsid w:val="00232002"/>
    <w:rsid w:val="0023202F"/>
    <w:rsid w:val="002320D2"/>
    <w:rsid w:val="00232129"/>
    <w:rsid w:val="00232326"/>
    <w:rsid w:val="002323A5"/>
    <w:rsid w:val="0023243C"/>
    <w:rsid w:val="002325EB"/>
    <w:rsid w:val="00232667"/>
    <w:rsid w:val="0023269D"/>
    <w:rsid w:val="002326A9"/>
    <w:rsid w:val="0023270F"/>
    <w:rsid w:val="0023283E"/>
    <w:rsid w:val="002329E2"/>
    <w:rsid w:val="00232ACB"/>
    <w:rsid w:val="00232B07"/>
    <w:rsid w:val="00232B08"/>
    <w:rsid w:val="00232B45"/>
    <w:rsid w:val="00232B56"/>
    <w:rsid w:val="00232BF0"/>
    <w:rsid w:val="00232C1B"/>
    <w:rsid w:val="00232C52"/>
    <w:rsid w:val="00232C5F"/>
    <w:rsid w:val="00232D23"/>
    <w:rsid w:val="00232D7E"/>
    <w:rsid w:val="00232F0B"/>
    <w:rsid w:val="00232F50"/>
    <w:rsid w:val="00233053"/>
    <w:rsid w:val="0023308E"/>
    <w:rsid w:val="00233242"/>
    <w:rsid w:val="00233261"/>
    <w:rsid w:val="00233392"/>
    <w:rsid w:val="0023342E"/>
    <w:rsid w:val="002335B2"/>
    <w:rsid w:val="00233627"/>
    <w:rsid w:val="002336E3"/>
    <w:rsid w:val="00233836"/>
    <w:rsid w:val="00233A3C"/>
    <w:rsid w:val="00233A97"/>
    <w:rsid w:val="00233B92"/>
    <w:rsid w:val="00233BBA"/>
    <w:rsid w:val="00233C14"/>
    <w:rsid w:val="00233C7F"/>
    <w:rsid w:val="00233F57"/>
    <w:rsid w:val="00233F92"/>
    <w:rsid w:val="00233FA5"/>
    <w:rsid w:val="0023403B"/>
    <w:rsid w:val="00234050"/>
    <w:rsid w:val="0023406A"/>
    <w:rsid w:val="0023406F"/>
    <w:rsid w:val="0023409A"/>
    <w:rsid w:val="0023409B"/>
    <w:rsid w:val="00234287"/>
    <w:rsid w:val="002342B2"/>
    <w:rsid w:val="0023436C"/>
    <w:rsid w:val="00234388"/>
    <w:rsid w:val="0023443B"/>
    <w:rsid w:val="0023444F"/>
    <w:rsid w:val="002345F9"/>
    <w:rsid w:val="0023461C"/>
    <w:rsid w:val="00234641"/>
    <w:rsid w:val="00234688"/>
    <w:rsid w:val="00234705"/>
    <w:rsid w:val="002348B0"/>
    <w:rsid w:val="0023497F"/>
    <w:rsid w:val="00234A50"/>
    <w:rsid w:val="00234AB3"/>
    <w:rsid w:val="00234AF0"/>
    <w:rsid w:val="00234B9B"/>
    <w:rsid w:val="00234BB2"/>
    <w:rsid w:val="00234BFC"/>
    <w:rsid w:val="00234CA4"/>
    <w:rsid w:val="00234CB0"/>
    <w:rsid w:val="00234CFB"/>
    <w:rsid w:val="00234D40"/>
    <w:rsid w:val="00234DA1"/>
    <w:rsid w:val="00234DF3"/>
    <w:rsid w:val="00234E9C"/>
    <w:rsid w:val="00234F6B"/>
    <w:rsid w:val="0023510E"/>
    <w:rsid w:val="0023520B"/>
    <w:rsid w:val="0023529E"/>
    <w:rsid w:val="002352C1"/>
    <w:rsid w:val="002352D7"/>
    <w:rsid w:val="002353E1"/>
    <w:rsid w:val="0023545D"/>
    <w:rsid w:val="00235543"/>
    <w:rsid w:val="00235650"/>
    <w:rsid w:val="002356FF"/>
    <w:rsid w:val="00235709"/>
    <w:rsid w:val="00235740"/>
    <w:rsid w:val="00235749"/>
    <w:rsid w:val="002357AA"/>
    <w:rsid w:val="002357D0"/>
    <w:rsid w:val="00235920"/>
    <w:rsid w:val="0023596B"/>
    <w:rsid w:val="00235984"/>
    <w:rsid w:val="00235A04"/>
    <w:rsid w:val="00235A2F"/>
    <w:rsid w:val="00235A8E"/>
    <w:rsid w:val="00235C02"/>
    <w:rsid w:val="00235D10"/>
    <w:rsid w:val="00235D72"/>
    <w:rsid w:val="00235D92"/>
    <w:rsid w:val="00235D9D"/>
    <w:rsid w:val="00235DA1"/>
    <w:rsid w:val="00235DC4"/>
    <w:rsid w:val="00235EC7"/>
    <w:rsid w:val="00235ED3"/>
    <w:rsid w:val="00235F86"/>
    <w:rsid w:val="00235F8B"/>
    <w:rsid w:val="00235FD1"/>
    <w:rsid w:val="00236009"/>
    <w:rsid w:val="0023607A"/>
    <w:rsid w:val="002360B6"/>
    <w:rsid w:val="00236139"/>
    <w:rsid w:val="00236172"/>
    <w:rsid w:val="002361F4"/>
    <w:rsid w:val="00236212"/>
    <w:rsid w:val="002362C4"/>
    <w:rsid w:val="00236322"/>
    <w:rsid w:val="00236328"/>
    <w:rsid w:val="00236372"/>
    <w:rsid w:val="0023650B"/>
    <w:rsid w:val="00236544"/>
    <w:rsid w:val="00236582"/>
    <w:rsid w:val="0023658E"/>
    <w:rsid w:val="002365A5"/>
    <w:rsid w:val="002365F1"/>
    <w:rsid w:val="00236661"/>
    <w:rsid w:val="00236715"/>
    <w:rsid w:val="002367D0"/>
    <w:rsid w:val="00236808"/>
    <w:rsid w:val="00236841"/>
    <w:rsid w:val="00236847"/>
    <w:rsid w:val="00236905"/>
    <w:rsid w:val="00236B1B"/>
    <w:rsid w:val="00236C28"/>
    <w:rsid w:val="00236CB6"/>
    <w:rsid w:val="00236D44"/>
    <w:rsid w:val="00236D70"/>
    <w:rsid w:val="00236E1B"/>
    <w:rsid w:val="00236E76"/>
    <w:rsid w:val="00236EA0"/>
    <w:rsid w:val="00236F84"/>
    <w:rsid w:val="00237196"/>
    <w:rsid w:val="002371D9"/>
    <w:rsid w:val="0023728B"/>
    <w:rsid w:val="002372C4"/>
    <w:rsid w:val="002373C6"/>
    <w:rsid w:val="0023771B"/>
    <w:rsid w:val="00237783"/>
    <w:rsid w:val="002377A8"/>
    <w:rsid w:val="002377B9"/>
    <w:rsid w:val="00237817"/>
    <w:rsid w:val="0023783E"/>
    <w:rsid w:val="002378D8"/>
    <w:rsid w:val="002378F8"/>
    <w:rsid w:val="00237901"/>
    <w:rsid w:val="0023794A"/>
    <w:rsid w:val="002379C3"/>
    <w:rsid w:val="00237A29"/>
    <w:rsid w:val="00237A47"/>
    <w:rsid w:val="00237AFD"/>
    <w:rsid w:val="00237B57"/>
    <w:rsid w:val="00237C14"/>
    <w:rsid w:val="00237C80"/>
    <w:rsid w:val="00237CE5"/>
    <w:rsid w:val="00237D71"/>
    <w:rsid w:val="00237E5D"/>
    <w:rsid w:val="00237E72"/>
    <w:rsid w:val="00237F7F"/>
    <w:rsid w:val="00240091"/>
    <w:rsid w:val="002400BF"/>
    <w:rsid w:val="00240115"/>
    <w:rsid w:val="002401AC"/>
    <w:rsid w:val="0024020F"/>
    <w:rsid w:val="0024029F"/>
    <w:rsid w:val="002403A5"/>
    <w:rsid w:val="00240498"/>
    <w:rsid w:val="0024049A"/>
    <w:rsid w:val="002405A5"/>
    <w:rsid w:val="002405D7"/>
    <w:rsid w:val="002405F4"/>
    <w:rsid w:val="0024060A"/>
    <w:rsid w:val="002406C2"/>
    <w:rsid w:val="0024076E"/>
    <w:rsid w:val="002409A2"/>
    <w:rsid w:val="002409C2"/>
    <w:rsid w:val="002409E1"/>
    <w:rsid w:val="00240ACF"/>
    <w:rsid w:val="00240ADC"/>
    <w:rsid w:val="00240B64"/>
    <w:rsid w:val="00240CFE"/>
    <w:rsid w:val="00240D89"/>
    <w:rsid w:val="00240E23"/>
    <w:rsid w:val="00240F07"/>
    <w:rsid w:val="00240FD3"/>
    <w:rsid w:val="00241075"/>
    <w:rsid w:val="002410D0"/>
    <w:rsid w:val="0024119F"/>
    <w:rsid w:val="00241221"/>
    <w:rsid w:val="002412F2"/>
    <w:rsid w:val="00241301"/>
    <w:rsid w:val="00241326"/>
    <w:rsid w:val="0024140E"/>
    <w:rsid w:val="0024144A"/>
    <w:rsid w:val="00241554"/>
    <w:rsid w:val="0024155C"/>
    <w:rsid w:val="00241565"/>
    <w:rsid w:val="0024164C"/>
    <w:rsid w:val="002416E3"/>
    <w:rsid w:val="002416F4"/>
    <w:rsid w:val="002418DA"/>
    <w:rsid w:val="002418E2"/>
    <w:rsid w:val="00241BAC"/>
    <w:rsid w:val="00241BEE"/>
    <w:rsid w:val="00241D54"/>
    <w:rsid w:val="00241D9F"/>
    <w:rsid w:val="00241E41"/>
    <w:rsid w:val="00241E83"/>
    <w:rsid w:val="00241EF1"/>
    <w:rsid w:val="00241F94"/>
    <w:rsid w:val="002421F2"/>
    <w:rsid w:val="00242240"/>
    <w:rsid w:val="00242285"/>
    <w:rsid w:val="002422B8"/>
    <w:rsid w:val="002422CC"/>
    <w:rsid w:val="00242372"/>
    <w:rsid w:val="002424D0"/>
    <w:rsid w:val="0024254B"/>
    <w:rsid w:val="002425BB"/>
    <w:rsid w:val="00242679"/>
    <w:rsid w:val="0024273A"/>
    <w:rsid w:val="00242744"/>
    <w:rsid w:val="00242746"/>
    <w:rsid w:val="002427B0"/>
    <w:rsid w:val="0024280E"/>
    <w:rsid w:val="00242816"/>
    <w:rsid w:val="0024285A"/>
    <w:rsid w:val="00242ABE"/>
    <w:rsid w:val="00242B01"/>
    <w:rsid w:val="00242BFC"/>
    <w:rsid w:val="00242C1C"/>
    <w:rsid w:val="00242DAB"/>
    <w:rsid w:val="00242DC5"/>
    <w:rsid w:val="00242E21"/>
    <w:rsid w:val="00242E68"/>
    <w:rsid w:val="00242F75"/>
    <w:rsid w:val="00242F9D"/>
    <w:rsid w:val="002430A3"/>
    <w:rsid w:val="0024318A"/>
    <w:rsid w:val="0024337A"/>
    <w:rsid w:val="00243457"/>
    <w:rsid w:val="0024346B"/>
    <w:rsid w:val="002434B1"/>
    <w:rsid w:val="00243539"/>
    <w:rsid w:val="00243562"/>
    <w:rsid w:val="00243689"/>
    <w:rsid w:val="00243699"/>
    <w:rsid w:val="002437BD"/>
    <w:rsid w:val="002437CA"/>
    <w:rsid w:val="00243967"/>
    <w:rsid w:val="00243A7D"/>
    <w:rsid w:val="00243BC1"/>
    <w:rsid w:val="00243DB1"/>
    <w:rsid w:val="00243E09"/>
    <w:rsid w:val="00243EDC"/>
    <w:rsid w:val="0024405D"/>
    <w:rsid w:val="002440CD"/>
    <w:rsid w:val="00244188"/>
    <w:rsid w:val="00244219"/>
    <w:rsid w:val="00244355"/>
    <w:rsid w:val="0024437D"/>
    <w:rsid w:val="00244499"/>
    <w:rsid w:val="002444CB"/>
    <w:rsid w:val="0024460A"/>
    <w:rsid w:val="0024462D"/>
    <w:rsid w:val="00244649"/>
    <w:rsid w:val="0024471F"/>
    <w:rsid w:val="00244892"/>
    <w:rsid w:val="0024496A"/>
    <w:rsid w:val="002449E4"/>
    <w:rsid w:val="00244AAB"/>
    <w:rsid w:val="00244AD9"/>
    <w:rsid w:val="00244B15"/>
    <w:rsid w:val="00244B27"/>
    <w:rsid w:val="00244BA7"/>
    <w:rsid w:val="00244BC8"/>
    <w:rsid w:val="00244BCF"/>
    <w:rsid w:val="00244BD0"/>
    <w:rsid w:val="00244BF7"/>
    <w:rsid w:val="00244D3D"/>
    <w:rsid w:val="00244E60"/>
    <w:rsid w:val="00244E66"/>
    <w:rsid w:val="00244E84"/>
    <w:rsid w:val="00244F97"/>
    <w:rsid w:val="0024502D"/>
    <w:rsid w:val="00245069"/>
    <w:rsid w:val="002452AD"/>
    <w:rsid w:val="0024534B"/>
    <w:rsid w:val="0024556B"/>
    <w:rsid w:val="002455D5"/>
    <w:rsid w:val="002456CA"/>
    <w:rsid w:val="00245726"/>
    <w:rsid w:val="00245789"/>
    <w:rsid w:val="002457E0"/>
    <w:rsid w:val="00245849"/>
    <w:rsid w:val="0024588F"/>
    <w:rsid w:val="0024596F"/>
    <w:rsid w:val="00245997"/>
    <w:rsid w:val="00245B04"/>
    <w:rsid w:val="00245C59"/>
    <w:rsid w:val="00245D21"/>
    <w:rsid w:val="00246041"/>
    <w:rsid w:val="002460AA"/>
    <w:rsid w:val="0024614C"/>
    <w:rsid w:val="002462B4"/>
    <w:rsid w:val="002463A1"/>
    <w:rsid w:val="002463E1"/>
    <w:rsid w:val="00246479"/>
    <w:rsid w:val="002464B8"/>
    <w:rsid w:val="002464F7"/>
    <w:rsid w:val="002465AE"/>
    <w:rsid w:val="002465DD"/>
    <w:rsid w:val="00246608"/>
    <w:rsid w:val="0024661A"/>
    <w:rsid w:val="00246647"/>
    <w:rsid w:val="00246675"/>
    <w:rsid w:val="00246752"/>
    <w:rsid w:val="00246888"/>
    <w:rsid w:val="0024689C"/>
    <w:rsid w:val="00246A16"/>
    <w:rsid w:val="00246A24"/>
    <w:rsid w:val="00246B0F"/>
    <w:rsid w:val="00246C3B"/>
    <w:rsid w:val="00246CE2"/>
    <w:rsid w:val="00246DEC"/>
    <w:rsid w:val="00246E19"/>
    <w:rsid w:val="00246EC5"/>
    <w:rsid w:val="00246F23"/>
    <w:rsid w:val="00246F65"/>
    <w:rsid w:val="00247079"/>
    <w:rsid w:val="002470B9"/>
    <w:rsid w:val="00247141"/>
    <w:rsid w:val="0024725D"/>
    <w:rsid w:val="0024728A"/>
    <w:rsid w:val="00247330"/>
    <w:rsid w:val="00247347"/>
    <w:rsid w:val="00247349"/>
    <w:rsid w:val="0024740D"/>
    <w:rsid w:val="00247540"/>
    <w:rsid w:val="002476CF"/>
    <w:rsid w:val="002476E9"/>
    <w:rsid w:val="002477B6"/>
    <w:rsid w:val="0024784C"/>
    <w:rsid w:val="00247919"/>
    <w:rsid w:val="00247941"/>
    <w:rsid w:val="00247998"/>
    <w:rsid w:val="00247A7C"/>
    <w:rsid w:val="00247B4B"/>
    <w:rsid w:val="00247B74"/>
    <w:rsid w:val="00247BAC"/>
    <w:rsid w:val="00247BCA"/>
    <w:rsid w:val="00247E88"/>
    <w:rsid w:val="00247F84"/>
    <w:rsid w:val="0025009D"/>
    <w:rsid w:val="00250112"/>
    <w:rsid w:val="00250137"/>
    <w:rsid w:val="0025013F"/>
    <w:rsid w:val="00250226"/>
    <w:rsid w:val="00250324"/>
    <w:rsid w:val="0025035A"/>
    <w:rsid w:val="002503B7"/>
    <w:rsid w:val="002504D1"/>
    <w:rsid w:val="00250561"/>
    <w:rsid w:val="002506CA"/>
    <w:rsid w:val="002506F9"/>
    <w:rsid w:val="002507EC"/>
    <w:rsid w:val="00250839"/>
    <w:rsid w:val="00250941"/>
    <w:rsid w:val="00250AE2"/>
    <w:rsid w:val="00250BAC"/>
    <w:rsid w:val="00250C3B"/>
    <w:rsid w:val="00250D6F"/>
    <w:rsid w:val="00250ECD"/>
    <w:rsid w:val="00250EF3"/>
    <w:rsid w:val="00250F4C"/>
    <w:rsid w:val="00250FB1"/>
    <w:rsid w:val="002510CA"/>
    <w:rsid w:val="002510E8"/>
    <w:rsid w:val="00251112"/>
    <w:rsid w:val="00251160"/>
    <w:rsid w:val="002512C4"/>
    <w:rsid w:val="00251339"/>
    <w:rsid w:val="00251361"/>
    <w:rsid w:val="00251389"/>
    <w:rsid w:val="002513B1"/>
    <w:rsid w:val="002515D6"/>
    <w:rsid w:val="00251627"/>
    <w:rsid w:val="00251692"/>
    <w:rsid w:val="002516AE"/>
    <w:rsid w:val="0025177B"/>
    <w:rsid w:val="0025177C"/>
    <w:rsid w:val="002518B2"/>
    <w:rsid w:val="002518F8"/>
    <w:rsid w:val="00251963"/>
    <w:rsid w:val="0025196B"/>
    <w:rsid w:val="00251A0C"/>
    <w:rsid w:val="00251AB7"/>
    <w:rsid w:val="00251BA3"/>
    <w:rsid w:val="00251BA5"/>
    <w:rsid w:val="00251BA8"/>
    <w:rsid w:val="00251BE1"/>
    <w:rsid w:val="00251CEB"/>
    <w:rsid w:val="00251CFF"/>
    <w:rsid w:val="00251D25"/>
    <w:rsid w:val="00251DDE"/>
    <w:rsid w:val="00251E23"/>
    <w:rsid w:val="00251F05"/>
    <w:rsid w:val="002520A8"/>
    <w:rsid w:val="002520B3"/>
    <w:rsid w:val="00252109"/>
    <w:rsid w:val="00252164"/>
    <w:rsid w:val="00252265"/>
    <w:rsid w:val="00252364"/>
    <w:rsid w:val="0025236E"/>
    <w:rsid w:val="002523C6"/>
    <w:rsid w:val="002524D8"/>
    <w:rsid w:val="0025254C"/>
    <w:rsid w:val="00252594"/>
    <w:rsid w:val="002525A7"/>
    <w:rsid w:val="002525E0"/>
    <w:rsid w:val="00252913"/>
    <w:rsid w:val="00252A5B"/>
    <w:rsid w:val="00252A9A"/>
    <w:rsid w:val="00252B01"/>
    <w:rsid w:val="00252B4C"/>
    <w:rsid w:val="00252BBB"/>
    <w:rsid w:val="00252BD3"/>
    <w:rsid w:val="00252C88"/>
    <w:rsid w:val="00252CBB"/>
    <w:rsid w:val="00252CE3"/>
    <w:rsid w:val="00252D94"/>
    <w:rsid w:val="00252E9A"/>
    <w:rsid w:val="00252EC1"/>
    <w:rsid w:val="00252F54"/>
    <w:rsid w:val="00253074"/>
    <w:rsid w:val="0025308D"/>
    <w:rsid w:val="00253165"/>
    <w:rsid w:val="00253193"/>
    <w:rsid w:val="002532C3"/>
    <w:rsid w:val="00253331"/>
    <w:rsid w:val="00253444"/>
    <w:rsid w:val="00253487"/>
    <w:rsid w:val="0025348A"/>
    <w:rsid w:val="0025352C"/>
    <w:rsid w:val="002535A0"/>
    <w:rsid w:val="002535F4"/>
    <w:rsid w:val="00253701"/>
    <w:rsid w:val="002537BD"/>
    <w:rsid w:val="002537F7"/>
    <w:rsid w:val="00253862"/>
    <w:rsid w:val="002538AE"/>
    <w:rsid w:val="00253901"/>
    <w:rsid w:val="0025390B"/>
    <w:rsid w:val="00253BD8"/>
    <w:rsid w:val="00253C1D"/>
    <w:rsid w:val="00253C26"/>
    <w:rsid w:val="00253C3B"/>
    <w:rsid w:val="00253D5B"/>
    <w:rsid w:val="00253E2C"/>
    <w:rsid w:val="00253F66"/>
    <w:rsid w:val="00253F9C"/>
    <w:rsid w:val="00253FB4"/>
    <w:rsid w:val="00254098"/>
    <w:rsid w:val="002540DB"/>
    <w:rsid w:val="00254259"/>
    <w:rsid w:val="00254260"/>
    <w:rsid w:val="002542BD"/>
    <w:rsid w:val="002545EE"/>
    <w:rsid w:val="00254643"/>
    <w:rsid w:val="00254787"/>
    <w:rsid w:val="002549BC"/>
    <w:rsid w:val="002549FF"/>
    <w:rsid w:val="00254A3D"/>
    <w:rsid w:val="00254A79"/>
    <w:rsid w:val="00254AA1"/>
    <w:rsid w:val="00254C7E"/>
    <w:rsid w:val="00254D1B"/>
    <w:rsid w:val="00254DD8"/>
    <w:rsid w:val="00254F1B"/>
    <w:rsid w:val="002550D8"/>
    <w:rsid w:val="0025527A"/>
    <w:rsid w:val="002552BD"/>
    <w:rsid w:val="00255397"/>
    <w:rsid w:val="002553D4"/>
    <w:rsid w:val="0025545F"/>
    <w:rsid w:val="00255498"/>
    <w:rsid w:val="002554A5"/>
    <w:rsid w:val="002554A6"/>
    <w:rsid w:val="00255531"/>
    <w:rsid w:val="002555A8"/>
    <w:rsid w:val="002556F9"/>
    <w:rsid w:val="00255715"/>
    <w:rsid w:val="0025572A"/>
    <w:rsid w:val="00255760"/>
    <w:rsid w:val="00255C65"/>
    <w:rsid w:val="00255CB4"/>
    <w:rsid w:val="00255DF4"/>
    <w:rsid w:val="00255E89"/>
    <w:rsid w:val="00256047"/>
    <w:rsid w:val="00256069"/>
    <w:rsid w:val="00256075"/>
    <w:rsid w:val="00256100"/>
    <w:rsid w:val="0025623B"/>
    <w:rsid w:val="00256369"/>
    <w:rsid w:val="0025639D"/>
    <w:rsid w:val="002563F5"/>
    <w:rsid w:val="00256546"/>
    <w:rsid w:val="0025656C"/>
    <w:rsid w:val="002566F6"/>
    <w:rsid w:val="002567A1"/>
    <w:rsid w:val="002567F9"/>
    <w:rsid w:val="0025682D"/>
    <w:rsid w:val="002568D3"/>
    <w:rsid w:val="002569D5"/>
    <w:rsid w:val="00256B89"/>
    <w:rsid w:val="00256C13"/>
    <w:rsid w:val="00256C46"/>
    <w:rsid w:val="00256D33"/>
    <w:rsid w:val="00256D4F"/>
    <w:rsid w:val="00256DBA"/>
    <w:rsid w:val="00256E23"/>
    <w:rsid w:val="00256E49"/>
    <w:rsid w:val="00256E4E"/>
    <w:rsid w:val="00256E9E"/>
    <w:rsid w:val="0025703C"/>
    <w:rsid w:val="0025718A"/>
    <w:rsid w:val="002572AB"/>
    <w:rsid w:val="002572DB"/>
    <w:rsid w:val="00257318"/>
    <w:rsid w:val="00257334"/>
    <w:rsid w:val="00257365"/>
    <w:rsid w:val="002573D6"/>
    <w:rsid w:val="00257470"/>
    <w:rsid w:val="002574E8"/>
    <w:rsid w:val="002575F9"/>
    <w:rsid w:val="00257623"/>
    <w:rsid w:val="00257660"/>
    <w:rsid w:val="00257775"/>
    <w:rsid w:val="002577E6"/>
    <w:rsid w:val="002577F4"/>
    <w:rsid w:val="0025782C"/>
    <w:rsid w:val="0025783A"/>
    <w:rsid w:val="002578B2"/>
    <w:rsid w:val="00257971"/>
    <w:rsid w:val="0025799E"/>
    <w:rsid w:val="002579B2"/>
    <w:rsid w:val="002579FC"/>
    <w:rsid w:val="00257A39"/>
    <w:rsid w:val="00257A44"/>
    <w:rsid w:val="00257B38"/>
    <w:rsid w:val="00257C34"/>
    <w:rsid w:val="00257C57"/>
    <w:rsid w:val="00257CAE"/>
    <w:rsid w:val="00257CC2"/>
    <w:rsid w:val="00257D91"/>
    <w:rsid w:val="00257DD1"/>
    <w:rsid w:val="00257E28"/>
    <w:rsid w:val="00257E82"/>
    <w:rsid w:val="00257EA1"/>
    <w:rsid w:val="00257ECA"/>
    <w:rsid w:val="00257ED3"/>
    <w:rsid w:val="00257F14"/>
    <w:rsid w:val="002601EF"/>
    <w:rsid w:val="00260221"/>
    <w:rsid w:val="0026024C"/>
    <w:rsid w:val="00260411"/>
    <w:rsid w:val="0026047A"/>
    <w:rsid w:val="00260690"/>
    <w:rsid w:val="002606F0"/>
    <w:rsid w:val="00260741"/>
    <w:rsid w:val="002607CE"/>
    <w:rsid w:val="002607F4"/>
    <w:rsid w:val="002609AF"/>
    <w:rsid w:val="002609E1"/>
    <w:rsid w:val="00260A0E"/>
    <w:rsid w:val="00260A6B"/>
    <w:rsid w:val="00260A84"/>
    <w:rsid w:val="00260ADE"/>
    <w:rsid w:val="00260BE6"/>
    <w:rsid w:val="00260C67"/>
    <w:rsid w:val="00260C92"/>
    <w:rsid w:val="00260CB0"/>
    <w:rsid w:val="00260CC9"/>
    <w:rsid w:val="00260DA0"/>
    <w:rsid w:val="00260DFF"/>
    <w:rsid w:val="00260E0A"/>
    <w:rsid w:val="00260E34"/>
    <w:rsid w:val="00260E55"/>
    <w:rsid w:val="00260E56"/>
    <w:rsid w:val="00260E6E"/>
    <w:rsid w:val="00260F85"/>
    <w:rsid w:val="00260FDE"/>
    <w:rsid w:val="00261000"/>
    <w:rsid w:val="00261132"/>
    <w:rsid w:val="002612A3"/>
    <w:rsid w:val="0026131A"/>
    <w:rsid w:val="00261320"/>
    <w:rsid w:val="00261330"/>
    <w:rsid w:val="00261335"/>
    <w:rsid w:val="0026138D"/>
    <w:rsid w:val="00261415"/>
    <w:rsid w:val="002614C3"/>
    <w:rsid w:val="002614F2"/>
    <w:rsid w:val="0026150D"/>
    <w:rsid w:val="002615BC"/>
    <w:rsid w:val="0026164B"/>
    <w:rsid w:val="002617CB"/>
    <w:rsid w:val="00261855"/>
    <w:rsid w:val="00261887"/>
    <w:rsid w:val="0026191D"/>
    <w:rsid w:val="00261AE7"/>
    <w:rsid w:val="00261B4A"/>
    <w:rsid w:val="00261BB6"/>
    <w:rsid w:val="00261D7E"/>
    <w:rsid w:val="00261E02"/>
    <w:rsid w:val="00261ED4"/>
    <w:rsid w:val="00261F23"/>
    <w:rsid w:val="002620B1"/>
    <w:rsid w:val="002620C8"/>
    <w:rsid w:val="00262100"/>
    <w:rsid w:val="00262119"/>
    <w:rsid w:val="002621D9"/>
    <w:rsid w:val="00262263"/>
    <w:rsid w:val="0026237F"/>
    <w:rsid w:val="00262499"/>
    <w:rsid w:val="00262553"/>
    <w:rsid w:val="00262711"/>
    <w:rsid w:val="0026271A"/>
    <w:rsid w:val="002627AD"/>
    <w:rsid w:val="002627FA"/>
    <w:rsid w:val="0026288F"/>
    <w:rsid w:val="002628B1"/>
    <w:rsid w:val="002629E2"/>
    <w:rsid w:val="00262A3C"/>
    <w:rsid w:val="00262A67"/>
    <w:rsid w:val="00262A73"/>
    <w:rsid w:val="00262AE7"/>
    <w:rsid w:val="00262B53"/>
    <w:rsid w:val="00262BB5"/>
    <w:rsid w:val="00262C1F"/>
    <w:rsid w:val="00262D7B"/>
    <w:rsid w:val="00262E1C"/>
    <w:rsid w:val="00262F42"/>
    <w:rsid w:val="0026306C"/>
    <w:rsid w:val="002630A1"/>
    <w:rsid w:val="002630EA"/>
    <w:rsid w:val="002631EC"/>
    <w:rsid w:val="002631EF"/>
    <w:rsid w:val="00263252"/>
    <w:rsid w:val="002632EB"/>
    <w:rsid w:val="0026332D"/>
    <w:rsid w:val="0026334C"/>
    <w:rsid w:val="0026345C"/>
    <w:rsid w:val="002634B8"/>
    <w:rsid w:val="002634C7"/>
    <w:rsid w:val="00263564"/>
    <w:rsid w:val="0026357C"/>
    <w:rsid w:val="0026357E"/>
    <w:rsid w:val="002635C0"/>
    <w:rsid w:val="00263626"/>
    <w:rsid w:val="002636B9"/>
    <w:rsid w:val="0026370B"/>
    <w:rsid w:val="0026376D"/>
    <w:rsid w:val="0026389E"/>
    <w:rsid w:val="002639FA"/>
    <w:rsid w:val="00263A58"/>
    <w:rsid w:val="00263AA5"/>
    <w:rsid w:val="00263ACA"/>
    <w:rsid w:val="00263C63"/>
    <w:rsid w:val="00263CEC"/>
    <w:rsid w:val="00263CF0"/>
    <w:rsid w:val="00263EAF"/>
    <w:rsid w:val="00263F92"/>
    <w:rsid w:val="00263F9A"/>
    <w:rsid w:val="00264093"/>
    <w:rsid w:val="00264171"/>
    <w:rsid w:val="0026424A"/>
    <w:rsid w:val="002642CA"/>
    <w:rsid w:val="002642FF"/>
    <w:rsid w:val="0026450F"/>
    <w:rsid w:val="00264520"/>
    <w:rsid w:val="0026469A"/>
    <w:rsid w:val="002646F8"/>
    <w:rsid w:val="0026471B"/>
    <w:rsid w:val="00264782"/>
    <w:rsid w:val="00264804"/>
    <w:rsid w:val="00264830"/>
    <w:rsid w:val="00264838"/>
    <w:rsid w:val="002648F0"/>
    <w:rsid w:val="002649F8"/>
    <w:rsid w:val="00264C2E"/>
    <w:rsid w:val="00264C87"/>
    <w:rsid w:val="00264D6E"/>
    <w:rsid w:val="00264D8A"/>
    <w:rsid w:val="00264DD4"/>
    <w:rsid w:val="00264E7D"/>
    <w:rsid w:val="00264F02"/>
    <w:rsid w:val="00264F07"/>
    <w:rsid w:val="00264FDA"/>
    <w:rsid w:val="00265168"/>
    <w:rsid w:val="002651AF"/>
    <w:rsid w:val="00265241"/>
    <w:rsid w:val="00265294"/>
    <w:rsid w:val="002652D4"/>
    <w:rsid w:val="00265376"/>
    <w:rsid w:val="002653DD"/>
    <w:rsid w:val="00265406"/>
    <w:rsid w:val="002654E0"/>
    <w:rsid w:val="00265533"/>
    <w:rsid w:val="00265542"/>
    <w:rsid w:val="00265612"/>
    <w:rsid w:val="00265709"/>
    <w:rsid w:val="00265722"/>
    <w:rsid w:val="0026579C"/>
    <w:rsid w:val="002657A8"/>
    <w:rsid w:val="002659CB"/>
    <w:rsid w:val="00265A61"/>
    <w:rsid w:val="00265A6C"/>
    <w:rsid w:val="00265AF8"/>
    <w:rsid w:val="00265B3A"/>
    <w:rsid w:val="00265B41"/>
    <w:rsid w:val="00265BA8"/>
    <w:rsid w:val="00265BAA"/>
    <w:rsid w:val="00265CB8"/>
    <w:rsid w:val="00265D84"/>
    <w:rsid w:val="00265E75"/>
    <w:rsid w:val="00265EA9"/>
    <w:rsid w:val="00265F2F"/>
    <w:rsid w:val="00265FA3"/>
    <w:rsid w:val="00265FD2"/>
    <w:rsid w:val="002661D8"/>
    <w:rsid w:val="00266290"/>
    <w:rsid w:val="002663B5"/>
    <w:rsid w:val="002663F9"/>
    <w:rsid w:val="00266414"/>
    <w:rsid w:val="00266467"/>
    <w:rsid w:val="0026651B"/>
    <w:rsid w:val="00266599"/>
    <w:rsid w:val="00266723"/>
    <w:rsid w:val="00266738"/>
    <w:rsid w:val="002667B4"/>
    <w:rsid w:val="0026680C"/>
    <w:rsid w:val="0026680D"/>
    <w:rsid w:val="002668C9"/>
    <w:rsid w:val="0026691F"/>
    <w:rsid w:val="00266996"/>
    <w:rsid w:val="002669A8"/>
    <w:rsid w:val="00266A35"/>
    <w:rsid w:val="00266A6E"/>
    <w:rsid w:val="00266B05"/>
    <w:rsid w:val="00266B27"/>
    <w:rsid w:val="00266C1E"/>
    <w:rsid w:val="00266CB5"/>
    <w:rsid w:val="00266D41"/>
    <w:rsid w:val="00266D53"/>
    <w:rsid w:val="00266D9B"/>
    <w:rsid w:val="00266DEB"/>
    <w:rsid w:val="00266E9B"/>
    <w:rsid w:val="00266EA1"/>
    <w:rsid w:val="00266EF6"/>
    <w:rsid w:val="00266F03"/>
    <w:rsid w:val="00266F08"/>
    <w:rsid w:val="00266F42"/>
    <w:rsid w:val="00266F5F"/>
    <w:rsid w:val="00266FCD"/>
    <w:rsid w:val="00267030"/>
    <w:rsid w:val="00267037"/>
    <w:rsid w:val="0026705F"/>
    <w:rsid w:val="002670A4"/>
    <w:rsid w:val="0026710E"/>
    <w:rsid w:val="00267174"/>
    <w:rsid w:val="002671B5"/>
    <w:rsid w:val="00267225"/>
    <w:rsid w:val="0026726E"/>
    <w:rsid w:val="0026729E"/>
    <w:rsid w:val="002672CC"/>
    <w:rsid w:val="00267364"/>
    <w:rsid w:val="0026739B"/>
    <w:rsid w:val="002673A0"/>
    <w:rsid w:val="002673B8"/>
    <w:rsid w:val="002673EE"/>
    <w:rsid w:val="00267565"/>
    <w:rsid w:val="002677E1"/>
    <w:rsid w:val="0026780C"/>
    <w:rsid w:val="0026782A"/>
    <w:rsid w:val="00267835"/>
    <w:rsid w:val="00267843"/>
    <w:rsid w:val="00267944"/>
    <w:rsid w:val="00267B78"/>
    <w:rsid w:val="00267B82"/>
    <w:rsid w:val="00267B90"/>
    <w:rsid w:val="00267C40"/>
    <w:rsid w:val="00267C8D"/>
    <w:rsid w:val="00267CFF"/>
    <w:rsid w:val="00267DBF"/>
    <w:rsid w:val="00267DC6"/>
    <w:rsid w:val="00267E36"/>
    <w:rsid w:val="00267E48"/>
    <w:rsid w:val="00267E99"/>
    <w:rsid w:val="00267F07"/>
    <w:rsid w:val="00267FCB"/>
    <w:rsid w:val="00270012"/>
    <w:rsid w:val="0027016A"/>
    <w:rsid w:val="00270265"/>
    <w:rsid w:val="00270310"/>
    <w:rsid w:val="0027038B"/>
    <w:rsid w:val="002703D2"/>
    <w:rsid w:val="00270474"/>
    <w:rsid w:val="00270519"/>
    <w:rsid w:val="00270537"/>
    <w:rsid w:val="002705D7"/>
    <w:rsid w:val="00270A22"/>
    <w:rsid w:val="00270A80"/>
    <w:rsid w:val="00270B8E"/>
    <w:rsid w:val="00270BCB"/>
    <w:rsid w:val="00270CC6"/>
    <w:rsid w:val="00270CFB"/>
    <w:rsid w:val="00270E49"/>
    <w:rsid w:val="00270E80"/>
    <w:rsid w:val="00270ECB"/>
    <w:rsid w:val="00270F7A"/>
    <w:rsid w:val="00270F8D"/>
    <w:rsid w:val="00270FE8"/>
    <w:rsid w:val="00271092"/>
    <w:rsid w:val="002710DB"/>
    <w:rsid w:val="00271131"/>
    <w:rsid w:val="00271133"/>
    <w:rsid w:val="00271140"/>
    <w:rsid w:val="00271182"/>
    <w:rsid w:val="00271186"/>
    <w:rsid w:val="002711E4"/>
    <w:rsid w:val="0027128E"/>
    <w:rsid w:val="00271311"/>
    <w:rsid w:val="00271486"/>
    <w:rsid w:val="00271577"/>
    <w:rsid w:val="00271604"/>
    <w:rsid w:val="0027169C"/>
    <w:rsid w:val="00271705"/>
    <w:rsid w:val="002717EC"/>
    <w:rsid w:val="00271834"/>
    <w:rsid w:val="00271AB9"/>
    <w:rsid w:val="00271B49"/>
    <w:rsid w:val="00271B55"/>
    <w:rsid w:val="00271B74"/>
    <w:rsid w:val="00271C52"/>
    <w:rsid w:val="00271C98"/>
    <w:rsid w:val="00271E2F"/>
    <w:rsid w:val="00271FB3"/>
    <w:rsid w:val="0027203A"/>
    <w:rsid w:val="00272061"/>
    <w:rsid w:val="00272072"/>
    <w:rsid w:val="002720C6"/>
    <w:rsid w:val="00272103"/>
    <w:rsid w:val="00272189"/>
    <w:rsid w:val="00272244"/>
    <w:rsid w:val="00272258"/>
    <w:rsid w:val="0027227C"/>
    <w:rsid w:val="002722E6"/>
    <w:rsid w:val="002723FC"/>
    <w:rsid w:val="0027255C"/>
    <w:rsid w:val="002726A2"/>
    <w:rsid w:val="002726BB"/>
    <w:rsid w:val="002728CD"/>
    <w:rsid w:val="002728FB"/>
    <w:rsid w:val="00272A00"/>
    <w:rsid w:val="00272A71"/>
    <w:rsid w:val="00272CD3"/>
    <w:rsid w:val="00272DD9"/>
    <w:rsid w:val="00272DDA"/>
    <w:rsid w:val="00272E69"/>
    <w:rsid w:val="00272F85"/>
    <w:rsid w:val="00273080"/>
    <w:rsid w:val="00273087"/>
    <w:rsid w:val="002731C2"/>
    <w:rsid w:val="00273285"/>
    <w:rsid w:val="00273362"/>
    <w:rsid w:val="002733A8"/>
    <w:rsid w:val="0027346F"/>
    <w:rsid w:val="00273533"/>
    <w:rsid w:val="002735E1"/>
    <w:rsid w:val="00273798"/>
    <w:rsid w:val="0027386D"/>
    <w:rsid w:val="002738BD"/>
    <w:rsid w:val="00273967"/>
    <w:rsid w:val="00273991"/>
    <w:rsid w:val="00273A31"/>
    <w:rsid w:val="00273AEB"/>
    <w:rsid w:val="00273BE7"/>
    <w:rsid w:val="00273BF1"/>
    <w:rsid w:val="00273E52"/>
    <w:rsid w:val="00273F1D"/>
    <w:rsid w:val="00273F22"/>
    <w:rsid w:val="00273FF6"/>
    <w:rsid w:val="002742D6"/>
    <w:rsid w:val="00274447"/>
    <w:rsid w:val="0027446E"/>
    <w:rsid w:val="00274483"/>
    <w:rsid w:val="002744CA"/>
    <w:rsid w:val="002744FB"/>
    <w:rsid w:val="0027453A"/>
    <w:rsid w:val="002746C7"/>
    <w:rsid w:val="002746F3"/>
    <w:rsid w:val="0027477D"/>
    <w:rsid w:val="002747AE"/>
    <w:rsid w:val="002747F5"/>
    <w:rsid w:val="00274868"/>
    <w:rsid w:val="00274A30"/>
    <w:rsid w:val="00274B43"/>
    <w:rsid w:val="00274B54"/>
    <w:rsid w:val="00274B66"/>
    <w:rsid w:val="00274B9F"/>
    <w:rsid w:val="00274CCB"/>
    <w:rsid w:val="00274D2E"/>
    <w:rsid w:val="00274DDD"/>
    <w:rsid w:val="00274DF1"/>
    <w:rsid w:val="00274E42"/>
    <w:rsid w:val="00274EB6"/>
    <w:rsid w:val="00274F0A"/>
    <w:rsid w:val="00274FE5"/>
    <w:rsid w:val="00274FEA"/>
    <w:rsid w:val="00275104"/>
    <w:rsid w:val="00275183"/>
    <w:rsid w:val="00275196"/>
    <w:rsid w:val="0027520E"/>
    <w:rsid w:val="00275304"/>
    <w:rsid w:val="00275307"/>
    <w:rsid w:val="00275334"/>
    <w:rsid w:val="002753CD"/>
    <w:rsid w:val="002753E2"/>
    <w:rsid w:val="002753E8"/>
    <w:rsid w:val="0027543D"/>
    <w:rsid w:val="00275492"/>
    <w:rsid w:val="00275495"/>
    <w:rsid w:val="0027549C"/>
    <w:rsid w:val="002755D3"/>
    <w:rsid w:val="00275636"/>
    <w:rsid w:val="002756CD"/>
    <w:rsid w:val="002756F5"/>
    <w:rsid w:val="0027577D"/>
    <w:rsid w:val="002757F3"/>
    <w:rsid w:val="00275903"/>
    <w:rsid w:val="002759A2"/>
    <w:rsid w:val="002759BB"/>
    <w:rsid w:val="00275A0C"/>
    <w:rsid w:val="00275A17"/>
    <w:rsid w:val="00275A2D"/>
    <w:rsid w:val="00275A5A"/>
    <w:rsid w:val="00275AD6"/>
    <w:rsid w:val="00275AE0"/>
    <w:rsid w:val="00275BD9"/>
    <w:rsid w:val="00275C63"/>
    <w:rsid w:val="00275D2A"/>
    <w:rsid w:val="00275E68"/>
    <w:rsid w:val="00275F0B"/>
    <w:rsid w:val="00275F99"/>
    <w:rsid w:val="002760CD"/>
    <w:rsid w:val="00276146"/>
    <w:rsid w:val="0027632D"/>
    <w:rsid w:val="00276364"/>
    <w:rsid w:val="0027637D"/>
    <w:rsid w:val="002764C9"/>
    <w:rsid w:val="002764E5"/>
    <w:rsid w:val="00276655"/>
    <w:rsid w:val="002767C0"/>
    <w:rsid w:val="00276821"/>
    <w:rsid w:val="0027684C"/>
    <w:rsid w:val="00276879"/>
    <w:rsid w:val="002768B2"/>
    <w:rsid w:val="0027694F"/>
    <w:rsid w:val="00276981"/>
    <w:rsid w:val="002769AF"/>
    <w:rsid w:val="00276A29"/>
    <w:rsid w:val="00276AE9"/>
    <w:rsid w:val="00276E3E"/>
    <w:rsid w:val="00276E84"/>
    <w:rsid w:val="00276EA0"/>
    <w:rsid w:val="00276FE0"/>
    <w:rsid w:val="00277016"/>
    <w:rsid w:val="00277037"/>
    <w:rsid w:val="002770F7"/>
    <w:rsid w:val="00277195"/>
    <w:rsid w:val="002771C4"/>
    <w:rsid w:val="00277240"/>
    <w:rsid w:val="0027726F"/>
    <w:rsid w:val="00277326"/>
    <w:rsid w:val="0027739C"/>
    <w:rsid w:val="002773CE"/>
    <w:rsid w:val="002774A2"/>
    <w:rsid w:val="00277545"/>
    <w:rsid w:val="002775F0"/>
    <w:rsid w:val="00277610"/>
    <w:rsid w:val="00277661"/>
    <w:rsid w:val="0027767F"/>
    <w:rsid w:val="002776A3"/>
    <w:rsid w:val="0027776C"/>
    <w:rsid w:val="00277A23"/>
    <w:rsid w:val="00277A2F"/>
    <w:rsid w:val="00277A37"/>
    <w:rsid w:val="00277B8B"/>
    <w:rsid w:val="00277BB0"/>
    <w:rsid w:val="00277D4C"/>
    <w:rsid w:val="00277DAE"/>
    <w:rsid w:val="00277E4F"/>
    <w:rsid w:val="00277F88"/>
    <w:rsid w:val="00280110"/>
    <w:rsid w:val="002801AA"/>
    <w:rsid w:val="0028021C"/>
    <w:rsid w:val="00280276"/>
    <w:rsid w:val="00280302"/>
    <w:rsid w:val="00280373"/>
    <w:rsid w:val="002803D4"/>
    <w:rsid w:val="0028058C"/>
    <w:rsid w:val="00280641"/>
    <w:rsid w:val="00280668"/>
    <w:rsid w:val="0028070B"/>
    <w:rsid w:val="00280743"/>
    <w:rsid w:val="0028080F"/>
    <w:rsid w:val="00280843"/>
    <w:rsid w:val="00280871"/>
    <w:rsid w:val="002808CC"/>
    <w:rsid w:val="00280B65"/>
    <w:rsid w:val="00280B83"/>
    <w:rsid w:val="00280BE6"/>
    <w:rsid w:val="00280C99"/>
    <w:rsid w:val="00280DB4"/>
    <w:rsid w:val="00280DC3"/>
    <w:rsid w:val="00280E02"/>
    <w:rsid w:val="00280E43"/>
    <w:rsid w:val="00280E44"/>
    <w:rsid w:val="00280E4B"/>
    <w:rsid w:val="00280EE3"/>
    <w:rsid w:val="00280F03"/>
    <w:rsid w:val="00280F3A"/>
    <w:rsid w:val="00280FA9"/>
    <w:rsid w:val="00281011"/>
    <w:rsid w:val="0028101E"/>
    <w:rsid w:val="0028110A"/>
    <w:rsid w:val="00281168"/>
    <w:rsid w:val="0028117F"/>
    <w:rsid w:val="002811E0"/>
    <w:rsid w:val="00281205"/>
    <w:rsid w:val="002812C8"/>
    <w:rsid w:val="00281358"/>
    <w:rsid w:val="00281492"/>
    <w:rsid w:val="0028150D"/>
    <w:rsid w:val="0028154E"/>
    <w:rsid w:val="002815A0"/>
    <w:rsid w:val="00281673"/>
    <w:rsid w:val="002816F6"/>
    <w:rsid w:val="002816F7"/>
    <w:rsid w:val="0028172F"/>
    <w:rsid w:val="0028174B"/>
    <w:rsid w:val="00281854"/>
    <w:rsid w:val="0028185A"/>
    <w:rsid w:val="0028186D"/>
    <w:rsid w:val="0028188B"/>
    <w:rsid w:val="002818B0"/>
    <w:rsid w:val="00281935"/>
    <w:rsid w:val="00281951"/>
    <w:rsid w:val="00281A06"/>
    <w:rsid w:val="00281A2E"/>
    <w:rsid w:val="00281A6B"/>
    <w:rsid w:val="00281B36"/>
    <w:rsid w:val="00281C21"/>
    <w:rsid w:val="00281C9E"/>
    <w:rsid w:val="00281E5C"/>
    <w:rsid w:val="00281F75"/>
    <w:rsid w:val="00281FB0"/>
    <w:rsid w:val="0028202F"/>
    <w:rsid w:val="00282294"/>
    <w:rsid w:val="002822AA"/>
    <w:rsid w:val="002822CB"/>
    <w:rsid w:val="00282301"/>
    <w:rsid w:val="00282395"/>
    <w:rsid w:val="002823F3"/>
    <w:rsid w:val="00282538"/>
    <w:rsid w:val="0028261D"/>
    <w:rsid w:val="002826B2"/>
    <w:rsid w:val="00282738"/>
    <w:rsid w:val="00282864"/>
    <w:rsid w:val="00282882"/>
    <w:rsid w:val="00282919"/>
    <w:rsid w:val="00282944"/>
    <w:rsid w:val="00282A5D"/>
    <w:rsid w:val="00282B97"/>
    <w:rsid w:val="00282C22"/>
    <w:rsid w:val="00282CAD"/>
    <w:rsid w:val="00282D0E"/>
    <w:rsid w:val="00282D5D"/>
    <w:rsid w:val="00282DA3"/>
    <w:rsid w:val="00282E1D"/>
    <w:rsid w:val="00282F2C"/>
    <w:rsid w:val="00282FAF"/>
    <w:rsid w:val="00282FCF"/>
    <w:rsid w:val="0028302A"/>
    <w:rsid w:val="002830D2"/>
    <w:rsid w:val="00283131"/>
    <w:rsid w:val="0028327B"/>
    <w:rsid w:val="002832F6"/>
    <w:rsid w:val="0028336A"/>
    <w:rsid w:val="00283385"/>
    <w:rsid w:val="002833D3"/>
    <w:rsid w:val="002834E3"/>
    <w:rsid w:val="00283604"/>
    <w:rsid w:val="0028366F"/>
    <w:rsid w:val="0028382E"/>
    <w:rsid w:val="00283862"/>
    <w:rsid w:val="00283873"/>
    <w:rsid w:val="0028388E"/>
    <w:rsid w:val="002838F0"/>
    <w:rsid w:val="002839D2"/>
    <w:rsid w:val="00283B84"/>
    <w:rsid w:val="00283D87"/>
    <w:rsid w:val="00283DA9"/>
    <w:rsid w:val="00283EBE"/>
    <w:rsid w:val="00283FCA"/>
    <w:rsid w:val="0028405E"/>
    <w:rsid w:val="002840AB"/>
    <w:rsid w:val="0028413D"/>
    <w:rsid w:val="00284290"/>
    <w:rsid w:val="0028433C"/>
    <w:rsid w:val="002843D5"/>
    <w:rsid w:val="00284435"/>
    <w:rsid w:val="00284449"/>
    <w:rsid w:val="00284548"/>
    <w:rsid w:val="002847A0"/>
    <w:rsid w:val="002847E5"/>
    <w:rsid w:val="00284803"/>
    <w:rsid w:val="00284845"/>
    <w:rsid w:val="00284932"/>
    <w:rsid w:val="002849A9"/>
    <w:rsid w:val="002849E7"/>
    <w:rsid w:val="00284B38"/>
    <w:rsid w:val="00284B9E"/>
    <w:rsid w:val="00284BA3"/>
    <w:rsid w:val="00284BA7"/>
    <w:rsid w:val="00284BFD"/>
    <w:rsid w:val="00284BFE"/>
    <w:rsid w:val="00284C7F"/>
    <w:rsid w:val="00284D9F"/>
    <w:rsid w:val="00284DFC"/>
    <w:rsid w:val="00284E19"/>
    <w:rsid w:val="00284F76"/>
    <w:rsid w:val="00284F81"/>
    <w:rsid w:val="00284FAB"/>
    <w:rsid w:val="00285054"/>
    <w:rsid w:val="002850C1"/>
    <w:rsid w:val="0028514C"/>
    <w:rsid w:val="00285188"/>
    <w:rsid w:val="0028525B"/>
    <w:rsid w:val="002852B1"/>
    <w:rsid w:val="002852B8"/>
    <w:rsid w:val="002852D8"/>
    <w:rsid w:val="002852DB"/>
    <w:rsid w:val="0028541A"/>
    <w:rsid w:val="0028544A"/>
    <w:rsid w:val="00285495"/>
    <w:rsid w:val="00285583"/>
    <w:rsid w:val="0028564B"/>
    <w:rsid w:val="00285728"/>
    <w:rsid w:val="002857FF"/>
    <w:rsid w:val="0028580F"/>
    <w:rsid w:val="00285811"/>
    <w:rsid w:val="002858C1"/>
    <w:rsid w:val="002858E8"/>
    <w:rsid w:val="00285952"/>
    <w:rsid w:val="00285B8E"/>
    <w:rsid w:val="00285BA6"/>
    <w:rsid w:val="00285C04"/>
    <w:rsid w:val="00285CA8"/>
    <w:rsid w:val="00285CF8"/>
    <w:rsid w:val="00285D5B"/>
    <w:rsid w:val="00285E33"/>
    <w:rsid w:val="00285E6F"/>
    <w:rsid w:val="00285F27"/>
    <w:rsid w:val="00285F64"/>
    <w:rsid w:val="00285F86"/>
    <w:rsid w:val="00286015"/>
    <w:rsid w:val="00286312"/>
    <w:rsid w:val="00286399"/>
    <w:rsid w:val="00286493"/>
    <w:rsid w:val="00286535"/>
    <w:rsid w:val="0028665E"/>
    <w:rsid w:val="002867B0"/>
    <w:rsid w:val="00286847"/>
    <w:rsid w:val="0028691E"/>
    <w:rsid w:val="00286978"/>
    <w:rsid w:val="0028697E"/>
    <w:rsid w:val="002869C2"/>
    <w:rsid w:val="002869CA"/>
    <w:rsid w:val="00286A05"/>
    <w:rsid w:val="00286A36"/>
    <w:rsid w:val="00286B88"/>
    <w:rsid w:val="00286F2A"/>
    <w:rsid w:val="00286F6F"/>
    <w:rsid w:val="00286F78"/>
    <w:rsid w:val="00287088"/>
    <w:rsid w:val="0028717A"/>
    <w:rsid w:val="002871F6"/>
    <w:rsid w:val="002872B0"/>
    <w:rsid w:val="002873A1"/>
    <w:rsid w:val="00287414"/>
    <w:rsid w:val="002874BB"/>
    <w:rsid w:val="002874FA"/>
    <w:rsid w:val="002875F8"/>
    <w:rsid w:val="0028768E"/>
    <w:rsid w:val="002876BC"/>
    <w:rsid w:val="00287775"/>
    <w:rsid w:val="00287792"/>
    <w:rsid w:val="00287832"/>
    <w:rsid w:val="00287A94"/>
    <w:rsid w:val="00287ADC"/>
    <w:rsid w:val="00287AEF"/>
    <w:rsid w:val="00287C78"/>
    <w:rsid w:val="00287C7C"/>
    <w:rsid w:val="00287C99"/>
    <w:rsid w:val="00287C9D"/>
    <w:rsid w:val="00287CD2"/>
    <w:rsid w:val="00287E91"/>
    <w:rsid w:val="00287F92"/>
    <w:rsid w:val="00287F98"/>
    <w:rsid w:val="00287FBB"/>
    <w:rsid w:val="0028984E"/>
    <w:rsid w:val="00290155"/>
    <w:rsid w:val="00290194"/>
    <w:rsid w:val="00290207"/>
    <w:rsid w:val="00290232"/>
    <w:rsid w:val="0029026E"/>
    <w:rsid w:val="00290323"/>
    <w:rsid w:val="0029035D"/>
    <w:rsid w:val="0029037C"/>
    <w:rsid w:val="002903CE"/>
    <w:rsid w:val="002903D6"/>
    <w:rsid w:val="00290715"/>
    <w:rsid w:val="00290749"/>
    <w:rsid w:val="00290793"/>
    <w:rsid w:val="00290874"/>
    <w:rsid w:val="002909AA"/>
    <w:rsid w:val="002909BA"/>
    <w:rsid w:val="00290A10"/>
    <w:rsid w:val="00290A94"/>
    <w:rsid w:val="00290B62"/>
    <w:rsid w:val="00290B78"/>
    <w:rsid w:val="00290DC8"/>
    <w:rsid w:val="00290E29"/>
    <w:rsid w:val="00290E46"/>
    <w:rsid w:val="00290EC3"/>
    <w:rsid w:val="00290F78"/>
    <w:rsid w:val="00290F8A"/>
    <w:rsid w:val="002910A1"/>
    <w:rsid w:val="002911D3"/>
    <w:rsid w:val="00291254"/>
    <w:rsid w:val="00291306"/>
    <w:rsid w:val="00291383"/>
    <w:rsid w:val="002914D5"/>
    <w:rsid w:val="0029150B"/>
    <w:rsid w:val="002915D1"/>
    <w:rsid w:val="00291642"/>
    <w:rsid w:val="0029164C"/>
    <w:rsid w:val="00291677"/>
    <w:rsid w:val="00291832"/>
    <w:rsid w:val="0029199F"/>
    <w:rsid w:val="00291A55"/>
    <w:rsid w:val="00291AAB"/>
    <w:rsid w:val="00291AF5"/>
    <w:rsid w:val="00291AF7"/>
    <w:rsid w:val="00291B23"/>
    <w:rsid w:val="00291B26"/>
    <w:rsid w:val="00291BB1"/>
    <w:rsid w:val="00291C79"/>
    <w:rsid w:val="00291C82"/>
    <w:rsid w:val="00291FF5"/>
    <w:rsid w:val="00292121"/>
    <w:rsid w:val="00292280"/>
    <w:rsid w:val="002924C6"/>
    <w:rsid w:val="0029250E"/>
    <w:rsid w:val="00292556"/>
    <w:rsid w:val="00292690"/>
    <w:rsid w:val="002926B5"/>
    <w:rsid w:val="002926E2"/>
    <w:rsid w:val="00292783"/>
    <w:rsid w:val="00292973"/>
    <w:rsid w:val="002929E0"/>
    <w:rsid w:val="00292A48"/>
    <w:rsid w:val="00292A49"/>
    <w:rsid w:val="00292AA1"/>
    <w:rsid w:val="00292AD3"/>
    <w:rsid w:val="00292B33"/>
    <w:rsid w:val="00292B47"/>
    <w:rsid w:val="00292B4B"/>
    <w:rsid w:val="00292B61"/>
    <w:rsid w:val="00292C07"/>
    <w:rsid w:val="00292CBE"/>
    <w:rsid w:val="00292CF9"/>
    <w:rsid w:val="00292D43"/>
    <w:rsid w:val="00292D52"/>
    <w:rsid w:val="00292DC6"/>
    <w:rsid w:val="00292E14"/>
    <w:rsid w:val="00292E16"/>
    <w:rsid w:val="00292F9A"/>
    <w:rsid w:val="00292FCB"/>
    <w:rsid w:val="00293056"/>
    <w:rsid w:val="0029317C"/>
    <w:rsid w:val="00293225"/>
    <w:rsid w:val="00293237"/>
    <w:rsid w:val="0029327B"/>
    <w:rsid w:val="00293332"/>
    <w:rsid w:val="00293336"/>
    <w:rsid w:val="00293395"/>
    <w:rsid w:val="002934A2"/>
    <w:rsid w:val="00293548"/>
    <w:rsid w:val="00293570"/>
    <w:rsid w:val="0029362B"/>
    <w:rsid w:val="00293680"/>
    <w:rsid w:val="0029371B"/>
    <w:rsid w:val="00293729"/>
    <w:rsid w:val="0029372A"/>
    <w:rsid w:val="0029385D"/>
    <w:rsid w:val="00293873"/>
    <w:rsid w:val="00293888"/>
    <w:rsid w:val="002939E1"/>
    <w:rsid w:val="00293C18"/>
    <w:rsid w:val="00293D8B"/>
    <w:rsid w:val="00293DEA"/>
    <w:rsid w:val="00293EB0"/>
    <w:rsid w:val="00293EDA"/>
    <w:rsid w:val="00293F74"/>
    <w:rsid w:val="00294085"/>
    <w:rsid w:val="0029409A"/>
    <w:rsid w:val="0029426C"/>
    <w:rsid w:val="002942DE"/>
    <w:rsid w:val="002943D7"/>
    <w:rsid w:val="0029446A"/>
    <w:rsid w:val="002944FC"/>
    <w:rsid w:val="00294521"/>
    <w:rsid w:val="002946A4"/>
    <w:rsid w:val="00294840"/>
    <w:rsid w:val="002948CC"/>
    <w:rsid w:val="0029491E"/>
    <w:rsid w:val="00294945"/>
    <w:rsid w:val="0029496E"/>
    <w:rsid w:val="00294995"/>
    <w:rsid w:val="00294A56"/>
    <w:rsid w:val="00294AD9"/>
    <w:rsid w:val="00294BAC"/>
    <w:rsid w:val="00294C08"/>
    <w:rsid w:val="00294C0E"/>
    <w:rsid w:val="00294CDB"/>
    <w:rsid w:val="00294D0B"/>
    <w:rsid w:val="00294D3A"/>
    <w:rsid w:val="00294D47"/>
    <w:rsid w:val="00294D67"/>
    <w:rsid w:val="00294EC5"/>
    <w:rsid w:val="00294F71"/>
    <w:rsid w:val="00294FBC"/>
    <w:rsid w:val="0029514E"/>
    <w:rsid w:val="0029517C"/>
    <w:rsid w:val="002952B8"/>
    <w:rsid w:val="0029531E"/>
    <w:rsid w:val="0029534B"/>
    <w:rsid w:val="002953A9"/>
    <w:rsid w:val="002953DD"/>
    <w:rsid w:val="0029543E"/>
    <w:rsid w:val="0029552C"/>
    <w:rsid w:val="00295573"/>
    <w:rsid w:val="002955C5"/>
    <w:rsid w:val="002955C9"/>
    <w:rsid w:val="0029563D"/>
    <w:rsid w:val="002956A2"/>
    <w:rsid w:val="002956FC"/>
    <w:rsid w:val="002957FC"/>
    <w:rsid w:val="00295860"/>
    <w:rsid w:val="00295885"/>
    <w:rsid w:val="0029589C"/>
    <w:rsid w:val="00295958"/>
    <w:rsid w:val="0029596B"/>
    <w:rsid w:val="0029599B"/>
    <w:rsid w:val="00295A5D"/>
    <w:rsid w:val="00295AEE"/>
    <w:rsid w:val="00295B3B"/>
    <w:rsid w:val="00295C4C"/>
    <w:rsid w:val="00295C97"/>
    <w:rsid w:val="00295C98"/>
    <w:rsid w:val="00295CC4"/>
    <w:rsid w:val="00295D01"/>
    <w:rsid w:val="00295D86"/>
    <w:rsid w:val="00295F1F"/>
    <w:rsid w:val="00295F4B"/>
    <w:rsid w:val="002960DF"/>
    <w:rsid w:val="00296149"/>
    <w:rsid w:val="00296151"/>
    <w:rsid w:val="002961AB"/>
    <w:rsid w:val="00296219"/>
    <w:rsid w:val="00296232"/>
    <w:rsid w:val="00296291"/>
    <w:rsid w:val="002962AC"/>
    <w:rsid w:val="00296310"/>
    <w:rsid w:val="0029632C"/>
    <w:rsid w:val="0029634B"/>
    <w:rsid w:val="00296367"/>
    <w:rsid w:val="0029638D"/>
    <w:rsid w:val="00296698"/>
    <w:rsid w:val="002966C7"/>
    <w:rsid w:val="002966F7"/>
    <w:rsid w:val="00296706"/>
    <w:rsid w:val="002967EE"/>
    <w:rsid w:val="002969FA"/>
    <w:rsid w:val="00296A7C"/>
    <w:rsid w:val="00296A86"/>
    <w:rsid w:val="00296C03"/>
    <w:rsid w:val="00296C57"/>
    <w:rsid w:val="00296C92"/>
    <w:rsid w:val="00296D31"/>
    <w:rsid w:val="00296DA8"/>
    <w:rsid w:val="00296ED4"/>
    <w:rsid w:val="00296EF7"/>
    <w:rsid w:val="00296FBE"/>
    <w:rsid w:val="00296FDF"/>
    <w:rsid w:val="00297176"/>
    <w:rsid w:val="00297220"/>
    <w:rsid w:val="00297232"/>
    <w:rsid w:val="0029729A"/>
    <w:rsid w:val="0029732E"/>
    <w:rsid w:val="00297346"/>
    <w:rsid w:val="00297358"/>
    <w:rsid w:val="00297386"/>
    <w:rsid w:val="002973AC"/>
    <w:rsid w:val="00297493"/>
    <w:rsid w:val="00297510"/>
    <w:rsid w:val="00297579"/>
    <w:rsid w:val="002975CF"/>
    <w:rsid w:val="002976F3"/>
    <w:rsid w:val="00297725"/>
    <w:rsid w:val="00297771"/>
    <w:rsid w:val="0029784F"/>
    <w:rsid w:val="00297899"/>
    <w:rsid w:val="0029797E"/>
    <w:rsid w:val="00297989"/>
    <w:rsid w:val="00297A30"/>
    <w:rsid w:val="00297A87"/>
    <w:rsid w:val="00297AC1"/>
    <w:rsid w:val="00297BB7"/>
    <w:rsid w:val="00297CA2"/>
    <w:rsid w:val="00297D08"/>
    <w:rsid w:val="00297D97"/>
    <w:rsid w:val="00297F69"/>
    <w:rsid w:val="00297FD3"/>
    <w:rsid w:val="002A0029"/>
    <w:rsid w:val="002A00D2"/>
    <w:rsid w:val="002A01BD"/>
    <w:rsid w:val="002A02C1"/>
    <w:rsid w:val="002A032E"/>
    <w:rsid w:val="002A03FB"/>
    <w:rsid w:val="002A0424"/>
    <w:rsid w:val="002A04EF"/>
    <w:rsid w:val="002A055C"/>
    <w:rsid w:val="002A05B3"/>
    <w:rsid w:val="002A0688"/>
    <w:rsid w:val="002A070B"/>
    <w:rsid w:val="002A0746"/>
    <w:rsid w:val="002A07B1"/>
    <w:rsid w:val="002A07E4"/>
    <w:rsid w:val="002A084F"/>
    <w:rsid w:val="002A0897"/>
    <w:rsid w:val="002A0991"/>
    <w:rsid w:val="002A09A8"/>
    <w:rsid w:val="002A0BBA"/>
    <w:rsid w:val="002A0C2A"/>
    <w:rsid w:val="002A0C2C"/>
    <w:rsid w:val="002A0C94"/>
    <w:rsid w:val="002A0F75"/>
    <w:rsid w:val="002A10F6"/>
    <w:rsid w:val="002A1141"/>
    <w:rsid w:val="002A1237"/>
    <w:rsid w:val="002A1339"/>
    <w:rsid w:val="002A136A"/>
    <w:rsid w:val="002A13EC"/>
    <w:rsid w:val="002A13F8"/>
    <w:rsid w:val="002A1435"/>
    <w:rsid w:val="002A1494"/>
    <w:rsid w:val="002A14C7"/>
    <w:rsid w:val="002A1552"/>
    <w:rsid w:val="002A1560"/>
    <w:rsid w:val="002A16BA"/>
    <w:rsid w:val="002A1890"/>
    <w:rsid w:val="002A18F3"/>
    <w:rsid w:val="002A196A"/>
    <w:rsid w:val="002A1A0F"/>
    <w:rsid w:val="002A1A10"/>
    <w:rsid w:val="002A1B51"/>
    <w:rsid w:val="002A1B6F"/>
    <w:rsid w:val="002A1BFD"/>
    <w:rsid w:val="002A1D07"/>
    <w:rsid w:val="002A1D16"/>
    <w:rsid w:val="002A1DD5"/>
    <w:rsid w:val="002A1EE4"/>
    <w:rsid w:val="002A1F59"/>
    <w:rsid w:val="002A1F5A"/>
    <w:rsid w:val="002A1FA3"/>
    <w:rsid w:val="002A20AC"/>
    <w:rsid w:val="002A20F3"/>
    <w:rsid w:val="002A21D8"/>
    <w:rsid w:val="002A2233"/>
    <w:rsid w:val="002A2281"/>
    <w:rsid w:val="002A22AF"/>
    <w:rsid w:val="002A234F"/>
    <w:rsid w:val="002A2374"/>
    <w:rsid w:val="002A2414"/>
    <w:rsid w:val="002A243D"/>
    <w:rsid w:val="002A2446"/>
    <w:rsid w:val="002A2462"/>
    <w:rsid w:val="002A24C2"/>
    <w:rsid w:val="002A24DC"/>
    <w:rsid w:val="002A2608"/>
    <w:rsid w:val="002A2609"/>
    <w:rsid w:val="002A2629"/>
    <w:rsid w:val="002A26F0"/>
    <w:rsid w:val="002A2766"/>
    <w:rsid w:val="002A2813"/>
    <w:rsid w:val="002A2867"/>
    <w:rsid w:val="002A28B6"/>
    <w:rsid w:val="002A2999"/>
    <w:rsid w:val="002A29B6"/>
    <w:rsid w:val="002A2CB1"/>
    <w:rsid w:val="002A2E04"/>
    <w:rsid w:val="002A2EC5"/>
    <w:rsid w:val="002A2ED6"/>
    <w:rsid w:val="002A2EDB"/>
    <w:rsid w:val="002A2FA8"/>
    <w:rsid w:val="002A2FC7"/>
    <w:rsid w:val="002A3089"/>
    <w:rsid w:val="002A309E"/>
    <w:rsid w:val="002A30EE"/>
    <w:rsid w:val="002A320A"/>
    <w:rsid w:val="002A33C7"/>
    <w:rsid w:val="002A3531"/>
    <w:rsid w:val="002A359F"/>
    <w:rsid w:val="002A3607"/>
    <w:rsid w:val="002A36A2"/>
    <w:rsid w:val="002A36AA"/>
    <w:rsid w:val="002A3755"/>
    <w:rsid w:val="002A37F4"/>
    <w:rsid w:val="002A3840"/>
    <w:rsid w:val="002A38AA"/>
    <w:rsid w:val="002A38E7"/>
    <w:rsid w:val="002A3944"/>
    <w:rsid w:val="002A3C7A"/>
    <w:rsid w:val="002A3CBA"/>
    <w:rsid w:val="002A3D5A"/>
    <w:rsid w:val="002A3DC2"/>
    <w:rsid w:val="002A3E13"/>
    <w:rsid w:val="002A3F35"/>
    <w:rsid w:val="002A3F97"/>
    <w:rsid w:val="002A4007"/>
    <w:rsid w:val="002A4033"/>
    <w:rsid w:val="002A405F"/>
    <w:rsid w:val="002A40B4"/>
    <w:rsid w:val="002A40DD"/>
    <w:rsid w:val="002A41AA"/>
    <w:rsid w:val="002A42C5"/>
    <w:rsid w:val="002A442C"/>
    <w:rsid w:val="002A44A2"/>
    <w:rsid w:val="002A44BC"/>
    <w:rsid w:val="002A4510"/>
    <w:rsid w:val="002A4580"/>
    <w:rsid w:val="002A459E"/>
    <w:rsid w:val="002A45FC"/>
    <w:rsid w:val="002A46AF"/>
    <w:rsid w:val="002A46C9"/>
    <w:rsid w:val="002A46D2"/>
    <w:rsid w:val="002A4716"/>
    <w:rsid w:val="002A472F"/>
    <w:rsid w:val="002A47C6"/>
    <w:rsid w:val="002A47DB"/>
    <w:rsid w:val="002A48F3"/>
    <w:rsid w:val="002A4988"/>
    <w:rsid w:val="002A4FFB"/>
    <w:rsid w:val="002A5015"/>
    <w:rsid w:val="002A50C0"/>
    <w:rsid w:val="002A5134"/>
    <w:rsid w:val="002A51D5"/>
    <w:rsid w:val="002A527F"/>
    <w:rsid w:val="002A5293"/>
    <w:rsid w:val="002A5344"/>
    <w:rsid w:val="002A5452"/>
    <w:rsid w:val="002A549D"/>
    <w:rsid w:val="002A5635"/>
    <w:rsid w:val="002A569B"/>
    <w:rsid w:val="002A5747"/>
    <w:rsid w:val="002A578F"/>
    <w:rsid w:val="002A57C8"/>
    <w:rsid w:val="002A5808"/>
    <w:rsid w:val="002A5829"/>
    <w:rsid w:val="002A58BE"/>
    <w:rsid w:val="002A5924"/>
    <w:rsid w:val="002A5925"/>
    <w:rsid w:val="002A5953"/>
    <w:rsid w:val="002A5963"/>
    <w:rsid w:val="002A5A18"/>
    <w:rsid w:val="002A5A23"/>
    <w:rsid w:val="002A5B0D"/>
    <w:rsid w:val="002A5B3C"/>
    <w:rsid w:val="002A5C41"/>
    <w:rsid w:val="002A5CB5"/>
    <w:rsid w:val="002A5CDE"/>
    <w:rsid w:val="002A5D45"/>
    <w:rsid w:val="002A5D51"/>
    <w:rsid w:val="002A5D8F"/>
    <w:rsid w:val="002A5E1F"/>
    <w:rsid w:val="002A5F0A"/>
    <w:rsid w:val="002A5F2B"/>
    <w:rsid w:val="002A5F60"/>
    <w:rsid w:val="002A5FC2"/>
    <w:rsid w:val="002A6038"/>
    <w:rsid w:val="002A6071"/>
    <w:rsid w:val="002A63CB"/>
    <w:rsid w:val="002A6405"/>
    <w:rsid w:val="002A6499"/>
    <w:rsid w:val="002A64BB"/>
    <w:rsid w:val="002A658F"/>
    <w:rsid w:val="002A6678"/>
    <w:rsid w:val="002A67C6"/>
    <w:rsid w:val="002A68CB"/>
    <w:rsid w:val="002A6943"/>
    <w:rsid w:val="002A6A09"/>
    <w:rsid w:val="002A6A0B"/>
    <w:rsid w:val="002A6A4E"/>
    <w:rsid w:val="002A6B43"/>
    <w:rsid w:val="002A6B58"/>
    <w:rsid w:val="002A6B9B"/>
    <w:rsid w:val="002A6BD9"/>
    <w:rsid w:val="002A6BEE"/>
    <w:rsid w:val="002A6C16"/>
    <w:rsid w:val="002A6CC9"/>
    <w:rsid w:val="002A6D06"/>
    <w:rsid w:val="002A6E18"/>
    <w:rsid w:val="002A6F82"/>
    <w:rsid w:val="002A7006"/>
    <w:rsid w:val="002A70AB"/>
    <w:rsid w:val="002A70E3"/>
    <w:rsid w:val="002A710C"/>
    <w:rsid w:val="002A7261"/>
    <w:rsid w:val="002A7284"/>
    <w:rsid w:val="002A7387"/>
    <w:rsid w:val="002A74D7"/>
    <w:rsid w:val="002A766D"/>
    <w:rsid w:val="002A76FC"/>
    <w:rsid w:val="002A773B"/>
    <w:rsid w:val="002A7860"/>
    <w:rsid w:val="002A7871"/>
    <w:rsid w:val="002A7A8A"/>
    <w:rsid w:val="002A7B65"/>
    <w:rsid w:val="002A7C3E"/>
    <w:rsid w:val="002A7D3F"/>
    <w:rsid w:val="002B01B3"/>
    <w:rsid w:val="002B02DA"/>
    <w:rsid w:val="002B03CA"/>
    <w:rsid w:val="002B04B6"/>
    <w:rsid w:val="002B0530"/>
    <w:rsid w:val="002B064A"/>
    <w:rsid w:val="002B0650"/>
    <w:rsid w:val="002B0654"/>
    <w:rsid w:val="002B06EC"/>
    <w:rsid w:val="002B07CA"/>
    <w:rsid w:val="002B080E"/>
    <w:rsid w:val="002B0916"/>
    <w:rsid w:val="002B096F"/>
    <w:rsid w:val="002B0A28"/>
    <w:rsid w:val="002B0ACD"/>
    <w:rsid w:val="002B0B6F"/>
    <w:rsid w:val="002B0C50"/>
    <w:rsid w:val="002B0CF3"/>
    <w:rsid w:val="002B0D72"/>
    <w:rsid w:val="002B0D87"/>
    <w:rsid w:val="002B0E12"/>
    <w:rsid w:val="002B0E1A"/>
    <w:rsid w:val="002B0F1B"/>
    <w:rsid w:val="002B0F39"/>
    <w:rsid w:val="002B0F48"/>
    <w:rsid w:val="002B0F60"/>
    <w:rsid w:val="002B1032"/>
    <w:rsid w:val="002B10E0"/>
    <w:rsid w:val="002B11C1"/>
    <w:rsid w:val="002B1282"/>
    <w:rsid w:val="002B1440"/>
    <w:rsid w:val="002B1617"/>
    <w:rsid w:val="002B169C"/>
    <w:rsid w:val="002B16E0"/>
    <w:rsid w:val="002B17FB"/>
    <w:rsid w:val="002B184B"/>
    <w:rsid w:val="002B1857"/>
    <w:rsid w:val="002B186E"/>
    <w:rsid w:val="002B18BE"/>
    <w:rsid w:val="002B1A98"/>
    <w:rsid w:val="002B1AE5"/>
    <w:rsid w:val="002B1BA2"/>
    <w:rsid w:val="002B1C05"/>
    <w:rsid w:val="002B1CCA"/>
    <w:rsid w:val="002B1CF2"/>
    <w:rsid w:val="002B1D46"/>
    <w:rsid w:val="002B1DE5"/>
    <w:rsid w:val="002B1E66"/>
    <w:rsid w:val="002B1EB3"/>
    <w:rsid w:val="002B1ED0"/>
    <w:rsid w:val="002B1FA1"/>
    <w:rsid w:val="002B1FC0"/>
    <w:rsid w:val="002B2010"/>
    <w:rsid w:val="002B2022"/>
    <w:rsid w:val="002B2031"/>
    <w:rsid w:val="002B2045"/>
    <w:rsid w:val="002B204C"/>
    <w:rsid w:val="002B2096"/>
    <w:rsid w:val="002B20FE"/>
    <w:rsid w:val="002B211D"/>
    <w:rsid w:val="002B21BA"/>
    <w:rsid w:val="002B233C"/>
    <w:rsid w:val="002B2455"/>
    <w:rsid w:val="002B2510"/>
    <w:rsid w:val="002B2549"/>
    <w:rsid w:val="002B2575"/>
    <w:rsid w:val="002B26B5"/>
    <w:rsid w:val="002B26D5"/>
    <w:rsid w:val="002B26F6"/>
    <w:rsid w:val="002B27C9"/>
    <w:rsid w:val="002B28E9"/>
    <w:rsid w:val="002B2964"/>
    <w:rsid w:val="002B29B0"/>
    <w:rsid w:val="002B2A12"/>
    <w:rsid w:val="002B2A7F"/>
    <w:rsid w:val="002B2D9C"/>
    <w:rsid w:val="002B2DBF"/>
    <w:rsid w:val="002B2EC8"/>
    <w:rsid w:val="002B2F64"/>
    <w:rsid w:val="002B2FF5"/>
    <w:rsid w:val="002B3080"/>
    <w:rsid w:val="002B3093"/>
    <w:rsid w:val="002B311B"/>
    <w:rsid w:val="002B311D"/>
    <w:rsid w:val="002B316E"/>
    <w:rsid w:val="002B31C2"/>
    <w:rsid w:val="002B31C5"/>
    <w:rsid w:val="002B31E3"/>
    <w:rsid w:val="002B3292"/>
    <w:rsid w:val="002B32EF"/>
    <w:rsid w:val="002B332C"/>
    <w:rsid w:val="002B337D"/>
    <w:rsid w:val="002B33AE"/>
    <w:rsid w:val="002B348F"/>
    <w:rsid w:val="002B34E7"/>
    <w:rsid w:val="002B3546"/>
    <w:rsid w:val="002B3594"/>
    <w:rsid w:val="002B3601"/>
    <w:rsid w:val="002B3698"/>
    <w:rsid w:val="002B36E2"/>
    <w:rsid w:val="002B36E4"/>
    <w:rsid w:val="002B3735"/>
    <w:rsid w:val="002B3793"/>
    <w:rsid w:val="002B37BC"/>
    <w:rsid w:val="002B3841"/>
    <w:rsid w:val="002B3878"/>
    <w:rsid w:val="002B38A2"/>
    <w:rsid w:val="002B3934"/>
    <w:rsid w:val="002B3A15"/>
    <w:rsid w:val="002B3B0B"/>
    <w:rsid w:val="002B3B29"/>
    <w:rsid w:val="002B3B58"/>
    <w:rsid w:val="002B3BEF"/>
    <w:rsid w:val="002B3C59"/>
    <w:rsid w:val="002B3CB1"/>
    <w:rsid w:val="002B3CC8"/>
    <w:rsid w:val="002B3D0C"/>
    <w:rsid w:val="002B3D26"/>
    <w:rsid w:val="002B3DC7"/>
    <w:rsid w:val="002B3E6E"/>
    <w:rsid w:val="002B3E78"/>
    <w:rsid w:val="002B3E86"/>
    <w:rsid w:val="002B3EC6"/>
    <w:rsid w:val="002B3EDE"/>
    <w:rsid w:val="002B3F02"/>
    <w:rsid w:val="002B3F4A"/>
    <w:rsid w:val="002B409C"/>
    <w:rsid w:val="002B40FE"/>
    <w:rsid w:val="002B421F"/>
    <w:rsid w:val="002B4246"/>
    <w:rsid w:val="002B426D"/>
    <w:rsid w:val="002B4280"/>
    <w:rsid w:val="002B434A"/>
    <w:rsid w:val="002B43E8"/>
    <w:rsid w:val="002B44D7"/>
    <w:rsid w:val="002B4524"/>
    <w:rsid w:val="002B462D"/>
    <w:rsid w:val="002B4698"/>
    <w:rsid w:val="002B46CA"/>
    <w:rsid w:val="002B46E6"/>
    <w:rsid w:val="002B46FD"/>
    <w:rsid w:val="002B4713"/>
    <w:rsid w:val="002B482D"/>
    <w:rsid w:val="002B48E3"/>
    <w:rsid w:val="002B4974"/>
    <w:rsid w:val="002B4A78"/>
    <w:rsid w:val="002B4AB2"/>
    <w:rsid w:val="002B4BC2"/>
    <w:rsid w:val="002B4BDC"/>
    <w:rsid w:val="002B4C46"/>
    <w:rsid w:val="002B4CFC"/>
    <w:rsid w:val="002B4D46"/>
    <w:rsid w:val="002B4D55"/>
    <w:rsid w:val="002B4E6C"/>
    <w:rsid w:val="002B4F4B"/>
    <w:rsid w:val="002B503E"/>
    <w:rsid w:val="002B50B3"/>
    <w:rsid w:val="002B50C5"/>
    <w:rsid w:val="002B513B"/>
    <w:rsid w:val="002B52B0"/>
    <w:rsid w:val="002B5313"/>
    <w:rsid w:val="002B5366"/>
    <w:rsid w:val="002B5380"/>
    <w:rsid w:val="002B5498"/>
    <w:rsid w:val="002B5669"/>
    <w:rsid w:val="002B56A6"/>
    <w:rsid w:val="002B57E7"/>
    <w:rsid w:val="002B57EB"/>
    <w:rsid w:val="002B57EE"/>
    <w:rsid w:val="002B5855"/>
    <w:rsid w:val="002B58EC"/>
    <w:rsid w:val="002B59BE"/>
    <w:rsid w:val="002B5A74"/>
    <w:rsid w:val="002B5AE0"/>
    <w:rsid w:val="002B5BB8"/>
    <w:rsid w:val="002B5BCB"/>
    <w:rsid w:val="002B5C41"/>
    <w:rsid w:val="002B5C9F"/>
    <w:rsid w:val="002B5CE0"/>
    <w:rsid w:val="002B5D42"/>
    <w:rsid w:val="002B5D88"/>
    <w:rsid w:val="002B5DA0"/>
    <w:rsid w:val="002B5ECC"/>
    <w:rsid w:val="002B5F43"/>
    <w:rsid w:val="002B603D"/>
    <w:rsid w:val="002B60B1"/>
    <w:rsid w:val="002B60B3"/>
    <w:rsid w:val="002B6164"/>
    <w:rsid w:val="002B6219"/>
    <w:rsid w:val="002B6268"/>
    <w:rsid w:val="002B62B6"/>
    <w:rsid w:val="002B632F"/>
    <w:rsid w:val="002B635C"/>
    <w:rsid w:val="002B654F"/>
    <w:rsid w:val="002B6574"/>
    <w:rsid w:val="002B657E"/>
    <w:rsid w:val="002B658B"/>
    <w:rsid w:val="002B65EA"/>
    <w:rsid w:val="002B66E7"/>
    <w:rsid w:val="002B6853"/>
    <w:rsid w:val="002B6873"/>
    <w:rsid w:val="002B688B"/>
    <w:rsid w:val="002B68C2"/>
    <w:rsid w:val="002B6930"/>
    <w:rsid w:val="002B6943"/>
    <w:rsid w:val="002B69B1"/>
    <w:rsid w:val="002B69FD"/>
    <w:rsid w:val="002B6A9E"/>
    <w:rsid w:val="002B6AE7"/>
    <w:rsid w:val="002B6B33"/>
    <w:rsid w:val="002B6BD8"/>
    <w:rsid w:val="002B6DD1"/>
    <w:rsid w:val="002B6E40"/>
    <w:rsid w:val="002B6E69"/>
    <w:rsid w:val="002B6FF2"/>
    <w:rsid w:val="002B70F6"/>
    <w:rsid w:val="002B7150"/>
    <w:rsid w:val="002B719D"/>
    <w:rsid w:val="002B726B"/>
    <w:rsid w:val="002B72A7"/>
    <w:rsid w:val="002B72CB"/>
    <w:rsid w:val="002B73D7"/>
    <w:rsid w:val="002B7494"/>
    <w:rsid w:val="002B749D"/>
    <w:rsid w:val="002B7588"/>
    <w:rsid w:val="002B76C6"/>
    <w:rsid w:val="002B7715"/>
    <w:rsid w:val="002B774A"/>
    <w:rsid w:val="002B7794"/>
    <w:rsid w:val="002B7797"/>
    <w:rsid w:val="002B77BE"/>
    <w:rsid w:val="002B78A2"/>
    <w:rsid w:val="002B79DC"/>
    <w:rsid w:val="002B7A41"/>
    <w:rsid w:val="002B7ABB"/>
    <w:rsid w:val="002B7B27"/>
    <w:rsid w:val="002B7C25"/>
    <w:rsid w:val="002B7C4F"/>
    <w:rsid w:val="002B7CF8"/>
    <w:rsid w:val="002B7D4C"/>
    <w:rsid w:val="002B7E32"/>
    <w:rsid w:val="002B7E45"/>
    <w:rsid w:val="002B7EB7"/>
    <w:rsid w:val="002B7EE4"/>
    <w:rsid w:val="002B7F3D"/>
    <w:rsid w:val="002BA00E"/>
    <w:rsid w:val="002C007C"/>
    <w:rsid w:val="002C00AF"/>
    <w:rsid w:val="002C00BD"/>
    <w:rsid w:val="002C01C6"/>
    <w:rsid w:val="002C0409"/>
    <w:rsid w:val="002C0486"/>
    <w:rsid w:val="002C051D"/>
    <w:rsid w:val="002C053D"/>
    <w:rsid w:val="002C06B8"/>
    <w:rsid w:val="002C0866"/>
    <w:rsid w:val="002C0ABF"/>
    <w:rsid w:val="002C0AC7"/>
    <w:rsid w:val="002C0B02"/>
    <w:rsid w:val="002C0B32"/>
    <w:rsid w:val="002C0B3C"/>
    <w:rsid w:val="002C0BF5"/>
    <w:rsid w:val="002C0C03"/>
    <w:rsid w:val="002C0C59"/>
    <w:rsid w:val="002C0C63"/>
    <w:rsid w:val="002C0CEB"/>
    <w:rsid w:val="002C0D5E"/>
    <w:rsid w:val="002C0DF0"/>
    <w:rsid w:val="002C0E80"/>
    <w:rsid w:val="002C0ED1"/>
    <w:rsid w:val="002C0F57"/>
    <w:rsid w:val="002C1006"/>
    <w:rsid w:val="002C1014"/>
    <w:rsid w:val="002C1042"/>
    <w:rsid w:val="002C1103"/>
    <w:rsid w:val="002C11AC"/>
    <w:rsid w:val="002C1220"/>
    <w:rsid w:val="002C1279"/>
    <w:rsid w:val="002C12B9"/>
    <w:rsid w:val="002C140F"/>
    <w:rsid w:val="002C143B"/>
    <w:rsid w:val="002C14AC"/>
    <w:rsid w:val="002C14CF"/>
    <w:rsid w:val="002C1655"/>
    <w:rsid w:val="002C1694"/>
    <w:rsid w:val="002C169D"/>
    <w:rsid w:val="002C1792"/>
    <w:rsid w:val="002C1901"/>
    <w:rsid w:val="002C1A13"/>
    <w:rsid w:val="002C1A19"/>
    <w:rsid w:val="002C1A50"/>
    <w:rsid w:val="002C1A57"/>
    <w:rsid w:val="002C1ACB"/>
    <w:rsid w:val="002C1B04"/>
    <w:rsid w:val="002C1DBA"/>
    <w:rsid w:val="002C1E0D"/>
    <w:rsid w:val="002C1E4C"/>
    <w:rsid w:val="002C1EA6"/>
    <w:rsid w:val="002C1EB7"/>
    <w:rsid w:val="002C1F36"/>
    <w:rsid w:val="002C1F89"/>
    <w:rsid w:val="002C2049"/>
    <w:rsid w:val="002C2063"/>
    <w:rsid w:val="002C2080"/>
    <w:rsid w:val="002C2092"/>
    <w:rsid w:val="002C20C4"/>
    <w:rsid w:val="002C20D2"/>
    <w:rsid w:val="002C2104"/>
    <w:rsid w:val="002C2131"/>
    <w:rsid w:val="002C227E"/>
    <w:rsid w:val="002C231B"/>
    <w:rsid w:val="002C2386"/>
    <w:rsid w:val="002C23D6"/>
    <w:rsid w:val="002C242A"/>
    <w:rsid w:val="002C24E0"/>
    <w:rsid w:val="002C24E8"/>
    <w:rsid w:val="002C2510"/>
    <w:rsid w:val="002C2592"/>
    <w:rsid w:val="002C25BB"/>
    <w:rsid w:val="002C265B"/>
    <w:rsid w:val="002C27C6"/>
    <w:rsid w:val="002C27E4"/>
    <w:rsid w:val="002C2802"/>
    <w:rsid w:val="002C28A7"/>
    <w:rsid w:val="002C28B7"/>
    <w:rsid w:val="002C28B8"/>
    <w:rsid w:val="002C298B"/>
    <w:rsid w:val="002C2A18"/>
    <w:rsid w:val="002C2A21"/>
    <w:rsid w:val="002C2A3A"/>
    <w:rsid w:val="002C2A4C"/>
    <w:rsid w:val="002C2B49"/>
    <w:rsid w:val="002C2B83"/>
    <w:rsid w:val="002C2BB9"/>
    <w:rsid w:val="002C2BFB"/>
    <w:rsid w:val="002C2C04"/>
    <w:rsid w:val="002C2C19"/>
    <w:rsid w:val="002C2CEE"/>
    <w:rsid w:val="002C2F9C"/>
    <w:rsid w:val="002C2FB3"/>
    <w:rsid w:val="002C2FE5"/>
    <w:rsid w:val="002C30A9"/>
    <w:rsid w:val="002C313C"/>
    <w:rsid w:val="002C317E"/>
    <w:rsid w:val="002C32BF"/>
    <w:rsid w:val="002C3319"/>
    <w:rsid w:val="002C336A"/>
    <w:rsid w:val="002C33A0"/>
    <w:rsid w:val="002C33F8"/>
    <w:rsid w:val="002C353F"/>
    <w:rsid w:val="002C36FD"/>
    <w:rsid w:val="002C376D"/>
    <w:rsid w:val="002C377F"/>
    <w:rsid w:val="002C3781"/>
    <w:rsid w:val="002C37C1"/>
    <w:rsid w:val="002C3822"/>
    <w:rsid w:val="002C38CC"/>
    <w:rsid w:val="002C38E0"/>
    <w:rsid w:val="002C3946"/>
    <w:rsid w:val="002C39C3"/>
    <w:rsid w:val="002C3A90"/>
    <w:rsid w:val="002C3B94"/>
    <w:rsid w:val="002C3BCC"/>
    <w:rsid w:val="002C3C33"/>
    <w:rsid w:val="002C3D5D"/>
    <w:rsid w:val="002C3D98"/>
    <w:rsid w:val="002C3E65"/>
    <w:rsid w:val="002C3E87"/>
    <w:rsid w:val="002C3F22"/>
    <w:rsid w:val="002C3F33"/>
    <w:rsid w:val="002C3F48"/>
    <w:rsid w:val="002C3F79"/>
    <w:rsid w:val="002C3F8C"/>
    <w:rsid w:val="002C402D"/>
    <w:rsid w:val="002C4074"/>
    <w:rsid w:val="002C40FC"/>
    <w:rsid w:val="002C4127"/>
    <w:rsid w:val="002C4193"/>
    <w:rsid w:val="002C41F9"/>
    <w:rsid w:val="002C4269"/>
    <w:rsid w:val="002C45D0"/>
    <w:rsid w:val="002C4785"/>
    <w:rsid w:val="002C4904"/>
    <w:rsid w:val="002C4A98"/>
    <w:rsid w:val="002C4B02"/>
    <w:rsid w:val="002C4B07"/>
    <w:rsid w:val="002C4B3B"/>
    <w:rsid w:val="002C4BB8"/>
    <w:rsid w:val="002C4C1B"/>
    <w:rsid w:val="002C4C3F"/>
    <w:rsid w:val="002C4D13"/>
    <w:rsid w:val="002C4DBE"/>
    <w:rsid w:val="002C4DD7"/>
    <w:rsid w:val="002C4EC3"/>
    <w:rsid w:val="002C4ED6"/>
    <w:rsid w:val="002C4F89"/>
    <w:rsid w:val="002C5002"/>
    <w:rsid w:val="002C5039"/>
    <w:rsid w:val="002C5045"/>
    <w:rsid w:val="002C510C"/>
    <w:rsid w:val="002C511D"/>
    <w:rsid w:val="002C52E4"/>
    <w:rsid w:val="002C5384"/>
    <w:rsid w:val="002C53C4"/>
    <w:rsid w:val="002C54A6"/>
    <w:rsid w:val="002C54B3"/>
    <w:rsid w:val="002C5686"/>
    <w:rsid w:val="002C573A"/>
    <w:rsid w:val="002C57A6"/>
    <w:rsid w:val="002C57C1"/>
    <w:rsid w:val="002C57C6"/>
    <w:rsid w:val="002C580B"/>
    <w:rsid w:val="002C58FB"/>
    <w:rsid w:val="002C5AE8"/>
    <w:rsid w:val="002C5B6F"/>
    <w:rsid w:val="002C5C1C"/>
    <w:rsid w:val="002C5C61"/>
    <w:rsid w:val="002C5CB7"/>
    <w:rsid w:val="002C5D79"/>
    <w:rsid w:val="002C5E57"/>
    <w:rsid w:val="002C5E75"/>
    <w:rsid w:val="002C5EB1"/>
    <w:rsid w:val="002C5F69"/>
    <w:rsid w:val="002C5F7A"/>
    <w:rsid w:val="002C5F9C"/>
    <w:rsid w:val="002C5FD4"/>
    <w:rsid w:val="002C602B"/>
    <w:rsid w:val="002C60DE"/>
    <w:rsid w:val="002C61E6"/>
    <w:rsid w:val="002C624D"/>
    <w:rsid w:val="002C62AD"/>
    <w:rsid w:val="002C64AD"/>
    <w:rsid w:val="002C6653"/>
    <w:rsid w:val="002C6685"/>
    <w:rsid w:val="002C67C4"/>
    <w:rsid w:val="002C6858"/>
    <w:rsid w:val="002C685E"/>
    <w:rsid w:val="002C6880"/>
    <w:rsid w:val="002C68AC"/>
    <w:rsid w:val="002C69AA"/>
    <w:rsid w:val="002C6A14"/>
    <w:rsid w:val="002C6A73"/>
    <w:rsid w:val="002C6A76"/>
    <w:rsid w:val="002C6A7D"/>
    <w:rsid w:val="002C6D11"/>
    <w:rsid w:val="002C6DA2"/>
    <w:rsid w:val="002C6DA5"/>
    <w:rsid w:val="002C6DC2"/>
    <w:rsid w:val="002C6E7F"/>
    <w:rsid w:val="002C6E9D"/>
    <w:rsid w:val="002C6EED"/>
    <w:rsid w:val="002C6F2E"/>
    <w:rsid w:val="002C6F69"/>
    <w:rsid w:val="002C6FA7"/>
    <w:rsid w:val="002C7013"/>
    <w:rsid w:val="002C7045"/>
    <w:rsid w:val="002C705A"/>
    <w:rsid w:val="002C7091"/>
    <w:rsid w:val="002C70D3"/>
    <w:rsid w:val="002C70F0"/>
    <w:rsid w:val="002C7117"/>
    <w:rsid w:val="002C71AA"/>
    <w:rsid w:val="002C747B"/>
    <w:rsid w:val="002C74C5"/>
    <w:rsid w:val="002C74D3"/>
    <w:rsid w:val="002C756A"/>
    <w:rsid w:val="002C75D2"/>
    <w:rsid w:val="002C766A"/>
    <w:rsid w:val="002C7822"/>
    <w:rsid w:val="002C7833"/>
    <w:rsid w:val="002C7897"/>
    <w:rsid w:val="002C78B2"/>
    <w:rsid w:val="002C78FA"/>
    <w:rsid w:val="002C7964"/>
    <w:rsid w:val="002C798D"/>
    <w:rsid w:val="002C79D0"/>
    <w:rsid w:val="002C79D8"/>
    <w:rsid w:val="002C7A99"/>
    <w:rsid w:val="002C7A9B"/>
    <w:rsid w:val="002C7BD8"/>
    <w:rsid w:val="002C7BEE"/>
    <w:rsid w:val="002C7D45"/>
    <w:rsid w:val="002C7E01"/>
    <w:rsid w:val="002C7F0E"/>
    <w:rsid w:val="002D0030"/>
    <w:rsid w:val="002D00E5"/>
    <w:rsid w:val="002D01E1"/>
    <w:rsid w:val="002D025A"/>
    <w:rsid w:val="002D02A2"/>
    <w:rsid w:val="002D034A"/>
    <w:rsid w:val="002D0416"/>
    <w:rsid w:val="002D04AA"/>
    <w:rsid w:val="002D04E9"/>
    <w:rsid w:val="002D06A2"/>
    <w:rsid w:val="002D06CD"/>
    <w:rsid w:val="002D06F1"/>
    <w:rsid w:val="002D083F"/>
    <w:rsid w:val="002D085E"/>
    <w:rsid w:val="002D0897"/>
    <w:rsid w:val="002D08DC"/>
    <w:rsid w:val="002D0948"/>
    <w:rsid w:val="002D0A12"/>
    <w:rsid w:val="002D0A64"/>
    <w:rsid w:val="002D0ADF"/>
    <w:rsid w:val="002D0BDC"/>
    <w:rsid w:val="002D0CEE"/>
    <w:rsid w:val="002D0E5B"/>
    <w:rsid w:val="002D0E84"/>
    <w:rsid w:val="002D1003"/>
    <w:rsid w:val="002D1046"/>
    <w:rsid w:val="002D110E"/>
    <w:rsid w:val="002D1255"/>
    <w:rsid w:val="002D1274"/>
    <w:rsid w:val="002D127D"/>
    <w:rsid w:val="002D12FD"/>
    <w:rsid w:val="002D1332"/>
    <w:rsid w:val="002D13C9"/>
    <w:rsid w:val="002D15EF"/>
    <w:rsid w:val="002D16C8"/>
    <w:rsid w:val="002D171E"/>
    <w:rsid w:val="002D1809"/>
    <w:rsid w:val="002D1891"/>
    <w:rsid w:val="002D1929"/>
    <w:rsid w:val="002D1955"/>
    <w:rsid w:val="002D19B0"/>
    <w:rsid w:val="002D19CD"/>
    <w:rsid w:val="002D1A13"/>
    <w:rsid w:val="002D1A73"/>
    <w:rsid w:val="002D1A83"/>
    <w:rsid w:val="002D1BA9"/>
    <w:rsid w:val="002D1D11"/>
    <w:rsid w:val="002D1D3B"/>
    <w:rsid w:val="002D1D4B"/>
    <w:rsid w:val="002D1DAE"/>
    <w:rsid w:val="002D1DF6"/>
    <w:rsid w:val="002D1E15"/>
    <w:rsid w:val="002D1E2A"/>
    <w:rsid w:val="002D1F48"/>
    <w:rsid w:val="002D1FEF"/>
    <w:rsid w:val="002D2016"/>
    <w:rsid w:val="002D2063"/>
    <w:rsid w:val="002D209D"/>
    <w:rsid w:val="002D2104"/>
    <w:rsid w:val="002D21E8"/>
    <w:rsid w:val="002D2224"/>
    <w:rsid w:val="002D227C"/>
    <w:rsid w:val="002D2363"/>
    <w:rsid w:val="002D236A"/>
    <w:rsid w:val="002D2396"/>
    <w:rsid w:val="002D2460"/>
    <w:rsid w:val="002D2612"/>
    <w:rsid w:val="002D26D1"/>
    <w:rsid w:val="002D2723"/>
    <w:rsid w:val="002D27E4"/>
    <w:rsid w:val="002D297E"/>
    <w:rsid w:val="002D2AB2"/>
    <w:rsid w:val="002D2ADB"/>
    <w:rsid w:val="002D2B43"/>
    <w:rsid w:val="002D2B58"/>
    <w:rsid w:val="002D2BD2"/>
    <w:rsid w:val="002D2C7F"/>
    <w:rsid w:val="002D2CD2"/>
    <w:rsid w:val="002D2CDD"/>
    <w:rsid w:val="002D2D3B"/>
    <w:rsid w:val="002D2D8E"/>
    <w:rsid w:val="002D2DC9"/>
    <w:rsid w:val="002D2DD1"/>
    <w:rsid w:val="002D2DD6"/>
    <w:rsid w:val="002D2E08"/>
    <w:rsid w:val="002D3049"/>
    <w:rsid w:val="002D312D"/>
    <w:rsid w:val="002D3146"/>
    <w:rsid w:val="002D31FC"/>
    <w:rsid w:val="002D325D"/>
    <w:rsid w:val="002D32E4"/>
    <w:rsid w:val="002D32E7"/>
    <w:rsid w:val="002D3336"/>
    <w:rsid w:val="002D3417"/>
    <w:rsid w:val="002D344F"/>
    <w:rsid w:val="002D34CC"/>
    <w:rsid w:val="002D35B5"/>
    <w:rsid w:val="002D3682"/>
    <w:rsid w:val="002D369D"/>
    <w:rsid w:val="002D386E"/>
    <w:rsid w:val="002D3896"/>
    <w:rsid w:val="002D3898"/>
    <w:rsid w:val="002D3902"/>
    <w:rsid w:val="002D398F"/>
    <w:rsid w:val="002D39BC"/>
    <w:rsid w:val="002D3A9B"/>
    <w:rsid w:val="002D3B45"/>
    <w:rsid w:val="002D3CAD"/>
    <w:rsid w:val="002D3DB1"/>
    <w:rsid w:val="002D3DCB"/>
    <w:rsid w:val="002D3FF7"/>
    <w:rsid w:val="002D401A"/>
    <w:rsid w:val="002D4097"/>
    <w:rsid w:val="002D40E5"/>
    <w:rsid w:val="002D4196"/>
    <w:rsid w:val="002D41DB"/>
    <w:rsid w:val="002D429E"/>
    <w:rsid w:val="002D42AE"/>
    <w:rsid w:val="002D42E0"/>
    <w:rsid w:val="002D42E4"/>
    <w:rsid w:val="002D4368"/>
    <w:rsid w:val="002D447F"/>
    <w:rsid w:val="002D44B8"/>
    <w:rsid w:val="002D44D4"/>
    <w:rsid w:val="002D4580"/>
    <w:rsid w:val="002D45DC"/>
    <w:rsid w:val="002D4679"/>
    <w:rsid w:val="002D4846"/>
    <w:rsid w:val="002D48B0"/>
    <w:rsid w:val="002D48C1"/>
    <w:rsid w:val="002D4993"/>
    <w:rsid w:val="002D4997"/>
    <w:rsid w:val="002D4A44"/>
    <w:rsid w:val="002D4B0B"/>
    <w:rsid w:val="002D4B68"/>
    <w:rsid w:val="002D4BCB"/>
    <w:rsid w:val="002D4C62"/>
    <w:rsid w:val="002D4CC9"/>
    <w:rsid w:val="002D4E52"/>
    <w:rsid w:val="002D4F3C"/>
    <w:rsid w:val="002D5239"/>
    <w:rsid w:val="002D5281"/>
    <w:rsid w:val="002D5348"/>
    <w:rsid w:val="002D539D"/>
    <w:rsid w:val="002D5422"/>
    <w:rsid w:val="002D5438"/>
    <w:rsid w:val="002D545A"/>
    <w:rsid w:val="002D5578"/>
    <w:rsid w:val="002D55F4"/>
    <w:rsid w:val="002D5637"/>
    <w:rsid w:val="002D56B7"/>
    <w:rsid w:val="002D5731"/>
    <w:rsid w:val="002D582A"/>
    <w:rsid w:val="002D59DC"/>
    <w:rsid w:val="002D59E8"/>
    <w:rsid w:val="002D5A32"/>
    <w:rsid w:val="002D5B53"/>
    <w:rsid w:val="002D5C6A"/>
    <w:rsid w:val="002D5CE7"/>
    <w:rsid w:val="002D5DD8"/>
    <w:rsid w:val="002D5E7F"/>
    <w:rsid w:val="002D6099"/>
    <w:rsid w:val="002D6117"/>
    <w:rsid w:val="002D63FF"/>
    <w:rsid w:val="002D6510"/>
    <w:rsid w:val="002D6669"/>
    <w:rsid w:val="002D6790"/>
    <w:rsid w:val="002D67CF"/>
    <w:rsid w:val="002D6843"/>
    <w:rsid w:val="002D688F"/>
    <w:rsid w:val="002D689B"/>
    <w:rsid w:val="002D689C"/>
    <w:rsid w:val="002D6A1D"/>
    <w:rsid w:val="002D6A30"/>
    <w:rsid w:val="002D6ABC"/>
    <w:rsid w:val="002D6BC1"/>
    <w:rsid w:val="002D6BF0"/>
    <w:rsid w:val="002D6C65"/>
    <w:rsid w:val="002D6E0D"/>
    <w:rsid w:val="002D6E0F"/>
    <w:rsid w:val="002D7079"/>
    <w:rsid w:val="002D70CA"/>
    <w:rsid w:val="002D710F"/>
    <w:rsid w:val="002D7292"/>
    <w:rsid w:val="002D72B4"/>
    <w:rsid w:val="002D73EA"/>
    <w:rsid w:val="002D74A3"/>
    <w:rsid w:val="002D7508"/>
    <w:rsid w:val="002D75E2"/>
    <w:rsid w:val="002D783F"/>
    <w:rsid w:val="002D78DF"/>
    <w:rsid w:val="002D798D"/>
    <w:rsid w:val="002D7ADB"/>
    <w:rsid w:val="002D7B7F"/>
    <w:rsid w:val="002D7BB7"/>
    <w:rsid w:val="002D7D28"/>
    <w:rsid w:val="002D7D2D"/>
    <w:rsid w:val="002D7D4F"/>
    <w:rsid w:val="002D7E35"/>
    <w:rsid w:val="002D7E9A"/>
    <w:rsid w:val="002D7F48"/>
    <w:rsid w:val="002D7F8A"/>
    <w:rsid w:val="002D7F90"/>
    <w:rsid w:val="002E0071"/>
    <w:rsid w:val="002E00BA"/>
    <w:rsid w:val="002E0171"/>
    <w:rsid w:val="002E01F0"/>
    <w:rsid w:val="002E0270"/>
    <w:rsid w:val="002E0435"/>
    <w:rsid w:val="002E0442"/>
    <w:rsid w:val="002E04FA"/>
    <w:rsid w:val="002E0545"/>
    <w:rsid w:val="002E0546"/>
    <w:rsid w:val="002E0556"/>
    <w:rsid w:val="002E057A"/>
    <w:rsid w:val="002E057F"/>
    <w:rsid w:val="002E0844"/>
    <w:rsid w:val="002E088F"/>
    <w:rsid w:val="002E0969"/>
    <w:rsid w:val="002E0C1E"/>
    <w:rsid w:val="002E0C20"/>
    <w:rsid w:val="002E0C6A"/>
    <w:rsid w:val="002E0CB8"/>
    <w:rsid w:val="002E0CBE"/>
    <w:rsid w:val="002E0E49"/>
    <w:rsid w:val="002E0F40"/>
    <w:rsid w:val="002E1088"/>
    <w:rsid w:val="002E10E8"/>
    <w:rsid w:val="002E1148"/>
    <w:rsid w:val="002E11E5"/>
    <w:rsid w:val="002E1307"/>
    <w:rsid w:val="002E1321"/>
    <w:rsid w:val="002E134A"/>
    <w:rsid w:val="002E1373"/>
    <w:rsid w:val="002E15C5"/>
    <w:rsid w:val="002E165D"/>
    <w:rsid w:val="002E1748"/>
    <w:rsid w:val="002E17EA"/>
    <w:rsid w:val="002E1818"/>
    <w:rsid w:val="002E1826"/>
    <w:rsid w:val="002E1906"/>
    <w:rsid w:val="002E1971"/>
    <w:rsid w:val="002E19BF"/>
    <w:rsid w:val="002E1B29"/>
    <w:rsid w:val="002E1C30"/>
    <w:rsid w:val="002E1C3A"/>
    <w:rsid w:val="002E1CC8"/>
    <w:rsid w:val="002E1CD5"/>
    <w:rsid w:val="002E1D98"/>
    <w:rsid w:val="002E2047"/>
    <w:rsid w:val="002E20A9"/>
    <w:rsid w:val="002E20CB"/>
    <w:rsid w:val="002E21BD"/>
    <w:rsid w:val="002E22DD"/>
    <w:rsid w:val="002E2341"/>
    <w:rsid w:val="002E246E"/>
    <w:rsid w:val="002E2490"/>
    <w:rsid w:val="002E256C"/>
    <w:rsid w:val="002E2579"/>
    <w:rsid w:val="002E25B0"/>
    <w:rsid w:val="002E2638"/>
    <w:rsid w:val="002E2661"/>
    <w:rsid w:val="002E272D"/>
    <w:rsid w:val="002E28B7"/>
    <w:rsid w:val="002E2A1B"/>
    <w:rsid w:val="002E2A3A"/>
    <w:rsid w:val="002E2A51"/>
    <w:rsid w:val="002E2C66"/>
    <w:rsid w:val="002E2CBE"/>
    <w:rsid w:val="002E2CD2"/>
    <w:rsid w:val="002E2D96"/>
    <w:rsid w:val="002E2E2F"/>
    <w:rsid w:val="002E2E5B"/>
    <w:rsid w:val="002E303D"/>
    <w:rsid w:val="002E30F1"/>
    <w:rsid w:val="002E316F"/>
    <w:rsid w:val="002E32BD"/>
    <w:rsid w:val="002E32FB"/>
    <w:rsid w:val="002E3351"/>
    <w:rsid w:val="002E3352"/>
    <w:rsid w:val="002E33B4"/>
    <w:rsid w:val="002E3461"/>
    <w:rsid w:val="002E346B"/>
    <w:rsid w:val="002E3493"/>
    <w:rsid w:val="002E359B"/>
    <w:rsid w:val="002E35E1"/>
    <w:rsid w:val="002E36D9"/>
    <w:rsid w:val="002E399F"/>
    <w:rsid w:val="002E3A27"/>
    <w:rsid w:val="002E3B33"/>
    <w:rsid w:val="002E3B92"/>
    <w:rsid w:val="002E3BB0"/>
    <w:rsid w:val="002E3BC7"/>
    <w:rsid w:val="002E3BE7"/>
    <w:rsid w:val="002E3C23"/>
    <w:rsid w:val="002E3C26"/>
    <w:rsid w:val="002E3C91"/>
    <w:rsid w:val="002E3D0B"/>
    <w:rsid w:val="002E3DAB"/>
    <w:rsid w:val="002E3E41"/>
    <w:rsid w:val="002E4043"/>
    <w:rsid w:val="002E4139"/>
    <w:rsid w:val="002E4173"/>
    <w:rsid w:val="002E41DB"/>
    <w:rsid w:val="002E4314"/>
    <w:rsid w:val="002E43AC"/>
    <w:rsid w:val="002E450B"/>
    <w:rsid w:val="002E469D"/>
    <w:rsid w:val="002E4749"/>
    <w:rsid w:val="002E481E"/>
    <w:rsid w:val="002E489E"/>
    <w:rsid w:val="002E490E"/>
    <w:rsid w:val="002E493C"/>
    <w:rsid w:val="002E4A25"/>
    <w:rsid w:val="002E4A94"/>
    <w:rsid w:val="002E4AC3"/>
    <w:rsid w:val="002E4AE1"/>
    <w:rsid w:val="002E4B35"/>
    <w:rsid w:val="002E4BD3"/>
    <w:rsid w:val="002E4BDE"/>
    <w:rsid w:val="002E4C00"/>
    <w:rsid w:val="002E4C0C"/>
    <w:rsid w:val="002E4C34"/>
    <w:rsid w:val="002E4C70"/>
    <w:rsid w:val="002E4DA3"/>
    <w:rsid w:val="002E4E06"/>
    <w:rsid w:val="002E4F97"/>
    <w:rsid w:val="002E519F"/>
    <w:rsid w:val="002E51E9"/>
    <w:rsid w:val="002E52C1"/>
    <w:rsid w:val="002E5374"/>
    <w:rsid w:val="002E53A4"/>
    <w:rsid w:val="002E54D5"/>
    <w:rsid w:val="002E577B"/>
    <w:rsid w:val="002E582F"/>
    <w:rsid w:val="002E5973"/>
    <w:rsid w:val="002E5982"/>
    <w:rsid w:val="002E59FC"/>
    <w:rsid w:val="002E5B62"/>
    <w:rsid w:val="002E5B6B"/>
    <w:rsid w:val="002E5C11"/>
    <w:rsid w:val="002E5D4C"/>
    <w:rsid w:val="002E5DB1"/>
    <w:rsid w:val="002E5DC2"/>
    <w:rsid w:val="002E5EC1"/>
    <w:rsid w:val="002E5F5D"/>
    <w:rsid w:val="002E6000"/>
    <w:rsid w:val="002E605E"/>
    <w:rsid w:val="002E6065"/>
    <w:rsid w:val="002E60A0"/>
    <w:rsid w:val="002E6119"/>
    <w:rsid w:val="002E61B5"/>
    <w:rsid w:val="002E621D"/>
    <w:rsid w:val="002E6286"/>
    <w:rsid w:val="002E62D5"/>
    <w:rsid w:val="002E6373"/>
    <w:rsid w:val="002E6461"/>
    <w:rsid w:val="002E6467"/>
    <w:rsid w:val="002E6492"/>
    <w:rsid w:val="002E64D2"/>
    <w:rsid w:val="002E6536"/>
    <w:rsid w:val="002E6552"/>
    <w:rsid w:val="002E659C"/>
    <w:rsid w:val="002E6612"/>
    <w:rsid w:val="002E6619"/>
    <w:rsid w:val="002E66A3"/>
    <w:rsid w:val="002E6721"/>
    <w:rsid w:val="002E6959"/>
    <w:rsid w:val="002E6A52"/>
    <w:rsid w:val="002E6A67"/>
    <w:rsid w:val="002E6A8E"/>
    <w:rsid w:val="002E6AAD"/>
    <w:rsid w:val="002E6ABB"/>
    <w:rsid w:val="002E6B59"/>
    <w:rsid w:val="002E6BBB"/>
    <w:rsid w:val="002E6BF7"/>
    <w:rsid w:val="002E6DA1"/>
    <w:rsid w:val="002E6E6D"/>
    <w:rsid w:val="002E7001"/>
    <w:rsid w:val="002E7041"/>
    <w:rsid w:val="002E71E1"/>
    <w:rsid w:val="002E7220"/>
    <w:rsid w:val="002E72C0"/>
    <w:rsid w:val="002E738D"/>
    <w:rsid w:val="002E73B7"/>
    <w:rsid w:val="002E73C9"/>
    <w:rsid w:val="002E73EB"/>
    <w:rsid w:val="002E73F4"/>
    <w:rsid w:val="002E7409"/>
    <w:rsid w:val="002E7497"/>
    <w:rsid w:val="002E757D"/>
    <w:rsid w:val="002E7622"/>
    <w:rsid w:val="002E7653"/>
    <w:rsid w:val="002E7707"/>
    <w:rsid w:val="002E773F"/>
    <w:rsid w:val="002E7972"/>
    <w:rsid w:val="002E7A4C"/>
    <w:rsid w:val="002E7A87"/>
    <w:rsid w:val="002E7AB1"/>
    <w:rsid w:val="002E7B44"/>
    <w:rsid w:val="002E7CB2"/>
    <w:rsid w:val="002E7CBF"/>
    <w:rsid w:val="002E7CD9"/>
    <w:rsid w:val="002E7CFB"/>
    <w:rsid w:val="002E7D26"/>
    <w:rsid w:val="002E7D2E"/>
    <w:rsid w:val="002E7D9A"/>
    <w:rsid w:val="002E7DC9"/>
    <w:rsid w:val="002E7FEC"/>
    <w:rsid w:val="002E7FFC"/>
    <w:rsid w:val="002F0071"/>
    <w:rsid w:val="002F011A"/>
    <w:rsid w:val="002F0195"/>
    <w:rsid w:val="002F01D7"/>
    <w:rsid w:val="002F02A1"/>
    <w:rsid w:val="002F0301"/>
    <w:rsid w:val="002F0454"/>
    <w:rsid w:val="002F056B"/>
    <w:rsid w:val="002F05D8"/>
    <w:rsid w:val="002F0650"/>
    <w:rsid w:val="002F066C"/>
    <w:rsid w:val="002F0686"/>
    <w:rsid w:val="002F06CC"/>
    <w:rsid w:val="002F075B"/>
    <w:rsid w:val="002F07D0"/>
    <w:rsid w:val="002F07EF"/>
    <w:rsid w:val="002F0818"/>
    <w:rsid w:val="002F0821"/>
    <w:rsid w:val="002F082E"/>
    <w:rsid w:val="002F0843"/>
    <w:rsid w:val="002F0871"/>
    <w:rsid w:val="002F095A"/>
    <w:rsid w:val="002F0B32"/>
    <w:rsid w:val="002F0BE4"/>
    <w:rsid w:val="002F0D2B"/>
    <w:rsid w:val="002F0DA9"/>
    <w:rsid w:val="002F0DCC"/>
    <w:rsid w:val="002F0DEB"/>
    <w:rsid w:val="002F0E11"/>
    <w:rsid w:val="002F0EF2"/>
    <w:rsid w:val="002F0F46"/>
    <w:rsid w:val="002F0FBF"/>
    <w:rsid w:val="002F0FEC"/>
    <w:rsid w:val="002F11BB"/>
    <w:rsid w:val="002F1247"/>
    <w:rsid w:val="002F1287"/>
    <w:rsid w:val="002F12A0"/>
    <w:rsid w:val="002F13E0"/>
    <w:rsid w:val="002F1583"/>
    <w:rsid w:val="002F173F"/>
    <w:rsid w:val="002F1801"/>
    <w:rsid w:val="002F189A"/>
    <w:rsid w:val="002F18FA"/>
    <w:rsid w:val="002F1984"/>
    <w:rsid w:val="002F19DF"/>
    <w:rsid w:val="002F1B0E"/>
    <w:rsid w:val="002F1B97"/>
    <w:rsid w:val="002F1C41"/>
    <w:rsid w:val="002F1C44"/>
    <w:rsid w:val="002F1D42"/>
    <w:rsid w:val="002F1D95"/>
    <w:rsid w:val="002F200D"/>
    <w:rsid w:val="002F2189"/>
    <w:rsid w:val="002F22C7"/>
    <w:rsid w:val="002F22F3"/>
    <w:rsid w:val="002F239A"/>
    <w:rsid w:val="002F2545"/>
    <w:rsid w:val="002F2559"/>
    <w:rsid w:val="002F255D"/>
    <w:rsid w:val="002F263C"/>
    <w:rsid w:val="002F28FB"/>
    <w:rsid w:val="002F2A49"/>
    <w:rsid w:val="002F2A71"/>
    <w:rsid w:val="002F2AFC"/>
    <w:rsid w:val="002F2BAF"/>
    <w:rsid w:val="002F2BC6"/>
    <w:rsid w:val="002F2BCC"/>
    <w:rsid w:val="002F2CA2"/>
    <w:rsid w:val="002F2E73"/>
    <w:rsid w:val="002F2F03"/>
    <w:rsid w:val="002F3024"/>
    <w:rsid w:val="002F3061"/>
    <w:rsid w:val="002F3202"/>
    <w:rsid w:val="002F3251"/>
    <w:rsid w:val="002F3265"/>
    <w:rsid w:val="002F3286"/>
    <w:rsid w:val="002F3311"/>
    <w:rsid w:val="002F3317"/>
    <w:rsid w:val="002F342E"/>
    <w:rsid w:val="002F357C"/>
    <w:rsid w:val="002F35A0"/>
    <w:rsid w:val="002F35C2"/>
    <w:rsid w:val="002F3626"/>
    <w:rsid w:val="002F3632"/>
    <w:rsid w:val="002F365B"/>
    <w:rsid w:val="002F37A8"/>
    <w:rsid w:val="002F37C3"/>
    <w:rsid w:val="002F37E8"/>
    <w:rsid w:val="002F38FE"/>
    <w:rsid w:val="002F3915"/>
    <w:rsid w:val="002F396B"/>
    <w:rsid w:val="002F39E0"/>
    <w:rsid w:val="002F3A54"/>
    <w:rsid w:val="002F3A64"/>
    <w:rsid w:val="002F3AE4"/>
    <w:rsid w:val="002F3B1A"/>
    <w:rsid w:val="002F3B55"/>
    <w:rsid w:val="002F3B98"/>
    <w:rsid w:val="002F3BB8"/>
    <w:rsid w:val="002F3C13"/>
    <w:rsid w:val="002F3D78"/>
    <w:rsid w:val="002F3D7F"/>
    <w:rsid w:val="002F3D83"/>
    <w:rsid w:val="002F3DE0"/>
    <w:rsid w:val="002F3DE9"/>
    <w:rsid w:val="002F3E7F"/>
    <w:rsid w:val="002F3F08"/>
    <w:rsid w:val="002F3F8B"/>
    <w:rsid w:val="002F3F96"/>
    <w:rsid w:val="002F3FDE"/>
    <w:rsid w:val="002F40B2"/>
    <w:rsid w:val="002F4109"/>
    <w:rsid w:val="002F4157"/>
    <w:rsid w:val="002F4180"/>
    <w:rsid w:val="002F4186"/>
    <w:rsid w:val="002F4260"/>
    <w:rsid w:val="002F4349"/>
    <w:rsid w:val="002F4396"/>
    <w:rsid w:val="002F4399"/>
    <w:rsid w:val="002F44A2"/>
    <w:rsid w:val="002F44D7"/>
    <w:rsid w:val="002F4510"/>
    <w:rsid w:val="002F4632"/>
    <w:rsid w:val="002F47CC"/>
    <w:rsid w:val="002F47E2"/>
    <w:rsid w:val="002F4842"/>
    <w:rsid w:val="002F4A35"/>
    <w:rsid w:val="002F4AC4"/>
    <w:rsid w:val="002F4CBC"/>
    <w:rsid w:val="002F4D16"/>
    <w:rsid w:val="002F4D33"/>
    <w:rsid w:val="002F4DE6"/>
    <w:rsid w:val="002F4DED"/>
    <w:rsid w:val="002F4E5D"/>
    <w:rsid w:val="002F5075"/>
    <w:rsid w:val="002F52E8"/>
    <w:rsid w:val="002F530A"/>
    <w:rsid w:val="002F533E"/>
    <w:rsid w:val="002F54C8"/>
    <w:rsid w:val="002F54D8"/>
    <w:rsid w:val="002F5550"/>
    <w:rsid w:val="002F5575"/>
    <w:rsid w:val="002F5747"/>
    <w:rsid w:val="002F57AC"/>
    <w:rsid w:val="002F57DF"/>
    <w:rsid w:val="002F582A"/>
    <w:rsid w:val="002F588B"/>
    <w:rsid w:val="002F589C"/>
    <w:rsid w:val="002F59BD"/>
    <w:rsid w:val="002F5A29"/>
    <w:rsid w:val="002F5AF5"/>
    <w:rsid w:val="002F5AFB"/>
    <w:rsid w:val="002F5BAF"/>
    <w:rsid w:val="002F5CE9"/>
    <w:rsid w:val="002F5E20"/>
    <w:rsid w:val="002F5E2F"/>
    <w:rsid w:val="002F5E82"/>
    <w:rsid w:val="002F60CF"/>
    <w:rsid w:val="002F612F"/>
    <w:rsid w:val="002F6131"/>
    <w:rsid w:val="002F6145"/>
    <w:rsid w:val="002F6156"/>
    <w:rsid w:val="002F61C6"/>
    <w:rsid w:val="002F627B"/>
    <w:rsid w:val="002F6355"/>
    <w:rsid w:val="002F6391"/>
    <w:rsid w:val="002F64AE"/>
    <w:rsid w:val="002F6504"/>
    <w:rsid w:val="002F6563"/>
    <w:rsid w:val="002F6597"/>
    <w:rsid w:val="002F6608"/>
    <w:rsid w:val="002F66D7"/>
    <w:rsid w:val="002F6753"/>
    <w:rsid w:val="002F67A7"/>
    <w:rsid w:val="002F68BC"/>
    <w:rsid w:val="002F68FB"/>
    <w:rsid w:val="002F6911"/>
    <w:rsid w:val="002F6955"/>
    <w:rsid w:val="002F695B"/>
    <w:rsid w:val="002F69AD"/>
    <w:rsid w:val="002F6AA1"/>
    <w:rsid w:val="002F6C40"/>
    <w:rsid w:val="002F6CC2"/>
    <w:rsid w:val="002F6D6F"/>
    <w:rsid w:val="002F6E0B"/>
    <w:rsid w:val="002F6E16"/>
    <w:rsid w:val="002F6E5A"/>
    <w:rsid w:val="002F6FD3"/>
    <w:rsid w:val="002F6FFB"/>
    <w:rsid w:val="002F7057"/>
    <w:rsid w:val="002F706F"/>
    <w:rsid w:val="002F70BD"/>
    <w:rsid w:val="002F70D6"/>
    <w:rsid w:val="002F7147"/>
    <w:rsid w:val="002F714D"/>
    <w:rsid w:val="002F7199"/>
    <w:rsid w:val="002F71C2"/>
    <w:rsid w:val="002F71EA"/>
    <w:rsid w:val="002F72D9"/>
    <w:rsid w:val="002F72DC"/>
    <w:rsid w:val="002F7324"/>
    <w:rsid w:val="002F73A8"/>
    <w:rsid w:val="002F73DE"/>
    <w:rsid w:val="002F73F7"/>
    <w:rsid w:val="002F7421"/>
    <w:rsid w:val="002F745F"/>
    <w:rsid w:val="002F7472"/>
    <w:rsid w:val="002F7489"/>
    <w:rsid w:val="002F74E7"/>
    <w:rsid w:val="002F7515"/>
    <w:rsid w:val="002F7561"/>
    <w:rsid w:val="002F7594"/>
    <w:rsid w:val="002F75F5"/>
    <w:rsid w:val="002F7789"/>
    <w:rsid w:val="002F77C0"/>
    <w:rsid w:val="002F78D6"/>
    <w:rsid w:val="002F7957"/>
    <w:rsid w:val="002F7A19"/>
    <w:rsid w:val="002F7A1C"/>
    <w:rsid w:val="002F7AE6"/>
    <w:rsid w:val="002F7D8A"/>
    <w:rsid w:val="002F7E20"/>
    <w:rsid w:val="002F7E67"/>
    <w:rsid w:val="002F7E7E"/>
    <w:rsid w:val="002F7ED3"/>
    <w:rsid w:val="002F7EE5"/>
    <w:rsid w:val="002F7F47"/>
    <w:rsid w:val="002F7F6B"/>
    <w:rsid w:val="002F7FB3"/>
    <w:rsid w:val="00300024"/>
    <w:rsid w:val="003000E1"/>
    <w:rsid w:val="00300133"/>
    <w:rsid w:val="00300244"/>
    <w:rsid w:val="0030029A"/>
    <w:rsid w:val="003002B9"/>
    <w:rsid w:val="0030035D"/>
    <w:rsid w:val="003003A2"/>
    <w:rsid w:val="00300409"/>
    <w:rsid w:val="0030046D"/>
    <w:rsid w:val="0030060F"/>
    <w:rsid w:val="0030063C"/>
    <w:rsid w:val="00300676"/>
    <w:rsid w:val="00300679"/>
    <w:rsid w:val="003006AA"/>
    <w:rsid w:val="003006C1"/>
    <w:rsid w:val="00300750"/>
    <w:rsid w:val="00300978"/>
    <w:rsid w:val="00300AEE"/>
    <w:rsid w:val="00300C36"/>
    <w:rsid w:val="00300CE4"/>
    <w:rsid w:val="00300D47"/>
    <w:rsid w:val="00300D64"/>
    <w:rsid w:val="00300E01"/>
    <w:rsid w:val="00300E1E"/>
    <w:rsid w:val="0030103E"/>
    <w:rsid w:val="003011DE"/>
    <w:rsid w:val="00301246"/>
    <w:rsid w:val="00301273"/>
    <w:rsid w:val="00301437"/>
    <w:rsid w:val="00301499"/>
    <w:rsid w:val="003014B2"/>
    <w:rsid w:val="003014D3"/>
    <w:rsid w:val="003014D4"/>
    <w:rsid w:val="003014E0"/>
    <w:rsid w:val="003015AA"/>
    <w:rsid w:val="003016F7"/>
    <w:rsid w:val="00301720"/>
    <w:rsid w:val="00301837"/>
    <w:rsid w:val="00301901"/>
    <w:rsid w:val="00301963"/>
    <w:rsid w:val="00301AEB"/>
    <w:rsid w:val="00301B07"/>
    <w:rsid w:val="00301BB1"/>
    <w:rsid w:val="00301BF1"/>
    <w:rsid w:val="00301C07"/>
    <w:rsid w:val="00301C2C"/>
    <w:rsid w:val="00301C5C"/>
    <w:rsid w:val="00301CCF"/>
    <w:rsid w:val="00301D37"/>
    <w:rsid w:val="00301DD5"/>
    <w:rsid w:val="00301EB3"/>
    <w:rsid w:val="003020C8"/>
    <w:rsid w:val="003020D8"/>
    <w:rsid w:val="003020FF"/>
    <w:rsid w:val="00302135"/>
    <w:rsid w:val="0030215C"/>
    <w:rsid w:val="00302168"/>
    <w:rsid w:val="003021B0"/>
    <w:rsid w:val="003021B3"/>
    <w:rsid w:val="003021DE"/>
    <w:rsid w:val="003021EB"/>
    <w:rsid w:val="0030223F"/>
    <w:rsid w:val="00302247"/>
    <w:rsid w:val="003022A2"/>
    <w:rsid w:val="003022CC"/>
    <w:rsid w:val="003022F0"/>
    <w:rsid w:val="003023B1"/>
    <w:rsid w:val="00302475"/>
    <w:rsid w:val="0030247D"/>
    <w:rsid w:val="003024E6"/>
    <w:rsid w:val="003024F1"/>
    <w:rsid w:val="00302618"/>
    <w:rsid w:val="00302717"/>
    <w:rsid w:val="0030273E"/>
    <w:rsid w:val="00302839"/>
    <w:rsid w:val="00302845"/>
    <w:rsid w:val="003028E2"/>
    <w:rsid w:val="00302AA0"/>
    <w:rsid w:val="00302ADB"/>
    <w:rsid w:val="00302B56"/>
    <w:rsid w:val="00302CA1"/>
    <w:rsid w:val="00302D05"/>
    <w:rsid w:val="00302E34"/>
    <w:rsid w:val="00302E56"/>
    <w:rsid w:val="00302EB0"/>
    <w:rsid w:val="00302EC2"/>
    <w:rsid w:val="00302FE4"/>
    <w:rsid w:val="003032B6"/>
    <w:rsid w:val="00303371"/>
    <w:rsid w:val="0030339B"/>
    <w:rsid w:val="003033A2"/>
    <w:rsid w:val="0030366A"/>
    <w:rsid w:val="003036A2"/>
    <w:rsid w:val="00303816"/>
    <w:rsid w:val="00303876"/>
    <w:rsid w:val="003038B7"/>
    <w:rsid w:val="00303948"/>
    <w:rsid w:val="0030395D"/>
    <w:rsid w:val="003039AA"/>
    <w:rsid w:val="003039DB"/>
    <w:rsid w:val="003039EF"/>
    <w:rsid w:val="00303A05"/>
    <w:rsid w:val="00303A10"/>
    <w:rsid w:val="00303B1E"/>
    <w:rsid w:val="00303BE6"/>
    <w:rsid w:val="00303D2D"/>
    <w:rsid w:val="00303D2F"/>
    <w:rsid w:val="00303D3A"/>
    <w:rsid w:val="00303E40"/>
    <w:rsid w:val="00303E61"/>
    <w:rsid w:val="00303EE0"/>
    <w:rsid w:val="00303EF8"/>
    <w:rsid w:val="00303F0A"/>
    <w:rsid w:val="00303FA9"/>
    <w:rsid w:val="003040B0"/>
    <w:rsid w:val="003041BF"/>
    <w:rsid w:val="003041F7"/>
    <w:rsid w:val="00304352"/>
    <w:rsid w:val="0030454F"/>
    <w:rsid w:val="0030456A"/>
    <w:rsid w:val="003045CF"/>
    <w:rsid w:val="003046FE"/>
    <w:rsid w:val="00304735"/>
    <w:rsid w:val="0030485F"/>
    <w:rsid w:val="003048DF"/>
    <w:rsid w:val="003049BD"/>
    <w:rsid w:val="003049F6"/>
    <w:rsid w:val="00304A88"/>
    <w:rsid w:val="00304AD7"/>
    <w:rsid w:val="00304AFA"/>
    <w:rsid w:val="00304B03"/>
    <w:rsid w:val="00304B69"/>
    <w:rsid w:val="00304BD0"/>
    <w:rsid w:val="00304BFC"/>
    <w:rsid w:val="00304C6E"/>
    <w:rsid w:val="00304CB0"/>
    <w:rsid w:val="00304D4C"/>
    <w:rsid w:val="00304E1F"/>
    <w:rsid w:val="00304E70"/>
    <w:rsid w:val="00304EBA"/>
    <w:rsid w:val="00304FE8"/>
    <w:rsid w:val="0030501E"/>
    <w:rsid w:val="003050B8"/>
    <w:rsid w:val="00305118"/>
    <w:rsid w:val="003051C0"/>
    <w:rsid w:val="0030528D"/>
    <w:rsid w:val="003053C7"/>
    <w:rsid w:val="0030540A"/>
    <w:rsid w:val="003054C0"/>
    <w:rsid w:val="003054C1"/>
    <w:rsid w:val="003054C2"/>
    <w:rsid w:val="00305653"/>
    <w:rsid w:val="0030566A"/>
    <w:rsid w:val="00305703"/>
    <w:rsid w:val="00305925"/>
    <w:rsid w:val="003059A2"/>
    <w:rsid w:val="003059EB"/>
    <w:rsid w:val="00305A24"/>
    <w:rsid w:val="00305A63"/>
    <w:rsid w:val="00305A9F"/>
    <w:rsid w:val="00305B96"/>
    <w:rsid w:val="00305C23"/>
    <w:rsid w:val="00305C75"/>
    <w:rsid w:val="00305D9F"/>
    <w:rsid w:val="00305DDE"/>
    <w:rsid w:val="00306049"/>
    <w:rsid w:val="0030605E"/>
    <w:rsid w:val="0030607F"/>
    <w:rsid w:val="00306187"/>
    <w:rsid w:val="003061E8"/>
    <w:rsid w:val="003062BE"/>
    <w:rsid w:val="003062E6"/>
    <w:rsid w:val="0030630F"/>
    <w:rsid w:val="003063E6"/>
    <w:rsid w:val="003063F5"/>
    <w:rsid w:val="00306416"/>
    <w:rsid w:val="00306493"/>
    <w:rsid w:val="00306570"/>
    <w:rsid w:val="00306828"/>
    <w:rsid w:val="003068CD"/>
    <w:rsid w:val="00306973"/>
    <w:rsid w:val="00306A12"/>
    <w:rsid w:val="00306A4B"/>
    <w:rsid w:val="00306AD6"/>
    <w:rsid w:val="00306E04"/>
    <w:rsid w:val="00306E05"/>
    <w:rsid w:val="00306FB8"/>
    <w:rsid w:val="00307133"/>
    <w:rsid w:val="003071B9"/>
    <w:rsid w:val="003071CB"/>
    <w:rsid w:val="003072A4"/>
    <w:rsid w:val="0030730F"/>
    <w:rsid w:val="003076E2"/>
    <w:rsid w:val="003077A3"/>
    <w:rsid w:val="00307892"/>
    <w:rsid w:val="003078A3"/>
    <w:rsid w:val="00307969"/>
    <w:rsid w:val="003079C3"/>
    <w:rsid w:val="00307AE1"/>
    <w:rsid w:val="00307B3C"/>
    <w:rsid w:val="00307C00"/>
    <w:rsid w:val="00307C47"/>
    <w:rsid w:val="00307D51"/>
    <w:rsid w:val="00307D69"/>
    <w:rsid w:val="00307E0A"/>
    <w:rsid w:val="00307E75"/>
    <w:rsid w:val="00307EE7"/>
    <w:rsid w:val="003100C1"/>
    <w:rsid w:val="00310156"/>
    <w:rsid w:val="003101C7"/>
    <w:rsid w:val="00310222"/>
    <w:rsid w:val="003102D0"/>
    <w:rsid w:val="003103DD"/>
    <w:rsid w:val="00310421"/>
    <w:rsid w:val="00310469"/>
    <w:rsid w:val="00310590"/>
    <w:rsid w:val="00310598"/>
    <w:rsid w:val="003105DE"/>
    <w:rsid w:val="00310745"/>
    <w:rsid w:val="003107A0"/>
    <w:rsid w:val="003107C9"/>
    <w:rsid w:val="003107CC"/>
    <w:rsid w:val="00310887"/>
    <w:rsid w:val="003108CD"/>
    <w:rsid w:val="00310A5C"/>
    <w:rsid w:val="00310A87"/>
    <w:rsid w:val="00310B8F"/>
    <w:rsid w:val="00310BDE"/>
    <w:rsid w:val="00310BE6"/>
    <w:rsid w:val="00310CA6"/>
    <w:rsid w:val="00310E42"/>
    <w:rsid w:val="00310E54"/>
    <w:rsid w:val="00310E57"/>
    <w:rsid w:val="00310E77"/>
    <w:rsid w:val="00310E9D"/>
    <w:rsid w:val="00310F67"/>
    <w:rsid w:val="00310F90"/>
    <w:rsid w:val="00310FD1"/>
    <w:rsid w:val="0031103B"/>
    <w:rsid w:val="0031119C"/>
    <w:rsid w:val="003111D4"/>
    <w:rsid w:val="003112D4"/>
    <w:rsid w:val="00311380"/>
    <w:rsid w:val="003113FC"/>
    <w:rsid w:val="00311409"/>
    <w:rsid w:val="0031141C"/>
    <w:rsid w:val="00311422"/>
    <w:rsid w:val="003115D8"/>
    <w:rsid w:val="00311654"/>
    <w:rsid w:val="003116A5"/>
    <w:rsid w:val="003116CA"/>
    <w:rsid w:val="003116E8"/>
    <w:rsid w:val="003116F9"/>
    <w:rsid w:val="00311723"/>
    <w:rsid w:val="00311746"/>
    <w:rsid w:val="00311765"/>
    <w:rsid w:val="0031180E"/>
    <w:rsid w:val="003118BC"/>
    <w:rsid w:val="003118BD"/>
    <w:rsid w:val="0031190C"/>
    <w:rsid w:val="00311975"/>
    <w:rsid w:val="00311A03"/>
    <w:rsid w:val="00311B09"/>
    <w:rsid w:val="00311BC3"/>
    <w:rsid w:val="00311E20"/>
    <w:rsid w:val="00311E30"/>
    <w:rsid w:val="00311E8A"/>
    <w:rsid w:val="00311EDB"/>
    <w:rsid w:val="00311F0E"/>
    <w:rsid w:val="0031201D"/>
    <w:rsid w:val="0031215D"/>
    <w:rsid w:val="003121EA"/>
    <w:rsid w:val="0031222D"/>
    <w:rsid w:val="00312234"/>
    <w:rsid w:val="0031229B"/>
    <w:rsid w:val="003122E2"/>
    <w:rsid w:val="0031231B"/>
    <w:rsid w:val="003123B5"/>
    <w:rsid w:val="00312490"/>
    <w:rsid w:val="003124E1"/>
    <w:rsid w:val="00312550"/>
    <w:rsid w:val="003125AB"/>
    <w:rsid w:val="003125D5"/>
    <w:rsid w:val="00312715"/>
    <w:rsid w:val="00312773"/>
    <w:rsid w:val="0031292D"/>
    <w:rsid w:val="003129A9"/>
    <w:rsid w:val="003129BE"/>
    <w:rsid w:val="003129DB"/>
    <w:rsid w:val="00312A13"/>
    <w:rsid w:val="00312A6A"/>
    <w:rsid w:val="00312B44"/>
    <w:rsid w:val="00312B66"/>
    <w:rsid w:val="00312BCF"/>
    <w:rsid w:val="00312C6C"/>
    <w:rsid w:val="00312CC4"/>
    <w:rsid w:val="00312D0D"/>
    <w:rsid w:val="00312D5D"/>
    <w:rsid w:val="00312E81"/>
    <w:rsid w:val="00312F38"/>
    <w:rsid w:val="0031307F"/>
    <w:rsid w:val="00313121"/>
    <w:rsid w:val="00313124"/>
    <w:rsid w:val="00313212"/>
    <w:rsid w:val="003132FB"/>
    <w:rsid w:val="00313354"/>
    <w:rsid w:val="00313449"/>
    <w:rsid w:val="00313456"/>
    <w:rsid w:val="00313472"/>
    <w:rsid w:val="00313656"/>
    <w:rsid w:val="0031366D"/>
    <w:rsid w:val="00313675"/>
    <w:rsid w:val="0031374D"/>
    <w:rsid w:val="003138AA"/>
    <w:rsid w:val="003139EB"/>
    <w:rsid w:val="00313A26"/>
    <w:rsid w:val="00313ADB"/>
    <w:rsid w:val="00313B5A"/>
    <w:rsid w:val="00313B9B"/>
    <w:rsid w:val="00313BED"/>
    <w:rsid w:val="00313C35"/>
    <w:rsid w:val="00313C52"/>
    <w:rsid w:val="00313CAE"/>
    <w:rsid w:val="00313D89"/>
    <w:rsid w:val="00313F04"/>
    <w:rsid w:val="00313F4F"/>
    <w:rsid w:val="00313F8A"/>
    <w:rsid w:val="00313F91"/>
    <w:rsid w:val="00313FA2"/>
    <w:rsid w:val="00313FAC"/>
    <w:rsid w:val="00313FC8"/>
    <w:rsid w:val="00313FF1"/>
    <w:rsid w:val="00314012"/>
    <w:rsid w:val="003140B9"/>
    <w:rsid w:val="00314115"/>
    <w:rsid w:val="00314184"/>
    <w:rsid w:val="003141C7"/>
    <w:rsid w:val="003141DD"/>
    <w:rsid w:val="0031427A"/>
    <w:rsid w:val="00314365"/>
    <w:rsid w:val="003144AF"/>
    <w:rsid w:val="0031450F"/>
    <w:rsid w:val="00314558"/>
    <w:rsid w:val="003145A3"/>
    <w:rsid w:val="00314623"/>
    <w:rsid w:val="0031478E"/>
    <w:rsid w:val="0031487A"/>
    <w:rsid w:val="003148FE"/>
    <w:rsid w:val="00314AA7"/>
    <w:rsid w:val="00314C78"/>
    <w:rsid w:val="00314DF8"/>
    <w:rsid w:val="00314E98"/>
    <w:rsid w:val="0031511E"/>
    <w:rsid w:val="003151DC"/>
    <w:rsid w:val="003151E4"/>
    <w:rsid w:val="003151ED"/>
    <w:rsid w:val="00315261"/>
    <w:rsid w:val="00315276"/>
    <w:rsid w:val="00315291"/>
    <w:rsid w:val="0031529E"/>
    <w:rsid w:val="003152CC"/>
    <w:rsid w:val="003152FE"/>
    <w:rsid w:val="0031538A"/>
    <w:rsid w:val="003153FE"/>
    <w:rsid w:val="0031541B"/>
    <w:rsid w:val="0031543D"/>
    <w:rsid w:val="00315584"/>
    <w:rsid w:val="00315677"/>
    <w:rsid w:val="00315714"/>
    <w:rsid w:val="00315831"/>
    <w:rsid w:val="00315934"/>
    <w:rsid w:val="00315947"/>
    <w:rsid w:val="0031598A"/>
    <w:rsid w:val="00315993"/>
    <w:rsid w:val="00315A22"/>
    <w:rsid w:val="00315BCB"/>
    <w:rsid w:val="00315C27"/>
    <w:rsid w:val="00315C54"/>
    <w:rsid w:val="00315CBD"/>
    <w:rsid w:val="00315E0E"/>
    <w:rsid w:val="00315E22"/>
    <w:rsid w:val="00315E38"/>
    <w:rsid w:val="00315E87"/>
    <w:rsid w:val="00315E8D"/>
    <w:rsid w:val="00315E98"/>
    <w:rsid w:val="00315FA0"/>
    <w:rsid w:val="00315FCB"/>
    <w:rsid w:val="0031605A"/>
    <w:rsid w:val="00316126"/>
    <w:rsid w:val="003161AC"/>
    <w:rsid w:val="003161F9"/>
    <w:rsid w:val="00316282"/>
    <w:rsid w:val="003162BD"/>
    <w:rsid w:val="00316450"/>
    <w:rsid w:val="003164CF"/>
    <w:rsid w:val="003164F3"/>
    <w:rsid w:val="00316559"/>
    <w:rsid w:val="00316653"/>
    <w:rsid w:val="003166EB"/>
    <w:rsid w:val="003168FD"/>
    <w:rsid w:val="00316A41"/>
    <w:rsid w:val="00316A7F"/>
    <w:rsid w:val="00316B74"/>
    <w:rsid w:val="00316B86"/>
    <w:rsid w:val="00316D14"/>
    <w:rsid w:val="00317009"/>
    <w:rsid w:val="00317013"/>
    <w:rsid w:val="00317020"/>
    <w:rsid w:val="00317051"/>
    <w:rsid w:val="00317165"/>
    <w:rsid w:val="0031718B"/>
    <w:rsid w:val="003171BF"/>
    <w:rsid w:val="003175E2"/>
    <w:rsid w:val="003176D5"/>
    <w:rsid w:val="00317721"/>
    <w:rsid w:val="00317799"/>
    <w:rsid w:val="003177F9"/>
    <w:rsid w:val="00317910"/>
    <w:rsid w:val="00317920"/>
    <w:rsid w:val="00317986"/>
    <w:rsid w:val="00317A39"/>
    <w:rsid w:val="00317B4D"/>
    <w:rsid w:val="00317BD7"/>
    <w:rsid w:val="00317C02"/>
    <w:rsid w:val="00317C3C"/>
    <w:rsid w:val="00317C8A"/>
    <w:rsid w:val="00317E02"/>
    <w:rsid w:val="00317E39"/>
    <w:rsid w:val="00317E6E"/>
    <w:rsid w:val="00317EAC"/>
    <w:rsid w:val="00320005"/>
    <w:rsid w:val="003201C1"/>
    <w:rsid w:val="00320235"/>
    <w:rsid w:val="0032029E"/>
    <w:rsid w:val="00320328"/>
    <w:rsid w:val="003203F7"/>
    <w:rsid w:val="00320448"/>
    <w:rsid w:val="00320478"/>
    <w:rsid w:val="0032048D"/>
    <w:rsid w:val="003204A7"/>
    <w:rsid w:val="003204BE"/>
    <w:rsid w:val="003204ED"/>
    <w:rsid w:val="00320636"/>
    <w:rsid w:val="003206C5"/>
    <w:rsid w:val="0032076F"/>
    <w:rsid w:val="0032080C"/>
    <w:rsid w:val="0032081B"/>
    <w:rsid w:val="00320933"/>
    <w:rsid w:val="003209BC"/>
    <w:rsid w:val="003209C7"/>
    <w:rsid w:val="00320AD3"/>
    <w:rsid w:val="00320AF8"/>
    <w:rsid w:val="00320B27"/>
    <w:rsid w:val="00320B3B"/>
    <w:rsid w:val="00320B5B"/>
    <w:rsid w:val="00320BBE"/>
    <w:rsid w:val="00320BD5"/>
    <w:rsid w:val="00320C07"/>
    <w:rsid w:val="00320C16"/>
    <w:rsid w:val="00320C8B"/>
    <w:rsid w:val="00320CDB"/>
    <w:rsid w:val="00320CDE"/>
    <w:rsid w:val="00320D1E"/>
    <w:rsid w:val="00320D54"/>
    <w:rsid w:val="00320E25"/>
    <w:rsid w:val="00320E87"/>
    <w:rsid w:val="00320F58"/>
    <w:rsid w:val="00320FB2"/>
    <w:rsid w:val="00321022"/>
    <w:rsid w:val="00321067"/>
    <w:rsid w:val="00321149"/>
    <w:rsid w:val="003211F0"/>
    <w:rsid w:val="00321273"/>
    <w:rsid w:val="003212AB"/>
    <w:rsid w:val="003212F2"/>
    <w:rsid w:val="00321378"/>
    <w:rsid w:val="003213C8"/>
    <w:rsid w:val="0032149E"/>
    <w:rsid w:val="00321512"/>
    <w:rsid w:val="0032159A"/>
    <w:rsid w:val="003215EC"/>
    <w:rsid w:val="003217B1"/>
    <w:rsid w:val="00321970"/>
    <w:rsid w:val="003219BB"/>
    <w:rsid w:val="00321A77"/>
    <w:rsid w:val="00321B80"/>
    <w:rsid w:val="00321BFE"/>
    <w:rsid w:val="00321C08"/>
    <w:rsid w:val="00321C6B"/>
    <w:rsid w:val="00321CB5"/>
    <w:rsid w:val="00321DD5"/>
    <w:rsid w:val="00321E1F"/>
    <w:rsid w:val="00321F5A"/>
    <w:rsid w:val="003220C1"/>
    <w:rsid w:val="0032216A"/>
    <w:rsid w:val="00322289"/>
    <w:rsid w:val="003222F1"/>
    <w:rsid w:val="00322333"/>
    <w:rsid w:val="00322391"/>
    <w:rsid w:val="00322407"/>
    <w:rsid w:val="0032240B"/>
    <w:rsid w:val="00322460"/>
    <w:rsid w:val="003224E1"/>
    <w:rsid w:val="003225AC"/>
    <w:rsid w:val="00322651"/>
    <w:rsid w:val="0032265F"/>
    <w:rsid w:val="003227B3"/>
    <w:rsid w:val="003227C3"/>
    <w:rsid w:val="0032282D"/>
    <w:rsid w:val="003228C9"/>
    <w:rsid w:val="003228EE"/>
    <w:rsid w:val="00322AA7"/>
    <w:rsid w:val="00322B6B"/>
    <w:rsid w:val="00322BA1"/>
    <w:rsid w:val="00322C21"/>
    <w:rsid w:val="00322C5C"/>
    <w:rsid w:val="00322C97"/>
    <w:rsid w:val="00322DF8"/>
    <w:rsid w:val="00322E71"/>
    <w:rsid w:val="00322E93"/>
    <w:rsid w:val="00322EC6"/>
    <w:rsid w:val="00322F79"/>
    <w:rsid w:val="00322F8D"/>
    <w:rsid w:val="00323067"/>
    <w:rsid w:val="003230EE"/>
    <w:rsid w:val="0032323F"/>
    <w:rsid w:val="0032325A"/>
    <w:rsid w:val="0032333C"/>
    <w:rsid w:val="0032353A"/>
    <w:rsid w:val="003237DB"/>
    <w:rsid w:val="003238F1"/>
    <w:rsid w:val="00323978"/>
    <w:rsid w:val="00323A1C"/>
    <w:rsid w:val="00323A5D"/>
    <w:rsid w:val="00323AB8"/>
    <w:rsid w:val="00323B70"/>
    <w:rsid w:val="00323B9A"/>
    <w:rsid w:val="00323BD6"/>
    <w:rsid w:val="00323C6B"/>
    <w:rsid w:val="00323C98"/>
    <w:rsid w:val="00323E07"/>
    <w:rsid w:val="00323E08"/>
    <w:rsid w:val="00323E0E"/>
    <w:rsid w:val="00323EA6"/>
    <w:rsid w:val="00323ED0"/>
    <w:rsid w:val="00323F00"/>
    <w:rsid w:val="003241A6"/>
    <w:rsid w:val="00324207"/>
    <w:rsid w:val="00324359"/>
    <w:rsid w:val="0032437E"/>
    <w:rsid w:val="003243CC"/>
    <w:rsid w:val="003243F5"/>
    <w:rsid w:val="00324454"/>
    <w:rsid w:val="003244B3"/>
    <w:rsid w:val="0032451F"/>
    <w:rsid w:val="0032456C"/>
    <w:rsid w:val="0032457D"/>
    <w:rsid w:val="0032467A"/>
    <w:rsid w:val="003247A5"/>
    <w:rsid w:val="00324869"/>
    <w:rsid w:val="0032486F"/>
    <w:rsid w:val="0032487D"/>
    <w:rsid w:val="00324968"/>
    <w:rsid w:val="003249E1"/>
    <w:rsid w:val="00324A3A"/>
    <w:rsid w:val="00324A64"/>
    <w:rsid w:val="00324A98"/>
    <w:rsid w:val="00324B88"/>
    <w:rsid w:val="00324C21"/>
    <w:rsid w:val="00324C3A"/>
    <w:rsid w:val="00324C3E"/>
    <w:rsid w:val="00324C72"/>
    <w:rsid w:val="00324DFE"/>
    <w:rsid w:val="00325074"/>
    <w:rsid w:val="00325150"/>
    <w:rsid w:val="00325283"/>
    <w:rsid w:val="003253B4"/>
    <w:rsid w:val="0032542F"/>
    <w:rsid w:val="00325436"/>
    <w:rsid w:val="00325476"/>
    <w:rsid w:val="00325531"/>
    <w:rsid w:val="0032559D"/>
    <w:rsid w:val="0032570C"/>
    <w:rsid w:val="00325720"/>
    <w:rsid w:val="00325887"/>
    <w:rsid w:val="003258E7"/>
    <w:rsid w:val="0032591B"/>
    <w:rsid w:val="00325A0C"/>
    <w:rsid w:val="00325BC8"/>
    <w:rsid w:val="00325BCA"/>
    <w:rsid w:val="00325C9E"/>
    <w:rsid w:val="00325CE0"/>
    <w:rsid w:val="00325D65"/>
    <w:rsid w:val="00325EAA"/>
    <w:rsid w:val="00325EC0"/>
    <w:rsid w:val="00325EE2"/>
    <w:rsid w:val="00325F26"/>
    <w:rsid w:val="00325F46"/>
    <w:rsid w:val="003260B4"/>
    <w:rsid w:val="003264AF"/>
    <w:rsid w:val="0032656E"/>
    <w:rsid w:val="003266B8"/>
    <w:rsid w:val="0032676B"/>
    <w:rsid w:val="003267C1"/>
    <w:rsid w:val="00326802"/>
    <w:rsid w:val="00326852"/>
    <w:rsid w:val="00326899"/>
    <w:rsid w:val="003268E5"/>
    <w:rsid w:val="00326A09"/>
    <w:rsid w:val="00326AC7"/>
    <w:rsid w:val="00326BB3"/>
    <w:rsid w:val="00326BDD"/>
    <w:rsid w:val="00326C62"/>
    <w:rsid w:val="00326CBB"/>
    <w:rsid w:val="00326D31"/>
    <w:rsid w:val="00326D66"/>
    <w:rsid w:val="00326D7F"/>
    <w:rsid w:val="00326DD6"/>
    <w:rsid w:val="00326DEE"/>
    <w:rsid w:val="00326ED8"/>
    <w:rsid w:val="00326F5E"/>
    <w:rsid w:val="003270B8"/>
    <w:rsid w:val="003270E8"/>
    <w:rsid w:val="0032711B"/>
    <w:rsid w:val="0032713C"/>
    <w:rsid w:val="00327146"/>
    <w:rsid w:val="0032728B"/>
    <w:rsid w:val="003272C5"/>
    <w:rsid w:val="003272E7"/>
    <w:rsid w:val="00327326"/>
    <w:rsid w:val="00327413"/>
    <w:rsid w:val="0032744F"/>
    <w:rsid w:val="00327463"/>
    <w:rsid w:val="00327491"/>
    <w:rsid w:val="003275B0"/>
    <w:rsid w:val="0032763F"/>
    <w:rsid w:val="0032769D"/>
    <w:rsid w:val="0032784F"/>
    <w:rsid w:val="0032788A"/>
    <w:rsid w:val="00327899"/>
    <w:rsid w:val="0032790E"/>
    <w:rsid w:val="0032796C"/>
    <w:rsid w:val="003279AE"/>
    <w:rsid w:val="003279DB"/>
    <w:rsid w:val="00327A03"/>
    <w:rsid w:val="00327A07"/>
    <w:rsid w:val="00327A86"/>
    <w:rsid w:val="00327AE5"/>
    <w:rsid w:val="00327BF0"/>
    <w:rsid w:val="00327C23"/>
    <w:rsid w:val="00327C71"/>
    <w:rsid w:val="00327D18"/>
    <w:rsid w:val="00327D1A"/>
    <w:rsid w:val="00327D6A"/>
    <w:rsid w:val="00327D8D"/>
    <w:rsid w:val="00327DA1"/>
    <w:rsid w:val="00327F51"/>
    <w:rsid w:val="00330028"/>
    <w:rsid w:val="0033002E"/>
    <w:rsid w:val="003300D8"/>
    <w:rsid w:val="00330119"/>
    <w:rsid w:val="00330285"/>
    <w:rsid w:val="00330295"/>
    <w:rsid w:val="00330334"/>
    <w:rsid w:val="003303C7"/>
    <w:rsid w:val="00330441"/>
    <w:rsid w:val="00330463"/>
    <w:rsid w:val="003304BC"/>
    <w:rsid w:val="0033052F"/>
    <w:rsid w:val="0033054D"/>
    <w:rsid w:val="00330559"/>
    <w:rsid w:val="003307F6"/>
    <w:rsid w:val="00330814"/>
    <w:rsid w:val="0033081D"/>
    <w:rsid w:val="0033088F"/>
    <w:rsid w:val="003308B8"/>
    <w:rsid w:val="00330AA7"/>
    <w:rsid w:val="00330B1D"/>
    <w:rsid w:val="00330B8A"/>
    <w:rsid w:val="00330BFB"/>
    <w:rsid w:val="00330C90"/>
    <w:rsid w:val="00330CC1"/>
    <w:rsid w:val="00330D06"/>
    <w:rsid w:val="00330D1A"/>
    <w:rsid w:val="00330D68"/>
    <w:rsid w:val="00330D74"/>
    <w:rsid w:val="00330EE0"/>
    <w:rsid w:val="00330F24"/>
    <w:rsid w:val="00330FE1"/>
    <w:rsid w:val="00331084"/>
    <w:rsid w:val="003310AC"/>
    <w:rsid w:val="003310BD"/>
    <w:rsid w:val="0033113B"/>
    <w:rsid w:val="0033135B"/>
    <w:rsid w:val="0033136C"/>
    <w:rsid w:val="00331387"/>
    <w:rsid w:val="003314AC"/>
    <w:rsid w:val="003314E2"/>
    <w:rsid w:val="00331585"/>
    <w:rsid w:val="0033159E"/>
    <w:rsid w:val="003315A0"/>
    <w:rsid w:val="00331606"/>
    <w:rsid w:val="00331692"/>
    <w:rsid w:val="00331731"/>
    <w:rsid w:val="0033176E"/>
    <w:rsid w:val="00331779"/>
    <w:rsid w:val="0033177C"/>
    <w:rsid w:val="00331846"/>
    <w:rsid w:val="00331897"/>
    <w:rsid w:val="00331928"/>
    <w:rsid w:val="0033197A"/>
    <w:rsid w:val="00331993"/>
    <w:rsid w:val="003319CF"/>
    <w:rsid w:val="00331AF5"/>
    <w:rsid w:val="00331B3F"/>
    <w:rsid w:val="00331B43"/>
    <w:rsid w:val="00331B77"/>
    <w:rsid w:val="00331C9E"/>
    <w:rsid w:val="00331CE1"/>
    <w:rsid w:val="00331D74"/>
    <w:rsid w:val="00331E1B"/>
    <w:rsid w:val="00331EF8"/>
    <w:rsid w:val="00331F57"/>
    <w:rsid w:val="00331F76"/>
    <w:rsid w:val="00331F7E"/>
    <w:rsid w:val="00332058"/>
    <w:rsid w:val="0033207B"/>
    <w:rsid w:val="0033207E"/>
    <w:rsid w:val="0033207F"/>
    <w:rsid w:val="00332184"/>
    <w:rsid w:val="003321D6"/>
    <w:rsid w:val="003321E1"/>
    <w:rsid w:val="003322FF"/>
    <w:rsid w:val="0033239E"/>
    <w:rsid w:val="003323FB"/>
    <w:rsid w:val="0033249E"/>
    <w:rsid w:val="0033253D"/>
    <w:rsid w:val="00332597"/>
    <w:rsid w:val="00332618"/>
    <w:rsid w:val="003326F1"/>
    <w:rsid w:val="003327C2"/>
    <w:rsid w:val="003327FC"/>
    <w:rsid w:val="00332877"/>
    <w:rsid w:val="003328A6"/>
    <w:rsid w:val="00332910"/>
    <w:rsid w:val="00332A32"/>
    <w:rsid w:val="00332A9B"/>
    <w:rsid w:val="00332ABE"/>
    <w:rsid w:val="00332B01"/>
    <w:rsid w:val="00332B98"/>
    <w:rsid w:val="00332BC0"/>
    <w:rsid w:val="00332BE6"/>
    <w:rsid w:val="00332C43"/>
    <w:rsid w:val="00332D48"/>
    <w:rsid w:val="00332D77"/>
    <w:rsid w:val="00332E13"/>
    <w:rsid w:val="00332EBD"/>
    <w:rsid w:val="00332FF0"/>
    <w:rsid w:val="003330EE"/>
    <w:rsid w:val="003330F1"/>
    <w:rsid w:val="00333122"/>
    <w:rsid w:val="00333158"/>
    <w:rsid w:val="00333177"/>
    <w:rsid w:val="003331C8"/>
    <w:rsid w:val="00333268"/>
    <w:rsid w:val="00333387"/>
    <w:rsid w:val="003333AF"/>
    <w:rsid w:val="003333F3"/>
    <w:rsid w:val="003335B3"/>
    <w:rsid w:val="003335F9"/>
    <w:rsid w:val="0033370A"/>
    <w:rsid w:val="00333764"/>
    <w:rsid w:val="00333766"/>
    <w:rsid w:val="0033383E"/>
    <w:rsid w:val="00333977"/>
    <w:rsid w:val="003339C5"/>
    <w:rsid w:val="00333B1E"/>
    <w:rsid w:val="00333C64"/>
    <w:rsid w:val="00333CC7"/>
    <w:rsid w:val="00333D5D"/>
    <w:rsid w:val="00333DFB"/>
    <w:rsid w:val="00333E06"/>
    <w:rsid w:val="00333EEA"/>
    <w:rsid w:val="00333EED"/>
    <w:rsid w:val="00333FDC"/>
    <w:rsid w:val="003340A0"/>
    <w:rsid w:val="00334157"/>
    <w:rsid w:val="00334204"/>
    <w:rsid w:val="00334327"/>
    <w:rsid w:val="00334362"/>
    <w:rsid w:val="003343FB"/>
    <w:rsid w:val="0033443A"/>
    <w:rsid w:val="003344FB"/>
    <w:rsid w:val="00334560"/>
    <w:rsid w:val="00334659"/>
    <w:rsid w:val="003347D2"/>
    <w:rsid w:val="003348B2"/>
    <w:rsid w:val="00334955"/>
    <w:rsid w:val="00334971"/>
    <w:rsid w:val="00334997"/>
    <w:rsid w:val="003349B8"/>
    <w:rsid w:val="00334B0F"/>
    <w:rsid w:val="00334C57"/>
    <w:rsid w:val="00334E11"/>
    <w:rsid w:val="00334EF6"/>
    <w:rsid w:val="00334F62"/>
    <w:rsid w:val="00334FD9"/>
    <w:rsid w:val="00334FF0"/>
    <w:rsid w:val="00335033"/>
    <w:rsid w:val="00335066"/>
    <w:rsid w:val="003350F3"/>
    <w:rsid w:val="00335111"/>
    <w:rsid w:val="00335189"/>
    <w:rsid w:val="00335218"/>
    <w:rsid w:val="00335242"/>
    <w:rsid w:val="0033527A"/>
    <w:rsid w:val="00335504"/>
    <w:rsid w:val="0033551F"/>
    <w:rsid w:val="00335624"/>
    <w:rsid w:val="0033563F"/>
    <w:rsid w:val="003356BA"/>
    <w:rsid w:val="00335722"/>
    <w:rsid w:val="0033576C"/>
    <w:rsid w:val="00335882"/>
    <w:rsid w:val="003358A3"/>
    <w:rsid w:val="0033598B"/>
    <w:rsid w:val="003359D5"/>
    <w:rsid w:val="00335A25"/>
    <w:rsid w:val="00335BAF"/>
    <w:rsid w:val="00335C64"/>
    <w:rsid w:val="00335D8B"/>
    <w:rsid w:val="00335DB1"/>
    <w:rsid w:val="00335DCF"/>
    <w:rsid w:val="00335E74"/>
    <w:rsid w:val="00335FC3"/>
    <w:rsid w:val="003360C4"/>
    <w:rsid w:val="003360C7"/>
    <w:rsid w:val="0033618A"/>
    <w:rsid w:val="00336197"/>
    <w:rsid w:val="00336291"/>
    <w:rsid w:val="003363B5"/>
    <w:rsid w:val="00336405"/>
    <w:rsid w:val="003364C4"/>
    <w:rsid w:val="00336536"/>
    <w:rsid w:val="0033656B"/>
    <w:rsid w:val="00336600"/>
    <w:rsid w:val="003369EE"/>
    <w:rsid w:val="00336A61"/>
    <w:rsid w:val="00336C50"/>
    <w:rsid w:val="00336CB6"/>
    <w:rsid w:val="00336CC3"/>
    <w:rsid w:val="00336E51"/>
    <w:rsid w:val="00336EAF"/>
    <w:rsid w:val="00336EFB"/>
    <w:rsid w:val="00336F15"/>
    <w:rsid w:val="00337026"/>
    <w:rsid w:val="00337081"/>
    <w:rsid w:val="003370F3"/>
    <w:rsid w:val="00337240"/>
    <w:rsid w:val="00337253"/>
    <w:rsid w:val="00337287"/>
    <w:rsid w:val="00337335"/>
    <w:rsid w:val="00337402"/>
    <w:rsid w:val="003375A0"/>
    <w:rsid w:val="003375C6"/>
    <w:rsid w:val="00337622"/>
    <w:rsid w:val="0033764B"/>
    <w:rsid w:val="003376C7"/>
    <w:rsid w:val="003377A7"/>
    <w:rsid w:val="003377DD"/>
    <w:rsid w:val="00337819"/>
    <w:rsid w:val="00337820"/>
    <w:rsid w:val="0033783F"/>
    <w:rsid w:val="003378AE"/>
    <w:rsid w:val="00337942"/>
    <w:rsid w:val="003379A6"/>
    <w:rsid w:val="00337B08"/>
    <w:rsid w:val="00337B61"/>
    <w:rsid w:val="00337BB2"/>
    <w:rsid w:val="00337C0A"/>
    <w:rsid w:val="00337C3E"/>
    <w:rsid w:val="00337CCC"/>
    <w:rsid w:val="00337CCD"/>
    <w:rsid w:val="00337D1B"/>
    <w:rsid w:val="00337DA2"/>
    <w:rsid w:val="00337F95"/>
    <w:rsid w:val="00337FDD"/>
    <w:rsid w:val="0034001F"/>
    <w:rsid w:val="0034008F"/>
    <w:rsid w:val="00340131"/>
    <w:rsid w:val="003401EE"/>
    <w:rsid w:val="003403CF"/>
    <w:rsid w:val="003403FE"/>
    <w:rsid w:val="003404D2"/>
    <w:rsid w:val="003404FD"/>
    <w:rsid w:val="003405F4"/>
    <w:rsid w:val="003405FA"/>
    <w:rsid w:val="003405FF"/>
    <w:rsid w:val="00340603"/>
    <w:rsid w:val="003407DD"/>
    <w:rsid w:val="00340806"/>
    <w:rsid w:val="0034084A"/>
    <w:rsid w:val="0034087E"/>
    <w:rsid w:val="00340AA3"/>
    <w:rsid w:val="00340AB0"/>
    <w:rsid w:val="00340B6C"/>
    <w:rsid w:val="00340B84"/>
    <w:rsid w:val="00340C99"/>
    <w:rsid w:val="00340CBB"/>
    <w:rsid w:val="00340CD7"/>
    <w:rsid w:val="00340CDC"/>
    <w:rsid w:val="00340D08"/>
    <w:rsid w:val="00340D38"/>
    <w:rsid w:val="00340F6A"/>
    <w:rsid w:val="0034125B"/>
    <w:rsid w:val="00341272"/>
    <w:rsid w:val="0034138F"/>
    <w:rsid w:val="003413AC"/>
    <w:rsid w:val="00341519"/>
    <w:rsid w:val="00341681"/>
    <w:rsid w:val="003416C7"/>
    <w:rsid w:val="003417BD"/>
    <w:rsid w:val="003418F8"/>
    <w:rsid w:val="0034198B"/>
    <w:rsid w:val="00341A68"/>
    <w:rsid w:val="00341AAD"/>
    <w:rsid w:val="00341AE1"/>
    <w:rsid w:val="00341B42"/>
    <w:rsid w:val="00341B60"/>
    <w:rsid w:val="00341B96"/>
    <w:rsid w:val="00341C2A"/>
    <w:rsid w:val="00341E33"/>
    <w:rsid w:val="00341EAD"/>
    <w:rsid w:val="00341F12"/>
    <w:rsid w:val="00341F98"/>
    <w:rsid w:val="00341FFE"/>
    <w:rsid w:val="00342193"/>
    <w:rsid w:val="00342198"/>
    <w:rsid w:val="003421A6"/>
    <w:rsid w:val="00342202"/>
    <w:rsid w:val="003422CF"/>
    <w:rsid w:val="00342330"/>
    <w:rsid w:val="0034234D"/>
    <w:rsid w:val="003423C8"/>
    <w:rsid w:val="003423DE"/>
    <w:rsid w:val="003423F9"/>
    <w:rsid w:val="0034247C"/>
    <w:rsid w:val="003425BE"/>
    <w:rsid w:val="003426D0"/>
    <w:rsid w:val="003426DA"/>
    <w:rsid w:val="00342705"/>
    <w:rsid w:val="00342721"/>
    <w:rsid w:val="003427B2"/>
    <w:rsid w:val="003428A1"/>
    <w:rsid w:val="00342982"/>
    <w:rsid w:val="003429AA"/>
    <w:rsid w:val="00342A1B"/>
    <w:rsid w:val="00342ABA"/>
    <w:rsid w:val="00342CB1"/>
    <w:rsid w:val="00342D2E"/>
    <w:rsid w:val="00342DE7"/>
    <w:rsid w:val="00342DE9"/>
    <w:rsid w:val="00342F2A"/>
    <w:rsid w:val="00342F30"/>
    <w:rsid w:val="00342F53"/>
    <w:rsid w:val="0034300D"/>
    <w:rsid w:val="00343196"/>
    <w:rsid w:val="003431C7"/>
    <w:rsid w:val="00343203"/>
    <w:rsid w:val="00343386"/>
    <w:rsid w:val="003434CB"/>
    <w:rsid w:val="003434E2"/>
    <w:rsid w:val="00343520"/>
    <w:rsid w:val="00343537"/>
    <w:rsid w:val="00343814"/>
    <w:rsid w:val="0034388F"/>
    <w:rsid w:val="003438DF"/>
    <w:rsid w:val="00343974"/>
    <w:rsid w:val="00343979"/>
    <w:rsid w:val="0034399E"/>
    <w:rsid w:val="00343A52"/>
    <w:rsid w:val="00343B87"/>
    <w:rsid w:val="00343BD8"/>
    <w:rsid w:val="00343C1E"/>
    <w:rsid w:val="00343C23"/>
    <w:rsid w:val="00343C29"/>
    <w:rsid w:val="00343C61"/>
    <w:rsid w:val="00343CA9"/>
    <w:rsid w:val="00343CD8"/>
    <w:rsid w:val="00343DEA"/>
    <w:rsid w:val="00343EDD"/>
    <w:rsid w:val="00344030"/>
    <w:rsid w:val="003440C2"/>
    <w:rsid w:val="0034437C"/>
    <w:rsid w:val="003443AA"/>
    <w:rsid w:val="003444DB"/>
    <w:rsid w:val="003444EE"/>
    <w:rsid w:val="003445E9"/>
    <w:rsid w:val="0034464E"/>
    <w:rsid w:val="00344650"/>
    <w:rsid w:val="0034465C"/>
    <w:rsid w:val="00344668"/>
    <w:rsid w:val="003446D4"/>
    <w:rsid w:val="00344758"/>
    <w:rsid w:val="00344768"/>
    <w:rsid w:val="003447B1"/>
    <w:rsid w:val="00344809"/>
    <w:rsid w:val="00344812"/>
    <w:rsid w:val="00344814"/>
    <w:rsid w:val="0034484B"/>
    <w:rsid w:val="00344887"/>
    <w:rsid w:val="0034498A"/>
    <w:rsid w:val="003449B4"/>
    <w:rsid w:val="00344A19"/>
    <w:rsid w:val="00344A85"/>
    <w:rsid w:val="00344AC3"/>
    <w:rsid w:val="00344DA9"/>
    <w:rsid w:val="00344DC5"/>
    <w:rsid w:val="00344E42"/>
    <w:rsid w:val="00344E61"/>
    <w:rsid w:val="00344E74"/>
    <w:rsid w:val="00344E8A"/>
    <w:rsid w:val="00344EF3"/>
    <w:rsid w:val="00344F15"/>
    <w:rsid w:val="00344FB2"/>
    <w:rsid w:val="0034500E"/>
    <w:rsid w:val="00345041"/>
    <w:rsid w:val="003450A8"/>
    <w:rsid w:val="00345100"/>
    <w:rsid w:val="0034513C"/>
    <w:rsid w:val="0034513D"/>
    <w:rsid w:val="003451E6"/>
    <w:rsid w:val="00345219"/>
    <w:rsid w:val="00345300"/>
    <w:rsid w:val="00345306"/>
    <w:rsid w:val="0034539F"/>
    <w:rsid w:val="003453CA"/>
    <w:rsid w:val="0034542B"/>
    <w:rsid w:val="00345485"/>
    <w:rsid w:val="00345631"/>
    <w:rsid w:val="00345677"/>
    <w:rsid w:val="00345678"/>
    <w:rsid w:val="00345688"/>
    <w:rsid w:val="00345696"/>
    <w:rsid w:val="00345847"/>
    <w:rsid w:val="003459B5"/>
    <w:rsid w:val="003459E0"/>
    <w:rsid w:val="00345A0C"/>
    <w:rsid w:val="00345A6C"/>
    <w:rsid w:val="00345B0F"/>
    <w:rsid w:val="00345BC1"/>
    <w:rsid w:val="00345C10"/>
    <w:rsid w:val="00345C2A"/>
    <w:rsid w:val="00345D57"/>
    <w:rsid w:val="00345D80"/>
    <w:rsid w:val="00345E37"/>
    <w:rsid w:val="00345F5D"/>
    <w:rsid w:val="0034601A"/>
    <w:rsid w:val="00346030"/>
    <w:rsid w:val="0034605F"/>
    <w:rsid w:val="00346066"/>
    <w:rsid w:val="00346125"/>
    <w:rsid w:val="003461B2"/>
    <w:rsid w:val="00346202"/>
    <w:rsid w:val="00346220"/>
    <w:rsid w:val="00346253"/>
    <w:rsid w:val="003462FC"/>
    <w:rsid w:val="00346311"/>
    <w:rsid w:val="00346445"/>
    <w:rsid w:val="00346569"/>
    <w:rsid w:val="00346600"/>
    <w:rsid w:val="0034661C"/>
    <w:rsid w:val="003466CA"/>
    <w:rsid w:val="003467BE"/>
    <w:rsid w:val="003467FB"/>
    <w:rsid w:val="003468A2"/>
    <w:rsid w:val="003468F6"/>
    <w:rsid w:val="00346985"/>
    <w:rsid w:val="003469C3"/>
    <w:rsid w:val="00346B34"/>
    <w:rsid w:val="00346BB9"/>
    <w:rsid w:val="00346BCE"/>
    <w:rsid w:val="00346C01"/>
    <w:rsid w:val="00346C0B"/>
    <w:rsid w:val="00346D68"/>
    <w:rsid w:val="00346D80"/>
    <w:rsid w:val="00346DBB"/>
    <w:rsid w:val="00346E12"/>
    <w:rsid w:val="00346E13"/>
    <w:rsid w:val="00346E72"/>
    <w:rsid w:val="00346E7C"/>
    <w:rsid w:val="00346F1B"/>
    <w:rsid w:val="00346FE4"/>
    <w:rsid w:val="0034703A"/>
    <w:rsid w:val="0034704E"/>
    <w:rsid w:val="00347051"/>
    <w:rsid w:val="003470C1"/>
    <w:rsid w:val="003470F4"/>
    <w:rsid w:val="0034726D"/>
    <w:rsid w:val="00347299"/>
    <w:rsid w:val="00347373"/>
    <w:rsid w:val="003474B5"/>
    <w:rsid w:val="003475CD"/>
    <w:rsid w:val="00347880"/>
    <w:rsid w:val="003478E0"/>
    <w:rsid w:val="00347907"/>
    <w:rsid w:val="00347910"/>
    <w:rsid w:val="0034799B"/>
    <w:rsid w:val="003479D1"/>
    <w:rsid w:val="00347A15"/>
    <w:rsid w:val="00347C7C"/>
    <w:rsid w:val="00347CC4"/>
    <w:rsid w:val="00347D1F"/>
    <w:rsid w:val="00347E88"/>
    <w:rsid w:val="00347ED4"/>
    <w:rsid w:val="00347F57"/>
    <w:rsid w:val="00347F7D"/>
    <w:rsid w:val="00347FD7"/>
    <w:rsid w:val="00350049"/>
    <w:rsid w:val="0035005A"/>
    <w:rsid w:val="003500F5"/>
    <w:rsid w:val="0035010B"/>
    <w:rsid w:val="00350116"/>
    <w:rsid w:val="003501BD"/>
    <w:rsid w:val="00350219"/>
    <w:rsid w:val="00350257"/>
    <w:rsid w:val="00350361"/>
    <w:rsid w:val="00350393"/>
    <w:rsid w:val="003503D1"/>
    <w:rsid w:val="0035049D"/>
    <w:rsid w:val="0035052F"/>
    <w:rsid w:val="003505B3"/>
    <w:rsid w:val="00350683"/>
    <w:rsid w:val="00350698"/>
    <w:rsid w:val="003506AD"/>
    <w:rsid w:val="00350718"/>
    <w:rsid w:val="003507E8"/>
    <w:rsid w:val="00350811"/>
    <w:rsid w:val="00350823"/>
    <w:rsid w:val="003508DC"/>
    <w:rsid w:val="00350995"/>
    <w:rsid w:val="00350CA2"/>
    <w:rsid w:val="00350D74"/>
    <w:rsid w:val="00350DEE"/>
    <w:rsid w:val="00350E20"/>
    <w:rsid w:val="00350E89"/>
    <w:rsid w:val="00351020"/>
    <w:rsid w:val="003510FC"/>
    <w:rsid w:val="00351238"/>
    <w:rsid w:val="00351366"/>
    <w:rsid w:val="0035137F"/>
    <w:rsid w:val="0035149C"/>
    <w:rsid w:val="003514E5"/>
    <w:rsid w:val="003514ED"/>
    <w:rsid w:val="003514F4"/>
    <w:rsid w:val="003516EC"/>
    <w:rsid w:val="00351717"/>
    <w:rsid w:val="00351746"/>
    <w:rsid w:val="00351827"/>
    <w:rsid w:val="0035185A"/>
    <w:rsid w:val="00351889"/>
    <w:rsid w:val="003518B6"/>
    <w:rsid w:val="003518F5"/>
    <w:rsid w:val="00351970"/>
    <w:rsid w:val="00351A19"/>
    <w:rsid w:val="00351B65"/>
    <w:rsid w:val="00351BB2"/>
    <w:rsid w:val="00351D45"/>
    <w:rsid w:val="00351F0A"/>
    <w:rsid w:val="00351FEB"/>
    <w:rsid w:val="0035201E"/>
    <w:rsid w:val="00352342"/>
    <w:rsid w:val="00352357"/>
    <w:rsid w:val="00352363"/>
    <w:rsid w:val="00352394"/>
    <w:rsid w:val="003524A4"/>
    <w:rsid w:val="003524C6"/>
    <w:rsid w:val="0035283D"/>
    <w:rsid w:val="0035284D"/>
    <w:rsid w:val="0035291F"/>
    <w:rsid w:val="00352940"/>
    <w:rsid w:val="0035297F"/>
    <w:rsid w:val="00352993"/>
    <w:rsid w:val="0035299E"/>
    <w:rsid w:val="003529B9"/>
    <w:rsid w:val="003529DD"/>
    <w:rsid w:val="00352A6D"/>
    <w:rsid w:val="00352A75"/>
    <w:rsid w:val="00352ACB"/>
    <w:rsid w:val="00352B73"/>
    <w:rsid w:val="00352C25"/>
    <w:rsid w:val="00352C7E"/>
    <w:rsid w:val="00352CC1"/>
    <w:rsid w:val="00352D6B"/>
    <w:rsid w:val="00352DF9"/>
    <w:rsid w:val="00352EB7"/>
    <w:rsid w:val="00352F6E"/>
    <w:rsid w:val="00352FA0"/>
    <w:rsid w:val="00352FDD"/>
    <w:rsid w:val="00353024"/>
    <w:rsid w:val="00353028"/>
    <w:rsid w:val="003531E4"/>
    <w:rsid w:val="00353311"/>
    <w:rsid w:val="003533B7"/>
    <w:rsid w:val="003533BA"/>
    <w:rsid w:val="003533D4"/>
    <w:rsid w:val="003533E3"/>
    <w:rsid w:val="00353457"/>
    <w:rsid w:val="003535A5"/>
    <w:rsid w:val="00353667"/>
    <w:rsid w:val="003536B9"/>
    <w:rsid w:val="00353798"/>
    <w:rsid w:val="003537DB"/>
    <w:rsid w:val="0035384D"/>
    <w:rsid w:val="003538BB"/>
    <w:rsid w:val="003538D5"/>
    <w:rsid w:val="003539F8"/>
    <w:rsid w:val="00353A40"/>
    <w:rsid w:val="00353AAE"/>
    <w:rsid w:val="00353CA8"/>
    <w:rsid w:val="00353CFD"/>
    <w:rsid w:val="00353D49"/>
    <w:rsid w:val="00353D95"/>
    <w:rsid w:val="00353D9E"/>
    <w:rsid w:val="00353DAA"/>
    <w:rsid w:val="00353F3E"/>
    <w:rsid w:val="003540BF"/>
    <w:rsid w:val="00354243"/>
    <w:rsid w:val="003543BB"/>
    <w:rsid w:val="0035442D"/>
    <w:rsid w:val="00354477"/>
    <w:rsid w:val="00354497"/>
    <w:rsid w:val="003544F0"/>
    <w:rsid w:val="0035451B"/>
    <w:rsid w:val="003545F2"/>
    <w:rsid w:val="00354664"/>
    <w:rsid w:val="003546F9"/>
    <w:rsid w:val="00354792"/>
    <w:rsid w:val="003547C8"/>
    <w:rsid w:val="0035483C"/>
    <w:rsid w:val="00354884"/>
    <w:rsid w:val="003548E7"/>
    <w:rsid w:val="00354A85"/>
    <w:rsid w:val="00354E4A"/>
    <w:rsid w:val="00354EAE"/>
    <w:rsid w:val="00354F9A"/>
    <w:rsid w:val="00355001"/>
    <w:rsid w:val="003550A1"/>
    <w:rsid w:val="00355253"/>
    <w:rsid w:val="003552C8"/>
    <w:rsid w:val="00355334"/>
    <w:rsid w:val="0035539F"/>
    <w:rsid w:val="003553AD"/>
    <w:rsid w:val="003553F9"/>
    <w:rsid w:val="00355414"/>
    <w:rsid w:val="00355471"/>
    <w:rsid w:val="003554D8"/>
    <w:rsid w:val="003554DD"/>
    <w:rsid w:val="0035551C"/>
    <w:rsid w:val="003555CE"/>
    <w:rsid w:val="003557E3"/>
    <w:rsid w:val="0035582C"/>
    <w:rsid w:val="00355833"/>
    <w:rsid w:val="003558F8"/>
    <w:rsid w:val="00355924"/>
    <w:rsid w:val="00355A56"/>
    <w:rsid w:val="00355A57"/>
    <w:rsid w:val="00355AA5"/>
    <w:rsid w:val="00355B43"/>
    <w:rsid w:val="00355BC3"/>
    <w:rsid w:val="00355BF5"/>
    <w:rsid w:val="00355BF8"/>
    <w:rsid w:val="00355C0F"/>
    <w:rsid w:val="00355C44"/>
    <w:rsid w:val="00355D4F"/>
    <w:rsid w:val="00355DC3"/>
    <w:rsid w:val="00355E9D"/>
    <w:rsid w:val="00355EF1"/>
    <w:rsid w:val="00356010"/>
    <w:rsid w:val="00356016"/>
    <w:rsid w:val="0035606A"/>
    <w:rsid w:val="003562DD"/>
    <w:rsid w:val="00356408"/>
    <w:rsid w:val="00356462"/>
    <w:rsid w:val="003565FE"/>
    <w:rsid w:val="00356616"/>
    <w:rsid w:val="00356695"/>
    <w:rsid w:val="00356733"/>
    <w:rsid w:val="003567C8"/>
    <w:rsid w:val="003568BF"/>
    <w:rsid w:val="003568F0"/>
    <w:rsid w:val="0035695C"/>
    <w:rsid w:val="00356967"/>
    <w:rsid w:val="0035698B"/>
    <w:rsid w:val="003569CB"/>
    <w:rsid w:val="003569FB"/>
    <w:rsid w:val="00356A66"/>
    <w:rsid w:val="00356B29"/>
    <w:rsid w:val="00356B61"/>
    <w:rsid w:val="00356BCF"/>
    <w:rsid w:val="00356BDA"/>
    <w:rsid w:val="00356C41"/>
    <w:rsid w:val="00356C62"/>
    <w:rsid w:val="00356CFD"/>
    <w:rsid w:val="00356DDB"/>
    <w:rsid w:val="00356E3A"/>
    <w:rsid w:val="00356E47"/>
    <w:rsid w:val="00356EBF"/>
    <w:rsid w:val="0035704F"/>
    <w:rsid w:val="00357168"/>
    <w:rsid w:val="003571CF"/>
    <w:rsid w:val="00357251"/>
    <w:rsid w:val="003572E9"/>
    <w:rsid w:val="00357334"/>
    <w:rsid w:val="00357365"/>
    <w:rsid w:val="003574B5"/>
    <w:rsid w:val="003574C8"/>
    <w:rsid w:val="0035762F"/>
    <w:rsid w:val="00357658"/>
    <w:rsid w:val="00357799"/>
    <w:rsid w:val="0035791E"/>
    <w:rsid w:val="0035798D"/>
    <w:rsid w:val="003579A8"/>
    <w:rsid w:val="00357A3B"/>
    <w:rsid w:val="00357A71"/>
    <w:rsid w:val="00357B36"/>
    <w:rsid w:val="00357BB9"/>
    <w:rsid w:val="00357C59"/>
    <w:rsid w:val="00357C7F"/>
    <w:rsid w:val="00357CB8"/>
    <w:rsid w:val="00357CBC"/>
    <w:rsid w:val="00357DCD"/>
    <w:rsid w:val="00357DE2"/>
    <w:rsid w:val="00357E16"/>
    <w:rsid w:val="00357E1C"/>
    <w:rsid w:val="00357F24"/>
    <w:rsid w:val="00357F33"/>
    <w:rsid w:val="0036021D"/>
    <w:rsid w:val="0036022B"/>
    <w:rsid w:val="003602FA"/>
    <w:rsid w:val="00360358"/>
    <w:rsid w:val="0036047E"/>
    <w:rsid w:val="0036050C"/>
    <w:rsid w:val="00360560"/>
    <w:rsid w:val="003605B2"/>
    <w:rsid w:val="00360664"/>
    <w:rsid w:val="003606BD"/>
    <w:rsid w:val="003606EA"/>
    <w:rsid w:val="00360872"/>
    <w:rsid w:val="0036090F"/>
    <w:rsid w:val="003609B6"/>
    <w:rsid w:val="003609E2"/>
    <w:rsid w:val="00360AD8"/>
    <w:rsid w:val="00360AEA"/>
    <w:rsid w:val="00360B59"/>
    <w:rsid w:val="00360C1D"/>
    <w:rsid w:val="00360C47"/>
    <w:rsid w:val="00360D1F"/>
    <w:rsid w:val="00360D38"/>
    <w:rsid w:val="00360DDD"/>
    <w:rsid w:val="00360E51"/>
    <w:rsid w:val="00360E54"/>
    <w:rsid w:val="00360F2A"/>
    <w:rsid w:val="00360F55"/>
    <w:rsid w:val="00360FCF"/>
    <w:rsid w:val="00361120"/>
    <w:rsid w:val="00361195"/>
    <w:rsid w:val="003612C3"/>
    <w:rsid w:val="003613A8"/>
    <w:rsid w:val="00361405"/>
    <w:rsid w:val="0036145B"/>
    <w:rsid w:val="0036155B"/>
    <w:rsid w:val="003615AA"/>
    <w:rsid w:val="003615F7"/>
    <w:rsid w:val="00361608"/>
    <w:rsid w:val="00361708"/>
    <w:rsid w:val="0036175A"/>
    <w:rsid w:val="00361812"/>
    <w:rsid w:val="003618B9"/>
    <w:rsid w:val="00361973"/>
    <w:rsid w:val="00361A6D"/>
    <w:rsid w:val="00361B42"/>
    <w:rsid w:val="00361BC6"/>
    <w:rsid w:val="00361C69"/>
    <w:rsid w:val="00361D06"/>
    <w:rsid w:val="00361E0B"/>
    <w:rsid w:val="00361EC0"/>
    <w:rsid w:val="00361EE2"/>
    <w:rsid w:val="00362002"/>
    <w:rsid w:val="0036202F"/>
    <w:rsid w:val="00362175"/>
    <w:rsid w:val="0036225D"/>
    <w:rsid w:val="003622B2"/>
    <w:rsid w:val="003623B5"/>
    <w:rsid w:val="0036240A"/>
    <w:rsid w:val="00362485"/>
    <w:rsid w:val="003625AA"/>
    <w:rsid w:val="00362885"/>
    <w:rsid w:val="003628BA"/>
    <w:rsid w:val="003628E8"/>
    <w:rsid w:val="0036297A"/>
    <w:rsid w:val="003629C2"/>
    <w:rsid w:val="003629DB"/>
    <w:rsid w:val="00362A31"/>
    <w:rsid w:val="00362B08"/>
    <w:rsid w:val="00362BC4"/>
    <w:rsid w:val="00362C0E"/>
    <w:rsid w:val="00362C8D"/>
    <w:rsid w:val="00362CF4"/>
    <w:rsid w:val="00362DB3"/>
    <w:rsid w:val="00362E17"/>
    <w:rsid w:val="00362E2F"/>
    <w:rsid w:val="00362E6B"/>
    <w:rsid w:val="00362F41"/>
    <w:rsid w:val="00362F65"/>
    <w:rsid w:val="00362F7A"/>
    <w:rsid w:val="00362F81"/>
    <w:rsid w:val="0036317F"/>
    <w:rsid w:val="0036319D"/>
    <w:rsid w:val="0036320F"/>
    <w:rsid w:val="00363218"/>
    <w:rsid w:val="00363319"/>
    <w:rsid w:val="003633D9"/>
    <w:rsid w:val="0036349F"/>
    <w:rsid w:val="003634B3"/>
    <w:rsid w:val="003636BA"/>
    <w:rsid w:val="00363737"/>
    <w:rsid w:val="00363801"/>
    <w:rsid w:val="00363812"/>
    <w:rsid w:val="003638C4"/>
    <w:rsid w:val="003638E5"/>
    <w:rsid w:val="0036390B"/>
    <w:rsid w:val="003639B9"/>
    <w:rsid w:val="003639E7"/>
    <w:rsid w:val="00363A43"/>
    <w:rsid w:val="00363A60"/>
    <w:rsid w:val="00363A87"/>
    <w:rsid w:val="00363ADD"/>
    <w:rsid w:val="00363AF4"/>
    <w:rsid w:val="00363B50"/>
    <w:rsid w:val="00363B81"/>
    <w:rsid w:val="00363CC1"/>
    <w:rsid w:val="00363D91"/>
    <w:rsid w:val="00363EF1"/>
    <w:rsid w:val="00363F66"/>
    <w:rsid w:val="00363FA3"/>
    <w:rsid w:val="00364022"/>
    <w:rsid w:val="0036405A"/>
    <w:rsid w:val="003640DA"/>
    <w:rsid w:val="00364190"/>
    <w:rsid w:val="003641BB"/>
    <w:rsid w:val="003641D8"/>
    <w:rsid w:val="00364435"/>
    <w:rsid w:val="003644CD"/>
    <w:rsid w:val="0036463F"/>
    <w:rsid w:val="00364650"/>
    <w:rsid w:val="0036471E"/>
    <w:rsid w:val="003647C0"/>
    <w:rsid w:val="00364859"/>
    <w:rsid w:val="003649A7"/>
    <w:rsid w:val="003649A8"/>
    <w:rsid w:val="00364A19"/>
    <w:rsid w:val="00364A2A"/>
    <w:rsid w:val="00364B51"/>
    <w:rsid w:val="00364B5A"/>
    <w:rsid w:val="00364BC3"/>
    <w:rsid w:val="00364C0B"/>
    <w:rsid w:val="00364E6E"/>
    <w:rsid w:val="00364F1C"/>
    <w:rsid w:val="00364F23"/>
    <w:rsid w:val="00364F4C"/>
    <w:rsid w:val="003650D7"/>
    <w:rsid w:val="0036518E"/>
    <w:rsid w:val="003651E2"/>
    <w:rsid w:val="00365241"/>
    <w:rsid w:val="0036525B"/>
    <w:rsid w:val="0036532E"/>
    <w:rsid w:val="00365341"/>
    <w:rsid w:val="003653DF"/>
    <w:rsid w:val="003653E0"/>
    <w:rsid w:val="00365427"/>
    <w:rsid w:val="00365643"/>
    <w:rsid w:val="00365657"/>
    <w:rsid w:val="003656AB"/>
    <w:rsid w:val="003656AC"/>
    <w:rsid w:val="00365732"/>
    <w:rsid w:val="003658E1"/>
    <w:rsid w:val="00365909"/>
    <w:rsid w:val="0036592E"/>
    <w:rsid w:val="00365A37"/>
    <w:rsid w:val="00365B30"/>
    <w:rsid w:val="00365C2D"/>
    <w:rsid w:val="00365CDE"/>
    <w:rsid w:val="00365DCC"/>
    <w:rsid w:val="00365E1D"/>
    <w:rsid w:val="00365E44"/>
    <w:rsid w:val="00365EB6"/>
    <w:rsid w:val="00366032"/>
    <w:rsid w:val="00366041"/>
    <w:rsid w:val="0036607E"/>
    <w:rsid w:val="003660E6"/>
    <w:rsid w:val="003661AA"/>
    <w:rsid w:val="003661BF"/>
    <w:rsid w:val="0036620F"/>
    <w:rsid w:val="003662E7"/>
    <w:rsid w:val="003664AA"/>
    <w:rsid w:val="00366538"/>
    <w:rsid w:val="003665AF"/>
    <w:rsid w:val="003665DE"/>
    <w:rsid w:val="0036669D"/>
    <w:rsid w:val="00366782"/>
    <w:rsid w:val="00366898"/>
    <w:rsid w:val="003668CB"/>
    <w:rsid w:val="003668E4"/>
    <w:rsid w:val="00366995"/>
    <w:rsid w:val="003669E0"/>
    <w:rsid w:val="00366B08"/>
    <w:rsid w:val="00366BB9"/>
    <w:rsid w:val="00366C13"/>
    <w:rsid w:val="00366C33"/>
    <w:rsid w:val="00366C7B"/>
    <w:rsid w:val="00366C96"/>
    <w:rsid w:val="00366D62"/>
    <w:rsid w:val="00366DCE"/>
    <w:rsid w:val="00366E46"/>
    <w:rsid w:val="00366E58"/>
    <w:rsid w:val="00366E8F"/>
    <w:rsid w:val="00366EC2"/>
    <w:rsid w:val="003671F0"/>
    <w:rsid w:val="003671F8"/>
    <w:rsid w:val="00367236"/>
    <w:rsid w:val="0036726A"/>
    <w:rsid w:val="00367286"/>
    <w:rsid w:val="00367342"/>
    <w:rsid w:val="00367385"/>
    <w:rsid w:val="0036742A"/>
    <w:rsid w:val="003675A1"/>
    <w:rsid w:val="003675AB"/>
    <w:rsid w:val="003675F0"/>
    <w:rsid w:val="003676EB"/>
    <w:rsid w:val="00367797"/>
    <w:rsid w:val="0036790A"/>
    <w:rsid w:val="003679CF"/>
    <w:rsid w:val="00367B52"/>
    <w:rsid w:val="00367B90"/>
    <w:rsid w:val="00367D22"/>
    <w:rsid w:val="00367D65"/>
    <w:rsid w:val="00367D74"/>
    <w:rsid w:val="00367D84"/>
    <w:rsid w:val="00367E45"/>
    <w:rsid w:val="00367F04"/>
    <w:rsid w:val="00367F37"/>
    <w:rsid w:val="00367F83"/>
    <w:rsid w:val="00370026"/>
    <w:rsid w:val="0037018C"/>
    <w:rsid w:val="003701FD"/>
    <w:rsid w:val="00370206"/>
    <w:rsid w:val="00370312"/>
    <w:rsid w:val="00370313"/>
    <w:rsid w:val="00370467"/>
    <w:rsid w:val="003704BF"/>
    <w:rsid w:val="003704C6"/>
    <w:rsid w:val="00370594"/>
    <w:rsid w:val="00370620"/>
    <w:rsid w:val="0037063C"/>
    <w:rsid w:val="00370692"/>
    <w:rsid w:val="003708C4"/>
    <w:rsid w:val="00370AFA"/>
    <w:rsid w:val="00370B09"/>
    <w:rsid w:val="00370B4C"/>
    <w:rsid w:val="00370B52"/>
    <w:rsid w:val="00370B98"/>
    <w:rsid w:val="00370CC3"/>
    <w:rsid w:val="00370D80"/>
    <w:rsid w:val="00370E3B"/>
    <w:rsid w:val="00370E54"/>
    <w:rsid w:val="00370EC3"/>
    <w:rsid w:val="00370EF8"/>
    <w:rsid w:val="00370EFB"/>
    <w:rsid w:val="00371001"/>
    <w:rsid w:val="0037112E"/>
    <w:rsid w:val="0037116D"/>
    <w:rsid w:val="003711ED"/>
    <w:rsid w:val="003712D5"/>
    <w:rsid w:val="00371342"/>
    <w:rsid w:val="003713FB"/>
    <w:rsid w:val="00371464"/>
    <w:rsid w:val="00371490"/>
    <w:rsid w:val="00371563"/>
    <w:rsid w:val="003715C0"/>
    <w:rsid w:val="00371625"/>
    <w:rsid w:val="00371673"/>
    <w:rsid w:val="003716CE"/>
    <w:rsid w:val="003717AC"/>
    <w:rsid w:val="00371817"/>
    <w:rsid w:val="003718C5"/>
    <w:rsid w:val="003718C6"/>
    <w:rsid w:val="00371916"/>
    <w:rsid w:val="00371939"/>
    <w:rsid w:val="003719B1"/>
    <w:rsid w:val="00371A39"/>
    <w:rsid w:val="00371B02"/>
    <w:rsid w:val="00371B48"/>
    <w:rsid w:val="00371B99"/>
    <w:rsid w:val="00371C05"/>
    <w:rsid w:val="00371C73"/>
    <w:rsid w:val="00371D78"/>
    <w:rsid w:val="00371D91"/>
    <w:rsid w:val="00371DC8"/>
    <w:rsid w:val="00371FF8"/>
    <w:rsid w:val="0037214B"/>
    <w:rsid w:val="003721FB"/>
    <w:rsid w:val="0037225D"/>
    <w:rsid w:val="003722AC"/>
    <w:rsid w:val="00372399"/>
    <w:rsid w:val="003723B0"/>
    <w:rsid w:val="003723EE"/>
    <w:rsid w:val="003724E7"/>
    <w:rsid w:val="00372502"/>
    <w:rsid w:val="00372505"/>
    <w:rsid w:val="00372532"/>
    <w:rsid w:val="003726F9"/>
    <w:rsid w:val="0037270D"/>
    <w:rsid w:val="003727F2"/>
    <w:rsid w:val="00372850"/>
    <w:rsid w:val="00372885"/>
    <w:rsid w:val="0037288D"/>
    <w:rsid w:val="00372AD1"/>
    <w:rsid w:val="00372AF9"/>
    <w:rsid w:val="00372C27"/>
    <w:rsid w:val="00372C4D"/>
    <w:rsid w:val="00372CFC"/>
    <w:rsid w:val="00372CFF"/>
    <w:rsid w:val="00372D5B"/>
    <w:rsid w:val="00372D9C"/>
    <w:rsid w:val="00372DCF"/>
    <w:rsid w:val="00372E15"/>
    <w:rsid w:val="00372E3C"/>
    <w:rsid w:val="00372EBA"/>
    <w:rsid w:val="00372F85"/>
    <w:rsid w:val="00372FD0"/>
    <w:rsid w:val="00373050"/>
    <w:rsid w:val="00373169"/>
    <w:rsid w:val="00373211"/>
    <w:rsid w:val="0037326E"/>
    <w:rsid w:val="0037328B"/>
    <w:rsid w:val="003732C4"/>
    <w:rsid w:val="00373419"/>
    <w:rsid w:val="00373420"/>
    <w:rsid w:val="00373500"/>
    <w:rsid w:val="00373541"/>
    <w:rsid w:val="00373633"/>
    <w:rsid w:val="00373971"/>
    <w:rsid w:val="0037398E"/>
    <w:rsid w:val="00373AAF"/>
    <w:rsid w:val="00373B62"/>
    <w:rsid w:val="00373CE8"/>
    <w:rsid w:val="00373CEA"/>
    <w:rsid w:val="00373D1D"/>
    <w:rsid w:val="00373D35"/>
    <w:rsid w:val="00373FA1"/>
    <w:rsid w:val="00373FE1"/>
    <w:rsid w:val="00374095"/>
    <w:rsid w:val="003741A3"/>
    <w:rsid w:val="0037420E"/>
    <w:rsid w:val="0037427A"/>
    <w:rsid w:val="00374328"/>
    <w:rsid w:val="003744B3"/>
    <w:rsid w:val="0037460E"/>
    <w:rsid w:val="003747E8"/>
    <w:rsid w:val="0037497B"/>
    <w:rsid w:val="003749EB"/>
    <w:rsid w:val="00374A36"/>
    <w:rsid w:val="00374AFC"/>
    <w:rsid w:val="00374C03"/>
    <w:rsid w:val="00374C37"/>
    <w:rsid w:val="00374CBE"/>
    <w:rsid w:val="00374D19"/>
    <w:rsid w:val="00374F73"/>
    <w:rsid w:val="003750D8"/>
    <w:rsid w:val="003750EC"/>
    <w:rsid w:val="003752E3"/>
    <w:rsid w:val="003753A8"/>
    <w:rsid w:val="003753B1"/>
    <w:rsid w:val="003753B2"/>
    <w:rsid w:val="003753FE"/>
    <w:rsid w:val="00375448"/>
    <w:rsid w:val="0037545A"/>
    <w:rsid w:val="003754D9"/>
    <w:rsid w:val="0037553A"/>
    <w:rsid w:val="0037553B"/>
    <w:rsid w:val="00375544"/>
    <w:rsid w:val="0037558D"/>
    <w:rsid w:val="00375754"/>
    <w:rsid w:val="003757E9"/>
    <w:rsid w:val="0037580F"/>
    <w:rsid w:val="00375892"/>
    <w:rsid w:val="00375936"/>
    <w:rsid w:val="00375B93"/>
    <w:rsid w:val="00375C7D"/>
    <w:rsid w:val="00375CC3"/>
    <w:rsid w:val="00375CD6"/>
    <w:rsid w:val="00376027"/>
    <w:rsid w:val="00376051"/>
    <w:rsid w:val="0037605B"/>
    <w:rsid w:val="003760BF"/>
    <w:rsid w:val="003761ED"/>
    <w:rsid w:val="00376217"/>
    <w:rsid w:val="00376399"/>
    <w:rsid w:val="00376436"/>
    <w:rsid w:val="0037651E"/>
    <w:rsid w:val="00376648"/>
    <w:rsid w:val="003766C0"/>
    <w:rsid w:val="003766EE"/>
    <w:rsid w:val="00376722"/>
    <w:rsid w:val="0037676F"/>
    <w:rsid w:val="00376823"/>
    <w:rsid w:val="003768F2"/>
    <w:rsid w:val="0037696B"/>
    <w:rsid w:val="00376A08"/>
    <w:rsid w:val="00376B7C"/>
    <w:rsid w:val="00376BE0"/>
    <w:rsid w:val="00376C12"/>
    <w:rsid w:val="00376C95"/>
    <w:rsid w:val="00376DB7"/>
    <w:rsid w:val="00376E67"/>
    <w:rsid w:val="00376E84"/>
    <w:rsid w:val="00376EC6"/>
    <w:rsid w:val="00377072"/>
    <w:rsid w:val="00377107"/>
    <w:rsid w:val="00377126"/>
    <w:rsid w:val="003771D6"/>
    <w:rsid w:val="003771E2"/>
    <w:rsid w:val="0037727C"/>
    <w:rsid w:val="00377398"/>
    <w:rsid w:val="003773C3"/>
    <w:rsid w:val="003774CB"/>
    <w:rsid w:val="003774E9"/>
    <w:rsid w:val="003776CB"/>
    <w:rsid w:val="00377719"/>
    <w:rsid w:val="00377727"/>
    <w:rsid w:val="0037772F"/>
    <w:rsid w:val="00377738"/>
    <w:rsid w:val="003777CF"/>
    <w:rsid w:val="0037783C"/>
    <w:rsid w:val="00377858"/>
    <w:rsid w:val="00377867"/>
    <w:rsid w:val="003778BE"/>
    <w:rsid w:val="003779D2"/>
    <w:rsid w:val="00377D05"/>
    <w:rsid w:val="00377D6C"/>
    <w:rsid w:val="00377DAA"/>
    <w:rsid w:val="00377DB3"/>
    <w:rsid w:val="00377DD2"/>
    <w:rsid w:val="00377E68"/>
    <w:rsid w:val="00377EA9"/>
    <w:rsid w:val="00377EBE"/>
    <w:rsid w:val="00377ECA"/>
    <w:rsid w:val="00377EEC"/>
    <w:rsid w:val="003801EE"/>
    <w:rsid w:val="00380287"/>
    <w:rsid w:val="00380394"/>
    <w:rsid w:val="003803AD"/>
    <w:rsid w:val="00380400"/>
    <w:rsid w:val="00380404"/>
    <w:rsid w:val="00380448"/>
    <w:rsid w:val="00380485"/>
    <w:rsid w:val="00380709"/>
    <w:rsid w:val="00380720"/>
    <w:rsid w:val="00380842"/>
    <w:rsid w:val="00380859"/>
    <w:rsid w:val="003808C3"/>
    <w:rsid w:val="00380942"/>
    <w:rsid w:val="0038094A"/>
    <w:rsid w:val="003809BB"/>
    <w:rsid w:val="00380A29"/>
    <w:rsid w:val="00380ACE"/>
    <w:rsid w:val="00380AF7"/>
    <w:rsid w:val="00380B44"/>
    <w:rsid w:val="00380B6D"/>
    <w:rsid w:val="00380C63"/>
    <w:rsid w:val="00380DA2"/>
    <w:rsid w:val="00380DBF"/>
    <w:rsid w:val="00380DE9"/>
    <w:rsid w:val="00380F16"/>
    <w:rsid w:val="00380F84"/>
    <w:rsid w:val="00380FD7"/>
    <w:rsid w:val="00381008"/>
    <w:rsid w:val="00381047"/>
    <w:rsid w:val="0038107E"/>
    <w:rsid w:val="0038132C"/>
    <w:rsid w:val="00381345"/>
    <w:rsid w:val="00381347"/>
    <w:rsid w:val="00381420"/>
    <w:rsid w:val="00381461"/>
    <w:rsid w:val="003814C3"/>
    <w:rsid w:val="00381551"/>
    <w:rsid w:val="0038157A"/>
    <w:rsid w:val="0038162F"/>
    <w:rsid w:val="00381677"/>
    <w:rsid w:val="0038180E"/>
    <w:rsid w:val="00381911"/>
    <w:rsid w:val="00381972"/>
    <w:rsid w:val="003819DE"/>
    <w:rsid w:val="00381BB2"/>
    <w:rsid w:val="00381BBD"/>
    <w:rsid w:val="00381BC0"/>
    <w:rsid w:val="00381BFE"/>
    <w:rsid w:val="00381C0C"/>
    <w:rsid w:val="00381D92"/>
    <w:rsid w:val="00381E3E"/>
    <w:rsid w:val="00381F80"/>
    <w:rsid w:val="00381F8B"/>
    <w:rsid w:val="003820AF"/>
    <w:rsid w:val="00382223"/>
    <w:rsid w:val="003822A0"/>
    <w:rsid w:val="00382339"/>
    <w:rsid w:val="00382371"/>
    <w:rsid w:val="00382391"/>
    <w:rsid w:val="003823A9"/>
    <w:rsid w:val="0038245C"/>
    <w:rsid w:val="003824E3"/>
    <w:rsid w:val="003824F6"/>
    <w:rsid w:val="003824F8"/>
    <w:rsid w:val="003826AD"/>
    <w:rsid w:val="0038278B"/>
    <w:rsid w:val="00382795"/>
    <w:rsid w:val="003827AE"/>
    <w:rsid w:val="00382928"/>
    <w:rsid w:val="00382935"/>
    <w:rsid w:val="0038298E"/>
    <w:rsid w:val="00382AB8"/>
    <w:rsid w:val="00382AE3"/>
    <w:rsid w:val="00382B04"/>
    <w:rsid w:val="00382BDC"/>
    <w:rsid w:val="00382CE8"/>
    <w:rsid w:val="00382D20"/>
    <w:rsid w:val="00382F7D"/>
    <w:rsid w:val="0038304F"/>
    <w:rsid w:val="00383052"/>
    <w:rsid w:val="00383086"/>
    <w:rsid w:val="00383093"/>
    <w:rsid w:val="00383110"/>
    <w:rsid w:val="00383209"/>
    <w:rsid w:val="00383233"/>
    <w:rsid w:val="003832A7"/>
    <w:rsid w:val="003832DD"/>
    <w:rsid w:val="003833FB"/>
    <w:rsid w:val="0038352C"/>
    <w:rsid w:val="0038352F"/>
    <w:rsid w:val="00383540"/>
    <w:rsid w:val="00383548"/>
    <w:rsid w:val="00383689"/>
    <w:rsid w:val="00383707"/>
    <w:rsid w:val="00383737"/>
    <w:rsid w:val="003837D3"/>
    <w:rsid w:val="003838B0"/>
    <w:rsid w:val="003838CB"/>
    <w:rsid w:val="00383A77"/>
    <w:rsid w:val="00383ADF"/>
    <w:rsid w:val="00383B12"/>
    <w:rsid w:val="00383B96"/>
    <w:rsid w:val="00383BAD"/>
    <w:rsid w:val="00383C4F"/>
    <w:rsid w:val="00383D54"/>
    <w:rsid w:val="00383E63"/>
    <w:rsid w:val="00383E7F"/>
    <w:rsid w:val="00383E9A"/>
    <w:rsid w:val="00383F8B"/>
    <w:rsid w:val="00383FB8"/>
    <w:rsid w:val="0038407D"/>
    <w:rsid w:val="00384091"/>
    <w:rsid w:val="00384145"/>
    <w:rsid w:val="0038416A"/>
    <w:rsid w:val="00384180"/>
    <w:rsid w:val="003841A6"/>
    <w:rsid w:val="003841E6"/>
    <w:rsid w:val="00384373"/>
    <w:rsid w:val="0038451E"/>
    <w:rsid w:val="003845EF"/>
    <w:rsid w:val="003846C7"/>
    <w:rsid w:val="00384752"/>
    <w:rsid w:val="00384767"/>
    <w:rsid w:val="00384818"/>
    <w:rsid w:val="00384884"/>
    <w:rsid w:val="003848DC"/>
    <w:rsid w:val="003848ED"/>
    <w:rsid w:val="0038496C"/>
    <w:rsid w:val="00384974"/>
    <w:rsid w:val="003849FF"/>
    <w:rsid w:val="00384AF9"/>
    <w:rsid w:val="00384B24"/>
    <w:rsid w:val="00384B46"/>
    <w:rsid w:val="00384BDF"/>
    <w:rsid w:val="00384CD1"/>
    <w:rsid w:val="00384DC7"/>
    <w:rsid w:val="00384E55"/>
    <w:rsid w:val="00384EAF"/>
    <w:rsid w:val="00384F33"/>
    <w:rsid w:val="00384F61"/>
    <w:rsid w:val="00384FBC"/>
    <w:rsid w:val="00385055"/>
    <w:rsid w:val="0038505A"/>
    <w:rsid w:val="0038515E"/>
    <w:rsid w:val="003852E7"/>
    <w:rsid w:val="00385383"/>
    <w:rsid w:val="00385464"/>
    <w:rsid w:val="0038548D"/>
    <w:rsid w:val="003854FD"/>
    <w:rsid w:val="00385592"/>
    <w:rsid w:val="003855FB"/>
    <w:rsid w:val="0038573F"/>
    <w:rsid w:val="00385836"/>
    <w:rsid w:val="00385891"/>
    <w:rsid w:val="003859DA"/>
    <w:rsid w:val="00385A16"/>
    <w:rsid w:val="00385A17"/>
    <w:rsid w:val="00385ACF"/>
    <w:rsid w:val="00385B1F"/>
    <w:rsid w:val="00385C91"/>
    <w:rsid w:val="00385CAC"/>
    <w:rsid w:val="00385D30"/>
    <w:rsid w:val="00385D99"/>
    <w:rsid w:val="00385DBA"/>
    <w:rsid w:val="00385F00"/>
    <w:rsid w:val="00385FE1"/>
    <w:rsid w:val="0038603F"/>
    <w:rsid w:val="0038608B"/>
    <w:rsid w:val="00386095"/>
    <w:rsid w:val="003860F7"/>
    <w:rsid w:val="00386136"/>
    <w:rsid w:val="0038617E"/>
    <w:rsid w:val="0038626C"/>
    <w:rsid w:val="00386291"/>
    <w:rsid w:val="003862EA"/>
    <w:rsid w:val="003863A4"/>
    <w:rsid w:val="003864DB"/>
    <w:rsid w:val="003865DB"/>
    <w:rsid w:val="003866A5"/>
    <w:rsid w:val="003866C0"/>
    <w:rsid w:val="003866D5"/>
    <w:rsid w:val="003868D9"/>
    <w:rsid w:val="00386910"/>
    <w:rsid w:val="003869B8"/>
    <w:rsid w:val="00386A71"/>
    <w:rsid w:val="00386A8F"/>
    <w:rsid w:val="00386A9B"/>
    <w:rsid w:val="00386BB7"/>
    <w:rsid w:val="00386C73"/>
    <w:rsid w:val="00386CCA"/>
    <w:rsid w:val="00386D44"/>
    <w:rsid w:val="00386D52"/>
    <w:rsid w:val="00386D70"/>
    <w:rsid w:val="00386D8E"/>
    <w:rsid w:val="00386E61"/>
    <w:rsid w:val="00386F25"/>
    <w:rsid w:val="00387102"/>
    <w:rsid w:val="003871D5"/>
    <w:rsid w:val="00387222"/>
    <w:rsid w:val="0038725A"/>
    <w:rsid w:val="00387286"/>
    <w:rsid w:val="003872AB"/>
    <w:rsid w:val="003872BA"/>
    <w:rsid w:val="003873D4"/>
    <w:rsid w:val="003873FD"/>
    <w:rsid w:val="003873FE"/>
    <w:rsid w:val="0038744F"/>
    <w:rsid w:val="003874B9"/>
    <w:rsid w:val="003874D8"/>
    <w:rsid w:val="00387551"/>
    <w:rsid w:val="00387628"/>
    <w:rsid w:val="0038762B"/>
    <w:rsid w:val="00387666"/>
    <w:rsid w:val="003876C1"/>
    <w:rsid w:val="003876D3"/>
    <w:rsid w:val="003878A1"/>
    <w:rsid w:val="00387912"/>
    <w:rsid w:val="00387974"/>
    <w:rsid w:val="003879E7"/>
    <w:rsid w:val="00387C19"/>
    <w:rsid w:val="00387C87"/>
    <w:rsid w:val="00387D19"/>
    <w:rsid w:val="00387D49"/>
    <w:rsid w:val="00387E0E"/>
    <w:rsid w:val="00387E3C"/>
    <w:rsid w:val="00387ED4"/>
    <w:rsid w:val="00387EE2"/>
    <w:rsid w:val="00390015"/>
    <w:rsid w:val="003903BA"/>
    <w:rsid w:val="00390434"/>
    <w:rsid w:val="00390464"/>
    <w:rsid w:val="003904DD"/>
    <w:rsid w:val="00390534"/>
    <w:rsid w:val="0039067D"/>
    <w:rsid w:val="003906E4"/>
    <w:rsid w:val="00390752"/>
    <w:rsid w:val="003907AC"/>
    <w:rsid w:val="003907D2"/>
    <w:rsid w:val="00390841"/>
    <w:rsid w:val="0039088B"/>
    <w:rsid w:val="003908FC"/>
    <w:rsid w:val="00390939"/>
    <w:rsid w:val="00390963"/>
    <w:rsid w:val="00390AB8"/>
    <w:rsid w:val="00390ACC"/>
    <w:rsid w:val="00390ADD"/>
    <w:rsid w:val="00390AEE"/>
    <w:rsid w:val="00390B34"/>
    <w:rsid w:val="00390B57"/>
    <w:rsid w:val="00390C6A"/>
    <w:rsid w:val="00390DB4"/>
    <w:rsid w:val="00390E13"/>
    <w:rsid w:val="00390E32"/>
    <w:rsid w:val="00390E9C"/>
    <w:rsid w:val="00390EB7"/>
    <w:rsid w:val="00390F6B"/>
    <w:rsid w:val="00390FFE"/>
    <w:rsid w:val="0039117B"/>
    <w:rsid w:val="003912F1"/>
    <w:rsid w:val="003913B2"/>
    <w:rsid w:val="003913D6"/>
    <w:rsid w:val="003913F0"/>
    <w:rsid w:val="003914BA"/>
    <w:rsid w:val="003915C0"/>
    <w:rsid w:val="003916F5"/>
    <w:rsid w:val="00391725"/>
    <w:rsid w:val="00391849"/>
    <w:rsid w:val="003918E3"/>
    <w:rsid w:val="00391948"/>
    <w:rsid w:val="00391A6E"/>
    <w:rsid w:val="00391B07"/>
    <w:rsid w:val="00391BDC"/>
    <w:rsid w:val="00391C35"/>
    <w:rsid w:val="00391CB9"/>
    <w:rsid w:val="00391CDE"/>
    <w:rsid w:val="00391CFB"/>
    <w:rsid w:val="00391D3F"/>
    <w:rsid w:val="00391D6D"/>
    <w:rsid w:val="00391DFB"/>
    <w:rsid w:val="00391FA5"/>
    <w:rsid w:val="00392045"/>
    <w:rsid w:val="00392181"/>
    <w:rsid w:val="0039219C"/>
    <w:rsid w:val="00392298"/>
    <w:rsid w:val="00392345"/>
    <w:rsid w:val="0039245C"/>
    <w:rsid w:val="00392510"/>
    <w:rsid w:val="00392529"/>
    <w:rsid w:val="003925C5"/>
    <w:rsid w:val="00392611"/>
    <w:rsid w:val="00392624"/>
    <w:rsid w:val="00392656"/>
    <w:rsid w:val="0039266D"/>
    <w:rsid w:val="0039270B"/>
    <w:rsid w:val="00392713"/>
    <w:rsid w:val="00392768"/>
    <w:rsid w:val="00392868"/>
    <w:rsid w:val="00392870"/>
    <w:rsid w:val="003929BF"/>
    <w:rsid w:val="003929E4"/>
    <w:rsid w:val="00392A3E"/>
    <w:rsid w:val="00392A49"/>
    <w:rsid w:val="00392AD6"/>
    <w:rsid w:val="00392B05"/>
    <w:rsid w:val="00392B42"/>
    <w:rsid w:val="00392C34"/>
    <w:rsid w:val="00392C93"/>
    <w:rsid w:val="00392D0B"/>
    <w:rsid w:val="00392D5F"/>
    <w:rsid w:val="00392DB8"/>
    <w:rsid w:val="00392DCC"/>
    <w:rsid w:val="00392E6F"/>
    <w:rsid w:val="00392F1F"/>
    <w:rsid w:val="0039309F"/>
    <w:rsid w:val="00393187"/>
    <w:rsid w:val="0039319A"/>
    <w:rsid w:val="003932FF"/>
    <w:rsid w:val="0039349E"/>
    <w:rsid w:val="003934B4"/>
    <w:rsid w:val="003934D2"/>
    <w:rsid w:val="0039350F"/>
    <w:rsid w:val="003935A9"/>
    <w:rsid w:val="003936AD"/>
    <w:rsid w:val="00393833"/>
    <w:rsid w:val="0039389F"/>
    <w:rsid w:val="0039397B"/>
    <w:rsid w:val="00393A61"/>
    <w:rsid w:val="00393A77"/>
    <w:rsid w:val="00393BCA"/>
    <w:rsid w:val="00393C4D"/>
    <w:rsid w:val="00393CD7"/>
    <w:rsid w:val="00393DB5"/>
    <w:rsid w:val="00393DEE"/>
    <w:rsid w:val="00393E69"/>
    <w:rsid w:val="00393E86"/>
    <w:rsid w:val="00393F35"/>
    <w:rsid w:val="00393FD9"/>
    <w:rsid w:val="003941CC"/>
    <w:rsid w:val="003941D1"/>
    <w:rsid w:val="003941EF"/>
    <w:rsid w:val="00394286"/>
    <w:rsid w:val="00394304"/>
    <w:rsid w:val="003943E9"/>
    <w:rsid w:val="00394412"/>
    <w:rsid w:val="00394467"/>
    <w:rsid w:val="00394474"/>
    <w:rsid w:val="0039453A"/>
    <w:rsid w:val="00394565"/>
    <w:rsid w:val="00394566"/>
    <w:rsid w:val="003945B1"/>
    <w:rsid w:val="003946F4"/>
    <w:rsid w:val="003946F7"/>
    <w:rsid w:val="00394776"/>
    <w:rsid w:val="0039485B"/>
    <w:rsid w:val="00394864"/>
    <w:rsid w:val="00394895"/>
    <w:rsid w:val="00394968"/>
    <w:rsid w:val="00394985"/>
    <w:rsid w:val="00394ABE"/>
    <w:rsid w:val="00394AE9"/>
    <w:rsid w:val="00394B4E"/>
    <w:rsid w:val="00394BA8"/>
    <w:rsid w:val="00394DE5"/>
    <w:rsid w:val="00394E97"/>
    <w:rsid w:val="00394EF2"/>
    <w:rsid w:val="00394FA9"/>
    <w:rsid w:val="0039506C"/>
    <w:rsid w:val="003950E5"/>
    <w:rsid w:val="003952AF"/>
    <w:rsid w:val="00395342"/>
    <w:rsid w:val="00395354"/>
    <w:rsid w:val="0039553D"/>
    <w:rsid w:val="0039554C"/>
    <w:rsid w:val="0039555C"/>
    <w:rsid w:val="00395616"/>
    <w:rsid w:val="00395711"/>
    <w:rsid w:val="00395759"/>
    <w:rsid w:val="003957BC"/>
    <w:rsid w:val="003957C4"/>
    <w:rsid w:val="00395813"/>
    <w:rsid w:val="00395966"/>
    <w:rsid w:val="00395BF6"/>
    <w:rsid w:val="00395C9A"/>
    <w:rsid w:val="00395E08"/>
    <w:rsid w:val="00395EC9"/>
    <w:rsid w:val="00395EF5"/>
    <w:rsid w:val="00395F43"/>
    <w:rsid w:val="00395F5C"/>
    <w:rsid w:val="00396032"/>
    <w:rsid w:val="00396055"/>
    <w:rsid w:val="003960B2"/>
    <w:rsid w:val="003960B4"/>
    <w:rsid w:val="003960DA"/>
    <w:rsid w:val="003960E8"/>
    <w:rsid w:val="00396246"/>
    <w:rsid w:val="0039633B"/>
    <w:rsid w:val="00396402"/>
    <w:rsid w:val="0039648E"/>
    <w:rsid w:val="003964D1"/>
    <w:rsid w:val="003964D6"/>
    <w:rsid w:val="00396523"/>
    <w:rsid w:val="00396677"/>
    <w:rsid w:val="0039669F"/>
    <w:rsid w:val="003966DD"/>
    <w:rsid w:val="00396706"/>
    <w:rsid w:val="00396741"/>
    <w:rsid w:val="003967D7"/>
    <w:rsid w:val="003968E5"/>
    <w:rsid w:val="00396A64"/>
    <w:rsid w:val="00396CD5"/>
    <w:rsid w:val="00396EEE"/>
    <w:rsid w:val="0039705B"/>
    <w:rsid w:val="0039709D"/>
    <w:rsid w:val="003970C3"/>
    <w:rsid w:val="003971A0"/>
    <w:rsid w:val="0039729E"/>
    <w:rsid w:val="00397310"/>
    <w:rsid w:val="0039736B"/>
    <w:rsid w:val="003973A0"/>
    <w:rsid w:val="003974EE"/>
    <w:rsid w:val="00397500"/>
    <w:rsid w:val="0039751B"/>
    <w:rsid w:val="00397545"/>
    <w:rsid w:val="00397616"/>
    <w:rsid w:val="00397621"/>
    <w:rsid w:val="00397629"/>
    <w:rsid w:val="00397638"/>
    <w:rsid w:val="0039774F"/>
    <w:rsid w:val="003977D6"/>
    <w:rsid w:val="00397837"/>
    <w:rsid w:val="003978DB"/>
    <w:rsid w:val="0039790D"/>
    <w:rsid w:val="00397969"/>
    <w:rsid w:val="0039796C"/>
    <w:rsid w:val="003979DF"/>
    <w:rsid w:val="00397A4B"/>
    <w:rsid w:val="00397A73"/>
    <w:rsid w:val="00397A88"/>
    <w:rsid w:val="00397B00"/>
    <w:rsid w:val="00397B06"/>
    <w:rsid w:val="00397B62"/>
    <w:rsid w:val="00397B87"/>
    <w:rsid w:val="00397CF3"/>
    <w:rsid w:val="00397D15"/>
    <w:rsid w:val="00397DCE"/>
    <w:rsid w:val="00397DEB"/>
    <w:rsid w:val="00397E43"/>
    <w:rsid w:val="00397E65"/>
    <w:rsid w:val="00397EA9"/>
    <w:rsid w:val="003A0027"/>
    <w:rsid w:val="003A0098"/>
    <w:rsid w:val="003A0138"/>
    <w:rsid w:val="003A01A0"/>
    <w:rsid w:val="003A01D4"/>
    <w:rsid w:val="003A02B1"/>
    <w:rsid w:val="003A0349"/>
    <w:rsid w:val="003A0389"/>
    <w:rsid w:val="003A0422"/>
    <w:rsid w:val="003A0426"/>
    <w:rsid w:val="003A04C4"/>
    <w:rsid w:val="003A0521"/>
    <w:rsid w:val="003A0597"/>
    <w:rsid w:val="003A05F1"/>
    <w:rsid w:val="003A0655"/>
    <w:rsid w:val="003A06E1"/>
    <w:rsid w:val="003A080B"/>
    <w:rsid w:val="003A0951"/>
    <w:rsid w:val="003A0A08"/>
    <w:rsid w:val="003A0A6C"/>
    <w:rsid w:val="003A0A8D"/>
    <w:rsid w:val="003A0ACD"/>
    <w:rsid w:val="003A0C47"/>
    <w:rsid w:val="003A0CBC"/>
    <w:rsid w:val="003A0CF7"/>
    <w:rsid w:val="003A0F49"/>
    <w:rsid w:val="003A0F9D"/>
    <w:rsid w:val="003A0FFC"/>
    <w:rsid w:val="003A1161"/>
    <w:rsid w:val="003A12C0"/>
    <w:rsid w:val="003A12F8"/>
    <w:rsid w:val="003A1311"/>
    <w:rsid w:val="003A131A"/>
    <w:rsid w:val="003A1402"/>
    <w:rsid w:val="003A146C"/>
    <w:rsid w:val="003A1571"/>
    <w:rsid w:val="003A157E"/>
    <w:rsid w:val="003A1593"/>
    <w:rsid w:val="003A15C9"/>
    <w:rsid w:val="003A162B"/>
    <w:rsid w:val="003A169E"/>
    <w:rsid w:val="003A1757"/>
    <w:rsid w:val="003A1979"/>
    <w:rsid w:val="003A1A17"/>
    <w:rsid w:val="003A1B38"/>
    <w:rsid w:val="003A1BE0"/>
    <w:rsid w:val="003A1BF1"/>
    <w:rsid w:val="003A1C06"/>
    <w:rsid w:val="003A1CD6"/>
    <w:rsid w:val="003A1D50"/>
    <w:rsid w:val="003A1D6D"/>
    <w:rsid w:val="003A1E57"/>
    <w:rsid w:val="003A1FF5"/>
    <w:rsid w:val="003A2070"/>
    <w:rsid w:val="003A20A6"/>
    <w:rsid w:val="003A2116"/>
    <w:rsid w:val="003A218A"/>
    <w:rsid w:val="003A21E7"/>
    <w:rsid w:val="003A2251"/>
    <w:rsid w:val="003A22C1"/>
    <w:rsid w:val="003A22CD"/>
    <w:rsid w:val="003A23A9"/>
    <w:rsid w:val="003A23B5"/>
    <w:rsid w:val="003A23D1"/>
    <w:rsid w:val="003A23D9"/>
    <w:rsid w:val="003A23DA"/>
    <w:rsid w:val="003A274A"/>
    <w:rsid w:val="003A2856"/>
    <w:rsid w:val="003A299F"/>
    <w:rsid w:val="003A29A8"/>
    <w:rsid w:val="003A29DC"/>
    <w:rsid w:val="003A2A61"/>
    <w:rsid w:val="003A2AEF"/>
    <w:rsid w:val="003A2BF8"/>
    <w:rsid w:val="003A2CCC"/>
    <w:rsid w:val="003A2CF2"/>
    <w:rsid w:val="003A2D7E"/>
    <w:rsid w:val="003A2F03"/>
    <w:rsid w:val="003A2FF2"/>
    <w:rsid w:val="003A300B"/>
    <w:rsid w:val="003A3052"/>
    <w:rsid w:val="003A3078"/>
    <w:rsid w:val="003A3151"/>
    <w:rsid w:val="003A31A3"/>
    <w:rsid w:val="003A32C7"/>
    <w:rsid w:val="003A331B"/>
    <w:rsid w:val="003A3540"/>
    <w:rsid w:val="003A3562"/>
    <w:rsid w:val="003A359C"/>
    <w:rsid w:val="003A35E0"/>
    <w:rsid w:val="003A3631"/>
    <w:rsid w:val="003A36F9"/>
    <w:rsid w:val="003A376E"/>
    <w:rsid w:val="003A37FF"/>
    <w:rsid w:val="003A3919"/>
    <w:rsid w:val="003A3A16"/>
    <w:rsid w:val="003A3A26"/>
    <w:rsid w:val="003A3A8A"/>
    <w:rsid w:val="003A3B01"/>
    <w:rsid w:val="003A3B9B"/>
    <w:rsid w:val="003A3BC9"/>
    <w:rsid w:val="003A3BD9"/>
    <w:rsid w:val="003A3C3B"/>
    <w:rsid w:val="003A3DCD"/>
    <w:rsid w:val="003A3E4C"/>
    <w:rsid w:val="003A3EA5"/>
    <w:rsid w:val="003A3F65"/>
    <w:rsid w:val="003A3F71"/>
    <w:rsid w:val="003A4041"/>
    <w:rsid w:val="003A408B"/>
    <w:rsid w:val="003A40ED"/>
    <w:rsid w:val="003A4136"/>
    <w:rsid w:val="003A415B"/>
    <w:rsid w:val="003A4160"/>
    <w:rsid w:val="003A41A3"/>
    <w:rsid w:val="003A41B1"/>
    <w:rsid w:val="003A428B"/>
    <w:rsid w:val="003A4571"/>
    <w:rsid w:val="003A45E0"/>
    <w:rsid w:val="003A46B0"/>
    <w:rsid w:val="003A476E"/>
    <w:rsid w:val="003A47F0"/>
    <w:rsid w:val="003A4805"/>
    <w:rsid w:val="003A48BD"/>
    <w:rsid w:val="003A49A2"/>
    <w:rsid w:val="003A4A58"/>
    <w:rsid w:val="003A4AC6"/>
    <w:rsid w:val="003A4AF4"/>
    <w:rsid w:val="003A4BF0"/>
    <w:rsid w:val="003A4C6A"/>
    <w:rsid w:val="003A4CE9"/>
    <w:rsid w:val="003A4E81"/>
    <w:rsid w:val="003A4F0E"/>
    <w:rsid w:val="003A5010"/>
    <w:rsid w:val="003A501A"/>
    <w:rsid w:val="003A50E9"/>
    <w:rsid w:val="003A50F0"/>
    <w:rsid w:val="003A511E"/>
    <w:rsid w:val="003A51D3"/>
    <w:rsid w:val="003A521D"/>
    <w:rsid w:val="003A524B"/>
    <w:rsid w:val="003A524D"/>
    <w:rsid w:val="003A5300"/>
    <w:rsid w:val="003A5380"/>
    <w:rsid w:val="003A53B4"/>
    <w:rsid w:val="003A53BE"/>
    <w:rsid w:val="003A53DB"/>
    <w:rsid w:val="003A5490"/>
    <w:rsid w:val="003A54B4"/>
    <w:rsid w:val="003A54B9"/>
    <w:rsid w:val="003A54DA"/>
    <w:rsid w:val="003A54E9"/>
    <w:rsid w:val="003A5530"/>
    <w:rsid w:val="003A56B7"/>
    <w:rsid w:val="003A5716"/>
    <w:rsid w:val="003A5787"/>
    <w:rsid w:val="003A5818"/>
    <w:rsid w:val="003A58F8"/>
    <w:rsid w:val="003A5933"/>
    <w:rsid w:val="003A5966"/>
    <w:rsid w:val="003A5975"/>
    <w:rsid w:val="003A5A96"/>
    <w:rsid w:val="003A5AA5"/>
    <w:rsid w:val="003A5B57"/>
    <w:rsid w:val="003A5BF9"/>
    <w:rsid w:val="003A5C9D"/>
    <w:rsid w:val="003A5CC2"/>
    <w:rsid w:val="003A5CC4"/>
    <w:rsid w:val="003A5D46"/>
    <w:rsid w:val="003A5E1A"/>
    <w:rsid w:val="003A5EC0"/>
    <w:rsid w:val="003A60AC"/>
    <w:rsid w:val="003A60BE"/>
    <w:rsid w:val="003A60C6"/>
    <w:rsid w:val="003A6142"/>
    <w:rsid w:val="003A6179"/>
    <w:rsid w:val="003A61AA"/>
    <w:rsid w:val="003A625D"/>
    <w:rsid w:val="003A62D1"/>
    <w:rsid w:val="003A62EC"/>
    <w:rsid w:val="003A63AC"/>
    <w:rsid w:val="003A63C3"/>
    <w:rsid w:val="003A6449"/>
    <w:rsid w:val="003A647C"/>
    <w:rsid w:val="003A648E"/>
    <w:rsid w:val="003A64D0"/>
    <w:rsid w:val="003A6642"/>
    <w:rsid w:val="003A672F"/>
    <w:rsid w:val="003A6979"/>
    <w:rsid w:val="003A69A6"/>
    <w:rsid w:val="003A6A33"/>
    <w:rsid w:val="003A6AAB"/>
    <w:rsid w:val="003A6AF8"/>
    <w:rsid w:val="003A6B4F"/>
    <w:rsid w:val="003A6BBD"/>
    <w:rsid w:val="003A6BEE"/>
    <w:rsid w:val="003A6E33"/>
    <w:rsid w:val="003A6EE1"/>
    <w:rsid w:val="003A6FB9"/>
    <w:rsid w:val="003A710E"/>
    <w:rsid w:val="003A717C"/>
    <w:rsid w:val="003A7191"/>
    <w:rsid w:val="003A7219"/>
    <w:rsid w:val="003A721D"/>
    <w:rsid w:val="003A736A"/>
    <w:rsid w:val="003A7387"/>
    <w:rsid w:val="003A73B2"/>
    <w:rsid w:val="003A73C0"/>
    <w:rsid w:val="003A7441"/>
    <w:rsid w:val="003A745B"/>
    <w:rsid w:val="003A786F"/>
    <w:rsid w:val="003A792D"/>
    <w:rsid w:val="003A7A3F"/>
    <w:rsid w:val="003A7B50"/>
    <w:rsid w:val="003A7B80"/>
    <w:rsid w:val="003A7BB0"/>
    <w:rsid w:val="003A7C1D"/>
    <w:rsid w:val="003A7C60"/>
    <w:rsid w:val="003A7D68"/>
    <w:rsid w:val="003A7DDF"/>
    <w:rsid w:val="003A7F38"/>
    <w:rsid w:val="003A7FF8"/>
    <w:rsid w:val="003B0034"/>
    <w:rsid w:val="003B00E7"/>
    <w:rsid w:val="003B015B"/>
    <w:rsid w:val="003B0196"/>
    <w:rsid w:val="003B0287"/>
    <w:rsid w:val="003B02A6"/>
    <w:rsid w:val="003B06C1"/>
    <w:rsid w:val="003B082C"/>
    <w:rsid w:val="003B0853"/>
    <w:rsid w:val="003B0863"/>
    <w:rsid w:val="003B0938"/>
    <w:rsid w:val="003B0A67"/>
    <w:rsid w:val="003B0AE2"/>
    <w:rsid w:val="003B0B44"/>
    <w:rsid w:val="003B0C97"/>
    <w:rsid w:val="003B0CC0"/>
    <w:rsid w:val="003B0CF2"/>
    <w:rsid w:val="003B0E1C"/>
    <w:rsid w:val="003B0FE5"/>
    <w:rsid w:val="003B0FEB"/>
    <w:rsid w:val="003B10D9"/>
    <w:rsid w:val="003B1238"/>
    <w:rsid w:val="003B1312"/>
    <w:rsid w:val="003B1391"/>
    <w:rsid w:val="003B13C3"/>
    <w:rsid w:val="003B140E"/>
    <w:rsid w:val="003B1418"/>
    <w:rsid w:val="003B1488"/>
    <w:rsid w:val="003B14B3"/>
    <w:rsid w:val="003B16BF"/>
    <w:rsid w:val="003B1735"/>
    <w:rsid w:val="003B17C3"/>
    <w:rsid w:val="003B17CF"/>
    <w:rsid w:val="003B1818"/>
    <w:rsid w:val="003B1872"/>
    <w:rsid w:val="003B18D5"/>
    <w:rsid w:val="003B18E7"/>
    <w:rsid w:val="003B18F7"/>
    <w:rsid w:val="003B19F5"/>
    <w:rsid w:val="003B1A93"/>
    <w:rsid w:val="003B1ABC"/>
    <w:rsid w:val="003B1B68"/>
    <w:rsid w:val="003B1BB0"/>
    <w:rsid w:val="003B1BCA"/>
    <w:rsid w:val="003B1C40"/>
    <w:rsid w:val="003B1C45"/>
    <w:rsid w:val="003B1C57"/>
    <w:rsid w:val="003B1D47"/>
    <w:rsid w:val="003B1E74"/>
    <w:rsid w:val="003B1E89"/>
    <w:rsid w:val="003B203F"/>
    <w:rsid w:val="003B2051"/>
    <w:rsid w:val="003B20C5"/>
    <w:rsid w:val="003B20ED"/>
    <w:rsid w:val="003B2186"/>
    <w:rsid w:val="003B21C3"/>
    <w:rsid w:val="003B22C7"/>
    <w:rsid w:val="003B22E5"/>
    <w:rsid w:val="003B25EF"/>
    <w:rsid w:val="003B2670"/>
    <w:rsid w:val="003B26D1"/>
    <w:rsid w:val="003B27ED"/>
    <w:rsid w:val="003B2841"/>
    <w:rsid w:val="003B2901"/>
    <w:rsid w:val="003B29AA"/>
    <w:rsid w:val="003B2ACC"/>
    <w:rsid w:val="003B2B8C"/>
    <w:rsid w:val="003B2C08"/>
    <w:rsid w:val="003B2C20"/>
    <w:rsid w:val="003B2E6C"/>
    <w:rsid w:val="003B2EAC"/>
    <w:rsid w:val="003B2F8F"/>
    <w:rsid w:val="003B2FB5"/>
    <w:rsid w:val="003B304E"/>
    <w:rsid w:val="003B3071"/>
    <w:rsid w:val="003B3085"/>
    <w:rsid w:val="003B30A8"/>
    <w:rsid w:val="003B3127"/>
    <w:rsid w:val="003B31E3"/>
    <w:rsid w:val="003B3212"/>
    <w:rsid w:val="003B322E"/>
    <w:rsid w:val="003B3291"/>
    <w:rsid w:val="003B332D"/>
    <w:rsid w:val="003B3447"/>
    <w:rsid w:val="003B34C5"/>
    <w:rsid w:val="003B34D8"/>
    <w:rsid w:val="003B3538"/>
    <w:rsid w:val="003B3559"/>
    <w:rsid w:val="003B35D6"/>
    <w:rsid w:val="003B365C"/>
    <w:rsid w:val="003B367F"/>
    <w:rsid w:val="003B36BB"/>
    <w:rsid w:val="003B36C7"/>
    <w:rsid w:val="003B371C"/>
    <w:rsid w:val="003B372A"/>
    <w:rsid w:val="003B375E"/>
    <w:rsid w:val="003B3778"/>
    <w:rsid w:val="003B3840"/>
    <w:rsid w:val="003B384A"/>
    <w:rsid w:val="003B3866"/>
    <w:rsid w:val="003B3A8E"/>
    <w:rsid w:val="003B3AAD"/>
    <w:rsid w:val="003B3B75"/>
    <w:rsid w:val="003B3BD4"/>
    <w:rsid w:val="003B3C38"/>
    <w:rsid w:val="003B3C94"/>
    <w:rsid w:val="003B3CE1"/>
    <w:rsid w:val="003B3F67"/>
    <w:rsid w:val="003B402A"/>
    <w:rsid w:val="003B407E"/>
    <w:rsid w:val="003B419C"/>
    <w:rsid w:val="003B41ED"/>
    <w:rsid w:val="003B420B"/>
    <w:rsid w:val="003B4366"/>
    <w:rsid w:val="003B4380"/>
    <w:rsid w:val="003B4394"/>
    <w:rsid w:val="003B43AB"/>
    <w:rsid w:val="003B4456"/>
    <w:rsid w:val="003B4492"/>
    <w:rsid w:val="003B462A"/>
    <w:rsid w:val="003B472C"/>
    <w:rsid w:val="003B48A3"/>
    <w:rsid w:val="003B4917"/>
    <w:rsid w:val="003B492B"/>
    <w:rsid w:val="003B495F"/>
    <w:rsid w:val="003B498B"/>
    <w:rsid w:val="003B498E"/>
    <w:rsid w:val="003B4AA9"/>
    <w:rsid w:val="003B4B1B"/>
    <w:rsid w:val="003B4BDF"/>
    <w:rsid w:val="003B4BE7"/>
    <w:rsid w:val="003B4C14"/>
    <w:rsid w:val="003B4C5F"/>
    <w:rsid w:val="003B4C71"/>
    <w:rsid w:val="003B4D03"/>
    <w:rsid w:val="003B4D0D"/>
    <w:rsid w:val="003B4D15"/>
    <w:rsid w:val="003B4F64"/>
    <w:rsid w:val="003B4FCC"/>
    <w:rsid w:val="003B50EE"/>
    <w:rsid w:val="003B5131"/>
    <w:rsid w:val="003B5200"/>
    <w:rsid w:val="003B529B"/>
    <w:rsid w:val="003B52CA"/>
    <w:rsid w:val="003B5361"/>
    <w:rsid w:val="003B53AD"/>
    <w:rsid w:val="003B5422"/>
    <w:rsid w:val="003B5504"/>
    <w:rsid w:val="003B55D3"/>
    <w:rsid w:val="003B56FF"/>
    <w:rsid w:val="003B575A"/>
    <w:rsid w:val="003B5778"/>
    <w:rsid w:val="003B57C0"/>
    <w:rsid w:val="003B58A6"/>
    <w:rsid w:val="003B58C9"/>
    <w:rsid w:val="003B59BB"/>
    <w:rsid w:val="003B5AC7"/>
    <w:rsid w:val="003B5B53"/>
    <w:rsid w:val="003B5BC0"/>
    <w:rsid w:val="003B5BCD"/>
    <w:rsid w:val="003B5BFA"/>
    <w:rsid w:val="003B5D14"/>
    <w:rsid w:val="003B5DA2"/>
    <w:rsid w:val="003B5DBB"/>
    <w:rsid w:val="003B5E1D"/>
    <w:rsid w:val="003B5E80"/>
    <w:rsid w:val="003B5F45"/>
    <w:rsid w:val="003B5FD2"/>
    <w:rsid w:val="003B5FE0"/>
    <w:rsid w:val="003B605A"/>
    <w:rsid w:val="003B60B9"/>
    <w:rsid w:val="003B6105"/>
    <w:rsid w:val="003B61BB"/>
    <w:rsid w:val="003B6253"/>
    <w:rsid w:val="003B62CD"/>
    <w:rsid w:val="003B6343"/>
    <w:rsid w:val="003B6379"/>
    <w:rsid w:val="003B63FD"/>
    <w:rsid w:val="003B6471"/>
    <w:rsid w:val="003B6484"/>
    <w:rsid w:val="003B66DF"/>
    <w:rsid w:val="003B6728"/>
    <w:rsid w:val="003B6769"/>
    <w:rsid w:val="003B677B"/>
    <w:rsid w:val="003B67C0"/>
    <w:rsid w:val="003B67EF"/>
    <w:rsid w:val="003B68C9"/>
    <w:rsid w:val="003B69E1"/>
    <w:rsid w:val="003B6B04"/>
    <w:rsid w:val="003B6B63"/>
    <w:rsid w:val="003B6B89"/>
    <w:rsid w:val="003B6C6A"/>
    <w:rsid w:val="003B6C71"/>
    <w:rsid w:val="003B6C8D"/>
    <w:rsid w:val="003B6CE3"/>
    <w:rsid w:val="003B6CEE"/>
    <w:rsid w:val="003B6D4A"/>
    <w:rsid w:val="003B6DA2"/>
    <w:rsid w:val="003B6E3B"/>
    <w:rsid w:val="003B6E7E"/>
    <w:rsid w:val="003B6EC6"/>
    <w:rsid w:val="003B6F37"/>
    <w:rsid w:val="003B6F5C"/>
    <w:rsid w:val="003B6F90"/>
    <w:rsid w:val="003B6FDC"/>
    <w:rsid w:val="003B700F"/>
    <w:rsid w:val="003B70F4"/>
    <w:rsid w:val="003B725C"/>
    <w:rsid w:val="003B729E"/>
    <w:rsid w:val="003B73F5"/>
    <w:rsid w:val="003B73FC"/>
    <w:rsid w:val="003B74B7"/>
    <w:rsid w:val="003B756F"/>
    <w:rsid w:val="003B75A3"/>
    <w:rsid w:val="003B75A7"/>
    <w:rsid w:val="003B76A4"/>
    <w:rsid w:val="003B76BA"/>
    <w:rsid w:val="003B788D"/>
    <w:rsid w:val="003B7892"/>
    <w:rsid w:val="003B79EF"/>
    <w:rsid w:val="003B7A0A"/>
    <w:rsid w:val="003B7A1F"/>
    <w:rsid w:val="003B7BB0"/>
    <w:rsid w:val="003B7C37"/>
    <w:rsid w:val="003B7C43"/>
    <w:rsid w:val="003B7C89"/>
    <w:rsid w:val="003B7DF6"/>
    <w:rsid w:val="003B7F5F"/>
    <w:rsid w:val="003B7FC2"/>
    <w:rsid w:val="003C0046"/>
    <w:rsid w:val="003C0068"/>
    <w:rsid w:val="003C0069"/>
    <w:rsid w:val="003C01CA"/>
    <w:rsid w:val="003C0271"/>
    <w:rsid w:val="003C0385"/>
    <w:rsid w:val="003C0389"/>
    <w:rsid w:val="003C0409"/>
    <w:rsid w:val="003C044C"/>
    <w:rsid w:val="003C049B"/>
    <w:rsid w:val="003C0614"/>
    <w:rsid w:val="003C0721"/>
    <w:rsid w:val="003C0807"/>
    <w:rsid w:val="003C0865"/>
    <w:rsid w:val="003C087B"/>
    <w:rsid w:val="003C08D9"/>
    <w:rsid w:val="003C0921"/>
    <w:rsid w:val="003C094B"/>
    <w:rsid w:val="003C09A0"/>
    <w:rsid w:val="003C09EC"/>
    <w:rsid w:val="003C0A25"/>
    <w:rsid w:val="003C0B50"/>
    <w:rsid w:val="003C0B6F"/>
    <w:rsid w:val="003C0B7A"/>
    <w:rsid w:val="003C0B7E"/>
    <w:rsid w:val="003C0C67"/>
    <w:rsid w:val="003C0C91"/>
    <w:rsid w:val="003C0CC4"/>
    <w:rsid w:val="003C0CCA"/>
    <w:rsid w:val="003C0CE5"/>
    <w:rsid w:val="003C0D3F"/>
    <w:rsid w:val="003C0ED5"/>
    <w:rsid w:val="003C0EDA"/>
    <w:rsid w:val="003C1031"/>
    <w:rsid w:val="003C103C"/>
    <w:rsid w:val="003C1080"/>
    <w:rsid w:val="003C11CE"/>
    <w:rsid w:val="003C11D2"/>
    <w:rsid w:val="003C1285"/>
    <w:rsid w:val="003C1298"/>
    <w:rsid w:val="003C1349"/>
    <w:rsid w:val="003C1356"/>
    <w:rsid w:val="003C141A"/>
    <w:rsid w:val="003C146B"/>
    <w:rsid w:val="003C1490"/>
    <w:rsid w:val="003C1518"/>
    <w:rsid w:val="003C1586"/>
    <w:rsid w:val="003C16AC"/>
    <w:rsid w:val="003C1937"/>
    <w:rsid w:val="003C19EE"/>
    <w:rsid w:val="003C1B00"/>
    <w:rsid w:val="003C1B20"/>
    <w:rsid w:val="003C1CA1"/>
    <w:rsid w:val="003C1F11"/>
    <w:rsid w:val="003C2001"/>
    <w:rsid w:val="003C21D4"/>
    <w:rsid w:val="003C23E0"/>
    <w:rsid w:val="003C2697"/>
    <w:rsid w:val="003C2708"/>
    <w:rsid w:val="003C283D"/>
    <w:rsid w:val="003C2886"/>
    <w:rsid w:val="003C2896"/>
    <w:rsid w:val="003C2925"/>
    <w:rsid w:val="003C296A"/>
    <w:rsid w:val="003C29C6"/>
    <w:rsid w:val="003C29D8"/>
    <w:rsid w:val="003C2A05"/>
    <w:rsid w:val="003C2B07"/>
    <w:rsid w:val="003C2B9D"/>
    <w:rsid w:val="003C2C42"/>
    <w:rsid w:val="003C2C50"/>
    <w:rsid w:val="003C305A"/>
    <w:rsid w:val="003C3084"/>
    <w:rsid w:val="003C30C7"/>
    <w:rsid w:val="003C3178"/>
    <w:rsid w:val="003C3230"/>
    <w:rsid w:val="003C329F"/>
    <w:rsid w:val="003C337B"/>
    <w:rsid w:val="003C33B4"/>
    <w:rsid w:val="003C33EE"/>
    <w:rsid w:val="003C351F"/>
    <w:rsid w:val="003C35DC"/>
    <w:rsid w:val="003C3743"/>
    <w:rsid w:val="003C37C8"/>
    <w:rsid w:val="003C37D4"/>
    <w:rsid w:val="003C3809"/>
    <w:rsid w:val="003C383F"/>
    <w:rsid w:val="003C38CF"/>
    <w:rsid w:val="003C3900"/>
    <w:rsid w:val="003C390D"/>
    <w:rsid w:val="003C39A7"/>
    <w:rsid w:val="003C3B75"/>
    <w:rsid w:val="003C3B7F"/>
    <w:rsid w:val="003C3C4A"/>
    <w:rsid w:val="003C3C4D"/>
    <w:rsid w:val="003C3CFC"/>
    <w:rsid w:val="003C3D85"/>
    <w:rsid w:val="003C3DB4"/>
    <w:rsid w:val="003C3E3A"/>
    <w:rsid w:val="003C3ECF"/>
    <w:rsid w:val="003C3F8C"/>
    <w:rsid w:val="003C3FA4"/>
    <w:rsid w:val="003C3FE2"/>
    <w:rsid w:val="003C3FFE"/>
    <w:rsid w:val="003C40B6"/>
    <w:rsid w:val="003C4164"/>
    <w:rsid w:val="003C4181"/>
    <w:rsid w:val="003C429E"/>
    <w:rsid w:val="003C4302"/>
    <w:rsid w:val="003C431C"/>
    <w:rsid w:val="003C4352"/>
    <w:rsid w:val="003C43D1"/>
    <w:rsid w:val="003C441D"/>
    <w:rsid w:val="003C4422"/>
    <w:rsid w:val="003C4444"/>
    <w:rsid w:val="003C4482"/>
    <w:rsid w:val="003C4565"/>
    <w:rsid w:val="003C45B2"/>
    <w:rsid w:val="003C45CA"/>
    <w:rsid w:val="003C4617"/>
    <w:rsid w:val="003C46A8"/>
    <w:rsid w:val="003C47BF"/>
    <w:rsid w:val="003C4826"/>
    <w:rsid w:val="003C492D"/>
    <w:rsid w:val="003C497F"/>
    <w:rsid w:val="003C4B8B"/>
    <w:rsid w:val="003C4C67"/>
    <w:rsid w:val="003C4CA3"/>
    <w:rsid w:val="003C4D69"/>
    <w:rsid w:val="003C4E3C"/>
    <w:rsid w:val="003C4E88"/>
    <w:rsid w:val="003C5045"/>
    <w:rsid w:val="003C5067"/>
    <w:rsid w:val="003C5151"/>
    <w:rsid w:val="003C521F"/>
    <w:rsid w:val="003C53A7"/>
    <w:rsid w:val="003C542A"/>
    <w:rsid w:val="003C55D6"/>
    <w:rsid w:val="003C5683"/>
    <w:rsid w:val="003C568B"/>
    <w:rsid w:val="003C5760"/>
    <w:rsid w:val="003C58DF"/>
    <w:rsid w:val="003C5923"/>
    <w:rsid w:val="003C594A"/>
    <w:rsid w:val="003C597C"/>
    <w:rsid w:val="003C5BD9"/>
    <w:rsid w:val="003C5C42"/>
    <w:rsid w:val="003C5C92"/>
    <w:rsid w:val="003C5D1F"/>
    <w:rsid w:val="003C6044"/>
    <w:rsid w:val="003C6236"/>
    <w:rsid w:val="003C6325"/>
    <w:rsid w:val="003C649E"/>
    <w:rsid w:val="003C64D1"/>
    <w:rsid w:val="003C64F2"/>
    <w:rsid w:val="003C651E"/>
    <w:rsid w:val="003C666C"/>
    <w:rsid w:val="003C66E0"/>
    <w:rsid w:val="003C67C7"/>
    <w:rsid w:val="003C67CB"/>
    <w:rsid w:val="003C67D0"/>
    <w:rsid w:val="003C6821"/>
    <w:rsid w:val="003C6837"/>
    <w:rsid w:val="003C6974"/>
    <w:rsid w:val="003C6A41"/>
    <w:rsid w:val="003C6A77"/>
    <w:rsid w:val="003C6AF7"/>
    <w:rsid w:val="003C6C35"/>
    <w:rsid w:val="003C6D9B"/>
    <w:rsid w:val="003C6DE7"/>
    <w:rsid w:val="003C6E82"/>
    <w:rsid w:val="003C6E91"/>
    <w:rsid w:val="003C6F14"/>
    <w:rsid w:val="003C6FBF"/>
    <w:rsid w:val="003C6FD5"/>
    <w:rsid w:val="003C6FFF"/>
    <w:rsid w:val="003C704A"/>
    <w:rsid w:val="003C704C"/>
    <w:rsid w:val="003C713B"/>
    <w:rsid w:val="003C7214"/>
    <w:rsid w:val="003C72CE"/>
    <w:rsid w:val="003C734A"/>
    <w:rsid w:val="003C7506"/>
    <w:rsid w:val="003C754D"/>
    <w:rsid w:val="003C7683"/>
    <w:rsid w:val="003C76D4"/>
    <w:rsid w:val="003C7725"/>
    <w:rsid w:val="003C7734"/>
    <w:rsid w:val="003C7793"/>
    <w:rsid w:val="003C77B3"/>
    <w:rsid w:val="003C7832"/>
    <w:rsid w:val="003C786E"/>
    <w:rsid w:val="003C78AF"/>
    <w:rsid w:val="003C7A37"/>
    <w:rsid w:val="003C7ACB"/>
    <w:rsid w:val="003C7C04"/>
    <w:rsid w:val="003C7C43"/>
    <w:rsid w:val="003C7CEA"/>
    <w:rsid w:val="003C7E4D"/>
    <w:rsid w:val="003C7E7C"/>
    <w:rsid w:val="003C7EA5"/>
    <w:rsid w:val="003C7F3D"/>
    <w:rsid w:val="003C7FC9"/>
    <w:rsid w:val="003D00F3"/>
    <w:rsid w:val="003D0238"/>
    <w:rsid w:val="003D02DD"/>
    <w:rsid w:val="003D0440"/>
    <w:rsid w:val="003D045E"/>
    <w:rsid w:val="003D04AC"/>
    <w:rsid w:val="003D05F7"/>
    <w:rsid w:val="003D067E"/>
    <w:rsid w:val="003D0788"/>
    <w:rsid w:val="003D0A42"/>
    <w:rsid w:val="003D0BDE"/>
    <w:rsid w:val="003D0CD6"/>
    <w:rsid w:val="003D0CD9"/>
    <w:rsid w:val="003D0D09"/>
    <w:rsid w:val="003D0EDA"/>
    <w:rsid w:val="003D0F07"/>
    <w:rsid w:val="003D0F6D"/>
    <w:rsid w:val="003D1279"/>
    <w:rsid w:val="003D12B5"/>
    <w:rsid w:val="003D12F6"/>
    <w:rsid w:val="003D14EE"/>
    <w:rsid w:val="003D1502"/>
    <w:rsid w:val="003D15D9"/>
    <w:rsid w:val="003D1604"/>
    <w:rsid w:val="003D1619"/>
    <w:rsid w:val="003D1697"/>
    <w:rsid w:val="003D1711"/>
    <w:rsid w:val="003D1855"/>
    <w:rsid w:val="003D185F"/>
    <w:rsid w:val="003D18F3"/>
    <w:rsid w:val="003D18FB"/>
    <w:rsid w:val="003D1C0D"/>
    <w:rsid w:val="003D1C2F"/>
    <w:rsid w:val="003D1C4A"/>
    <w:rsid w:val="003D1C4E"/>
    <w:rsid w:val="003D1C91"/>
    <w:rsid w:val="003D1CB9"/>
    <w:rsid w:val="003D1CC8"/>
    <w:rsid w:val="003D1CFC"/>
    <w:rsid w:val="003D1D9C"/>
    <w:rsid w:val="003D1DD9"/>
    <w:rsid w:val="003D1E59"/>
    <w:rsid w:val="003D1E81"/>
    <w:rsid w:val="003D1E9B"/>
    <w:rsid w:val="003D1FFB"/>
    <w:rsid w:val="003D2156"/>
    <w:rsid w:val="003D219B"/>
    <w:rsid w:val="003D21AB"/>
    <w:rsid w:val="003D22B0"/>
    <w:rsid w:val="003D22E7"/>
    <w:rsid w:val="003D24C5"/>
    <w:rsid w:val="003D24FE"/>
    <w:rsid w:val="003D2677"/>
    <w:rsid w:val="003D26A3"/>
    <w:rsid w:val="003D26C9"/>
    <w:rsid w:val="003D2706"/>
    <w:rsid w:val="003D2845"/>
    <w:rsid w:val="003D2876"/>
    <w:rsid w:val="003D28AE"/>
    <w:rsid w:val="003D28D3"/>
    <w:rsid w:val="003D293F"/>
    <w:rsid w:val="003D29CE"/>
    <w:rsid w:val="003D2AA5"/>
    <w:rsid w:val="003D2AF2"/>
    <w:rsid w:val="003D2CA7"/>
    <w:rsid w:val="003D2D5E"/>
    <w:rsid w:val="003D2E6E"/>
    <w:rsid w:val="003D2F0C"/>
    <w:rsid w:val="003D2F11"/>
    <w:rsid w:val="003D2FBB"/>
    <w:rsid w:val="003D30B8"/>
    <w:rsid w:val="003D30C1"/>
    <w:rsid w:val="003D30E1"/>
    <w:rsid w:val="003D3115"/>
    <w:rsid w:val="003D3196"/>
    <w:rsid w:val="003D31F8"/>
    <w:rsid w:val="003D3207"/>
    <w:rsid w:val="003D3253"/>
    <w:rsid w:val="003D32AE"/>
    <w:rsid w:val="003D3391"/>
    <w:rsid w:val="003D33B3"/>
    <w:rsid w:val="003D3430"/>
    <w:rsid w:val="003D34DA"/>
    <w:rsid w:val="003D34EA"/>
    <w:rsid w:val="003D34ED"/>
    <w:rsid w:val="003D3620"/>
    <w:rsid w:val="003D362C"/>
    <w:rsid w:val="003D3699"/>
    <w:rsid w:val="003D36D2"/>
    <w:rsid w:val="003D37A9"/>
    <w:rsid w:val="003D3995"/>
    <w:rsid w:val="003D39A6"/>
    <w:rsid w:val="003D3A11"/>
    <w:rsid w:val="003D3ADA"/>
    <w:rsid w:val="003D3B24"/>
    <w:rsid w:val="003D3B30"/>
    <w:rsid w:val="003D3C9B"/>
    <w:rsid w:val="003D3CCB"/>
    <w:rsid w:val="003D3D4C"/>
    <w:rsid w:val="003D3DD7"/>
    <w:rsid w:val="003D3DDF"/>
    <w:rsid w:val="003D3E5E"/>
    <w:rsid w:val="003D3F90"/>
    <w:rsid w:val="003D3FA3"/>
    <w:rsid w:val="003D404B"/>
    <w:rsid w:val="003D407A"/>
    <w:rsid w:val="003D40A2"/>
    <w:rsid w:val="003D4111"/>
    <w:rsid w:val="003D4220"/>
    <w:rsid w:val="003D425D"/>
    <w:rsid w:val="003D42CD"/>
    <w:rsid w:val="003D42FB"/>
    <w:rsid w:val="003D4346"/>
    <w:rsid w:val="003D43E1"/>
    <w:rsid w:val="003D4438"/>
    <w:rsid w:val="003D4590"/>
    <w:rsid w:val="003D45B1"/>
    <w:rsid w:val="003D45E3"/>
    <w:rsid w:val="003D4601"/>
    <w:rsid w:val="003D4750"/>
    <w:rsid w:val="003D4793"/>
    <w:rsid w:val="003D483F"/>
    <w:rsid w:val="003D484A"/>
    <w:rsid w:val="003D48A2"/>
    <w:rsid w:val="003D4913"/>
    <w:rsid w:val="003D49A1"/>
    <w:rsid w:val="003D4A15"/>
    <w:rsid w:val="003D4A25"/>
    <w:rsid w:val="003D4A5E"/>
    <w:rsid w:val="003D4ABC"/>
    <w:rsid w:val="003D4BD4"/>
    <w:rsid w:val="003D4C92"/>
    <w:rsid w:val="003D4CB8"/>
    <w:rsid w:val="003D4D24"/>
    <w:rsid w:val="003D4EA7"/>
    <w:rsid w:val="003D4FF4"/>
    <w:rsid w:val="003D5083"/>
    <w:rsid w:val="003D52BE"/>
    <w:rsid w:val="003D539F"/>
    <w:rsid w:val="003D53CE"/>
    <w:rsid w:val="003D54FE"/>
    <w:rsid w:val="003D5503"/>
    <w:rsid w:val="003D558F"/>
    <w:rsid w:val="003D5641"/>
    <w:rsid w:val="003D56B1"/>
    <w:rsid w:val="003D56E9"/>
    <w:rsid w:val="003D570E"/>
    <w:rsid w:val="003D572A"/>
    <w:rsid w:val="003D57AA"/>
    <w:rsid w:val="003D5857"/>
    <w:rsid w:val="003D587A"/>
    <w:rsid w:val="003D58A6"/>
    <w:rsid w:val="003D59CD"/>
    <w:rsid w:val="003D59EA"/>
    <w:rsid w:val="003D59EB"/>
    <w:rsid w:val="003D5AE4"/>
    <w:rsid w:val="003D5C77"/>
    <w:rsid w:val="003D5EA3"/>
    <w:rsid w:val="003D5ECF"/>
    <w:rsid w:val="003D5F4E"/>
    <w:rsid w:val="003D5F4F"/>
    <w:rsid w:val="003D6053"/>
    <w:rsid w:val="003D61E8"/>
    <w:rsid w:val="003D621E"/>
    <w:rsid w:val="003D62B1"/>
    <w:rsid w:val="003D62C9"/>
    <w:rsid w:val="003D62D9"/>
    <w:rsid w:val="003D63A5"/>
    <w:rsid w:val="003D63B9"/>
    <w:rsid w:val="003D641F"/>
    <w:rsid w:val="003D6437"/>
    <w:rsid w:val="003D6565"/>
    <w:rsid w:val="003D65BD"/>
    <w:rsid w:val="003D6685"/>
    <w:rsid w:val="003D670C"/>
    <w:rsid w:val="003D67BB"/>
    <w:rsid w:val="003D688B"/>
    <w:rsid w:val="003D6968"/>
    <w:rsid w:val="003D69BE"/>
    <w:rsid w:val="003D6A3F"/>
    <w:rsid w:val="003D6AE2"/>
    <w:rsid w:val="003D6AFD"/>
    <w:rsid w:val="003D6AFE"/>
    <w:rsid w:val="003D6D6E"/>
    <w:rsid w:val="003D6DAC"/>
    <w:rsid w:val="003D6F16"/>
    <w:rsid w:val="003D6F2F"/>
    <w:rsid w:val="003D6F37"/>
    <w:rsid w:val="003D7050"/>
    <w:rsid w:val="003D7057"/>
    <w:rsid w:val="003D70CE"/>
    <w:rsid w:val="003D7136"/>
    <w:rsid w:val="003D716F"/>
    <w:rsid w:val="003D719D"/>
    <w:rsid w:val="003D71C7"/>
    <w:rsid w:val="003D720F"/>
    <w:rsid w:val="003D7222"/>
    <w:rsid w:val="003D739A"/>
    <w:rsid w:val="003D7407"/>
    <w:rsid w:val="003D74FB"/>
    <w:rsid w:val="003D75D3"/>
    <w:rsid w:val="003D75F2"/>
    <w:rsid w:val="003D763D"/>
    <w:rsid w:val="003D7778"/>
    <w:rsid w:val="003D778D"/>
    <w:rsid w:val="003D77DC"/>
    <w:rsid w:val="003D787F"/>
    <w:rsid w:val="003D78A9"/>
    <w:rsid w:val="003D7914"/>
    <w:rsid w:val="003D792D"/>
    <w:rsid w:val="003D796E"/>
    <w:rsid w:val="003D7987"/>
    <w:rsid w:val="003D79A6"/>
    <w:rsid w:val="003D7B3A"/>
    <w:rsid w:val="003D7B50"/>
    <w:rsid w:val="003D7BE6"/>
    <w:rsid w:val="003D7BF2"/>
    <w:rsid w:val="003D7C65"/>
    <w:rsid w:val="003D7C94"/>
    <w:rsid w:val="003D7F14"/>
    <w:rsid w:val="003E0027"/>
    <w:rsid w:val="003E0244"/>
    <w:rsid w:val="003E025D"/>
    <w:rsid w:val="003E02A3"/>
    <w:rsid w:val="003E0365"/>
    <w:rsid w:val="003E03D8"/>
    <w:rsid w:val="003E03FB"/>
    <w:rsid w:val="003E04D1"/>
    <w:rsid w:val="003E0593"/>
    <w:rsid w:val="003E05C5"/>
    <w:rsid w:val="003E05D2"/>
    <w:rsid w:val="003E06D9"/>
    <w:rsid w:val="003E0773"/>
    <w:rsid w:val="003E07C1"/>
    <w:rsid w:val="003E086A"/>
    <w:rsid w:val="003E090F"/>
    <w:rsid w:val="003E0943"/>
    <w:rsid w:val="003E0953"/>
    <w:rsid w:val="003E0A3B"/>
    <w:rsid w:val="003E0A87"/>
    <w:rsid w:val="003E0B09"/>
    <w:rsid w:val="003E0BC2"/>
    <w:rsid w:val="003E0C0E"/>
    <w:rsid w:val="003E0C4B"/>
    <w:rsid w:val="003E0D3A"/>
    <w:rsid w:val="003E0D4D"/>
    <w:rsid w:val="003E0D5E"/>
    <w:rsid w:val="003E0DA5"/>
    <w:rsid w:val="003E0E16"/>
    <w:rsid w:val="003E0F95"/>
    <w:rsid w:val="003E0FA8"/>
    <w:rsid w:val="003E105A"/>
    <w:rsid w:val="003E10B0"/>
    <w:rsid w:val="003E1161"/>
    <w:rsid w:val="003E1177"/>
    <w:rsid w:val="003E1396"/>
    <w:rsid w:val="003E1456"/>
    <w:rsid w:val="003E147E"/>
    <w:rsid w:val="003E14CB"/>
    <w:rsid w:val="003E1511"/>
    <w:rsid w:val="003E157F"/>
    <w:rsid w:val="003E16D2"/>
    <w:rsid w:val="003E16F9"/>
    <w:rsid w:val="003E17B6"/>
    <w:rsid w:val="003E17D0"/>
    <w:rsid w:val="003E17E1"/>
    <w:rsid w:val="003E17E4"/>
    <w:rsid w:val="003E17FD"/>
    <w:rsid w:val="003E1801"/>
    <w:rsid w:val="003E1A52"/>
    <w:rsid w:val="003E1BD5"/>
    <w:rsid w:val="003E1BFE"/>
    <w:rsid w:val="003E1E68"/>
    <w:rsid w:val="003E1E72"/>
    <w:rsid w:val="003E20F0"/>
    <w:rsid w:val="003E21CD"/>
    <w:rsid w:val="003E21D7"/>
    <w:rsid w:val="003E2271"/>
    <w:rsid w:val="003E23DB"/>
    <w:rsid w:val="003E26B0"/>
    <w:rsid w:val="003E27E2"/>
    <w:rsid w:val="003E2893"/>
    <w:rsid w:val="003E28CE"/>
    <w:rsid w:val="003E2900"/>
    <w:rsid w:val="003E2A25"/>
    <w:rsid w:val="003E2AA9"/>
    <w:rsid w:val="003E2C22"/>
    <w:rsid w:val="003E2C61"/>
    <w:rsid w:val="003E2D17"/>
    <w:rsid w:val="003E2DD0"/>
    <w:rsid w:val="003E2E15"/>
    <w:rsid w:val="003E2ECA"/>
    <w:rsid w:val="003E2FA2"/>
    <w:rsid w:val="003E2FF5"/>
    <w:rsid w:val="003E301C"/>
    <w:rsid w:val="003E302F"/>
    <w:rsid w:val="003E303C"/>
    <w:rsid w:val="003E3124"/>
    <w:rsid w:val="003E3148"/>
    <w:rsid w:val="003E3367"/>
    <w:rsid w:val="003E3373"/>
    <w:rsid w:val="003E3466"/>
    <w:rsid w:val="003E3492"/>
    <w:rsid w:val="003E34F5"/>
    <w:rsid w:val="003E353D"/>
    <w:rsid w:val="003E354D"/>
    <w:rsid w:val="003E35D1"/>
    <w:rsid w:val="003E35EB"/>
    <w:rsid w:val="003E361F"/>
    <w:rsid w:val="003E362C"/>
    <w:rsid w:val="003E381C"/>
    <w:rsid w:val="003E383C"/>
    <w:rsid w:val="003E383E"/>
    <w:rsid w:val="003E3882"/>
    <w:rsid w:val="003E3891"/>
    <w:rsid w:val="003E3956"/>
    <w:rsid w:val="003E3972"/>
    <w:rsid w:val="003E39BF"/>
    <w:rsid w:val="003E39E1"/>
    <w:rsid w:val="003E3A04"/>
    <w:rsid w:val="003E3A36"/>
    <w:rsid w:val="003E3B18"/>
    <w:rsid w:val="003E3B4B"/>
    <w:rsid w:val="003E3B55"/>
    <w:rsid w:val="003E3B85"/>
    <w:rsid w:val="003E3C04"/>
    <w:rsid w:val="003E3C0A"/>
    <w:rsid w:val="003E3CAA"/>
    <w:rsid w:val="003E3FF7"/>
    <w:rsid w:val="003E3FFB"/>
    <w:rsid w:val="003E3FFC"/>
    <w:rsid w:val="003E3FFE"/>
    <w:rsid w:val="003E4063"/>
    <w:rsid w:val="003E406C"/>
    <w:rsid w:val="003E4171"/>
    <w:rsid w:val="003E41B8"/>
    <w:rsid w:val="003E427B"/>
    <w:rsid w:val="003E4280"/>
    <w:rsid w:val="003E432C"/>
    <w:rsid w:val="003E44C1"/>
    <w:rsid w:val="003E44C5"/>
    <w:rsid w:val="003E44D0"/>
    <w:rsid w:val="003E45BC"/>
    <w:rsid w:val="003E45F8"/>
    <w:rsid w:val="003E462F"/>
    <w:rsid w:val="003E4659"/>
    <w:rsid w:val="003E46BB"/>
    <w:rsid w:val="003E46BE"/>
    <w:rsid w:val="003E46FF"/>
    <w:rsid w:val="003E499D"/>
    <w:rsid w:val="003E49C1"/>
    <w:rsid w:val="003E4B82"/>
    <w:rsid w:val="003E4B94"/>
    <w:rsid w:val="003E4BB1"/>
    <w:rsid w:val="003E4BF1"/>
    <w:rsid w:val="003E4C1C"/>
    <w:rsid w:val="003E4C48"/>
    <w:rsid w:val="003E4CAE"/>
    <w:rsid w:val="003E4CC0"/>
    <w:rsid w:val="003E4DFA"/>
    <w:rsid w:val="003E4F8D"/>
    <w:rsid w:val="003E4FC4"/>
    <w:rsid w:val="003E514E"/>
    <w:rsid w:val="003E517D"/>
    <w:rsid w:val="003E51C7"/>
    <w:rsid w:val="003E520A"/>
    <w:rsid w:val="003E520D"/>
    <w:rsid w:val="003E54B5"/>
    <w:rsid w:val="003E55D4"/>
    <w:rsid w:val="003E5724"/>
    <w:rsid w:val="003E57B7"/>
    <w:rsid w:val="003E57D5"/>
    <w:rsid w:val="003E591B"/>
    <w:rsid w:val="003E5929"/>
    <w:rsid w:val="003E59D2"/>
    <w:rsid w:val="003E5AF3"/>
    <w:rsid w:val="003E5B15"/>
    <w:rsid w:val="003E5B2A"/>
    <w:rsid w:val="003E5B4E"/>
    <w:rsid w:val="003E5BD4"/>
    <w:rsid w:val="003E5C01"/>
    <w:rsid w:val="003E5CAA"/>
    <w:rsid w:val="003E5D94"/>
    <w:rsid w:val="003E5E20"/>
    <w:rsid w:val="003E5EE2"/>
    <w:rsid w:val="003E5F2C"/>
    <w:rsid w:val="003E5F9D"/>
    <w:rsid w:val="003E60D7"/>
    <w:rsid w:val="003E6222"/>
    <w:rsid w:val="003E627D"/>
    <w:rsid w:val="003E6345"/>
    <w:rsid w:val="003E63B1"/>
    <w:rsid w:val="003E644A"/>
    <w:rsid w:val="003E6498"/>
    <w:rsid w:val="003E6518"/>
    <w:rsid w:val="003E652B"/>
    <w:rsid w:val="003E6573"/>
    <w:rsid w:val="003E65A9"/>
    <w:rsid w:val="003E65FF"/>
    <w:rsid w:val="003E6606"/>
    <w:rsid w:val="003E66AA"/>
    <w:rsid w:val="003E67C9"/>
    <w:rsid w:val="003E6825"/>
    <w:rsid w:val="003E6904"/>
    <w:rsid w:val="003E6A4C"/>
    <w:rsid w:val="003E6AA2"/>
    <w:rsid w:val="003E6ADA"/>
    <w:rsid w:val="003E6BDF"/>
    <w:rsid w:val="003E6CF5"/>
    <w:rsid w:val="003E6D06"/>
    <w:rsid w:val="003E6D62"/>
    <w:rsid w:val="003E6E21"/>
    <w:rsid w:val="003E6F33"/>
    <w:rsid w:val="003E6F4A"/>
    <w:rsid w:val="003E7041"/>
    <w:rsid w:val="003E70A8"/>
    <w:rsid w:val="003E7113"/>
    <w:rsid w:val="003E712B"/>
    <w:rsid w:val="003E7183"/>
    <w:rsid w:val="003E732A"/>
    <w:rsid w:val="003E737B"/>
    <w:rsid w:val="003E739B"/>
    <w:rsid w:val="003E7450"/>
    <w:rsid w:val="003E7456"/>
    <w:rsid w:val="003E74FA"/>
    <w:rsid w:val="003E751C"/>
    <w:rsid w:val="003E757E"/>
    <w:rsid w:val="003E764C"/>
    <w:rsid w:val="003E76AB"/>
    <w:rsid w:val="003E76EA"/>
    <w:rsid w:val="003E772B"/>
    <w:rsid w:val="003E7751"/>
    <w:rsid w:val="003E7849"/>
    <w:rsid w:val="003E78BF"/>
    <w:rsid w:val="003E794C"/>
    <w:rsid w:val="003E798D"/>
    <w:rsid w:val="003E79FA"/>
    <w:rsid w:val="003E7AC6"/>
    <w:rsid w:val="003E7BE4"/>
    <w:rsid w:val="003E7D39"/>
    <w:rsid w:val="003E7F2F"/>
    <w:rsid w:val="003F0066"/>
    <w:rsid w:val="003F0080"/>
    <w:rsid w:val="003F012D"/>
    <w:rsid w:val="003F0141"/>
    <w:rsid w:val="003F0343"/>
    <w:rsid w:val="003F03B8"/>
    <w:rsid w:val="003F0454"/>
    <w:rsid w:val="003F048D"/>
    <w:rsid w:val="003F0511"/>
    <w:rsid w:val="003F0515"/>
    <w:rsid w:val="003F05DE"/>
    <w:rsid w:val="003F061A"/>
    <w:rsid w:val="003F063F"/>
    <w:rsid w:val="003F06A0"/>
    <w:rsid w:val="003F0705"/>
    <w:rsid w:val="003F0706"/>
    <w:rsid w:val="003F072B"/>
    <w:rsid w:val="003F074B"/>
    <w:rsid w:val="003F074D"/>
    <w:rsid w:val="003F078B"/>
    <w:rsid w:val="003F083A"/>
    <w:rsid w:val="003F087A"/>
    <w:rsid w:val="003F09E6"/>
    <w:rsid w:val="003F0A13"/>
    <w:rsid w:val="003F0A3E"/>
    <w:rsid w:val="003F0A46"/>
    <w:rsid w:val="003F0A7C"/>
    <w:rsid w:val="003F0AED"/>
    <w:rsid w:val="003F0BF5"/>
    <w:rsid w:val="003F0C3B"/>
    <w:rsid w:val="003F0D8B"/>
    <w:rsid w:val="003F0DA1"/>
    <w:rsid w:val="003F0E4B"/>
    <w:rsid w:val="003F0EAE"/>
    <w:rsid w:val="003F0EB3"/>
    <w:rsid w:val="003F0EBD"/>
    <w:rsid w:val="003F0EF5"/>
    <w:rsid w:val="003F0F0A"/>
    <w:rsid w:val="003F0F90"/>
    <w:rsid w:val="003F10DC"/>
    <w:rsid w:val="003F1164"/>
    <w:rsid w:val="003F117A"/>
    <w:rsid w:val="003F1180"/>
    <w:rsid w:val="003F1184"/>
    <w:rsid w:val="003F1446"/>
    <w:rsid w:val="003F146A"/>
    <w:rsid w:val="003F1497"/>
    <w:rsid w:val="003F1603"/>
    <w:rsid w:val="003F168B"/>
    <w:rsid w:val="003F16E7"/>
    <w:rsid w:val="003F1779"/>
    <w:rsid w:val="003F177A"/>
    <w:rsid w:val="003F1802"/>
    <w:rsid w:val="003F1806"/>
    <w:rsid w:val="003F1881"/>
    <w:rsid w:val="003F192E"/>
    <w:rsid w:val="003F19AA"/>
    <w:rsid w:val="003F1AB9"/>
    <w:rsid w:val="003F1ABD"/>
    <w:rsid w:val="003F1AC3"/>
    <w:rsid w:val="003F1BA2"/>
    <w:rsid w:val="003F1C8A"/>
    <w:rsid w:val="003F1DD6"/>
    <w:rsid w:val="003F1E32"/>
    <w:rsid w:val="003F1E7F"/>
    <w:rsid w:val="003F1F73"/>
    <w:rsid w:val="003F1FBD"/>
    <w:rsid w:val="003F21CE"/>
    <w:rsid w:val="003F21DE"/>
    <w:rsid w:val="003F2205"/>
    <w:rsid w:val="003F2212"/>
    <w:rsid w:val="003F2463"/>
    <w:rsid w:val="003F2485"/>
    <w:rsid w:val="003F2640"/>
    <w:rsid w:val="003F2689"/>
    <w:rsid w:val="003F26DA"/>
    <w:rsid w:val="003F2755"/>
    <w:rsid w:val="003F275A"/>
    <w:rsid w:val="003F27D9"/>
    <w:rsid w:val="003F281E"/>
    <w:rsid w:val="003F2824"/>
    <w:rsid w:val="003F2898"/>
    <w:rsid w:val="003F2983"/>
    <w:rsid w:val="003F2A9B"/>
    <w:rsid w:val="003F2BF1"/>
    <w:rsid w:val="003F2C80"/>
    <w:rsid w:val="003F2DD0"/>
    <w:rsid w:val="003F2E48"/>
    <w:rsid w:val="003F2E52"/>
    <w:rsid w:val="003F3109"/>
    <w:rsid w:val="003F3184"/>
    <w:rsid w:val="003F3299"/>
    <w:rsid w:val="003F32A9"/>
    <w:rsid w:val="003F3512"/>
    <w:rsid w:val="003F3516"/>
    <w:rsid w:val="003F3563"/>
    <w:rsid w:val="003F35B4"/>
    <w:rsid w:val="003F3638"/>
    <w:rsid w:val="003F37B9"/>
    <w:rsid w:val="003F3866"/>
    <w:rsid w:val="003F38A0"/>
    <w:rsid w:val="003F39B0"/>
    <w:rsid w:val="003F39E5"/>
    <w:rsid w:val="003F3A83"/>
    <w:rsid w:val="003F3AEA"/>
    <w:rsid w:val="003F3B2A"/>
    <w:rsid w:val="003F3B2F"/>
    <w:rsid w:val="003F3B3D"/>
    <w:rsid w:val="003F3B83"/>
    <w:rsid w:val="003F3B91"/>
    <w:rsid w:val="003F3C7D"/>
    <w:rsid w:val="003F3CBD"/>
    <w:rsid w:val="003F3FB8"/>
    <w:rsid w:val="003F3FCA"/>
    <w:rsid w:val="003F4007"/>
    <w:rsid w:val="003F4032"/>
    <w:rsid w:val="003F407E"/>
    <w:rsid w:val="003F4109"/>
    <w:rsid w:val="003F4157"/>
    <w:rsid w:val="003F4196"/>
    <w:rsid w:val="003F41A0"/>
    <w:rsid w:val="003F41AD"/>
    <w:rsid w:val="003F41CB"/>
    <w:rsid w:val="003F42BB"/>
    <w:rsid w:val="003F42C8"/>
    <w:rsid w:val="003F434C"/>
    <w:rsid w:val="003F43BE"/>
    <w:rsid w:val="003F4409"/>
    <w:rsid w:val="003F445C"/>
    <w:rsid w:val="003F447A"/>
    <w:rsid w:val="003F4513"/>
    <w:rsid w:val="003F46B0"/>
    <w:rsid w:val="003F46D7"/>
    <w:rsid w:val="003F47E1"/>
    <w:rsid w:val="003F48B0"/>
    <w:rsid w:val="003F49EA"/>
    <w:rsid w:val="003F4A1E"/>
    <w:rsid w:val="003F4B2B"/>
    <w:rsid w:val="003F4B8A"/>
    <w:rsid w:val="003F4BAF"/>
    <w:rsid w:val="003F4C71"/>
    <w:rsid w:val="003F4DF2"/>
    <w:rsid w:val="003F4E38"/>
    <w:rsid w:val="003F4F53"/>
    <w:rsid w:val="003F5009"/>
    <w:rsid w:val="003F5070"/>
    <w:rsid w:val="003F5124"/>
    <w:rsid w:val="003F5162"/>
    <w:rsid w:val="003F522F"/>
    <w:rsid w:val="003F52A8"/>
    <w:rsid w:val="003F52DA"/>
    <w:rsid w:val="003F533A"/>
    <w:rsid w:val="003F54D0"/>
    <w:rsid w:val="003F552D"/>
    <w:rsid w:val="003F556B"/>
    <w:rsid w:val="003F5655"/>
    <w:rsid w:val="003F56D1"/>
    <w:rsid w:val="003F5770"/>
    <w:rsid w:val="003F58CB"/>
    <w:rsid w:val="003F58D2"/>
    <w:rsid w:val="003F592E"/>
    <w:rsid w:val="003F595C"/>
    <w:rsid w:val="003F5A49"/>
    <w:rsid w:val="003F5A61"/>
    <w:rsid w:val="003F5A82"/>
    <w:rsid w:val="003F5B01"/>
    <w:rsid w:val="003F5BC7"/>
    <w:rsid w:val="003F5D1D"/>
    <w:rsid w:val="003F5D80"/>
    <w:rsid w:val="003F5DF4"/>
    <w:rsid w:val="003F5DFA"/>
    <w:rsid w:val="003F5F99"/>
    <w:rsid w:val="003F60A5"/>
    <w:rsid w:val="003F60AB"/>
    <w:rsid w:val="003F6197"/>
    <w:rsid w:val="003F62C7"/>
    <w:rsid w:val="003F6494"/>
    <w:rsid w:val="003F658A"/>
    <w:rsid w:val="003F6610"/>
    <w:rsid w:val="003F66FC"/>
    <w:rsid w:val="003F6707"/>
    <w:rsid w:val="003F6725"/>
    <w:rsid w:val="003F6979"/>
    <w:rsid w:val="003F6AB5"/>
    <w:rsid w:val="003F6B4C"/>
    <w:rsid w:val="003F6B9A"/>
    <w:rsid w:val="003F6BDF"/>
    <w:rsid w:val="003F6D22"/>
    <w:rsid w:val="003F6D5A"/>
    <w:rsid w:val="003F6EAD"/>
    <w:rsid w:val="003F6EC9"/>
    <w:rsid w:val="003F6EE8"/>
    <w:rsid w:val="003F6F1A"/>
    <w:rsid w:val="003F70FA"/>
    <w:rsid w:val="003F7185"/>
    <w:rsid w:val="003F71F1"/>
    <w:rsid w:val="003F731D"/>
    <w:rsid w:val="003F7331"/>
    <w:rsid w:val="003F73FB"/>
    <w:rsid w:val="003F7416"/>
    <w:rsid w:val="003F747F"/>
    <w:rsid w:val="003F75C1"/>
    <w:rsid w:val="003F766B"/>
    <w:rsid w:val="003F7686"/>
    <w:rsid w:val="003F768F"/>
    <w:rsid w:val="003F76C1"/>
    <w:rsid w:val="003F76DB"/>
    <w:rsid w:val="003F7809"/>
    <w:rsid w:val="003F79FF"/>
    <w:rsid w:val="003F7CF5"/>
    <w:rsid w:val="003F7D3A"/>
    <w:rsid w:val="003F7D68"/>
    <w:rsid w:val="003F7DC4"/>
    <w:rsid w:val="003F7DE3"/>
    <w:rsid w:val="003F7EA8"/>
    <w:rsid w:val="003FD0D7"/>
    <w:rsid w:val="0040001C"/>
    <w:rsid w:val="00400154"/>
    <w:rsid w:val="0040016A"/>
    <w:rsid w:val="00400173"/>
    <w:rsid w:val="0040018A"/>
    <w:rsid w:val="00400309"/>
    <w:rsid w:val="004003DD"/>
    <w:rsid w:val="00400403"/>
    <w:rsid w:val="00400466"/>
    <w:rsid w:val="00400498"/>
    <w:rsid w:val="00400570"/>
    <w:rsid w:val="004006EC"/>
    <w:rsid w:val="004006FA"/>
    <w:rsid w:val="00400710"/>
    <w:rsid w:val="0040075D"/>
    <w:rsid w:val="004007A4"/>
    <w:rsid w:val="004007E2"/>
    <w:rsid w:val="004007FE"/>
    <w:rsid w:val="004008A8"/>
    <w:rsid w:val="00400A6B"/>
    <w:rsid w:val="00400D17"/>
    <w:rsid w:val="00400E13"/>
    <w:rsid w:val="00400ECA"/>
    <w:rsid w:val="0040106A"/>
    <w:rsid w:val="00401071"/>
    <w:rsid w:val="0040108B"/>
    <w:rsid w:val="00401182"/>
    <w:rsid w:val="0040129D"/>
    <w:rsid w:val="004013E3"/>
    <w:rsid w:val="00401438"/>
    <w:rsid w:val="00401440"/>
    <w:rsid w:val="004014F3"/>
    <w:rsid w:val="00401591"/>
    <w:rsid w:val="0040169E"/>
    <w:rsid w:val="004016AB"/>
    <w:rsid w:val="004017E1"/>
    <w:rsid w:val="004018EB"/>
    <w:rsid w:val="00401AAB"/>
    <w:rsid w:val="00401AB4"/>
    <w:rsid w:val="00401B8E"/>
    <w:rsid w:val="00401BDB"/>
    <w:rsid w:val="00401C4C"/>
    <w:rsid w:val="00401C9F"/>
    <w:rsid w:val="00401DAE"/>
    <w:rsid w:val="00401E31"/>
    <w:rsid w:val="00401F4B"/>
    <w:rsid w:val="0040200A"/>
    <w:rsid w:val="0040202B"/>
    <w:rsid w:val="004020C9"/>
    <w:rsid w:val="004022AE"/>
    <w:rsid w:val="004022B8"/>
    <w:rsid w:val="004022BB"/>
    <w:rsid w:val="004022EE"/>
    <w:rsid w:val="00402397"/>
    <w:rsid w:val="00402415"/>
    <w:rsid w:val="00402423"/>
    <w:rsid w:val="0040248A"/>
    <w:rsid w:val="0040249F"/>
    <w:rsid w:val="00402591"/>
    <w:rsid w:val="004025CE"/>
    <w:rsid w:val="004026EE"/>
    <w:rsid w:val="0040273F"/>
    <w:rsid w:val="00402749"/>
    <w:rsid w:val="0040285D"/>
    <w:rsid w:val="0040288B"/>
    <w:rsid w:val="0040290D"/>
    <w:rsid w:val="00402915"/>
    <w:rsid w:val="00402993"/>
    <w:rsid w:val="00402A66"/>
    <w:rsid w:val="00402A9C"/>
    <w:rsid w:val="00402B0B"/>
    <w:rsid w:val="00402B10"/>
    <w:rsid w:val="00402C3B"/>
    <w:rsid w:val="00402CCA"/>
    <w:rsid w:val="00402DAE"/>
    <w:rsid w:val="00402E81"/>
    <w:rsid w:val="00402FA2"/>
    <w:rsid w:val="00403113"/>
    <w:rsid w:val="00403130"/>
    <w:rsid w:val="004031CD"/>
    <w:rsid w:val="004031D0"/>
    <w:rsid w:val="004031FC"/>
    <w:rsid w:val="00403403"/>
    <w:rsid w:val="00403424"/>
    <w:rsid w:val="004034B1"/>
    <w:rsid w:val="004034DE"/>
    <w:rsid w:val="004035C6"/>
    <w:rsid w:val="00403770"/>
    <w:rsid w:val="004038F7"/>
    <w:rsid w:val="00403903"/>
    <w:rsid w:val="004039D6"/>
    <w:rsid w:val="00403A66"/>
    <w:rsid w:val="00403B2F"/>
    <w:rsid w:val="00403B5D"/>
    <w:rsid w:val="00403BA0"/>
    <w:rsid w:val="00403BBC"/>
    <w:rsid w:val="00403C1C"/>
    <w:rsid w:val="00403C5A"/>
    <w:rsid w:val="00403CA6"/>
    <w:rsid w:val="00403D44"/>
    <w:rsid w:val="00403E81"/>
    <w:rsid w:val="00404023"/>
    <w:rsid w:val="00404091"/>
    <w:rsid w:val="004040D8"/>
    <w:rsid w:val="00404153"/>
    <w:rsid w:val="004041ED"/>
    <w:rsid w:val="00404436"/>
    <w:rsid w:val="00404439"/>
    <w:rsid w:val="00404543"/>
    <w:rsid w:val="0040460E"/>
    <w:rsid w:val="00404638"/>
    <w:rsid w:val="004046B2"/>
    <w:rsid w:val="00404790"/>
    <w:rsid w:val="004047C4"/>
    <w:rsid w:val="00404875"/>
    <w:rsid w:val="00404924"/>
    <w:rsid w:val="00404984"/>
    <w:rsid w:val="004049BB"/>
    <w:rsid w:val="00404A3E"/>
    <w:rsid w:val="00404B19"/>
    <w:rsid w:val="00404B57"/>
    <w:rsid w:val="00404BDF"/>
    <w:rsid w:val="00404CCD"/>
    <w:rsid w:val="00404D50"/>
    <w:rsid w:val="00404D8F"/>
    <w:rsid w:val="00404DE5"/>
    <w:rsid w:val="00404DF3"/>
    <w:rsid w:val="00404F14"/>
    <w:rsid w:val="00404FE8"/>
    <w:rsid w:val="00404FFA"/>
    <w:rsid w:val="0040505E"/>
    <w:rsid w:val="00405085"/>
    <w:rsid w:val="0040509E"/>
    <w:rsid w:val="00405105"/>
    <w:rsid w:val="00405174"/>
    <w:rsid w:val="0040520F"/>
    <w:rsid w:val="00405255"/>
    <w:rsid w:val="00405433"/>
    <w:rsid w:val="00405437"/>
    <w:rsid w:val="0040545A"/>
    <w:rsid w:val="0040548F"/>
    <w:rsid w:val="004054A3"/>
    <w:rsid w:val="004054CE"/>
    <w:rsid w:val="004054D0"/>
    <w:rsid w:val="00405515"/>
    <w:rsid w:val="00405580"/>
    <w:rsid w:val="004055BF"/>
    <w:rsid w:val="004056AA"/>
    <w:rsid w:val="004056C6"/>
    <w:rsid w:val="004056D1"/>
    <w:rsid w:val="004057B4"/>
    <w:rsid w:val="004057F6"/>
    <w:rsid w:val="00405882"/>
    <w:rsid w:val="00405BCD"/>
    <w:rsid w:val="00405BF1"/>
    <w:rsid w:val="00405C70"/>
    <w:rsid w:val="00405CC2"/>
    <w:rsid w:val="00405D71"/>
    <w:rsid w:val="00405E5C"/>
    <w:rsid w:val="00405EAA"/>
    <w:rsid w:val="00405EC9"/>
    <w:rsid w:val="00405F63"/>
    <w:rsid w:val="0040608E"/>
    <w:rsid w:val="00406126"/>
    <w:rsid w:val="004061BA"/>
    <w:rsid w:val="004061FE"/>
    <w:rsid w:val="0040633D"/>
    <w:rsid w:val="004063CD"/>
    <w:rsid w:val="0040645B"/>
    <w:rsid w:val="004064C7"/>
    <w:rsid w:val="00406520"/>
    <w:rsid w:val="004066A4"/>
    <w:rsid w:val="00406721"/>
    <w:rsid w:val="0040675D"/>
    <w:rsid w:val="0040678D"/>
    <w:rsid w:val="004068CE"/>
    <w:rsid w:val="00406969"/>
    <w:rsid w:val="004069C5"/>
    <w:rsid w:val="004069CD"/>
    <w:rsid w:val="00406B5F"/>
    <w:rsid w:val="00406B6D"/>
    <w:rsid w:val="00406BED"/>
    <w:rsid w:val="00406CEF"/>
    <w:rsid w:val="00406E42"/>
    <w:rsid w:val="00406EFC"/>
    <w:rsid w:val="00406FA1"/>
    <w:rsid w:val="004070A5"/>
    <w:rsid w:val="004070AA"/>
    <w:rsid w:val="00407137"/>
    <w:rsid w:val="0040718C"/>
    <w:rsid w:val="004071B3"/>
    <w:rsid w:val="00407237"/>
    <w:rsid w:val="004072CD"/>
    <w:rsid w:val="004073AC"/>
    <w:rsid w:val="004073FD"/>
    <w:rsid w:val="0040744A"/>
    <w:rsid w:val="004074E5"/>
    <w:rsid w:val="00407522"/>
    <w:rsid w:val="00407556"/>
    <w:rsid w:val="0040769D"/>
    <w:rsid w:val="004076B3"/>
    <w:rsid w:val="004076CB"/>
    <w:rsid w:val="00407730"/>
    <w:rsid w:val="00407797"/>
    <w:rsid w:val="00407889"/>
    <w:rsid w:val="0040789E"/>
    <w:rsid w:val="0040796E"/>
    <w:rsid w:val="0040797A"/>
    <w:rsid w:val="00407A9C"/>
    <w:rsid w:val="00407CFD"/>
    <w:rsid w:val="00407D66"/>
    <w:rsid w:val="004100D9"/>
    <w:rsid w:val="004100EF"/>
    <w:rsid w:val="00410252"/>
    <w:rsid w:val="0041037C"/>
    <w:rsid w:val="00410384"/>
    <w:rsid w:val="00410419"/>
    <w:rsid w:val="00410435"/>
    <w:rsid w:val="0041048D"/>
    <w:rsid w:val="004104C1"/>
    <w:rsid w:val="004104CB"/>
    <w:rsid w:val="00410502"/>
    <w:rsid w:val="00410557"/>
    <w:rsid w:val="00410624"/>
    <w:rsid w:val="0041062F"/>
    <w:rsid w:val="00410899"/>
    <w:rsid w:val="004108A3"/>
    <w:rsid w:val="0041097E"/>
    <w:rsid w:val="004109E7"/>
    <w:rsid w:val="00410A56"/>
    <w:rsid w:val="00410A6A"/>
    <w:rsid w:val="00410AA8"/>
    <w:rsid w:val="00410BE9"/>
    <w:rsid w:val="00410C21"/>
    <w:rsid w:val="00410CB7"/>
    <w:rsid w:val="00410CFA"/>
    <w:rsid w:val="00410D76"/>
    <w:rsid w:val="00410EDE"/>
    <w:rsid w:val="00411024"/>
    <w:rsid w:val="0041104F"/>
    <w:rsid w:val="004110A8"/>
    <w:rsid w:val="004110CD"/>
    <w:rsid w:val="004111B6"/>
    <w:rsid w:val="004111CD"/>
    <w:rsid w:val="004111EA"/>
    <w:rsid w:val="00411210"/>
    <w:rsid w:val="004112CC"/>
    <w:rsid w:val="004112F2"/>
    <w:rsid w:val="00411378"/>
    <w:rsid w:val="00411570"/>
    <w:rsid w:val="00411581"/>
    <w:rsid w:val="004115C6"/>
    <w:rsid w:val="00411649"/>
    <w:rsid w:val="00411741"/>
    <w:rsid w:val="00411796"/>
    <w:rsid w:val="004117CD"/>
    <w:rsid w:val="0041180E"/>
    <w:rsid w:val="00411867"/>
    <w:rsid w:val="00411873"/>
    <w:rsid w:val="004118FE"/>
    <w:rsid w:val="00411A35"/>
    <w:rsid w:val="00411B14"/>
    <w:rsid w:val="00411B6A"/>
    <w:rsid w:val="00411BC6"/>
    <w:rsid w:val="00411F19"/>
    <w:rsid w:val="00411F25"/>
    <w:rsid w:val="00411FA7"/>
    <w:rsid w:val="004120BD"/>
    <w:rsid w:val="00412148"/>
    <w:rsid w:val="004121B5"/>
    <w:rsid w:val="004123A8"/>
    <w:rsid w:val="00412454"/>
    <w:rsid w:val="00412475"/>
    <w:rsid w:val="00412553"/>
    <w:rsid w:val="00412554"/>
    <w:rsid w:val="00412611"/>
    <w:rsid w:val="00412642"/>
    <w:rsid w:val="00412658"/>
    <w:rsid w:val="0041282D"/>
    <w:rsid w:val="00412837"/>
    <w:rsid w:val="004128FC"/>
    <w:rsid w:val="00412A55"/>
    <w:rsid w:val="00412C2D"/>
    <w:rsid w:val="00412C4E"/>
    <w:rsid w:val="00412D0F"/>
    <w:rsid w:val="00412D7E"/>
    <w:rsid w:val="00412E7B"/>
    <w:rsid w:val="0041310B"/>
    <w:rsid w:val="0041330A"/>
    <w:rsid w:val="00413458"/>
    <w:rsid w:val="004134DD"/>
    <w:rsid w:val="00413559"/>
    <w:rsid w:val="00413602"/>
    <w:rsid w:val="0041366B"/>
    <w:rsid w:val="0041369C"/>
    <w:rsid w:val="004136CE"/>
    <w:rsid w:val="0041372D"/>
    <w:rsid w:val="00413868"/>
    <w:rsid w:val="0041389E"/>
    <w:rsid w:val="0041390B"/>
    <w:rsid w:val="00413942"/>
    <w:rsid w:val="0041398C"/>
    <w:rsid w:val="0041398F"/>
    <w:rsid w:val="00413B34"/>
    <w:rsid w:val="00413C6B"/>
    <w:rsid w:val="00413C7B"/>
    <w:rsid w:val="00413E28"/>
    <w:rsid w:val="00413E37"/>
    <w:rsid w:val="00413E41"/>
    <w:rsid w:val="0041400C"/>
    <w:rsid w:val="0041410D"/>
    <w:rsid w:val="004141C1"/>
    <w:rsid w:val="004141EA"/>
    <w:rsid w:val="0041426B"/>
    <w:rsid w:val="004142A3"/>
    <w:rsid w:val="00414308"/>
    <w:rsid w:val="00414350"/>
    <w:rsid w:val="004144C8"/>
    <w:rsid w:val="004144E8"/>
    <w:rsid w:val="0041451E"/>
    <w:rsid w:val="004145A8"/>
    <w:rsid w:val="004145D6"/>
    <w:rsid w:val="00414666"/>
    <w:rsid w:val="0041470B"/>
    <w:rsid w:val="00414712"/>
    <w:rsid w:val="004147DB"/>
    <w:rsid w:val="0041480B"/>
    <w:rsid w:val="00414872"/>
    <w:rsid w:val="0041489E"/>
    <w:rsid w:val="004148B6"/>
    <w:rsid w:val="004148DE"/>
    <w:rsid w:val="00414900"/>
    <w:rsid w:val="0041494C"/>
    <w:rsid w:val="00414A1C"/>
    <w:rsid w:val="00414A33"/>
    <w:rsid w:val="00414AEF"/>
    <w:rsid w:val="00414B09"/>
    <w:rsid w:val="00414B2F"/>
    <w:rsid w:val="00414DF9"/>
    <w:rsid w:val="00414E9C"/>
    <w:rsid w:val="00414ECE"/>
    <w:rsid w:val="00414FC1"/>
    <w:rsid w:val="0041506B"/>
    <w:rsid w:val="00415105"/>
    <w:rsid w:val="00415175"/>
    <w:rsid w:val="0041517D"/>
    <w:rsid w:val="00415248"/>
    <w:rsid w:val="0041530B"/>
    <w:rsid w:val="00415351"/>
    <w:rsid w:val="004153B6"/>
    <w:rsid w:val="0041550B"/>
    <w:rsid w:val="00415574"/>
    <w:rsid w:val="004156DE"/>
    <w:rsid w:val="00415760"/>
    <w:rsid w:val="0041586C"/>
    <w:rsid w:val="0041591E"/>
    <w:rsid w:val="00415989"/>
    <w:rsid w:val="00415A7A"/>
    <w:rsid w:val="00415AA3"/>
    <w:rsid w:val="00415AAB"/>
    <w:rsid w:val="00415AC8"/>
    <w:rsid w:val="00415B3A"/>
    <w:rsid w:val="00415B74"/>
    <w:rsid w:val="00415C16"/>
    <w:rsid w:val="00415C24"/>
    <w:rsid w:val="00415CBB"/>
    <w:rsid w:val="00415CCA"/>
    <w:rsid w:val="00415CEC"/>
    <w:rsid w:val="00415DEF"/>
    <w:rsid w:val="00415E1A"/>
    <w:rsid w:val="00415EA3"/>
    <w:rsid w:val="00415EB4"/>
    <w:rsid w:val="00415EBC"/>
    <w:rsid w:val="00415EED"/>
    <w:rsid w:val="0041607B"/>
    <w:rsid w:val="0041616B"/>
    <w:rsid w:val="004161EB"/>
    <w:rsid w:val="004163FA"/>
    <w:rsid w:val="004163FD"/>
    <w:rsid w:val="004164CB"/>
    <w:rsid w:val="0041670C"/>
    <w:rsid w:val="004168AD"/>
    <w:rsid w:val="00416994"/>
    <w:rsid w:val="004169A9"/>
    <w:rsid w:val="00416A3D"/>
    <w:rsid w:val="00416B10"/>
    <w:rsid w:val="00416CA9"/>
    <w:rsid w:val="00416DF7"/>
    <w:rsid w:val="00416E2E"/>
    <w:rsid w:val="00416E57"/>
    <w:rsid w:val="00416E81"/>
    <w:rsid w:val="00416EF0"/>
    <w:rsid w:val="00416FA5"/>
    <w:rsid w:val="00417039"/>
    <w:rsid w:val="00417047"/>
    <w:rsid w:val="004170AC"/>
    <w:rsid w:val="004170CC"/>
    <w:rsid w:val="0041734C"/>
    <w:rsid w:val="0041747C"/>
    <w:rsid w:val="004174FF"/>
    <w:rsid w:val="00417590"/>
    <w:rsid w:val="0041761A"/>
    <w:rsid w:val="00417640"/>
    <w:rsid w:val="0041768E"/>
    <w:rsid w:val="004176AB"/>
    <w:rsid w:val="004176BB"/>
    <w:rsid w:val="00417711"/>
    <w:rsid w:val="00417826"/>
    <w:rsid w:val="00417862"/>
    <w:rsid w:val="00417983"/>
    <w:rsid w:val="0041799C"/>
    <w:rsid w:val="004179C8"/>
    <w:rsid w:val="00417A0F"/>
    <w:rsid w:val="00417A56"/>
    <w:rsid w:val="00417AB5"/>
    <w:rsid w:val="00417B1B"/>
    <w:rsid w:val="00417C35"/>
    <w:rsid w:val="00417C38"/>
    <w:rsid w:val="00417E5F"/>
    <w:rsid w:val="00417E78"/>
    <w:rsid w:val="0042010B"/>
    <w:rsid w:val="0042010E"/>
    <w:rsid w:val="0042018E"/>
    <w:rsid w:val="0042028F"/>
    <w:rsid w:val="004202F1"/>
    <w:rsid w:val="00420302"/>
    <w:rsid w:val="0042032B"/>
    <w:rsid w:val="00420363"/>
    <w:rsid w:val="00420497"/>
    <w:rsid w:val="004205B2"/>
    <w:rsid w:val="00420615"/>
    <w:rsid w:val="004207C3"/>
    <w:rsid w:val="0042084D"/>
    <w:rsid w:val="00420B1D"/>
    <w:rsid w:val="00420B38"/>
    <w:rsid w:val="00420B92"/>
    <w:rsid w:val="00420BB3"/>
    <w:rsid w:val="00420C31"/>
    <w:rsid w:val="00420C98"/>
    <w:rsid w:val="00420CA8"/>
    <w:rsid w:val="00420CC0"/>
    <w:rsid w:val="00420D15"/>
    <w:rsid w:val="00420D9A"/>
    <w:rsid w:val="00420DC0"/>
    <w:rsid w:val="00420DF3"/>
    <w:rsid w:val="00420F0C"/>
    <w:rsid w:val="00420F4B"/>
    <w:rsid w:val="00420FA9"/>
    <w:rsid w:val="00421063"/>
    <w:rsid w:val="0042113F"/>
    <w:rsid w:val="00421203"/>
    <w:rsid w:val="00421440"/>
    <w:rsid w:val="004214A4"/>
    <w:rsid w:val="00421509"/>
    <w:rsid w:val="004215EA"/>
    <w:rsid w:val="004215EB"/>
    <w:rsid w:val="004216AC"/>
    <w:rsid w:val="00421705"/>
    <w:rsid w:val="00421747"/>
    <w:rsid w:val="004218B7"/>
    <w:rsid w:val="00421965"/>
    <w:rsid w:val="0042198C"/>
    <w:rsid w:val="00421A5C"/>
    <w:rsid w:val="00421B16"/>
    <w:rsid w:val="00421CCC"/>
    <w:rsid w:val="00421D83"/>
    <w:rsid w:val="00421E38"/>
    <w:rsid w:val="00421EB1"/>
    <w:rsid w:val="00421EFF"/>
    <w:rsid w:val="00421F74"/>
    <w:rsid w:val="00422092"/>
    <w:rsid w:val="0042225A"/>
    <w:rsid w:val="00422317"/>
    <w:rsid w:val="00422438"/>
    <w:rsid w:val="00422484"/>
    <w:rsid w:val="00422560"/>
    <w:rsid w:val="004225DE"/>
    <w:rsid w:val="004226A9"/>
    <w:rsid w:val="004226C8"/>
    <w:rsid w:val="0042270F"/>
    <w:rsid w:val="0042275B"/>
    <w:rsid w:val="00422ABC"/>
    <w:rsid w:val="00422B5A"/>
    <w:rsid w:val="00422B91"/>
    <w:rsid w:val="00422BB5"/>
    <w:rsid w:val="00422BFA"/>
    <w:rsid w:val="00422C54"/>
    <w:rsid w:val="00422CD2"/>
    <w:rsid w:val="00422CF0"/>
    <w:rsid w:val="00422D20"/>
    <w:rsid w:val="00422D30"/>
    <w:rsid w:val="00422DC6"/>
    <w:rsid w:val="00422E96"/>
    <w:rsid w:val="00422FA7"/>
    <w:rsid w:val="00422FE2"/>
    <w:rsid w:val="00422FF9"/>
    <w:rsid w:val="00423016"/>
    <w:rsid w:val="00423017"/>
    <w:rsid w:val="004231AF"/>
    <w:rsid w:val="00423248"/>
    <w:rsid w:val="0042330E"/>
    <w:rsid w:val="0042334E"/>
    <w:rsid w:val="00423403"/>
    <w:rsid w:val="00423439"/>
    <w:rsid w:val="004234CF"/>
    <w:rsid w:val="0042362F"/>
    <w:rsid w:val="004236BA"/>
    <w:rsid w:val="004236F8"/>
    <w:rsid w:val="0042387A"/>
    <w:rsid w:val="004238CD"/>
    <w:rsid w:val="00423913"/>
    <w:rsid w:val="00423921"/>
    <w:rsid w:val="004239FF"/>
    <w:rsid w:val="00423BAD"/>
    <w:rsid w:val="00423CD6"/>
    <w:rsid w:val="00423D97"/>
    <w:rsid w:val="00423E04"/>
    <w:rsid w:val="00423E8F"/>
    <w:rsid w:val="00423E90"/>
    <w:rsid w:val="00423F1F"/>
    <w:rsid w:val="00423F20"/>
    <w:rsid w:val="00423F9F"/>
    <w:rsid w:val="00424005"/>
    <w:rsid w:val="0042405B"/>
    <w:rsid w:val="0042406F"/>
    <w:rsid w:val="00424076"/>
    <w:rsid w:val="0042409A"/>
    <w:rsid w:val="004240E3"/>
    <w:rsid w:val="004240F0"/>
    <w:rsid w:val="004241C0"/>
    <w:rsid w:val="004243DD"/>
    <w:rsid w:val="0042450C"/>
    <w:rsid w:val="004246F0"/>
    <w:rsid w:val="00424719"/>
    <w:rsid w:val="0042471C"/>
    <w:rsid w:val="00424804"/>
    <w:rsid w:val="00424858"/>
    <w:rsid w:val="00424889"/>
    <w:rsid w:val="004248DF"/>
    <w:rsid w:val="0042491B"/>
    <w:rsid w:val="0042498E"/>
    <w:rsid w:val="00424A5A"/>
    <w:rsid w:val="00424C18"/>
    <w:rsid w:val="00424C74"/>
    <w:rsid w:val="00424CCC"/>
    <w:rsid w:val="00424D3E"/>
    <w:rsid w:val="00424D6F"/>
    <w:rsid w:val="00424E17"/>
    <w:rsid w:val="00424E4F"/>
    <w:rsid w:val="00425138"/>
    <w:rsid w:val="004251BC"/>
    <w:rsid w:val="004251F1"/>
    <w:rsid w:val="004251F8"/>
    <w:rsid w:val="0042523D"/>
    <w:rsid w:val="0042538C"/>
    <w:rsid w:val="004253C4"/>
    <w:rsid w:val="00425416"/>
    <w:rsid w:val="00425438"/>
    <w:rsid w:val="00425439"/>
    <w:rsid w:val="004254CA"/>
    <w:rsid w:val="00425603"/>
    <w:rsid w:val="0042568B"/>
    <w:rsid w:val="0042572B"/>
    <w:rsid w:val="004257D5"/>
    <w:rsid w:val="00425809"/>
    <w:rsid w:val="00425966"/>
    <w:rsid w:val="00425985"/>
    <w:rsid w:val="004259EE"/>
    <w:rsid w:val="00425A04"/>
    <w:rsid w:val="00425A64"/>
    <w:rsid w:val="00425A95"/>
    <w:rsid w:val="00425B20"/>
    <w:rsid w:val="00425B2C"/>
    <w:rsid w:val="00425C95"/>
    <w:rsid w:val="00425CC4"/>
    <w:rsid w:val="00425CC7"/>
    <w:rsid w:val="00425D9A"/>
    <w:rsid w:val="00425DAF"/>
    <w:rsid w:val="00425DE9"/>
    <w:rsid w:val="00425F01"/>
    <w:rsid w:val="00425F15"/>
    <w:rsid w:val="00425F2A"/>
    <w:rsid w:val="00425F9D"/>
    <w:rsid w:val="004260E2"/>
    <w:rsid w:val="00426142"/>
    <w:rsid w:val="00426162"/>
    <w:rsid w:val="0042618C"/>
    <w:rsid w:val="00426296"/>
    <w:rsid w:val="004262D1"/>
    <w:rsid w:val="00426389"/>
    <w:rsid w:val="004263AF"/>
    <w:rsid w:val="004263B5"/>
    <w:rsid w:val="004263D1"/>
    <w:rsid w:val="0042640F"/>
    <w:rsid w:val="0042652A"/>
    <w:rsid w:val="00426588"/>
    <w:rsid w:val="004265B2"/>
    <w:rsid w:val="00426644"/>
    <w:rsid w:val="00426773"/>
    <w:rsid w:val="004268E6"/>
    <w:rsid w:val="00426924"/>
    <w:rsid w:val="0042699B"/>
    <w:rsid w:val="00426A3A"/>
    <w:rsid w:val="00426A76"/>
    <w:rsid w:val="00426BDC"/>
    <w:rsid w:val="00426CEC"/>
    <w:rsid w:val="00426D65"/>
    <w:rsid w:val="00426E97"/>
    <w:rsid w:val="00426F25"/>
    <w:rsid w:val="00426F5A"/>
    <w:rsid w:val="00426F9D"/>
    <w:rsid w:val="004271B5"/>
    <w:rsid w:val="004271CE"/>
    <w:rsid w:val="004273FC"/>
    <w:rsid w:val="00427427"/>
    <w:rsid w:val="00427539"/>
    <w:rsid w:val="00427543"/>
    <w:rsid w:val="00427602"/>
    <w:rsid w:val="0042762F"/>
    <w:rsid w:val="004276D9"/>
    <w:rsid w:val="00427719"/>
    <w:rsid w:val="004277FB"/>
    <w:rsid w:val="00427A07"/>
    <w:rsid w:val="00427A5E"/>
    <w:rsid w:val="00427AD7"/>
    <w:rsid w:val="00427ADA"/>
    <w:rsid w:val="00427C13"/>
    <w:rsid w:val="00427C28"/>
    <w:rsid w:val="00427C64"/>
    <w:rsid w:val="00427C6E"/>
    <w:rsid w:val="00427DD7"/>
    <w:rsid w:val="00427E5B"/>
    <w:rsid w:val="00427EB7"/>
    <w:rsid w:val="00427EFB"/>
    <w:rsid w:val="0043016C"/>
    <w:rsid w:val="0043030F"/>
    <w:rsid w:val="00430371"/>
    <w:rsid w:val="00430386"/>
    <w:rsid w:val="004305D9"/>
    <w:rsid w:val="0043063D"/>
    <w:rsid w:val="0043069A"/>
    <w:rsid w:val="0043088D"/>
    <w:rsid w:val="00430BBA"/>
    <w:rsid w:val="00430C4D"/>
    <w:rsid w:val="00430D9E"/>
    <w:rsid w:val="00430DBC"/>
    <w:rsid w:val="00430E15"/>
    <w:rsid w:val="00430FA3"/>
    <w:rsid w:val="004311C2"/>
    <w:rsid w:val="00431364"/>
    <w:rsid w:val="004313A3"/>
    <w:rsid w:val="004313E3"/>
    <w:rsid w:val="00431514"/>
    <w:rsid w:val="0043151E"/>
    <w:rsid w:val="004315AE"/>
    <w:rsid w:val="004315BB"/>
    <w:rsid w:val="0043174C"/>
    <w:rsid w:val="00431771"/>
    <w:rsid w:val="00431846"/>
    <w:rsid w:val="00431BD3"/>
    <w:rsid w:val="00431C34"/>
    <w:rsid w:val="00431C3C"/>
    <w:rsid w:val="00431C85"/>
    <w:rsid w:val="00431CAA"/>
    <w:rsid w:val="00431CBA"/>
    <w:rsid w:val="00431CCE"/>
    <w:rsid w:val="00431CF7"/>
    <w:rsid w:val="00431E41"/>
    <w:rsid w:val="00431EB5"/>
    <w:rsid w:val="00431F7A"/>
    <w:rsid w:val="00431F87"/>
    <w:rsid w:val="00431FD5"/>
    <w:rsid w:val="00432023"/>
    <w:rsid w:val="004320B6"/>
    <w:rsid w:val="004320E8"/>
    <w:rsid w:val="004321BE"/>
    <w:rsid w:val="00432267"/>
    <w:rsid w:val="004324C5"/>
    <w:rsid w:val="0043262E"/>
    <w:rsid w:val="0043276F"/>
    <w:rsid w:val="00432826"/>
    <w:rsid w:val="00432892"/>
    <w:rsid w:val="00432A26"/>
    <w:rsid w:val="00432BB3"/>
    <w:rsid w:val="00432C48"/>
    <w:rsid w:val="00432C9D"/>
    <w:rsid w:val="00432CC5"/>
    <w:rsid w:val="00432D3A"/>
    <w:rsid w:val="00432DFA"/>
    <w:rsid w:val="00432E2E"/>
    <w:rsid w:val="00432F21"/>
    <w:rsid w:val="00432F77"/>
    <w:rsid w:val="00432FD5"/>
    <w:rsid w:val="00433013"/>
    <w:rsid w:val="004330C3"/>
    <w:rsid w:val="00433166"/>
    <w:rsid w:val="004331DD"/>
    <w:rsid w:val="00433249"/>
    <w:rsid w:val="004332CF"/>
    <w:rsid w:val="00433443"/>
    <w:rsid w:val="004334C0"/>
    <w:rsid w:val="00433529"/>
    <w:rsid w:val="00433568"/>
    <w:rsid w:val="0043362F"/>
    <w:rsid w:val="004336CF"/>
    <w:rsid w:val="00433724"/>
    <w:rsid w:val="00433796"/>
    <w:rsid w:val="004338CD"/>
    <w:rsid w:val="004339FD"/>
    <w:rsid w:val="00433A10"/>
    <w:rsid w:val="00433A13"/>
    <w:rsid w:val="00433B19"/>
    <w:rsid w:val="00433B45"/>
    <w:rsid w:val="00433CD3"/>
    <w:rsid w:val="00433D24"/>
    <w:rsid w:val="00433F8B"/>
    <w:rsid w:val="00433FC7"/>
    <w:rsid w:val="00434062"/>
    <w:rsid w:val="0043414F"/>
    <w:rsid w:val="004341F4"/>
    <w:rsid w:val="004342A8"/>
    <w:rsid w:val="004343CE"/>
    <w:rsid w:val="004343E9"/>
    <w:rsid w:val="00434462"/>
    <w:rsid w:val="0043446E"/>
    <w:rsid w:val="004344C8"/>
    <w:rsid w:val="004344E2"/>
    <w:rsid w:val="00434536"/>
    <w:rsid w:val="0043457A"/>
    <w:rsid w:val="004345D9"/>
    <w:rsid w:val="0043463F"/>
    <w:rsid w:val="0043469F"/>
    <w:rsid w:val="00434969"/>
    <w:rsid w:val="004349AD"/>
    <w:rsid w:val="004349BF"/>
    <w:rsid w:val="00434A3C"/>
    <w:rsid w:val="00434B5E"/>
    <w:rsid w:val="00434B92"/>
    <w:rsid w:val="00434BF1"/>
    <w:rsid w:val="00434C86"/>
    <w:rsid w:val="00434C87"/>
    <w:rsid w:val="00434DA3"/>
    <w:rsid w:val="00434E3B"/>
    <w:rsid w:val="00434EC6"/>
    <w:rsid w:val="00434F3E"/>
    <w:rsid w:val="00434F6C"/>
    <w:rsid w:val="00434FE9"/>
    <w:rsid w:val="00435051"/>
    <w:rsid w:val="00435082"/>
    <w:rsid w:val="004350D8"/>
    <w:rsid w:val="00435332"/>
    <w:rsid w:val="0043538B"/>
    <w:rsid w:val="004353D0"/>
    <w:rsid w:val="0043556F"/>
    <w:rsid w:val="00435611"/>
    <w:rsid w:val="0043568A"/>
    <w:rsid w:val="0043571D"/>
    <w:rsid w:val="004357BA"/>
    <w:rsid w:val="0043593C"/>
    <w:rsid w:val="00435B36"/>
    <w:rsid w:val="00435BBF"/>
    <w:rsid w:val="00435C2E"/>
    <w:rsid w:val="00435CB4"/>
    <w:rsid w:val="00435D09"/>
    <w:rsid w:val="00435D24"/>
    <w:rsid w:val="00435D36"/>
    <w:rsid w:val="00435F11"/>
    <w:rsid w:val="00435F4B"/>
    <w:rsid w:val="00435F63"/>
    <w:rsid w:val="0043601A"/>
    <w:rsid w:val="004360AD"/>
    <w:rsid w:val="0043611B"/>
    <w:rsid w:val="00436131"/>
    <w:rsid w:val="00436135"/>
    <w:rsid w:val="004361CF"/>
    <w:rsid w:val="004361EE"/>
    <w:rsid w:val="00436220"/>
    <w:rsid w:val="004362E3"/>
    <w:rsid w:val="00436350"/>
    <w:rsid w:val="00436359"/>
    <w:rsid w:val="004364C9"/>
    <w:rsid w:val="00436555"/>
    <w:rsid w:val="004365B6"/>
    <w:rsid w:val="0043666C"/>
    <w:rsid w:val="00436796"/>
    <w:rsid w:val="004368E7"/>
    <w:rsid w:val="004369A8"/>
    <w:rsid w:val="00436A90"/>
    <w:rsid w:val="00436AD7"/>
    <w:rsid w:val="00436C1C"/>
    <w:rsid w:val="00436D33"/>
    <w:rsid w:val="00436D3F"/>
    <w:rsid w:val="00436E82"/>
    <w:rsid w:val="00436F09"/>
    <w:rsid w:val="00437140"/>
    <w:rsid w:val="0043715A"/>
    <w:rsid w:val="00437388"/>
    <w:rsid w:val="00437448"/>
    <w:rsid w:val="004374E2"/>
    <w:rsid w:val="0043763B"/>
    <w:rsid w:val="00437749"/>
    <w:rsid w:val="004378E2"/>
    <w:rsid w:val="00437933"/>
    <w:rsid w:val="00437A01"/>
    <w:rsid w:val="00437A2D"/>
    <w:rsid w:val="00437B31"/>
    <w:rsid w:val="00437B3D"/>
    <w:rsid w:val="00437C22"/>
    <w:rsid w:val="00437CB2"/>
    <w:rsid w:val="00437CE4"/>
    <w:rsid w:val="00437D0A"/>
    <w:rsid w:val="00437D72"/>
    <w:rsid w:val="00437E13"/>
    <w:rsid w:val="00437EDB"/>
    <w:rsid w:val="004400DE"/>
    <w:rsid w:val="004401F5"/>
    <w:rsid w:val="004401F9"/>
    <w:rsid w:val="0044027D"/>
    <w:rsid w:val="004402B0"/>
    <w:rsid w:val="004404C2"/>
    <w:rsid w:val="004405C7"/>
    <w:rsid w:val="004406C8"/>
    <w:rsid w:val="00440754"/>
    <w:rsid w:val="004407D2"/>
    <w:rsid w:val="00440988"/>
    <w:rsid w:val="0044099B"/>
    <w:rsid w:val="00440A8B"/>
    <w:rsid w:val="00440AD1"/>
    <w:rsid w:val="00440CFE"/>
    <w:rsid w:val="00440D96"/>
    <w:rsid w:val="00440E19"/>
    <w:rsid w:val="00440E82"/>
    <w:rsid w:val="00440FD2"/>
    <w:rsid w:val="00441088"/>
    <w:rsid w:val="004411BA"/>
    <w:rsid w:val="004412E7"/>
    <w:rsid w:val="00441527"/>
    <w:rsid w:val="004415BF"/>
    <w:rsid w:val="004415F8"/>
    <w:rsid w:val="0044166B"/>
    <w:rsid w:val="0044169B"/>
    <w:rsid w:val="004416A5"/>
    <w:rsid w:val="00441781"/>
    <w:rsid w:val="004417AB"/>
    <w:rsid w:val="00441857"/>
    <w:rsid w:val="0044196F"/>
    <w:rsid w:val="00441BEE"/>
    <w:rsid w:val="00441C2C"/>
    <w:rsid w:val="00441C7D"/>
    <w:rsid w:val="00441C88"/>
    <w:rsid w:val="00441D2B"/>
    <w:rsid w:val="00441D76"/>
    <w:rsid w:val="00441D99"/>
    <w:rsid w:val="00441DC3"/>
    <w:rsid w:val="00441E15"/>
    <w:rsid w:val="00441E2A"/>
    <w:rsid w:val="00441E3D"/>
    <w:rsid w:val="00441E4C"/>
    <w:rsid w:val="00441E92"/>
    <w:rsid w:val="00441F26"/>
    <w:rsid w:val="004420D2"/>
    <w:rsid w:val="00442334"/>
    <w:rsid w:val="0044233A"/>
    <w:rsid w:val="0044249E"/>
    <w:rsid w:val="004424A2"/>
    <w:rsid w:val="004424A4"/>
    <w:rsid w:val="004424BA"/>
    <w:rsid w:val="004426B9"/>
    <w:rsid w:val="00442729"/>
    <w:rsid w:val="004427F3"/>
    <w:rsid w:val="00442834"/>
    <w:rsid w:val="004428D6"/>
    <w:rsid w:val="004429E6"/>
    <w:rsid w:val="00442BC4"/>
    <w:rsid w:val="00442C45"/>
    <w:rsid w:val="00442E3C"/>
    <w:rsid w:val="004430BF"/>
    <w:rsid w:val="00443128"/>
    <w:rsid w:val="0044318B"/>
    <w:rsid w:val="004431E4"/>
    <w:rsid w:val="004431E9"/>
    <w:rsid w:val="00443201"/>
    <w:rsid w:val="0044331A"/>
    <w:rsid w:val="00443372"/>
    <w:rsid w:val="004433B6"/>
    <w:rsid w:val="00443468"/>
    <w:rsid w:val="00443482"/>
    <w:rsid w:val="004435D3"/>
    <w:rsid w:val="004435FA"/>
    <w:rsid w:val="004437A0"/>
    <w:rsid w:val="004437BC"/>
    <w:rsid w:val="004437CE"/>
    <w:rsid w:val="004437EB"/>
    <w:rsid w:val="00443837"/>
    <w:rsid w:val="00443987"/>
    <w:rsid w:val="004439BB"/>
    <w:rsid w:val="00443A98"/>
    <w:rsid w:val="00443C1F"/>
    <w:rsid w:val="00443C29"/>
    <w:rsid w:val="00443C2D"/>
    <w:rsid w:val="00443C8B"/>
    <w:rsid w:val="00443D5A"/>
    <w:rsid w:val="00443E2D"/>
    <w:rsid w:val="00443EC4"/>
    <w:rsid w:val="00443F86"/>
    <w:rsid w:val="0044406A"/>
    <w:rsid w:val="004440B0"/>
    <w:rsid w:val="004440FB"/>
    <w:rsid w:val="0044417A"/>
    <w:rsid w:val="0044419D"/>
    <w:rsid w:val="00444232"/>
    <w:rsid w:val="004442AB"/>
    <w:rsid w:val="0044434B"/>
    <w:rsid w:val="004443A3"/>
    <w:rsid w:val="0044441E"/>
    <w:rsid w:val="00444733"/>
    <w:rsid w:val="00444745"/>
    <w:rsid w:val="0044477F"/>
    <w:rsid w:val="004447DA"/>
    <w:rsid w:val="004447DB"/>
    <w:rsid w:val="00444893"/>
    <w:rsid w:val="004448F3"/>
    <w:rsid w:val="0044494B"/>
    <w:rsid w:val="00444967"/>
    <w:rsid w:val="004449F6"/>
    <w:rsid w:val="00444B93"/>
    <w:rsid w:val="00444BEA"/>
    <w:rsid w:val="00444C72"/>
    <w:rsid w:val="00444C9F"/>
    <w:rsid w:val="00444CDB"/>
    <w:rsid w:val="00444D0C"/>
    <w:rsid w:val="00444D2E"/>
    <w:rsid w:val="00444D4A"/>
    <w:rsid w:val="00444EDC"/>
    <w:rsid w:val="00444EFE"/>
    <w:rsid w:val="00444F69"/>
    <w:rsid w:val="00444F70"/>
    <w:rsid w:val="00445149"/>
    <w:rsid w:val="00445162"/>
    <w:rsid w:val="0044521D"/>
    <w:rsid w:val="00445286"/>
    <w:rsid w:val="00445315"/>
    <w:rsid w:val="0044535C"/>
    <w:rsid w:val="004453BA"/>
    <w:rsid w:val="00445404"/>
    <w:rsid w:val="00445569"/>
    <w:rsid w:val="00445640"/>
    <w:rsid w:val="00445660"/>
    <w:rsid w:val="00445668"/>
    <w:rsid w:val="00445678"/>
    <w:rsid w:val="0044571C"/>
    <w:rsid w:val="00445998"/>
    <w:rsid w:val="0044599D"/>
    <w:rsid w:val="004459B1"/>
    <w:rsid w:val="00445A8E"/>
    <w:rsid w:val="00445AB3"/>
    <w:rsid w:val="00445B32"/>
    <w:rsid w:val="00445BBE"/>
    <w:rsid w:val="00445BCC"/>
    <w:rsid w:val="00445C08"/>
    <w:rsid w:val="00445C1D"/>
    <w:rsid w:val="00445CD5"/>
    <w:rsid w:val="00445D00"/>
    <w:rsid w:val="00445EB7"/>
    <w:rsid w:val="00445FAC"/>
    <w:rsid w:val="00445FD5"/>
    <w:rsid w:val="00445FD7"/>
    <w:rsid w:val="00446004"/>
    <w:rsid w:val="0044603E"/>
    <w:rsid w:val="004460AE"/>
    <w:rsid w:val="004460B0"/>
    <w:rsid w:val="004460BD"/>
    <w:rsid w:val="004460C1"/>
    <w:rsid w:val="004460E4"/>
    <w:rsid w:val="0044619B"/>
    <w:rsid w:val="004461AC"/>
    <w:rsid w:val="004462D5"/>
    <w:rsid w:val="004464C5"/>
    <w:rsid w:val="00446543"/>
    <w:rsid w:val="00446576"/>
    <w:rsid w:val="0044658E"/>
    <w:rsid w:val="00446602"/>
    <w:rsid w:val="00446604"/>
    <w:rsid w:val="004466AA"/>
    <w:rsid w:val="004466D1"/>
    <w:rsid w:val="00446724"/>
    <w:rsid w:val="00446771"/>
    <w:rsid w:val="00446782"/>
    <w:rsid w:val="00446920"/>
    <w:rsid w:val="00446978"/>
    <w:rsid w:val="004469E8"/>
    <w:rsid w:val="004469F5"/>
    <w:rsid w:val="00446A3C"/>
    <w:rsid w:val="00446A5C"/>
    <w:rsid w:val="00446A7A"/>
    <w:rsid w:val="00446B89"/>
    <w:rsid w:val="00446C41"/>
    <w:rsid w:val="00446C6A"/>
    <w:rsid w:val="00446C88"/>
    <w:rsid w:val="00446CB0"/>
    <w:rsid w:val="00446CE9"/>
    <w:rsid w:val="00446D38"/>
    <w:rsid w:val="00446DD9"/>
    <w:rsid w:val="00446DF1"/>
    <w:rsid w:val="00446DFD"/>
    <w:rsid w:val="00446FAC"/>
    <w:rsid w:val="00447083"/>
    <w:rsid w:val="004470CD"/>
    <w:rsid w:val="0044723E"/>
    <w:rsid w:val="00447295"/>
    <w:rsid w:val="0044730A"/>
    <w:rsid w:val="0044739A"/>
    <w:rsid w:val="0044752E"/>
    <w:rsid w:val="004475DC"/>
    <w:rsid w:val="00447604"/>
    <w:rsid w:val="004476FB"/>
    <w:rsid w:val="004478B4"/>
    <w:rsid w:val="004479AA"/>
    <w:rsid w:val="004479D0"/>
    <w:rsid w:val="00447AA1"/>
    <w:rsid w:val="00447AA5"/>
    <w:rsid w:val="00447ADD"/>
    <w:rsid w:val="00447BD8"/>
    <w:rsid w:val="00447C9A"/>
    <w:rsid w:val="00447CD2"/>
    <w:rsid w:val="00447D4A"/>
    <w:rsid w:val="00447E00"/>
    <w:rsid w:val="00447E02"/>
    <w:rsid w:val="00447E3D"/>
    <w:rsid w:val="00447E8D"/>
    <w:rsid w:val="00447F07"/>
    <w:rsid w:val="00447F94"/>
    <w:rsid w:val="00450018"/>
    <w:rsid w:val="00450059"/>
    <w:rsid w:val="004500F6"/>
    <w:rsid w:val="0045013A"/>
    <w:rsid w:val="004502FF"/>
    <w:rsid w:val="00450381"/>
    <w:rsid w:val="004503F0"/>
    <w:rsid w:val="00450438"/>
    <w:rsid w:val="0045049F"/>
    <w:rsid w:val="00450528"/>
    <w:rsid w:val="00450587"/>
    <w:rsid w:val="00450609"/>
    <w:rsid w:val="004508AF"/>
    <w:rsid w:val="00450934"/>
    <w:rsid w:val="004509E1"/>
    <w:rsid w:val="00450A03"/>
    <w:rsid w:val="00450A1C"/>
    <w:rsid w:val="00450B08"/>
    <w:rsid w:val="00450B4F"/>
    <w:rsid w:val="00450B7D"/>
    <w:rsid w:val="00450C26"/>
    <w:rsid w:val="00450C41"/>
    <w:rsid w:val="00450D81"/>
    <w:rsid w:val="00450E48"/>
    <w:rsid w:val="00450E71"/>
    <w:rsid w:val="00450EA7"/>
    <w:rsid w:val="00450ED0"/>
    <w:rsid w:val="00450F15"/>
    <w:rsid w:val="00450F46"/>
    <w:rsid w:val="00451009"/>
    <w:rsid w:val="0045107D"/>
    <w:rsid w:val="00451086"/>
    <w:rsid w:val="00451186"/>
    <w:rsid w:val="00451209"/>
    <w:rsid w:val="00451213"/>
    <w:rsid w:val="00451340"/>
    <w:rsid w:val="0045137C"/>
    <w:rsid w:val="004513B4"/>
    <w:rsid w:val="004513CB"/>
    <w:rsid w:val="00451461"/>
    <w:rsid w:val="00451568"/>
    <w:rsid w:val="0045157A"/>
    <w:rsid w:val="00451787"/>
    <w:rsid w:val="004517AB"/>
    <w:rsid w:val="004518E7"/>
    <w:rsid w:val="00451925"/>
    <w:rsid w:val="00451A0D"/>
    <w:rsid w:val="00451AE9"/>
    <w:rsid w:val="00451BB1"/>
    <w:rsid w:val="00451D95"/>
    <w:rsid w:val="00451E79"/>
    <w:rsid w:val="00452021"/>
    <w:rsid w:val="004520B8"/>
    <w:rsid w:val="004520E4"/>
    <w:rsid w:val="004521DD"/>
    <w:rsid w:val="00452211"/>
    <w:rsid w:val="004522B9"/>
    <w:rsid w:val="004522D6"/>
    <w:rsid w:val="004522F4"/>
    <w:rsid w:val="004523EA"/>
    <w:rsid w:val="0045240A"/>
    <w:rsid w:val="00452530"/>
    <w:rsid w:val="0045254A"/>
    <w:rsid w:val="00452584"/>
    <w:rsid w:val="004528A2"/>
    <w:rsid w:val="0045298E"/>
    <w:rsid w:val="00452A0F"/>
    <w:rsid w:val="00452A35"/>
    <w:rsid w:val="00452BAE"/>
    <w:rsid w:val="00452C3A"/>
    <w:rsid w:val="00452D2A"/>
    <w:rsid w:val="00452DCE"/>
    <w:rsid w:val="00452E20"/>
    <w:rsid w:val="00452E6B"/>
    <w:rsid w:val="00452F39"/>
    <w:rsid w:val="00452F5F"/>
    <w:rsid w:val="00452FDB"/>
    <w:rsid w:val="0045300E"/>
    <w:rsid w:val="004530F2"/>
    <w:rsid w:val="004531A1"/>
    <w:rsid w:val="004531F6"/>
    <w:rsid w:val="00453384"/>
    <w:rsid w:val="00453411"/>
    <w:rsid w:val="00453435"/>
    <w:rsid w:val="0045343B"/>
    <w:rsid w:val="0045353C"/>
    <w:rsid w:val="004535F0"/>
    <w:rsid w:val="0045361F"/>
    <w:rsid w:val="0045362B"/>
    <w:rsid w:val="0045369B"/>
    <w:rsid w:val="004537DC"/>
    <w:rsid w:val="00453818"/>
    <w:rsid w:val="00453860"/>
    <w:rsid w:val="00453882"/>
    <w:rsid w:val="0045388A"/>
    <w:rsid w:val="004538C1"/>
    <w:rsid w:val="004539E3"/>
    <w:rsid w:val="00453A20"/>
    <w:rsid w:val="00453ADB"/>
    <w:rsid w:val="00453AF3"/>
    <w:rsid w:val="00453B2C"/>
    <w:rsid w:val="00453BB3"/>
    <w:rsid w:val="00453BB9"/>
    <w:rsid w:val="00453CC2"/>
    <w:rsid w:val="00453D09"/>
    <w:rsid w:val="00453E0D"/>
    <w:rsid w:val="00453E82"/>
    <w:rsid w:val="00453FC9"/>
    <w:rsid w:val="00454169"/>
    <w:rsid w:val="00454426"/>
    <w:rsid w:val="00454506"/>
    <w:rsid w:val="0045457D"/>
    <w:rsid w:val="004545EC"/>
    <w:rsid w:val="004547A1"/>
    <w:rsid w:val="0045487E"/>
    <w:rsid w:val="00454984"/>
    <w:rsid w:val="00454A45"/>
    <w:rsid w:val="00454A65"/>
    <w:rsid w:val="00454AA2"/>
    <w:rsid w:val="00454B48"/>
    <w:rsid w:val="00454C6F"/>
    <w:rsid w:val="00454C8E"/>
    <w:rsid w:val="00454CFF"/>
    <w:rsid w:val="00454D05"/>
    <w:rsid w:val="00454D70"/>
    <w:rsid w:val="00454E12"/>
    <w:rsid w:val="00454E52"/>
    <w:rsid w:val="00454EA6"/>
    <w:rsid w:val="00454EF5"/>
    <w:rsid w:val="00454F7B"/>
    <w:rsid w:val="00454F81"/>
    <w:rsid w:val="004550CB"/>
    <w:rsid w:val="0045510B"/>
    <w:rsid w:val="00455142"/>
    <w:rsid w:val="0045517E"/>
    <w:rsid w:val="0045521F"/>
    <w:rsid w:val="004552E3"/>
    <w:rsid w:val="004554B7"/>
    <w:rsid w:val="004554F6"/>
    <w:rsid w:val="0045553E"/>
    <w:rsid w:val="0045560A"/>
    <w:rsid w:val="0045564A"/>
    <w:rsid w:val="0045564F"/>
    <w:rsid w:val="00455664"/>
    <w:rsid w:val="00455746"/>
    <w:rsid w:val="0045574B"/>
    <w:rsid w:val="004557B8"/>
    <w:rsid w:val="00455807"/>
    <w:rsid w:val="0045591F"/>
    <w:rsid w:val="00455A14"/>
    <w:rsid w:val="00455AFC"/>
    <w:rsid w:val="00455B6C"/>
    <w:rsid w:val="00455B70"/>
    <w:rsid w:val="00455CDE"/>
    <w:rsid w:val="00455D06"/>
    <w:rsid w:val="00455D87"/>
    <w:rsid w:val="00455DEC"/>
    <w:rsid w:val="00455E11"/>
    <w:rsid w:val="00455E5E"/>
    <w:rsid w:val="00455F58"/>
    <w:rsid w:val="0045618C"/>
    <w:rsid w:val="004561C1"/>
    <w:rsid w:val="004561DE"/>
    <w:rsid w:val="00456259"/>
    <w:rsid w:val="0045626A"/>
    <w:rsid w:val="0045635B"/>
    <w:rsid w:val="0045640B"/>
    <w:rsid w:val="004564F2"/>
    <w:rsid w:val="004565B8"/>
    <w:rsid w:val="0045670B"/>
    <w:rsid w:val="004567DB"/>
    <w:rsid w:val="004568A8"/>
    <w:rsid w:val="0045690E"/>
    <w:rsid w:val="0045699B"/>
    <w:rsid w:val="004569D7"/>
    <w:rsid w:val="004569FE"/>
    <w:rsid w:val="00456AB4"/>
    <w:rsid w:val="00456BD5"/>
    <w:rsid w:val="00456C44"/>
    <w:rsid w:val="00456D5D"/>
    <w:rsid w:val="00456F00"/>
    <w:rsid w:val="00456FC9"/>
    <w:rsid w:val="0045701C"/>
    <w:rsid w:val="0045704A"/>
    <w:rsid w:val="004570F6"/>
    <w:rsid w:val="0045716F"/>
    <w:rsid w:val="0045724C"/>
    <w:rsid w:val="004572A8"/>
    <w:rsid w:val="004572D5"/>
    <w:rsid w:val="004572F3"/>
    <w:rsid w:val="0045731E"/>
    <w:rsid w:val="00457375"/>
    <w:rsid w:val="00457440"/>
    <w:rsid w:val="00457572"/>
    <w:rsid w:val="004575AC"/>
    <w:rsid w:val="004575D5"/>
    <w:rsid w:val="0045763A"/>
    <w:rsid w:val="00457662"/>
    <w:rsid w:val="004577FB"/>
    <w:rsid w:val="004578A7"/>
    <w:rsid w:val="0045790F"/>
    <w:rsid w:val="0045799F"/>
    <w:rsid w:val="00457A2D"/>
    <w:rsid w:val="00457A8D"/>
    <w:rsid w:val="00457AE5"/>
    <w:rsid w:val="00457B76"/>
    <w:rsid w:val="00457C1E"/>
    <w:rsid w:val="00457C62"/>
    <w:rsid w:val="00457CC9"/>
    <w:rsid w:val="00457D02"/>
    <w:rsid w:val="00457D09"/>
    <w:rsid w:val="00457D51"/>
    <w:rsid w:val="00457D6D"/>
    <w:rsid w:val="00457E2F"/>
    <w:rsid w:val="00457ED4"/>
    <w:rsid w:val="00457F05"/>
    <w:rsid w:val="00457F67"/>
    <w:rsid w:val="00457FC5"/>
    <w:rsid w:val="00460088"/>
    <w:rsid w:val="00460152"/>
    <w:rsid w:val="0046016B"/>
    <w:rsid w:val="004602A7"/>
    <w:rsid w:val="004602F5"/>
    <w:rsid w:val="00460377"/>
    <w:rsid w:val="004603F2"/>
    <w:rsid w:val="0046042A"/>
    <w:rsid w:val="004604CD"/>
    <w:rsid w:val="004605FE"/>
    <w:rsid w:val="00460653"/>
    <w:rsid w:val="00460717"/>
    <w:rsid w:val="00460850"/>
    <w:rsid w:val="004609FF"/>
    <w:rsid w:val="00460A31"/>
    <w:rsid w:val="00460AF1"/>
    <w:rsid w:val="00460BE7"/>
    <w:rsid w:val="00460C7A"/>
    <w:rsid w:val="00460E20"/>
    <w:rsid w:val="00460EB8"/>
    <w:rsid w:val="00460F3E"/>
    <w:rsid w:val="00460FA9"/>
    <w:rsid w:val="00460FB2"/>
    <w:rsid w:val="00461012"/>
    <w:rsid w:val="00461065"/>
    <w:rsid w:val="00461072"/>
    <w:rsid w:val="00461081"/>
    <w:rsid w:val="004610A5"/>
    <w:rsid w:val="0046112C"/>
    <w:rsid w:val="004611A2"/>
    <w:rsid w:val="004611A7"/>
    <w:rsid w:val="0046127D"/>
    <w:rsid w:val="004613C5"/>
    <w:rsid w:val="00461473"/>
    <w:rsid w:val="004614A8"/>
    <w:rsid w:val="0046153E"/>
    <w:rsid w:val="004615C0"/>
    <w:rsid w:val="0046160B"/>
    <w:rsid w:val="00461639"/>
    <w:rsid w:val="004616FA"/>
    <w:rsid w:val="0046176C"/>
    <w:rsid w:val="00461784"/>
    <w:rsid w:val="00461806"/>
    <w:rsid w:val="004618C8"/>
    <w:rsid w:val="004618CB"/>
    <w:rsid w:val="00461AB3"/>
    <w:rsid w:val="00461B14"/>
    <w:rsid w:val="00461C03"/>
    <w:rsid w:val="00461C2B"/>
    <w:rsid w:val="00461CB3"/>
    <w:rsid w:val="00461D01"/>
    <w:rsid w:val="00461D92"/>
    <w:rsid w:val="00461DDF"/>
    <w:rsid w:val="00461E1E"/>
    <w:rsid w:val="00461E85"/>
    <w:rsid w:val="00461EEB"/>
    <w:rsid w:val="00461F38"/>
    <w:rsid w:val="00462040"/>
    <w:rsid w:val="0046209B"/>
    <w:rsid w:val="004620BC"/>
    <w:rsid w:val="0046210B"/>
    <w:rsid w:val="00462182"/>
    <w:rsid w:val="0046219E"/>
    <w:rsid w:val="00462297"/>
    <w:rsid w:val="004622D3"/>
    <w:rsid w:val="00462415"/>
    <w:rsid w:val="00462535"/>
    <w:rsid w:val="0046257E"/>
    <w:rsid w:val="00462656"/>
    <w:rsid w:val="004626B9"/>
    <w:rsid w:val="00462859"/>
    <w:rsid w:val="00462882"/>
    <w:rsid w:val="00462953"/>
    <w:rsid w:val="0046297E"/>
    <w:rsid w:val="0046299C"/>
    <w:rsid w:val="004629DB"/>
    <w:rsid w:val="004629F1"/>
    <w:rsid w:val="00462A6A"/>
    <w:rsid w:val="00462ADD"/>
    <w:rsid w:val="00462D4A"/>
    <w:rsid w:val="00462DEA"/>
    <w:rsid w:val="00462E91"/>
    <w:rsid w:val="00462EC4"/>
    <w:rsid w:val="00462EFB"/>
    <w:rsid w:val="004631F8"/>
    <w:rsid w:val="0046340F"/>
    <w:rsid w:val="00463430"/>
    <w:rsid w:val="00463462"/>
    <w:rsid w:val="004634AC"/>
    <w:rsid w:val="00463603"/>
    <w:rsid w:val="004636C3"/>
    <w:rsid w:val="0046390D"/>
    <w:rsid w:val="00463A7C"/>
    <w:rsid w:val="00463B61"/>
    <w:rsid w:val="00463B94"/>
    <w:rsid w:val="00463CB3"/>
    <w:rsid w:val="00463CC4"/>
    <w:rsid w:val="00463D08"/>
    <w:rsid w:val="00463D3E"/>
    <w:rsid w:val="00463D77"/>
    <w:rsid w:val="00463E0B"/>
    <w:rsid w:val="00463E19"/>
    <w:rsid w:val="00463E95"/>
    <w:rsid w:val="00463ED6"/>
    <w:rsid w:val="00463F9D"/>
    <w:rsid w:val="00463FA3"/>
    <w:rsid w:val="004644EC"/>
    <w:rsid w:val="00464523"/>
    <w:rsid w:val="004645A6"/>
    <w:rsid w:val="004647B8"/>
    <w:rsid w:val="004647EB"/>
    <w:rsid w:val="004647FB"/>
    <w:rsid w:val="004648E4"/>
    <w:rsid w:val="00464A7E"/>
    <w:rsid w:val="00464D77"/>
    <w:rsid w:val="00464DF1"/>
    <w:rsid w:val="00464E4B"/>
    <w:rsid w:val="00464EF2"/>
    <w:rsid w:val="00464F03"/>
    <w:rsid w:val="00464F86"/>
    <w:rsid w:val="00465043"/>
    <w:rsid w:val="0046519C"/>
    <w:rsid w:val="00465298"/>
    <w:rsid w:val="004653D5"/>
    <w:rsid w:val="004653F3"/>
    <w:rsid w:val="004655FF"/>
    <w:rsid w:val="004656C5"/>
    <w:rsid w:val="004656DA"/>
    <w:rsid w:val="00465716"/>
    <w:rsid w:val="004657CD"/>
    <w:rsid w:val="00465868"/>
    <w:rsid w:val="00465C47"/>
    <w:rsid w:val="00465DB0"/>
    <w:rsid w:val="00465DFF"/>
    <w:rsid w:val="00465E0C"/>
    <w:rsid w:val="00465E6E"/>
    <w:rsid w:val="00465F56"/>
    <w:rsid w:val="00465FCA"/>
    <w:rsid w:val="0046602C"/>
    <w:rsid w:val="00466179"/>
    <w:rsid w:val="00466349"/>
    <w:rsid w:val="0046650D"/>
    <w:rsid w:val="00466556"/>
    <w:rsid w:val="0046659B"/>
    <w:rsid w:val="004665B7"/>
    <w:rsid w:val="00466649"/>
    <w:rsid w:val="004666A6"/>
    <w:rsid w:val="004666B7"/>
    <w:rsid w:val="00466743"/>
    <w:rsid w:val="0046674E"/>
    <w:rsid w:val="00466802"/>
    <w:rsid w:val="00466815"/>
    <w:rsid w:val="00466A14"/>
    <w:rsid w:val="00466A42"/>
    <w:rsid w:val="00466C94"/>
    <w:rsid w:val="00466D43"/>
    <w:rsid w:val="00466E7E"/>
    <w:rsid w:val="00466EB8"/>
    <w:rsid w:val="00466F6D"/>
    <w:rsid w:val="00466FE6"/>
    <w:rsid w:val="0046707B"/>
    <w:rsid w:val="004670DE"/>
    <w:rsid w:val="004670F0"/>
    <w:rsid w:val="00467133"/>
    <w:rsid w:val="004671CC"/>
    <w:rsid w:val="00467259"/>
    <w:rsid w:val="004672DA"/>
    <w:rsid w:val="004673FD"/>
    <w:rsid w:val="00467438"/>
    <w:rsid w:val="00467478"/>
    <w:rsid w:val="004674C9"/>
    <w:rsid w:val="00467579"/>
    <w:rsid w:val="0046765B"/>
    <w:rsid w:val="004676DF"/>
    <w:rsid w:val="0046781F"/>
    <w:rsid w:val="00467861"/>
    <w:rsid w:val="0046786F"/>
    <w:rsid w:val="00467912"/>
    <w:rsid w:val="00467A2E"/>
    <w:rsid w:val="00467A76"/>
    <w:rsid w:val="00467A94"/>
    <w:rsid w:val="00467AE6"/>
    <w:rsid w:val="00467B0C"/>
    <w:rsid w:val="00467B11"/>
    <w:rsid w:val="00467C7E"/>
    <w:rsid w:val="00467DB9"/>
    <w:rsid w:val="00467DDD"/>
    <w:rsid w:val="00467F93"/>
    <w:rsid w:val="00467FC5"/>
    <w:rsid w:val="00467FED"/>
    <w:rsid w:val="00470027"/>
    <w:rsid w:val="00470178"/>
    <w:rsid w:val="00470183"/>
    <w:rsid w:val="0047019F"/>
    <w:rsid w:val="00470201"/>
    <w:rsid w:val="004702A9"/>
    <w:rsid w:val="00470328"/>
    <w:rsid w:val="00470712"/>
    <w:rsid w:val="00470769"/>
    <w:rsid w:val="004707C0"/>
    <w:rsid w:val="004707CE"/>
    <w:rsid w:val="004707EE"/>
    <w:rsid w:val="004709BE"/>
    <w:rsid w:val="00470A0E"/>
    <w:rsid w:val="00470A4B"/>
    <w:rsid w:val="00470A94"/>
    <w:rsid w:val="00470A99"/>
    <w:rsid w:val="00470A9D"/>
    <w:rsid w:val="00470AE4"/>
    <w:rsid w:val="00470D48"/>
    <w:rsid w:val="00470D82"/>
    <w:rsid w:val="00470D89"/>
    <w:rsid w:val="00470DA6"/>
    <w:rsid w:val="00470DAE"/>
    <w:rsid w:val="00470E5B"/>
    <w:rsid w:val="0047107A"/>
    <w:rsid w:val="00471170"/>
    <w:rsid w:val="004711AA"/>
    <w:rsid w:val="004711CB"/>
    <w:rsid w:val="004712A8"/>
    <w:rsid w:val="00471301"/>
    <w:rsid w:val="00471355"/>
    <w:rsid w:val="00471370"/>
    <w:rsid w:val="004714C8"/>
    <w:rsid w:val="004714C9"/>
    <w:rsid w:val="0047151B"/>
    <w:rsid w:val="0047154D"/>
    <w:rsid w:val="0047156B"/>
    <w:rsid w:val="0047168C"/>
    <w:rsid w:val="00471759"/>
    <w:rsid w:val="004717D8"/>
    <w:rsid w:val="00471888"/>
    <w:rsid w:val="004718F4"/>
    <w:rsid w:val="00471AD3"/>
    <w:rsid w:val="00471DAB"/>
    <w:rsid w:val="00471DED"/>
    <w:rsid w:val="00471E14"/>
    <w:rsid w:val="00471EDD"/>
    <w:rsid w:val="00471F45"/>
    <w:rsid w:val="00471FEB"/>
    <w:rsid w:val="00472034"/>
    <w:rsid w:val="00472149"/>
    <w:rsid w:val="004721F7"/>
    <w:rsid w:val="00472529"/>
    <w:rsid w:val="0047257F"/>
    <w:rsid w:val="004725FC"/>
    <w:rsid w:val="0047266E"/>
    <w:rsid w:val="0047283E"/>
    <w:rsid w:val="004728BA"/>
    <w:rsid w:val="00472945"/>
    <w:rsid w:val="004729C6"/>
    <w:rsid w:val="00472AC8"/>
    <w:rsid w:val="00472AF8"/>
    <w:rsid w:val="00472B0B"/>
    <w:rsid w:val="00472B0E"/>
    <w:rsid w:val="00472B10"/>
    <w:rsid w:val="00472B31"/>
    <w:rsid w:val="00472BE0"/>
    <w:rsid w:val="00472C1D"/>
    <w:rsid w:val="00472C2C"/>
    <w:rsid w:val="00472C9F"/>
    <w:rsid w:val="00472EFE"/>
    <w:rsid w:val="00472F19"/>
    <w:rsid w:val="00472F29"/>
    <w:rsid w:val="00472FEC"/>
    <w:rsid w:val="0047312A"/>
    <w:rsid w:val="004732EE"/>
    <w:rsid w:val="004734A7"/>
    <w:rsid w:val="00473568"/>
    <w:rsid w:val="0047364E"/>
    <w:rsid w:val="00473702"/>
    <w:rsid w:val="00473785"/>
    <w:rsid w:val="00473845"/>
    <w:rsid w:val="004738F3"/>
    <w:rsid w:val="0047390A"/>
    <w:rsid w:val="0047397A"/>
    <w:rsid w:val="00473990"/>
    <w:rsid w:val="004739C8"/>
    <w:rsid w:val="004739F9"/>
    <w:rsid w:val="00473AEB"/>
    <w:rsid w:val="00473B72"/>
    <w:rsid w:val="00473BD1"/>
    <w:rsid w:val="00473E3E"/>
    <w:rsid w:val="00473E45"/>
    <w:rsid w:val="00473E5C"/>
    <w:rsid w:val="00473F6E"/>
    <w:rsid w:val="00473FE5"/>
    <w:rsid w:val="00474091"/>
    <w:rsid w:val="004740AC"/>
    <w:rsid w:val="00474175"/>
    <w:rsid w:val="004741BC"/>
    <w:rsid w:val="00474240"/>
    <w:rsid w:val="00474356"/>
    <w:rsid w:val="00474395"/>
    <w:rsid w:val="004743D0"/>
    <w:rsid w:val="004743E3"/>
    <w:rsid w:val="0047448D"/>
    <w:rsid w:val="00474582"/>
    <w:rsid w:val="00474721"/>
    <w:rsid w:val="0047475F"/>
    <w:rsid w:val="00474799"/>
    <w:rsid w:val="0047482C"/>
    <w:rsid w:val="00474845"/>
    <w:rsid w:val="004748CB"/>
    <w:rsid w:val="00474963"/>
    <w:rsid w:val="004749AA"/>
    <w:rsid w:val="00474AC1"/>
    <w:rsid w:val="00474AF9"/>
    <w:rsid w:val="00474BD6"/>
    <w:rsid w:val="00474CC5"/>
    <w:rsid w:val="00474D9A"/>
    <w:rsid w:val="00474DDD"/>
    <w:rsid w:val="00474F00"/>
    <w:rsid w:val="00474F33"/>
    <w:rsid w:val="00475111"/>
    <w:rsid w:val="00475194"/>
    <w:rsid w:val="004751DA"/>
    <w:rsid w:val="004752E4"/>
    <w:rsid w:val="00475397"/>
    <w:rsid w:val="004753BD"/>
    <w:rsid w:val="004753C5"/>
    <w:rsid w:val="0047544B"/>
    <w:rsid w:val="0047545C"/>
    <w:rsid w:val="004754D0"/>
    <w:rsid w:val="0047551C"/>
    <w:rsid w:val="00475578"/>
    <w:rsid w:val="00475745"/>
    <w:rsid w:val="00475753"/>
    <w:rsid w:val="004757B9"/>
    <w:rsid w:val="00475811"/>
    <w:rsid w:val="0047583B"/>
    <w:rsid w:val="00475964"/>
    <w:rsid w:val="00475A0C"/>
    <w:rsid w:val="00475A55"/>
    <w:rsid w:val="00475BB5"/>
    <w:rsid w:val="00475C32"/>
    <w:rsid w:val="00475C57"/>
    <w:rsid w:val="00475CCA"/>
    <w:rsid w:val="00475E22"/>
    <w:rsid w:val="00475EB7"/>
    <w:rsid w:val="00475F06"/>
    <w:rsid w:val="00476051"/>
    <w:rsid w:val="00476095"/>
    <w:rsid w:val="004760AD"/>
    <w:rsid w:val="00476153"/>
    <w:rsid w:val="0047618C"/>
    <w:rsid w:val="00476363"/>
    <w:rsid w:val="0047637C"/>
    <w:rsid w:val="00476384"/>
    <w:rsid w:val="0047638C"/>
    <w:rsid w:val="00476391"/>
    <w:rsid w:val="00476396"/>
    <w:rsid w:val="004765B0"/>
    <w:rsid w:val="00476602"/>
    <w:rsid w:val="00476645"/>
    <w:rsid w:val="004766E5"/>
    <w:rsid w:val="00476704"/>
    <w:rsid w:val="004767A0"/>
    <w:rsid w:val="00476854"/>
    <w:rsid w:val="00476902"/>
    <w:rsid w:val="0047692B"/>
    <w:rsid w:val="004769BD"/>
    <w:rsid w:val="00476A03"/>
    <w:rsid w:val="00476A9E"/>
    <w:rsid w:val="00476C6F"/>
    <w:rsid w:val="00476DE7"/>
    <w:rsid w:val="00476F04"/>
    <w:rsid w:val="00476FCF"/>
    <w:rsid w:val="0047704D"/>
    <w:rsid w:val="0047704F"/>
    <w:rsid w:val="004770DA"/>
    <w:rsid w:val="004770DB"/>
    <w:rsid w:val="00477208"/>
    <w:rsid w:val="0047725D"/>
    <w:rsid w:val="00477279"/>
    <w:rsid w:val="00477282"/>
    <w:rsid w:val="00477321"/>
    <w:rsid w:val="0047738B"/>
    <w:rsid w:val="004773CA"/>
    <w:rsid w:val="004773DD"/>
    <w:rsid w:val="0047751D"/>
    <w:rsid w:val="00477768"/>
    <w:rsid w:val="0047777E"/>
    <w:rsid w:val="00477799"/>
    <w:rsid w:val="0047784E"/>
    <w:rsid w:val="004779C3"/>
    <w:rsid w:val="00477B85"/>
    <w:rsid w:val="00477B9D"/>
    <w:rsid w:val="00477BBC"/>
    <w:rsid w:val="00477BD0"/>
    <w:rsid w:val="00477E26"/>
    <w:rsid w:val="00477EA8"/>
    <w:rsid w:val="00477F71"/>
    <w:rsid w:val="00477FD2"/>
    <w:rsid w:val="00480069"/>
    <w:rsid w:val="00480082"/>
    <w:rsid w:val="00480094"/>
    <w:rsid w:val="004802B0"/>
    <w:rsid w:val="00480361"/>
    <w:rsid w:val="004803FA"/>
    <w:rsid w:val="0048042A"/>
    <w:rsid w:val="0048045F"/>
    <w:rsid w:val="004805C5"/>
    <w:rsid w:val="0048069B"/>
    <w:rsid w:val="00480853"/>
    <w:rsid w:val="0048095D"/>
    <w:rsid w:val="00480986"/>
    <w:rsid w:val="004809D0"/>
    <w:rsid w:val="00480A46"/>
    <w:rsid w:val="00480A7A"/>
    <w:rsid w:val="00480B4B"/>
    <w:rsid w:val="00480B4F"/>
    <w:rsid w:val="00480BD6"/>
    <w:rsid w:val="00480CA6"/>
    <w:rsid w:val="00480E28"/>
    <w:rsid w:val="00480E42"/>
    <w:rsid w:val="00481105"/>
    <w:rsid w:val="00481277"/>
    <w:rsid w:val="00481350"/>
    <w:rsid w:val="004814F0"/>
    <w:rsid w:val="00481540"/>
    <w:rsid w:val="0048159F"/>
    <w:rsid w:val="004815B3"/>
    <w:rsid w:val="004815DA"/>
    <w:rsid w:val="0048161C"/>
    <w:rsid w:val="00481788"/>
    <w:rsid w:val="0048184E"/>
    <w:rsid w:val="004818C8"/>
    <w:rsid w:val="0048192B"/>
    <w:rsid w:val="00481B6E"/>
    <w:rsid w:val="00481C5D"/>
    <w:rsid w:val="00481C66"/>
    <w:rsid w:val="00481C7B"/>
    <w:rsid w:val="00481CD2"/>
    <w:rsid w:val="00481E2E"/>
    <w:rsid w:val="00481E7B"/>
    <w:rsid w:val="00481EE1"/>
    <w:rsid w:val="00481F8D"/>
    <w:rsid w:val="00481FC0"/>
    <w:rsid w:val="004821EB"/>
    <w:rsid w:val="004822E9"/>
    <w:rsid w:val="004822EB"/>
    <w:rsid w:val="00482410"/>
    <w:rsid w:val="00482494"/>
    <w:rsid w:val="004824F1"/>
    <w:rsid w:val="004825F0"/>
    <w:rsid w:val="0048265E"/>
    <w:rsid w:val="004826CF"/>
    <w:rsid w:val="0048286C"/>
    <w:rsid w:val="004828CB"/>
    <w:rsid w:val="00482951"/>
    <w:rsid w:val="00482967"/>
    <w:rsid w:val="004829A7"/>
    <w:rsid w:val="004829F8"/>
    <w:rsid w:val="00482B6D"/>
    <w:rsid w:val="00482DD0"/>
    <w:rsid w:val="00482DE9"/>
    <w:rsid w:val="00482E8D"/>
    <w:rsid w:val="00482EBB"/>
    <w:rsid w:val="00482ECE"/>
    <w:rsid w:val="00482F95"/>
    <w:rsid w:val="00482FCB"/>
    <w:rsid w:val="00483009"/>
    <w:rsid w:val="0048315F"/>
    <w:rsid w:val="0048320B"/>
    <w:rsid w:val="0048333B"/>
    <w:rsid w:val="00483520"/>
    <w:rsid w:val="0048353C"/>
    <w:rsid w:val="004835B4"/>
    <w:rsid w:val="0048364A"/>
    <w:rsid w:val="0048378C"/>
    <w:rsid w:val="0048379B"/>
    <w:rsid w:val="0048380B"/>
    <w:rsid w:val="00483858"/>
    <w:rsid w:val="00483A28"/>
    <w:rsid w:val="00483C9F"/>
    <w:rsid w:val="00483CDB"/>
    <w:rsid w:val="00483D4C"/>
    <w:rsid w:val="00483E37"/>
    <w:rsid w:val="00483E65"/>
    <w:rsid w:val="00483F64"/>
    <w:rsid w:val="00483F94"/>
    <w:rsid w:val="00483FAC"/>
    <w:rsid w:val="00483FE5"/>
    <w:rsid w:val="004840F5"/>
    <w:rsid w:val="00484104"/>
    <w:rsid w:val="0048419E"/>
    <w:rsid w:val="004841B0"/>
    <w:rsid w:val="004842EE"/>
    <w:rsid w:val="004843B0"/>
    <w:rsid w:val="00484547"/>
    <w:rsid w:val="0048459C"/>
    <w:rsid w:val="00484613"/>
    <w:rsid w:val="0048469E"/>
    <w:rsid w:val="004846D7"/>
    <w:rsid w:val="004846D9"/>
    <w:rsid w:val="004846E5"/>
    <w:rsid w:val="00484852"/>
    <w:rsid w:val="00484858"/>
    <w:rsid w:val="004848D6"/>
    <w:rsid w:val="0048491A"/>
    <w:rsid w:val="00484990"/>
    <w:rsid w:val="004849B1"/>
    <w:rsid w:val="00484A45"/>
    <w:rsid w:val="00484ACE"/>
    <w:rsid w:val="00484AE7"/>
    <w:rsid w:val="00484AF9"/>
    <w:rsid w:val="00484B8E"/>
    <w:rsid w:val="00484BB3"/>
    <w:rsid w:val="00484C05"/>
    <w:rsid w:val="00484D88"/>
    <w:rsid w:val="00484DD7"/>
    <w:rsid w:val="00484EF2"/>
    <w:rsid w:val="00484F37"/>
    <w:rsid w:val="00484F95"/>
    <w:rsid w:val="00484FDA"/>
    <w:rsid w:val="00485072"/>
    <w:rsid w:val="0048511C"/>
    <w:rsid w:val="00485196"/>
    <w:rsid w:val="00485206"/>
    <w:rsid w:val="00485274"/>
    <w:rsid w:val="004852A0"/>
    <w:rsid w:val="004852B1"/>
    <w:rsid w:val="004852BE"/>
    <w:rsid w:val="004853AC"/>
    <w:rsid w:val="004853B3"/>
    <w:rsid w:val="004853C0"/>
    <w:rsid w:val="0048555B"/>
    <w:rsid w:val="0048559C"/>
    <w:rsid w:val="004855C3"/>
    <w:rsid w:val="00485610"/>
    <w:rsid w:val="0048563E"/>
    <w:rsid w:val="00485715"/>
    <w:rsid w:val="0048576D"/>
    <w:rsid w:val="0048588B"/>
    <w:rsid w:val="004858FB"/>
    <w:rsid w:val="0048590B"/>
    <w:rsid w:val="00485921"/>
    <w:rsid w:val="00485968"/>
    <w:rsid w:val="00485A91"/>
    <w:rsid w:val="00485ACE"/>
    <w:rsid w:val="00485AFF"/>
    <w:rsid w:val="00485C5A"/>
    <w:rsid w:val="00485D5E"/>
    <w:rsid w:val="00485DDA"/>
    <w:rsid w:val="00485E63"/>
    <w:rsid w:val="00485F70"/>
    <w:rsid w:val="00485F8F"/>
    <w:rsid w:val="00486092"/>
    <w:rsid w:val="0048612F"/>
    <w:rsid w:val="004861BA"/>
    <w:rsid w:val="00486234"/>
    <w:rsid w:val="00486300"/>
    <w:rsid w:val="004863C8"/>
    <w:rsid w:val="004863D9"/>
    <w:rsid w:val="00486457"/>
    <w:rsid w:val="004864A6"/>
    <w:rsid w:val="00486563"/>
    <w:rsid w:val="004865E2"/>
    <w:rsid w:val="004866B1"/>
    <w:rsid w:val="004866B5"/>
    <w:rsid w:val="004866C2"/>
    <w:rsid w:val="004866F1"/>
    <w:rsid w:val="00486737"/>
    <w:rsid w:val="00486955"/>
    <w:rsid w:val="00486AA0"/>
    <w:rsid w:val="00486AA9"/>
    <w:rsid w:val="00486ABA"/>
    <w:rsid w:val="00486B35"/>
    <w:rsid w:val="00486CF8"/>
    <w:rsid w:val="00486D64"/>
    <w:rsid w:val="00486DA9"/>
    <w:rsid w:val="00486EAA"/>
    <w:rsid w:val="00486F4F"/>
    <w:rsid w:val="004871D8"/>
    <w:rsid w:val="0048726C"/>
    <w:rsid w:val="00487330"/>
    <w:rsid w:val="0048734E"/>
    <w:rsid w:val="004873D8"/>
    <w:rsid w:val="004873EE"/>
    <w:rsid w:val="00487435"/>
    <w:rsid w:val="00487498"/>
    <w:rsid w:val="004874AB"/>
    <w:rsid w:val="00487542"/>
    <w:rsid w:val="004875B7"/>
    <w:rsid w:val="00487640"/>
    <w:rsid w:val="0048768F"/>
    <w:rsid w:val="004876D8"/>
    <w:rsid w:val="004877EB"/>
    <w:rsid w:val="004878CD"/>
    <w:rsid w:val="00487947"/>
    <w:rsid w:val="004879F7"/>
    <w:rsid w:val="00487A45"/>
    <w:rsid w:val="00487AD4"/>
    <w:rsid w:val="00487ADF"/>
    <w:rsid w:val="00487B8A"/>
    <w:rsid w:val="00487BAA"/>
    <w:rsid w:val="00487BD7"/>
    <w:rsid w:val="00487CDC"/>
    <w:rsid w:val="00487D3D"/>
    <w:rsid w:val="00487D51"/>
    <w:rsid w:val="00487E3C"/>
    <w:rsid w:val="00487E75"/>
    <w:rsid w:val="00487FBD"/>
    <w:rsid w:val="00487FCC"/>
    <w:rsid w:val="00488A46"/>
    <w:rsid w:val="00490008"/>
    <w:rsid w:val="00490109"/>
    <w:rsid w:val="00490283"/>
    <w:rsid w:val="004902C5"/>
    <w:rsid w:val="0049034F"/>
    <w:rsid w:val="00490391"/>
    <w:rsid w:val="00490460"/>
    <w:rsid w:val="0049047F"/>
    <w:rsid w:val="004904FC"/>
    <w:rsid w:val="004906CE"/>
    <w:rsid w:val="00490800"/>
    <w:rsid w:val="004909D3"/>
    <w:rsid w:val="00490B1A"/>
    <w:rsid w:val="00490B4C"/>
    <w:rsid w:val="00490B60"/>
    <w:rsid w:val="00490D3B"/>
    <w:rsid w:val="00490DC7"/>
    <w:rsid w:val="00490FB7"/>
    <w:rsid w:val="0049106F"/>
    <w:rsid w:val="004910F6"/>
    <w:rsid w:val="00491268"/>
    <w:rsid w:val="0049128F"/>
    <w:rsid w:val="004912D0"/>
    <w:rsid w:val="0049140F"/>
    <w:rsid w:val="0049149A"/>
    <w:rsid w:val="0049154A"/>
    <w:rsid w:val="004917C0"/>
    <w:rsid w:val="00491835"/>
    <w:rsid w:val="0049186B"/>
    <w:rsid w:val="004918F5"/>
    <w:rsid w:val="00491905"/>
    <w:rsid w:val="0049190C"/>
    <w:rsid w:val="00491987"/>
    <w:rsid w:val="004919BB"/>
    <w:rsid w:val="004919EA"/>
    <w:rsid w:val="00491A9C"/>
    <w:rsid w:val="00491AFC"/>
    <w:rsid w:val="00491B05"/>
    <w:rsid w:val="00491B3C"/>
    <w:rsid w:val="00491BA0"/>
    <w:rsid w:val="00491BAF"/>
    <w:rsid w:val="00491CA1"/>
    <w:rsid w:val="00491D1A"/>
    <w:rsid w:val="00491D39"/>
    <w:rsid w:val="00491E14"/>
    <w:rsid w:val="00491E1A"/>
    <w:rsid w:val="00491E30"/>
    <w:rsid w:val="00491E3A"/>
    <w:rsid w:val="00491E96"/>
    <w:rsid w:val="00491F43"/>
    <w:rsid w:val="004920F8"/>
    <w:rsid w:val="00492176"/>
    <w:rsid w:val="00492180"/>
    <w:rsid w:val="004921C8"/>
    <w:rsid w:val="00492218"/>
    <w:rsid w:val="00492299"/>
    <w:rsid w:val="004922D9"/>
    <w:rsid w:val="0049233B"/>
    <w:rsid w:val="0049239B"/>
    <w:rsid w:val="0049243A"/>
    <w:rsid w:val="0049246A"/>
    <w:rsid w:val="00492547"/>
    <w:rsid w:val="0049255D"/>
    <w:rsid w:val="00492582"/>
    <w:rsid w:val="004925AE"/>
    <w:rsid w:val="004925D8"/>
    <w:rsid w:val="0049263D"/>
    <w:rsid w:val="00492738"/>
    <w:rsid w:val="0049273D"/>
    <w:rsid w:val="004927C8"/>
    <w:rsid w:val="00492820"/>
    <w:rsid w:val="0049286F"/>
    <w:rsid w:val="004928A8"/>
    <w:rsid w:val="00492A2D"/>
    <w:rsid w:val="00492BC2"/>
    <w:rsid w:val="00492BC4"/>
    <w:rsid w:val="00492C42"/>
    <w:rsid w:val="00492CA5"/>
    <w:rsid w:val="00492CD4"/>
    <w:rsid w:val="00492E59"/>
    <w:rsid w:val="00492EDE"/>
    <w:rsid w:val="00492EE8"/>
    <w:rsid w:val="00492FC7"/>
    <w:rsid w:val="004930E7"/>
    <w:rsid w:val="004931BA"/>
    <w:rsid w:val="004931DA"/>
    <w:rsid w:val="00493333"/>
    <w:rsid w:val="004933F6"/>
    <w:rsid w:val="0049365C"/>
    <w:rsid w:val="004936E8"/>
    <w:rsid w:val="00493773"/>
    <w:rsid w:val="00493893"/>
    <w:rsid w:val="004938E0"/>
    <w:rsid w:val="004939F0"/>
    <w:rsid w:val="00493A70"/>
    <w:rsid w:val="00493BC2"/>
    <w:rsid w:val="00493C0F"/>
    <w:rsid w:val="00493D34"/>
    <w:rsid w:val="00493D90"/>
    <w:rsid w:val="00493D94"/>
    <w:rsid w:val="00493DE7"/>
    <w:rsid w:val="00493E87"/>
    <w:rsid w:val="00493EB0"/>
    <w:rsid w:val="00493FA2"/>
    <w:rsid w:val="00494162"/>
    <w:rsid w:val="004941D9"/>
    <w:rsid w:val="00494223"/>
    <w:rsid w:val="0049424E"/>
    <w:rsid w:val="00494407"/>
    <w:rsid w:val="0049447E"/>
    <w:rsid w:val="0049453A"/>
    <w:rsid w:val="00494587"/>
    <w:rsid w:val="00494651"/>
    <w:rsid w:val="00494667"/>
    <w:rsid w:val="0049469F"/>
    <w:rsid w:val="004946E1"/>
    <w:rsid w:val="004946FB"/>
    <w:rsid w:val="00494743"/>
    <w:rsid w:val="00494789"/>
    <w:rsid w:val="004947BD"/>
    <w:rsid w:val="00494817"/>
    <w:rsid w:val="004948EB"/>
    <w:rsid w:val="00494946"/>
    <w:rsid w:val="00494B48"/>
    <w:rsid w:val="00494C96"/>
    <w:rsid w:val="00494D51"/>
    <w:rsid w:val="00494E66"/>
    <w:rsid w:val="00494EF0"/>
    <w:rsid w:val="00495094"/>
    <w:rsid w:val="00495136"/>
    <w:rsid w:val="004952FB"/>
    <w:rsid w:val="004953B1"/>
    <w:rsid w:val="00495448"/>
    <w:rsid w:val="004954D5"/>
    <w:rsid w:val="00495519"/>
    <w:rsid w:val="00495522"/>
    <w:rsid w:val="0049553B"/>
    <w:rsid w:val="004955AC"/>
    <w:rsid w:val="004955D8"/>
    <w:rsid w:val="004955F0"/>
    <w:rsid w:val="0049567E"/>
    <w:rsid w:val="004956E2"/>
    <w:rsid w:val="00495928"/>
    <w:rsid w:val="00495A30"/>
    <w:rsid w:val="00495AD3"/>
    <w:rsid w:val="00495ADC"/>
    <w:rsid w:val="00495B5E"/>
    <w:rsid w:val="00495B85"/>
    <w:rsid w:val="00495BED"/>
    <w:rsid w:val="00495C39"/>
    <w:rsid w:val="00495D05"/>
    <w:rsid w:val="00495D64"/>
    <w:rsid w:val="00495EF2"/>
    <w:rsid w:val="00495F27"/>
    <w:rsid w:val="00495FD9"/>
    <w:rsid w:val="0049600F"/>
    <w:rsid w:val="0049605C"/>
    <w:rsid w:val="004960BE"/>
    <w:rsid w:val="004960DE"/>
    <w:rsid w:val="0049617E"/>
    <w:rsid w:val="004961A7"/>
    <w:rsid w:val="0049621C"/>
    <w:rsid w:val="00496306"/>
    <w:rsid w:val="004965A6"/>
    <w:rsid w:val="004965D7"/>
    <w:rsid w:val="00496609"/>
    <w:rsid w:val="0049667A"/>
    <w:rsid w:val="004966AE"/>
    <w:rsid w:val="00496713"/>
    <w:rsid w:val="0049677E"/>
    <w:rsid w:val="00496891"/>
    <w:rsid w:val="00496943"/>
    <w:rsid w:val="00496A5A"/>
    <w:rsid w:val="00496B18"/>
    <w:rsid w:val="00496B7D"/>
    <w:rsid w:val="00496BE2"/>
    <w:rsid w:val="00496C3F"/>
    <w:rsid w:val="00496E91"/>
    <w:rsid w:val="00496E99"/>
    <w:rsid w:val="00496EC3"/>
    <w:rsid w:val="00496EC4"/>
    <w:rsid w:val="00496FB5"/>
    <w:rsid w:val="00496FBF"/>
    <w:rsid w:val="004970C3"/>
    <w:rsid w:val="00497152"/>
    <w:rsid w:val="0049716A"/>
    <w:rsid w:val="00497194"/>
    <w:rsid w:val="00497234"/>
    <w:rsid w:val="0049724E"/>
    <w:rsid w:val="00497256"/>
    <w:rsid w:val="004973BC"/>
    <w:rsid w:val="00497554"/>
    <w:rsid w:val="0049759F"/>
    <w:rsid w:val="0049760D"/>
    <w:rsid w:val="00497739"/>
    <w:rsid w:val="0049775E"/>
    <w:rsid w:val="00497765"/>
    <w:rsid w:val="0049782C"/>
    <w:rsid w:val="00497833"/>
    <w:rsid w:val="004978B0"/>
    <w:rsid w:val="0049793E"/>
    <w:rsid w:val="0049795F"/>
    <w:rsid w:val="004979AC"/>
    <w:rsid w:val="00497A51"/>
    <w:rsid w:val="00497ADE"/>
    <w:rsid w:val="00497C10"/>
    <w:rsid w:val="00497D2D"/>
    <w:rsid w:val="00497D32"/>
    <w:rsid w:val="00497E2C"/>
    <w:rsid w:val="00497E34"/>
    <w:rsid w:val="00497E6A"/>
    <w:rsid w:val="00497EA9"/>
    <w:rsid w:val="00497FE7"/>
    <w:rsid w:val="00497FFD"/>
    <w:rsid w:val="00499200"/>
    <w:rsid w:val="0049C817"/>
    <w:rsid w:val="004A001B"/>
    <w:rsid w:val="004A00D0"/>
    <w:rsid w:val="004A00EE"/>
    <w:rsid w:val="004A01BB"/>
    <w:rsid w:val="004A0274"/>
    <w:rsid w:val="004A031B"/>
    <w:rsid w:val="004A046C"/>
    <w:rsid w:val="004A04FC"/>
    <w:rsid w:val="004A0509"/>
    <w:rsid w:val="004A0578"/>
    <w:rsid w:val="004A0674"/>
    <w:rsid w:val="004A067D"/>
    <w:rsid w:val="004A0693"/>
    <w:rsid w:val="004A069F"/>
    <w:rsid w:val="004A06B0"/>
    <w:rsid w:val="004A075F"/>
    <w:rsid w:val="004A0819"/>
    <w:rsid w:val="004A0846"/>
    <w:rsid w:val="004A08AE"/>
    <w:rsid w:val="004A093A"/>
    <w:rsid w:val="004A094D"/>
    <w:rsid w:val="004A0B9B"/>
    <w:rsid w:val="004A0C6F"/>
    <w:rsid w:val="004A0CCC"/>
    <w:rsid w:val="004A0D6F"/>
    <w:rsid w:val="004A0EB8"/>
    <w:rsid w:val="004A0F32"/>
    <w:rsid w:val="004A0F47"/>
    <w:rsid w:val="004A103B"/>
    <w:rsid w:val="004A105F"/>
    <w:rsid w:val="004A10C9"/>
    <w:rsid w:val="004A114E"/>
    <w:rsid w:val="004A119D"/>
    <w:rsid w:val="004A11B3"/>
    <w:rsid w:val="004A1237"/>
    <w:rsid w:val="004A1266"/>
    <w:rsid w:val="004A1312"/>
    <w:rsid w:val="004A13B7"/>
    <w:rsid w:val="004A1461"/>
    <w:rsid w:val="004A148B"/>
    <w:rsid w:val="004A1513"/>
    <w:rsid w:val="004A153C"/>
    <w:rsid w:val="004A15B9"/>
    <w:rsid w:val="004A160D"/>
    <w:rsid w:val="004A1687"/>
    <w:rsid w:val="004A16E9"/>
    <w:rsid w:val="004A1748"/>
    <w:rsid w:val="004A174A"/>
    <w:rsid w:val="004A17C5"/>
    <w:rsid w:val="004A1858"/>
    <w:rsid w:val="004A18D3"/>
    <w:rsid w:val="004A198F"/>
    <w:rsid w:val="004A19CD"/>
    <w:rsid w:val="004A1A70"/>
    <w:rsid w:val="004A1AB7"/>
    <w:rsid w:val="004A1B57"/>
    <w:rsid w:val="004A1B6D"/>
    <w:rsid w:val="004A1C63"/>
    <w:rsid w:val="004A1D26"/>
    <w:rsid w:val="004A1D63"/>
    <w:rsid w:val="004A1D9C"/>
    <w:rsid w:val="004A1E00"/>
    <w:rsid w:val="004A1E66"/>
    <w:rsid w:val="004A1EA4"/>
    <w:rsid w:val="004A2111"/>
    <w:rsid w:val="004A228F"/>
    <w:rsid w:val="004A22CF"/>
    <w:rsid w:val="004A2332"/>
    <w:rsid w:val="004A2362"/>
    <w:rsid w:val="004A2470"/>
    <w:rsid w:val="004A2551"/>
    <w:rsid w:val="004A257D"/>
    <w:rsid w:val="004A258A"/>
    <w:rsid w:val="004A2643"/>
    <w:rsid w:val="004A264F"/>
    <w:rsid w:val="004A26EB"/>
    <w:rsid w:val="004A2705"/>
    <w:rsid w:val="004A2788"/>
    <w:rsid w:val="004A27DC"/>
    <w:rsid w:val="004A27EB"/>
    <w:rsid w:val="004A2995"/>
    <w:rsid w:val="004A29B4"/>
    <w:rsid w:val="004A29C6"/>
    <w:rsid w:val="004A29DB"/>
    <w:rsid w:val="004A29DE"/>
    <w:rsid w:val="004A2A90"/>
    <w:rsid w:val="004A2C05"/>
    <w:rsid w:val="004A2D44"/>
    <w:rsid w:val="004A2E61"/>
    <w:rsid w:val="004A2EBB"/>
    <w:rsid w:val="004A2FE6"/>
    <w:rsid w:val="004A301B"/>
    <w:rsid w:val="004A316E"/>
    <w:rsid w:val="004A326E"/>
    <w:rsid w:val="004A3375"/>
    <w:rsid w:val="004A341F"/>
    <w:rsid w:val="004A34EC"/>
    <w:rsid w:val="004A35CB"/>
    <w:rsid w:val="004A36A2"/>
    <w:rsid w:val="004A3776"/>
    <w:rsid w:val="004A380C"/>
    <w:rsid w:val="004A3810"/>
    <w:rsid w:val="004A38D0"/>
    <w:rsid w:val="004A3A37"/>
    <w:rsid w:val="004A3BFA"/>
    <w:rsid w:val="004A3C25"/>
    <w:rsid w:val="004A3CE2"/>
    <w:rsid w:val="004A3E69"/>
    <w:rsid w:val="004A3E8B"/>
    <w:rsid w:val="004A3FC7"/>
    <w:rsid w:val="004A3FD1"/>
    <w:rsid w:val="004A4009"/>
    <w:rsid w:val="004A4028"/>
    <w:rsid w:val="004A4090"/>
    <w:rsid w:val="004A409A"/>
    <w:rsid w:val="004A41D5"/>
    <w:rsid w:val="004A41E1"/>
    <w:rsid w:val="004A4262"/>
    <w:rsid w:val="004A42CE"/>
    <w:rsid w:val="004A42EC"/>
    <w:rsid w:val="004A43EE"/>
    <w:rsid w:val="004A4504"/>
    <w:rsid w:val="004A45C0"/>
    <w:rsid w:val="004A4656"/>
    <w:rsid w:val="004A47C9"/>
    <w:rsid w:val="004A49D1"/>
    <w:rsid w:val="004A4B36"/>
    <w:rsid w:val="004A4B41"/>
    <w:rsid w:val="004A4B63"/>
    <w:rsid w:val="004A4C19"/>
    <w:rsid w:val="004A4CF6"/>
    <w:rsid w:val="004A4F07"/>
    <w:rsid w:val="004A4F24"/>
    <w:rsid w:val="004A5024"/>
    <w:rsid w:val="004A506F"/>
    <w:rsid w:val="004A508D"/>
    <w:rsid w:val="004A5395"/>
    <w:rsid w:val="004A544C"/>
    <w:rsid w:val="004A5485"/>
    <w:rsid w:val="004A54CE"/>
    <w:rsid w:val="004A54EF"/>
    <w:rsid w:val="004A5558"/>
    <w:rsid w:val="004A555B"/>
    <w:rsid w:val="004A557F"/>
    <w:rsid w:val="004A55AB"/>
    <w:rsid w:val="004A5695"/>
    <w:rsid w:val="004A575F"/>
    <w:rsid w:val="004A57CF"/>
    <w:rsid w:val="004A57F1"/>
    <w:rsid w:val="004A57F9"/>
    <w:rsid w:val="004A5865"/>
    <w:rsid w:val="004A58E0"/>
    <w:rsid w:val="004A59C2"/>
    <w:rsid w:val="004A5AD7"/>
    <w:rsid w:val="004A5B23"/>
    <w:rsid w:val="004A5BAF"/>
    <w:rsid w:val="004A5BB0"/>
    <w:rsid w:val="004A5C33"/>
    <w:rsid w:val="004A5C74"/>
    <w:rsid w:val="004A5CD3"/>
    <w:rsid w:val="004A5CE1"/>
    <w:rsid w:val="004A5DE3"/>
    <w:rsid w:val="004A5F00"/>
    <w:rsid w:val="004A600D"/>
    <w:rsid w:val="004A6158"/>
    <w:rsid w:val="004A6215"/>
    <w:rsid w:val="004A6378"/>
    <w:rsid w:val="004A63ED"/>
    <w:rsid w:val="004A64F0"/>
    <w:rsid w:val="004A6516"/>
    <w:rsid w:val="004A655C"/>
    <w:rsid w:val="004A661E"/>
    <w:rsid w:val="004A6643"/>
    <w:rsid w:val="004A6826"/>
    <w:rsid w:val="004A6853"/>
    <w:rsid w:val="004A6859"/>
    <w:rsid w:val="004A69B0"/>
    <w:rsid w:val="004A6A46"/>
    <w:rsid w:val="004A6A49"/>
    <w:rsid w:val="004A6A81"/>
    <w:rsid w:val="004A6B06"/>
    <w:rsid w:val="004A6BA4"/>
    <w:rsid w:val="004A6C30"/>
    <w:rsid w:val="004A6C4C"/>
    <w:rsid w:val="004A6C8A"/>
    <w:rsid w:val="004A6CAA"/>
    <w:rsid w:val="004A6CCC"/>
    <w:rsid w:val="004A6CFA"/>
    <w:rsid w:val="004A6CFE"/>
    <w:rsid w:val="004A6D94"/>
    <w:rsid w:val="004A6DFF"/>
    <w:rsid w:val="004A6E49"/>
    <w:rsid w:val="004A6FCB"/>
    <w:rsid w:val="004A6FDC"/>
    <w:rsid w:val="004A7009"/>
    <w:rsid w:val="004A7086"/>
    <w:rsid w:val="004A70BE"/>
    <w:rsid w:val="004A70F5"/>
    <w:rsid w:val="004A7268"/>
    <w:rsid w:val="004A7348"/>
    <w:rsid w:val="004A7462"/>
    <w:rsid w:val="004A74B9"/>
    <w:rsid w:val="004A75C0"/>
    <w:rsid w:val="004A768C"/>
    <w:rsid w:val="004A76D1"/>
    <w:rsid w:val="004A771B"/>
    <w:rsid w:val="004A7A12"/>
    <w:rsid w:val="004A7AA0"/>
    <w:rsid w:val="004A7AC5"/>
    <w:rsid w:val="004A7B69"/>
    <w:rsid w:val="004A7BBA"/>
    <w:rsid w:val="004A7C46"/>
    <w:rsid w:val="004A7C4E"/>
    <w:rsid w:val="004A7CB6"/>
    <w:rsid w:val="004A7CEC"/>
    <w:rsid w:val="004A7DB4"/>
    <w:rsid w:val="004A7E00"/>
    <w:rsid w:val="004A7EAE"/>
    <w:rsid w:val="004A7F94"/>
    <w:rsid w:val="004A7FA7"/>
    <w:rsid w:val="004B003E"/>
    <w:rsid w:val="004B0084"/>
    <w:rsid w:val="004B008D"/>
    <w:rsid w:val="004B00B6"/>
    <w:rsid w:val="004B0168"/>
    <w:rsid w:val="004B01E1"/>
    <w:rsid w:val="004B02A8"/>
    <w:rsid w:val="004B030F"/>
    <w:rsid w:val="004B03F0"/>
    <w:rsid w:val="004B0400"/>
    <w:rsid w:val="004B0418"/>
    <w:rsid w:val="004B045E"/>
    <w:rsid w:val="004B054A"/>
    <w:rsid w:val="004B0576"/>
    <w:rsid w:val="004B099B"/>
    <w:rsid w:val="004B0A1F"/>
    <w:rsid w:val="004B0BDD"/>
    <w:rsid w:val="004B0C38"/>
    <w:rsid w:val="004B0CB0"/>
    <w:rsid w:val="004B0EA6"/>
    <w:rsid w:val="004B0EBF"/>
    <w:rsid w:val="004B0ED0"/>
    <w:rsid w:val="004B0F26"/>
    <w:rsid w:val="004B0F64"/>
    <w:rsid w:val="004B0F8A"/>
    <w:rsid w:val="004B1153"/>
    <w:rsid w:val="004B116D"/>
    <w:rsid w:val="004B1217"/>
    <w:rsid w:val="004B1222"/>
    <w:rsid w:val="004B1283"/>
    <w:rsid w:val="004B12CB"/>
    <w:rsid w:val="004B12ED"/>
    <w:rsid w:val="004B1319"/>
    <w:rsid w:val="004B1330"/>
    <w:rsid w:val="004B13D0"/>
    <w:rsid w:val="004B13E6"/>
    <w:rsid w:val="004B1447"/>
    <w:rsid w:val="004B149D"/>
    <w:rsid w:val="004B1639"/>
    <w:rsid w:val="004B1651"/>
    <w:rsid w:val="004B16B0"/>
    <w:rsid w:val="004B16DD"/>
    <w:rsid w:val="004B178C"/>
    <w:rsid w:val="004B17AA"/>
    <w:rsid w:val="004B18B0"/>
    <w:rsid w:val="004B18E6"/>
    <w:rsid w:val="004B18EC"/>
    <w:rsid w:val="004B18F4"/>
    <w:rsid w:val="004B1925"/>
    <w:rsid w:val="004B196C"/>
    <w:rsid w:val="004B1A0B"/>
    <w:rsid w:val="004B1B85"/>
    <w:rsid w:val="004B1E5B"/>
    <w:rsid w:val="004B1EE6"/>
    <w:rsid w:val="004B1F76"/>
    <w:rsid w:val="004B2125"/>
    <w:rsid w:val="004B228B"/>
    <w:rsid w:val="004B23C0"/>
    <w:rsid w:val="004B23C4"/>
    <w:rsid w:val="004B23E2"/>
    <w:rsid w:val="004B240B"/>
    <w:rsid w:val="004B2419"/>
    <w:rsid w:val="004B2496"/>
    <w:rsid w:val="004B2510"/>
    <w:rsid w:val="004B254D"/>
    <w:rsid w:val="004B2556"/>
    <w:rsid w:val="004B25DE"/>
    <w:rsid w:val="004B262A"/>
    <w:rsid w:val="004B2667"/>
    <w:rsid w:val="004B26C6"/>
    <w:rsid w:val="004B276E"/>
    <w:rsid w:val="004B27A9"/>
    <w:rsid w:val="004B27AA"/>
    <w:rsid w:val="004B27BC"/>
    <w:rsid w:val="004B2837"/>
    <w:rsid w:val="004B2838"/>
    <w:rsid w:val="004B283C"/>
    <w:rsid w:val="004B28F5"/>
    <w:rsid w:val="004B2999"/>
    <w:rsid w:val="004B29B4"/>
    <w:rsid w:val="004B29BC"/>
    <w:rsid w:val="004B29C7"/>
    <w:rsid w:val="004B2A94"/>
    <w:rsid w:val="004B2AAF"/>
    <w:rsid w:val="004B2BD6"/>
    <w:rsid w:val="004B2C1D"/>
    <w:rsid w:val="004B2CD3"/>
    <w:rsid w:val="004B2D03"/>
    <w:rsid w:val="004B2DAA"/>
    <w:rsid w:val="004B2E0B"/>
    <w:rsid w:val="004B2E75"/>
    <w:rsid w:val="004B2FD3"/>
    <w:rsid w:val="004B3028"/>
    <w:rsid w:val="004B3064"/>
    <w:rsid w:val="004B30EC"/>
    <w:rsid w:val="004B3144"/>
    <w:rsid w:val="004B31EA"/>
    <w:rsid w:val="004B3223"/>
    <w:rsid w:val="004B324B"/>
    <w:rsid w:val="004B3261"/>
    <w:rsid w:val="004B32D5"/>
    <w:rsid w:val="004B332F"/>
    <w:rsid w:val="004B33C1"/>
    <w:rsid w:val="004B3404"/>
    <w:rsid w:val="004B343D"/>
    <w:rsid w:val="004B3460"/>
    <w:rsid w:val="004B354D"/>
    <w:rsid w:val="004B35B1"/>
    <w:rsid w:val="004B3601"/>
    <w:rsid w:val="004B36B8"/>
    <w:rsid w:val="004B37BE"/>
    <w:rsid w:val="004B37BF"/>
    <w:rsid w:val="004B3821"/>
    <w:rsid w:val="004B389B"/>
    <w:rsid w:val="004B3906"/>
    <w:rsid w:val="004B3989"/>
    <w:rsid w:val="004B3993"/>
    <w:rsid w:val="004B3AB1"/>
    <w:rsid w:val="004B3AE6"/>
    <w:rsid w:val="004B3D05"/>
    <w:rsid w:val="004B3D09"/>
    <w:rsid w:val="004B3D85"/>
    <w:rsid w:val="004B3DE0"/>
    <w:rsid w:val="004B3EBF"/>
    <w:rsid w:val="004B3F0E"/>
    <w:rsid w:val="004B3F73"/>
    <w:rsid w:val="004B3F95"/>
    <w:rsid w:val="004B403F"/>
    <w:rsid w:val="004B4225"/>
    <w:rsid w:val="004B4372"/>
    <w:rsid w:val="004B4413"/>
    <w:rsid w:val="004B4457"/>
    <w:rsid w:val="004B445D"/>
    <w:rsid w:val="004B446C"/>
    <w:rsid w:val="004B44F5"/>
    <w:rsid w:val="004B452A"/>
    <w:rsid w:val="004B4602"/>
    <w:rsid w:val="004B463D"/>
    <w:rsid w:val="004B465F"/>
    <w:rsid w:val="004B466C"/>
    <w:rsid w:val="004B466E"/>
    <w:rsid w:val="004B47E9"/>
    <w:rsid w:val="004B4804"/>
    <w:rsid w:val="004B48F3"/>
    <w:rsid w:val="004B491D"/>
    <w:rsid w:val="004B4A1C"/>
    <w:rsid w:val="004B4AC5"/>
    <w:rsid w:val="004B4AC8"/>
    <w:rsid w:val="004B4C71"/>
    <w:rsid w:val="004B4D07"/>
    <w:rsid w:val="004B4D7A"/>
    <w:rsid w:val="004B4D96"/>
    <w:rsid w:val="004B4E47"/>
    <w:rsid w:val="004B50D5"/>
    <w:rsid w:val="004B5191"/>
    <w:rsid w:val="004B51AD"/>
    <w:rsid w:val="004B52C9"/>
    <w:rsid w:val="004B534A"/>
    <w:rsid w:val="004B53E9"/>
    <w:rsid w:val="004B543F"/>
    <w:rsid w:val="004B55AB"/>
    <w:rsid w:val="004B5691"/>
    <w:rsid w:val="004B5703"/>
    <w:rsid w:val="004B571C"/>
    <w:rsid w:val="004B5725"/>
    <w:rsid w:val="004B5785"/>
    <w:rsid w:val="004B5794"/>
    <w:rsid w:val="004B585C"/>
    <w:rsid w:val="004B58CE"/>
    <w:rsid w:val="004B58D3"/>
    <w:rsid w:val="004B5914"/>
    <w:rsid w:val="004B599D"/>
    <w:rsid w:val="004B5A35"/>
    <w:rsid w:val="004B5AC9"/>
    <w:rsid w:val="004B5BC8"/>
    <w:rsid w:val="004B5BEC"/>
    <w:rsid w:val="004B5BF6"/>
    <w:rsid w:val="004B5C5D"/>
    <w:rsid w:val="004B5CBC"/>
    <w:rsid w:val="004B5CF8"/>
    <w:rsid w:val="004B5D61"/>
    <w:rsid w:val="004B5E35"/>
    <w:rsid w:val="004B5E3D"/>
    <w:rsid w:val="004B5E60"/>
    <w:rsid w:val="004B5ECA"/>
    <w:rsid w:val="004B5EFE"/>
    <w:rsid w:val="004B5F2D"/>
    <w:rsid w:val="004B5F9E"/>
    <w:rsid w:val="004B611B"/>
    <w:rsid w:val="004B629A"/>
    <w:rsid w:val="004B62BF"/>
    <w:rsid w:val="004B6312"/>
    <w:rsid w:val="004B6376"/>
    <w:rsid w:val="004B6389"/>
    <w:rsid w:val="004B63DA"/>
    <w:rsid w:val="004B6431"/>
    <w:rsid w:val="004B644B"/>
    <w:rsid w:val="004B6463"/>
    <w:rsid w:val="004B6546"/>
    <w:rsid w:val="004B6737"/>
    <w:rsid w:val="004B6795"/>
    <w:rsid w:val="004B67B9"/>
    <w:rsid w:val="004B6825"/>
    <w:rsid w:val="004B6837"/>
    <w:rsid w:val="004B688A"/>
    <w:rsid w:val="004B6A07"/>
    <w:rsid w:val="004B6CF1"/>
    <w:rsid w:val="004B6DBE"/>
    <w:rsid w:val="004B6DFC"/>
    <w:rsid w:val="004B6E35"/>
    <w:rsid w:val="004B6E73"/>
    <w:rsid w:val="004B6EA6"/>
    <w:rsid w:val="004B6F6C"/>
    <w:rsid w:val="004B7024"/>
    <w:rsid w:val="004B708F"/>
    <w:rsid w:val="004B70A2"/>
    <w:rsid w:val="004B7227"/>
    <w:rsid w:val="004B72CF"/>
    <w:rsid w:val="004B7507"/>
    <w:rsid w:val="004B755B"/>
    <w:rsid w:val="004B77C3"/>
    <w:rsid w:val="004B77DD"/>
    <w:rsid w:val="004B786D"/>
    <w:rsid w:val="004B7922"/>
    <w:rsid w:val="004B7A34"/>
    <w:rsid w:val="004B7BF0"/>
    <w:rsid w:val="004B7C27"/>
    <w:rsid w:val="004B7CAF"/>
    <w:rsid w:val="004B7D75"/>
    <w:rsid w:val="004B7E5D"/>
    <w:rsid w:val="004B7EE9"/>
    <w:rsid w:val="004B7EEB"/>
    <w:rsid w:val="004C0168"/>
    <w:rsid w:val="004C01F8"/>
    <w:rsid w:val="004C03D7"/>
    <w:rsid w:val="004C0410"/>
    <w:rsid w:val="004C04A8"/>
    <w:rsid w:val="004C051C"/>
    <w:rsid w:val="004C0583"/>
    <w:rsid w:val="004C05F3"/>
    <w:rsid w:val="004C062F"/>
    <w:rsid w:val="004C0691"/>
    <w:rsid w:val="004C0702"/>
    <w:rsid w:val="004C075E"/>
    <w:rsid w:val="004C07A7"/>
    <w:rsid w:val="004C08B6"/>
    <w:rsid w:val="004C098A"/>
    <w:rsid w:val="004C0A4E"/>
    <w:rsid w:val="004C0AAC"/>
    <w:rsid w:val="004C0AD9"/>
    <w:rsid w:val="004C0B6A"/>
    <w:rsid w:val="004C0B9D"/>
    <w:rsid w:val="004C0D00"/>
    <w:rsid w:val="004C0D79"/>
    <w:rsid w:val="004C10B1"/>
    <w:rsid w:val="004C111E"/>
    <w:rsid w:val="004C11C7"/>
    <w:rsid w:val="004C11D3"/>
    <w:rsid w:val="004C1239"/>
    <w:rsid w:val="004C1295"/>
    <w:rsid w:val="004C1310"/>
    <w:rsid w:val="004C13C8"/>
    <w:rsid w:val="004C13D1"/>
    <w:rsid w:val="004C145C"/>
    <w:rsid w:val="004C14AB"/>
    <w:rsid w:val="004C15A7"/>
    <w:rsid w:val="004C15BC"/>
    <w:rsid w:val="004C16A7"/>
    <w:rsid w:val="004C1707"/>
    <w:rsid w:val="004C189A"/>
    <w:rsid w:val="004C190C"/>
    <w:rsid w:val="004C1A06"/>
    <w:rsid w:val="004C1B47"/>
    <w:rsid w:val="004C1C33"/>
    <w:rsid w:val="004C1CCA"/>
    <w:rsid w:val="004C1E76"/>
    <w:rsid w:val="004C1E88"/>
    <w:rsid w:val="004C1EEE"/>
    <w:rsid w:val="004C1F3B"/>
    <w:rsid w:val="004C1FA0"/>
    <w:rsid w:val="004C1FCA"/>
    <w:rsid w:val="004C1FD8"/>
    <w:rsid w:val="004C1FE8"/>
    <w:rsid w:val="004C20FE"/>
    <w:rsid w:val="004C2195"/>
    <w:rsid w:val="004C21BC"/>
    <w:rsid w:val="004C2212"/>
    <w:rsid w:val="004C2343"/>
    <w:rsid w:val="004C23BE"/>
    <w:rsid w:val="004C23F2"/>
    <w:rsid w:val="004C2425"/>
    <w:rsid w:val="004C264A"/>
    <w:rsid w:val="004C2652"/>
    <w:rsid w:val="004C2684"/>
    <w:rsid w:val="004C2687"/>
    <w:rsid w:val="004C26A5"/>
    <w:rsid w:val="004C2858"/>
    <w:rsid w:val="004C2889"/>
    <w:rsid w:val="004C28B3"/>
    <w:rsid w:val="004C294A"/>
    <w:rsid w:val="004C2A6A"/>
    <w:rsid w:val="004C2BEF"/>
    <w:rsid w:val="004C2D61"/>
    <w:rsid w:val="004C2DA3"/>
    <w:rsid w:val="004C2DF0"/>
    <w:rsid w:val="004C2E08"/>
    <w:rsid w:val="004C2E54"/>
    <w:rsid w:val="004C2EB2"/>
    <w:rsid w:val="004C2F9B"/>
    <w:rsid w:val="004C2FC7"/>
    <w:rsid w:val="004C301B"/>
    <w:rsid w:val="004C30B7"/>
    <w:rsid w:val="004C3270"/>
    <w:rsid w:val="004C3298"/>
    <w:rsid w:val="004C3317"/>
    <w:rsid w:val="004C33AB"/>
    <w:rsid w:val="004C3462"/>
    <w:rsid w:val="004C3493"/>
    <w:rsid w:val="004C3551"/>
    <w:rsid w:val="004C367C"/>
    <w:rsid w:val="004C3740"/>
    <w:rsid w:val="004C37FD"/>
    <w:rsid w:val="004C3806"/>
    <w:rsid w:val="004C3926"/>
    <w:rsid w:val="004C3A60"/>
    <w:rsid w:val="004C3BB9"/>
    <w:rsid w:val="004C3BEB"/>
    <w:rsid w:val="004C3C6F"/>
    <w:rsid w:val="004C3CA1"/>
    <w:rsid w:val="004C3CA7"/>
    <w:rsid w:val="004C3CFC"/>
    <w:rsid w:val="004C3D74"/>
    <w:rsid w:val="004C3D9E"/>
    <w:rsid w:val="004C3E2A"/>
    <w:rsid w:val="004C3FC6"/>
    <w:rsid w:val="004C4132"/>
    <w:rsid w:val="004C4138"/>
    <w:rsid w:val="004C4162"/>
    <w:rsid w:val="004C41EE"/>
    <w:rsid w:val="004C4254"/>
    <w:rsid w:val="004C4314"/>
    <w:rsid w:val="004C4382"/>
    <w:rsid w:val="004C43C2"/>
    <w:rsid w:val="004C444A"/>
    <w:rsid w:val="004C4508"/>
    <w:rsid w:val="004C450F"/>
    <w:rsid w:val="004C4594"/>
    <w:rsid w:val="004C468A"/>
    <w:rsid w:val="004C4725"/>
    <w:rsid w:val="004C476D"/>
    <w:rsid w:val="004C4874"/>
    <w:rsid w:val="004C4876"/>
    <w:rsid w:val="004C48C4"/>
    <w:rsid w:val="004C492E"/>
    <w:rsid w:val="004C4970"/>
    <w:rsid w:val="004C49AF"/>
    <w:rsid w:val="004C49B5"/>
    <w:rsid w:val="004C49D5"/>
    <w:rsid w:val="004C4A51"/>
    <w:rsid w:val="004C4B5D"/>
    <w:rsid w:val="004C4C7B"/>
    <w:rsid w:val="004C4DC7"/>
    <w:rsid w:val="004C4E40"/>
    <w:rsid w:val="004C4EE8"/>
    <w:rsid w:val="004C4F1A"/>
    <w:rsid w:val="004C4F2F"/>
    <w:rsid w:val="004C4F72"/>
    <w:rsid w:val="004C501B"/>
    <w:rsid w:val="004C502F"/>
    <w:rsid w:val="004C5067"/>
    <w:rsid w:val="004C50B5"/>
    <w:rsid w:val="004C50EB"/>
    <w:rsid w:val="004C5306"/>
    <w:rsid w:val="004C5350"/>
    <w:rsid w:val="004C5421"/>
    <w:rsid w:val="004C5474"/>
    <w:rsid w:val="004C54B1"/>
    <w:rsid w:val="004C54DF"/>
    <w:rsid w:val="004C54F1"/>
    <w:rsid w:val="004C5572"/>
    <w:rsid w:val="004C5691"/>
    <w:rsid w:val="004C569C"/>
    <w:rsid w:val="004C5772"/>
    <w:rsid w:val="004C584F"/>
    <w:rsid w:val="004C593D"/>
    <w:rsid w:val="004C59D7"/>
    <w:rsid w:val="004C5A0A"/>
    <w:rsid w:val="004C5A3C"/>
    <w:rsid w:val="004C5A8D"/>
    <w:rsid w:val="004C5B74"/>
    <w:rsid w:val="004C5B8A"/>
    <w:rsid w:val="004C5CBC"/>
    <w:rsid w:val="004C5D60"/>
    <w:rsid w:val="004C5DDE"/>
    <w:rsid w:val="004C5E7E"/>
    <w:rsid w:val="004C5ECF"/>
    <w:rsid w:val="004C60CD"/>
    <w:rsid w:val="004C6108"/>
    <w:rsid w:val="004C6137"/>
    <w:rsid w:val="004C6184"/>
    <w:rsid w:val="004C6427"/>
    <w:rsid w:val="004C645F"/>
    <w:rsid w:val="004C6544"/>
    <w:rsid w:val="004C66AA"/>
    <w:rsid w:val="004C67BB"/>
    <w:rsid w:val="004C6808"/>
    <w:rsid w:val="004C680B"/>
    <w:rsid w:val="004C68C4"/>
    <w:rsid w:val="004C695D"/>
    <w:rsid w:val="004C69CF"/>
    <w:rsid w:val="004C6A3E"/>
    <w:rsid w:val="004C6ADC"/>
    <w:rsid w:val="004C6B9F"/>
    <w:rsid w:val="004C6C97"/>
    <w:rsid w:val="004C6D43"/>
    <w:rsid w:val="004C6D52"/>
    <w:rsid w:val="004C6E20"/>
    <w:rsid w:val="004C6FB9"/>
    <w:rsid w:val="004C700A"/>
    <w:rsid w:val="004C7026"/>
    <w:rsid w:val="004C70B2"/>
    <w:rsid w:val="004C71D1"/>
    <w:rsid w:val="004C71DC"/>
    <w:rsid w:val="004C724E"/>
    <w:rsid w:val="004C72C5"/>
    <w:rsid w:val="004C72CC"/>
    <w:rsid w:val="004C7310"/>
    <w:rsid w:val="004C7327"/>
    <w:rsid w:val="004C7355"/>
    <w:rsid w:val="004C73C8"/>
    <w:rsid w:val="004C73E8"/>
    <w:rsid w:val="004C73FD"/>
    <w:rsid w:val="004C761F"/>
    <w:rsid w:val="004C76BB"/>
    <w:rsid w:val="004C76F9"/>
    <w:rsid w:val="004C7704"/>
    <w:rsid w:val="004C7779"/>
    <w:rsid w:val="004C77D0"/>
    <w:rsid w:val="004C7859"/>
    <w:rsid w:val="004C7964"/>
    <w:rsid w:val="004C79E4"/>
    <w:rsid w:val="004C7C05"/>
    <w:rsid w:val="004C7DCB"/>
    <w:rsid w:val="004C7DFE"/>
    <w:rsid w:val="004C7E31"/>
    <w:rsid w:val="004C7ECA"/>
    <w:rsid w:val="004C7EEA"/>
    <w:rsid w:val="004C7F35"/>
    <w:rsid w:val="004C7F9E"/>
    <w:rsid w:val="004D0017"/>
    <w:rsid w:val="004D00C8"/>
    <w:rsid w:val="004D01F8"/>
    <w:rsid w:val="004D02B8"/>
    <w:rsid w:val="004D02BF"/>
    <w:rsid w:val="004D032D"/>
    <w:rsid w:val="004D03C0"/>
    <w:rsid w:val="004D049A"/>
    <w:rsid w:val="004D054A"/>
    <w:rsid w:val="004D0558"/>
    <w:rsid w:val="004D0634"/>
    <w:rsid w:val="004D064D"/>
    <w:rsid w:val="004D065E"/>
    <w:rsid w:val="004D0679"/>
    <w:rsid w:val="004D06C5"/>
    <w:rsid w:val="004D0706"/>
    <w:rsid w:val="004D077B"/>
    <w:rsid w:val="004D07BF"/>
    <w:rsid w:val="004D0871"/>
    <w:rsid w:val="004D08D5"/>
    <w:rsid w:val="004D08F8"/>
    <w:rsid w:val="004D0951"/>
    <w:rsid w:val="004D095A"/>
    <w:rsid w:val="004D0A90"/>
    <w:rsid w:val="004D0AD5"/>
    <w:rsid w:val="004D0B64"/>
    <w:rsid w:val="004D0B7F"/>
    <w:rsid w:val="004D0D03"/>
    <w:rsid w:val="004D0D57"/>
    <w:rsid w:val="004D0D6F"/>
    <w:rsid w:val="004D0D86"/>
    <w:rsid w:val="004D0DAC"/>
    <w:rsid w:val="004D0DD9"/>
    <w:rsid w:val="004D0E3C"/>
    <w:rsid w:val="004D0E7A"/>
    <w:rsid w:val="004D108C"/>
    <w:rsid w:val="004D10E4"/>
    <w:rsid w:val="004D123F"/>
    <w:rsid w:val="004D1335"/>
    <w:rsid w:val="004D1381"/>
    <w:rsid w:val="004D139E"/>
    <w:rsid w:val="004D13E5"/>
    <w:rsid w:val="004D1414"/>
    <w:rsid w:val="004D148B"/>
    <w:rsid w:val="004D14DC"/>
    <w:rsid w:val="004D15FF"/>
    <w:rsid w:val="004D1603"/>
    <w:rsid w:val="004D1617"/>
    <w:rsid w:val="004D164C"/>
    <w:rsid w:val="004D1668"/>
    <w:rsid w:val="004D1705"/>
    <w:rsid w:val="004D17EF"/>
    <w:rsid w:val="004D180A"/>
    <w:rsid w:val="004D180C"/>
    <w:rsid w:val="004D1835"/>
    <w:rsid w:val="004D186E"/>
    <w:rsid w:val="004D1903"/>
    <w:rsid w:val="004D192C"/>
    <w:rsid w:val="004D19B0"/>
    <w:rsid w:val="004D19C0"/>
    <w:rsid w:val="004D1A3B"/>
    <w:rsid w:val="004D1A83"/>
    <w:rsid w:val="004D1AAE"/>
    <w:rsid w:val="004D1AEE"/>
    <w:rsid w:val="004D1CB2"/>
    <w:rsid w:val="004D1CC9"/>
    <w:rsid w:val="004D1CE2"/>
    <w:rsid w:val="004D1DA9"/>
    <w:rsid w:val="004D1E94"/>
    <w:rsid w:val="004D1EAB"/>
    <w:rsid w:val="004D1EEC"/>
    <w:rsid w:val="004D1F12"/>
    <w:rsid w:val="004D1F82"/>
    <w:rsid w:val="004D2078"/>
    <w:rsid w:val="004D20EB"/>
    <w:rsid w:val="004D2130"/>
    <w:rsid w:val="004D216D"/>
    <w:rsid w:val="004D218D"/>
    <w:rsid w:val="004D21EF"/>
    <w:rsid w:val="004D22AA"/>
    <w:rsid w:val="004D22B6"/>
    <w:rsid w:val="004D2346"/>
    <w:rsid w:val="004D243E"/>
    <w:rsid w:val="004D2486"/>
    <w:rsid w:val="004D24A6"/>
    <w:rsid w:val="004D24B1"/>
    <w:rsid w:val="004D25A1"/>
    <w:rsid w:val="004D261B"/>
    <w:rsid w:val="004D262E"/>
    <w:rsid w:val="004D2811"/>
    <w:rsid w:val="004D289D"/>
    <w:rsid w:val="004D2B58"/>
    <w:rsid w:val="004D2C64"/>
    <w:rsid w:val="004D2C82"/>
    <w:rsid w:val="004D2D5C"/>
    <w:rsid w:val="004D2D92"/>
    <w:rsid w:val="004D2E2E"/>
    <w:rsid w:val="004D2E30"/>
    <w:rsid w:val="004D2F61"/>
    <w:rsid w:val="004D2F7C"/>
    <w:rsid w:val="004D2FCE"/>
    <w:rsid w:val="004D2FEB"/>
    <w:rsid w:val="004D306B"/>
    <w:rsid w:val="004D310E"/>
    <w:rsid w:val="004D31A1"/>
    <w:rsid w:val="004D31A2"/>
    <w:rsid w:val="004D31DC"/>
    <w:rsid w:val="004D323C"/>
    <w:rsid w:val="004D3293"/>
    <w:rsid w:val="004D32C1"/>
    <w:rsid w:val="004D33F0"/>
    <w:rsid w:val="004D3553"/>
    <w:rsid w:val="004D357A"/>
    <w:rsid w:val="004D3707"/>
    <w:rsid w:val="004D373A"/>
    <w:rsid w:val="004D3806"/>
    <w:rsid w:val="004D38D7"/>
    <w:rsid w:val="004D39FE"/>
    <w:rsid w:val="004D3AA3"/>
    <w:rsid w:val="004D3C2E"/>
    <w:rsid w:val="004D3C60"/>
    <w:rsid w:val="004D3D8E"/>
    <w:rsid w:val="004D3DB4"/>
    <w:rsid w:val="004D3E98"/>
    <w:rsid w:val="004D40CB"/>
    <w:rsid w:val="004D40D0"/>
    <w:rsid w:val="004D4119"/>
    <w:rsid w:val="004D412D"/>
    <w:rsid w:val="004D41F7"/>
    <w:rsid w:val="004D42DD"/>
    <w:rsid w:val="004D4326"/>
    <w:rsid w:val="004D446F"/>
    <w:rsid w:val="004D44AC"/>
    <w:rsid w:val="004D44F9"/>
    <w:rsid w:val="004D458D"/>
    <w:rsid w:val="004D460B"/>
    <w:rsid w:val="004D469B"/>
    <w:rsid w:val="004D47DD"/>
    <w:rsid w:val="004D4814"/>
    <w:rsid w:val="004D4859"/>
    <w:rsid w:val="004D494C"/>
    <w:rsid w:val="004D496A"/>
    <w:rsid w:val="004D4A46"/>
    <w:rsid w:val="004D4A4C"/>
    <w:rsid w:val="004D4AB3"/>
    <w:rsid w:val="004D4AC6"/>
    <w:rsid w:val="004D4B75"/>
    <w:rsid w:val="004D4B91"/>
    <w:rsid w:val="004D4C19"/>
    <w:rsid w:val="004D4C3F"/>
    <w:rsid w:val="004D4CB6"/>
    <w:rsid w:val="004D4CC6"/>
    <w:rsid w:val="004D4CEF"/>
    <w:rsid w:val="004D4E10"/>
    <w:rsid w:val="004D4FE8"/>
    <w:rsid w:val="004D5016"/>
    <w:rsid w:val="004D50CD"/>
    <w:rsid w:val="004D5138"/>
    <w:rsid w:val="004D5191"/>
    <w:rsid w:val="004D519B"/>
    <w:rsid w:val="004D521C"/>
    <w:rsid w:val="004D5420"/>
    <w:rsid w:val="004D54D4"/>
    <w:rsid w:val="004D556E"/>
    <w:rsid w:val="004D55F7"/>
    <w:rsid w:val="004D564F"/>
    <w:rsid w:val="004D5654"/>
    <w:rsid w:val="004D5678"/>
    <w:rsid w:val="004D5819"/>
    <w:rsid w:val="004D5A06"/>
    <w:rsid w:val="004D5AA3"/>
    <w:rsid w:val="004D5B67"/>
    <w:rsid w:val="004D5BCD"/>
    <w:rsid w:val="004D5C46"/>
    <w:rsid w:val="004D5D20"/>
    <w:rsid w:val="004D5DEF"/>
    <w:rsid w:val="004D5EC7"/>
    <w:rsid w:val="004D5ED7"/>
    <w:rsid w:val="004D5EDC"/>
    <w:rsid w:val="004D5F59"/>
    <w:rsid w:val="004D6041"/>
    <w:rsid w:val="004D640B"/>
    <w:rsid w:val="004D6463"/>
    <w:rsid w:val="004D6526"/>
    <w:rsid w:val="004D6547"/>
    <w:rsid w:val="004D6587"/>
    <w:rsid w:val="004D66B6"/>
    <w:rsid w:val="004D6761"/>
    <w:rsid w:val="004D67AB"/>
    <w:rsid w:val="004D6974"/>
    <w:rsid w:val="004D6A35"/>
    <w:rsid w:val="004D6C03"/>
    <w:rsid w:val="004D6CA7"/>
    <w:rsid w:val="004D6D30"/>
    <w:rsid w:val="004D6D3F"/>
    <w:rsid w:val="004D6D98"/>
    <w:rsid w:val="004D6DA2"/>
    <w:rsid w:val="004D6EFB"/>
    <w:rsid w:val="004D6F4E"/>
    <w:rsid w:val="004D6FFA"/>
    <w:rsid w:val="004D7019"/>
    <w:rsid w:val="004D714C"/>
    <w:rsid w:val="004D71AD"/>
    <w:rsid w:val="004D73C0"/>
    <w:rsid w:val="004D74CF"/>
    <w:rsid w:val="004D7733"/>
    <w:rsid w:val="004D785A"/>
    <w:rsid w:val="004D7860"/>
    <w:rsid w:val="004D7894"/>
    <w:rsid w:val="004D7901"/>
    <w:rsid w:val="004D7963"/>
    <w:rsid w:val="004D7A0A"/>
    <w:rsid w:val="004D7B0B"/>
    <w:rsid w:val="004D7C16"/>
    <w:rsid w:val="004D7CA2"/>
    <w:rsid w:val="004D7D2D"/>
    <w:rsid w:val="004D7D5D"/>
    <w:rsid w:val="004D7EB6"/>
    <w:rsid w:val="004D7EEE"/>
    <w:rsid w:val="004E0002"/>
    <w:rsid w:val="004E0092"/>
    <w:rsid w:val="004E00B8"/>
    <w:rsid w:val="004E00D3"/>
    <w:rsid w:val="004E00F3"/>
    <w:rsid w:val="004E012B"/>
    <w:rsid w:val="004E01CD"/>
    <w:rsid w:val="004E01E0"/>
    <w:rsid w:val="004E02DD"/>
    <w:rsid w:val="004E02F9"/>
    <w:rsid w:val="004E0350"/>
    <w:rsid w:val="004E0357"/>
    <w:rsid w:val="004E046F"/>
    <w:rsid w:val="004E0608"/>
    <w:rsid w:val="004E070B"/>
    <w:rsid w:val="004E075D"/>
    <w:rsid w:val="004E077A"/>
    <w:rsid w:val="004E0784"/>
    <w:rsid w:val="004E08B6"/>
    <w:rsid w:val="004E099B"/>
    <w:rsid w:val="004E09BF"/>
    <w:rsid w:val="004E0AE9"/>
    <w:rsid w:val="004E0CFB"/>
    <w:rsid w:val="004E0F2C"/>
    <w:rsid w:val="004E0F7B"/>
    <w:rsid w:val="004E0F9A"/>
    <w:rsid w:val="004E0FC4"/>
    <w:rsid w:val="004E1020"/>
    <w:rsid w:val="004E11B5"/>
    <w:rsid w:val="004E11C5"/>
    <w:rsid w:val="004E11F0"/>
    <w:rsid w:val="004E1262"/>
    <w:rsid w:val="004E1353"/>
    <w:rsid w:val="004E13DD"/>
    <w:rsid w:val="004E1422"/>
    <w:rsid w:val="004E1465"/>
    <w:rsid w:val="004E1501"/>
    <w:rsid w:val="004E1507"/>
    <w:rsid w:val="004E1510"/>
    <w:rsid w:val="004E1547"/>
    <w:rsid w:val="004E1574"/>
    <w:rsid w:val="004E15AD"/>
    <w:rsid w:val="004E165B"/>
    <w:rsid w:val="004E1682"/>
    <w:rsid w:val="004E16AB"/>
    <w:rsid w:val="004E16C0"/>
    <w:rsid w:val="004E16E2"/>
    <w:rsid w:val="004E172F"/>
    <w:rsid w:val="004E1755"/>
    <w:rsid w:val="004E18CF"/>
    <w:rsid w:val="004E18FC"/>
    <w:rsid w:val="004E1A07"/>
    <w:rsid w:val="004E1A71"/>
    <w:rsid w:val="004E1B7D"/>
    <w:rsid w:val="004E1C54"/>
    <w:rsid w:val="004E1C7E"/>
    <w:rsid w:val="004E1E47"/>
    <w:rsid w:val="004E1F27"/>
    <w:rsid w:val="004E1F4B"/>
    <w:rsid w:val="004E201E"/>
    <w:rsid w:val="004E203A"/>
    <w:rsid w:val="004E2179"/>
    <w:rsid w:val="004E21E0"/>
    <w:rsid w:val="004E21F3"/>
    <w:rsid w:val="004E2227"/>
    <w:rsid w:val="004E2301"/>
    <w:rsid w:val="004E2304"/>
    <w:rsid w:val="004E23A4"/>
    <w:rsid w:val="004E2491"/>
    <w:rsid w:val="004E252A"/>
    <w:rsid w:val="004E258F"/>
    <w:rsid w:val="004E2596"/>
    <w:rsid w:val="004E2663"/>
    <w:rsid w:val="004E26C2"/>
    <w:rsid w:val="004E2772"/>
    <w:rsid w:val="004E2860"/>
    <w:rsid w:val="004E2909"/>
    <w:rsid w:val="004E2910"/>
    <w:rsid w:val="004E2961"/>
    <w:rsid w:val="004E29BF"/>
    <w:rsid w:val="004E29E5"/>
    <w:rsid w:val="004E2B4C"/>
    <w:rsid w:val="004E2B68"/>
    <w:rsid w:val="004E2B7A"/>
    <w:rsid w:val="004E2CFF"/>
    <w:rsid w:val="004E2D63"/>
    <w:rsid w:val="004E2E79"/>
    <w:rsid w:val="004E2E85"/>
    <w:rsid w:val="004E2F3F"/>
    <w:rsid w:val="004E2F68"/>
    <w:rsid w:val="004E3049"/>
    <w:rsid w:val="004E306F"/>
    <w:rsid w:val="004E30A2"/>
    <w:rsid w:val="004E30B4"/>
    <w:rsid w:val="004E30D2"/>
    <w:rsid w:val="004E3125"/>
    <w:rsid w:val="004E3154"/>
    <w:rsid w:val="004E3310"/>
    <w:rsid w:val="004E3312"/>
    <w:rsid w:val="004E332C"/>
    <w:rsid w:val="004E33C0"/>
    <w:rsid w:val="004E34BE"/>
    <w:rsid w:val="004E3537"/>
    <w:rsid w:val="004E3619"/>
    <w:rsid w:val="004E3697"/>
    <w:rsid w:val="004E36E5"/>
    <w:rsid w:val="004E38D2"/>
    <w:rsid w:val="004E39B8"/>
    <w:rsid w:val="004E3A14"/>
    <w:rsid w:val="004E3A90"/>
    <w:rsid w:val="004E3ACD"/>
    <w:rsid w:val="004E3B74"/>
    <w:rsid w:val="004E3D1A"/>
    <w:rsid w:val="004E3D8E"/>
    <w:rsid w:val="004E3F26"/>
    <w:rsid w:val="004E3FB0"/>
    <w:rsid w:val="004E4015"/>
    <w:rsid w:val="004E4076"/>
    <w:rsid w:val="004E4096"/>
    <w:rsid w:val="004E40D4"/>
    <w:rsid w:val="004E411B"/>
    <w:rsid w:val="004E4187"/>
    <w:rsid w:val="004E41EA"/>
    <w:rsid w:val="004E41F0"/>
    <w:rsid w:val="004E422B"/>
    <w:rsid w:val="004E425C"/>
    <w:rsid w:val="004E4277"/>
    <w:rsid w:val="004E4279"/>
    <w:rsid w:val="004E42C5"/>
    <w:rsid w:val="004E432C"/>
    <w:rsid w:val="004E447D"/>
    <w:rsid w:val="004E4525"/>
    <w:rsid w:val="004E460A"/>
    <w:rsid w:val="004E4650"/>
    <w:rsid w:val="004E4653"/>
    <w:rsid w:val="004E47D4"/>
    <w:rsid w:val="004E47D9"/>
    <w:rsid w:val="004E47F9"/>
    <w:rsid w:val="004E4960"/>
    <w:rsid w:val="004E4B3A"/>
    <w:rsid w:val="004E4BB1"/>
    <w:rsid w:val="004E4BD9"/>
    <w:rsid w:val="004E4CA2"/>
    <w:rsid w:val="004E4D04"/>
    <w:rsid w:val="004E4D6B"/>
    <w:rsid w:val="004E4E25"/>
    <w:rsid w:val="004E4E36"/>
    <w:rsid w:val="004E4ED8"/>
    <w:rsid w:val="004E4F79"/>
    <w:rsid w:val="004E4FC4"/>
    <w:rsid w:val="004E5067"/>
    <w:rsid w:val="004E5104"/>
    <w:rsid w:val="004E5109"/>
    <w:rsid w:val="004E51FD"/>
    <w:rsid w:val="004E5216"/>
    <w:rsid w:val="004E5239"/>
    <w:rsid w:val="004E5374"/>
    <w:rsid w:val="004E5464"/>
    <w:rsid w:val="004E5514"/>
    <w:rsid w:val="004E5577"/>
    <w:rsid w:val="004E568E"/>
    <w:rsid w:val="004E5897"/>
    <w:rsid w:val="004E5938"/>
    <w:rsid w:val="004E5954"/>
    <w:rsid w:val="004E5A94"/>
    <w:rsid w:val="004E5B31"/>
    <w:rsid w:val="004E5C0D"/>
    <w:rsid w:val="004E5C69"/>
    <w:rsid w:val="004E5CB7"/>
    <w:rsid w:val="004E5D16"/>
    <w:rsid w:val="004E5DB5"/>
    <w:rsid w:val="004E5DE3"/>
    <w:rsid w:val="004E5E0D"/>
    <w:rsid w:val="004E5EED"/>
    <w:rsid w:val="004E5FA8"/>
    <w:rsid w:val="004E6093"/>
    <w:rsid w:val="004E60D0"/>
    <w:rsid w:val="004E611D"/>
    <w:rsid w:val="004E6171"/>
    <w:rsid w:val="004E6302"/>
    <w:rsid w:val="004E63E8"/>
    <w:rsid w:val="004E6418"/>
    <w:rsid w:val="004E643E"/>
    <w:rsid w:val="004E6450"/>
    <w:rsid w:val="004E654E"/>
    <w:rsid w:val="004E66F5"/>
    <w:rsid w:val="004E67C4"/>
    <w:rsid w:val="004E6819"/>
    <w:rsid w:val="004E683C"/>
    <w:rsid w:val="004E684E"/>
    <w:rsid w:val="004E689C"/>
    <w:rsid w:val="004E6977"/>
    <w:rsid w:val="004E69CD"/>
    <w:rsid w:val="004E6A96"/>
    <w:rsid w:val="004E6AA6"/>
    <w:rsid w:val="004E6C41"/>
    <w:rsid w:val="004E6CA0"/>
    <w:rsid w:val="004E6D25"/>
    <w:rsid w:val="004E6DB4"/>
    <w:rsid w:val="004E6EFA"/>
    <w:rsid w:val="004E6F69"/>
    <w:rsid w:val="004E6F81"/>
    <w:rsid w:val="004E6FC9"/>
    <w:rsid w:val="004E70BF"/>
    <w:rsid w:val="004E71C9"/>
    <w:rsid w:val="004E71F9"/>
    <w:rsid w:val="004E720B"/>
    <w:rsid w:val="004E72EA"/>
    <w:rsid w:val="004E7386"/>
    <w:rsid w:val="004E752E"/>
    <w:rsid w:val="004E758A"/>
    <w:rsid w:val="004E75A7"/>
    <w:rsid w:val="004E7606"/>
    <w:rsid w:val="004E7650"/>
    <w:rsid w:val="004E767D"/>
    <w:rsid w:val="004E7686"/>
    <w:rsid w:val="004E769B"/>
    <w:rsid w:val="004E7753"/>
    <w:rsid w:val="004E783E"/>
    <w:rsid w:val="004E78A9"/>
    <w:rsid w:val="004E78E8"/>
    <w:rsid w:val="004E794B"/>
    <w:rsid w:val="004E7951"/>
    <w:rsid w:val="004E798E"/>
    <w:rsid w:val="004E79CA"/>
    <w:rsid w:val="004E79FA"/>
    <w:rsid w:val="004E7A66"/>
    <w:rsid w:val="004E7AF9"/>
    <w:rsid w:val="004E7B2D"/>
    <w:rsid w:val="004E7B44"/>
    <w:rsid w:val="004E7B4A"/>
    <w:rsid w:val="004E7C5C"/>
    <w:rsid w:val="004E7D08"/>
    <w:rsid w:val="004E7DB0"/>
    <w:rsid w:val="004E7EF6"/>
    <w:rsid w:val="004E7F02"/>
    <w:rsid w:val="004F01EC"/>
    <w:rsid w:val="004F0267"/>
    <w:rsid w:val="004F027B"/>
    <w:rsid w:val="004F03AE"/>
    <w:rsid w:val="004F03EC"/>
    <w:rsid w:val="004F050D"/>
    <w:rsid w:val="004F062C"/>
    <w:rsid w:val="004F064D"/>
    <w:rsid w:val="004F06C4"/>
    <w:rsid w:val="004F0729"/>
    <w:rsid w:val="004F073A"/>
    <w:rsid w:val="004F07D4"/>
    <w:rsid w:val="004F07F4"/>
    <w:rsid w:val="004F099A"/>
    <w:rsid w:val="004F09A7"/>
    <w:rsid w:val="004F0B51"/>
    <w:rsid w:val="004F0B6D"/>
    <w:rsid w:val="004F0B7C"/>
    <w:rsid w:val="004F0C63"/>
    <w:rsid w:val="004F0C68"/>
    <w:rsid w:val="004F0DA8"/>
    <w:rsid w:val="004F0DD3"/>
    <w:rsid w:val="004F0DDE"/>
    <w:rsid w:val="004F0E03"/>
    <w:rsid w:val="004F0E96"/>
    <w:rsid w:val="004F0EC2"/>
    <w:rsid w:val="004F0F10"/>
    <w:rsid w:val="004F0FC3"/>
    <w:rsid w:val="004F100D"/>
    <w:rsid w:val="004F103C"/>
    <w:rsid w:val="004F122C"/>
    <w:rsid w:val="004F12A6"/>
    <w:rsid w:val="004F12B0"/>
    <w:rsid w:val="004F12C3"/>
    <w:rsid w:val="004F14C0"/>
    <w:rsid w:val="004F14C6"/>
    <w:rsid w:val="004F1565"/>
    <w:rsid w:val="004F163E"/>
    <w:rsid w:val="004F17DF"/>
    <w:rsid w:val="004F17FC"/>
    <w:rsid w:val="004F1878"/>
    <w:rsid w:val="004F18A6"/>
    <w:rsid w:val="004F1936"/>
    <w:rsid w:val="004F1A26"/>
    <w:rsid w:val="004F1A3A"/>
    <w:rsid w:val="004F1A4A"/>
    <w:rsid w:val="004F1A90"/>
    <w:rsid w:val="004F1AE6"/>
    <w:rsid w:val="004F1B10"/>
    <w:rsid w:val="004F1CD6"/>
    <w:rsid w:val="004F1D29"/>
    <w:rsid w:val="004F1DF3"/>
    <w:rsid w:val="004F1E7C"/>
    <w:rsid w:val="004F1F08"/>
    <w:rsid w:val="004F1FBA"/>
    <w:rsid w:val="004F208E"/>
    <w:rsid w:val="004F20BB"/>
    <w:rsid w:val="004F2304"/>
    <w:rsid w:val="004F235C"/>
    <w:rsid w:val="004F23A7"/>
    <w:rsid w:val="004F23C1"/>
    <w:rsid w:val="004F256C"/>
    <w:rsid w:val="004F26F8"/>
    <w:rsid w:val="004F27D7"/>
    <w:rsid w:val="004F287F"/>
    <w:rsid w:val="004F2896"/>
    <w:rsid w:val="004F297E"/>
    <w:rsid w:val="004F2999"/>
    <w:rsid w:val="004F29C1"/>
    <w:rsid w:val="004F29E2"/>
    <w:rsid w:val="004F29FF"/>
    <w:rsid w:val="004F2B0F"/>
    <w:rsid w:val="004F2B13"/>
    <w:rsid w:val="004F2B50"/>
    <w:rsid w:val="004F2C35"/>
    <w:rsid w:val="004F2CA9"/>
    <w:rsid w:val="004F2DF8"/>
    <w:rsid w:val="004F2E6E"/>
    <w:rsid w:val="004F2EA8"/>
    <w:rsid w:val="004F2EBF"/>
    <w:rsid w:val="004F2F50"/>
    <w:rsid w:val="004F2F9E"/>
    <w:rsid w:val="004F30FC"/>
    <w:rsid w:val="004F3259"/>
    <w:rsid w:val="004F328D"/>
    <w:rsid w:val="004F32D8"/>
    <w:rsid w:val="004F3310"/>
    <w:rsid w:val="004F33A2"/>
    <w:rsid w:val="004F3438"/>
    <w:rsid w:val="004F3454"/>
    <w:rsid w:val="004F34DF"/>
    <w:rsid w:val="004F3517"/>
    <w:rsid w:val="004F3595"/>
    <w:rsid w:val="004F35B7"/>
    <w:rsid w:val="004F35BC"/>
    <w:rsid w:val="004F3715"/>
    <w:rsid w:val="004F37F0"/>
    <w:rsid w:val="004F3885"/>
    <w:rsid w:val="004F38FF"/>
    <w:rsid w:val="004F39E1"/>
    <w:rsid w:val="004F3AA8"/>
    <w:rsid w:val="004F3B0B"/>
    <w:rsid w:val="004F3B27"/>
    <w:rsid w:val="004F3B7F"/>
    <w:rsid w:val="004F3B80"/>
    <w:rsid w:val="004F3BFA"/>
    <w:rsid w:val="004F3BFF"/>
    <w:rsid w:val="004F3CAA"/>
    <w:rsid w:val="004F3CD4"/>
    <w:rsid w:val="004F3D1F"/>
    <w:rsid w:val="004F3D36"/>
    <w:rsid w:val="004F3E11"/>
    <w:rsid w:val="004F3E22"/>
    <w:rsid w:val="004F3ED6"/>
    <w:rsid w:val="004F3F36"/>
    <w:rsid w:val="004F3F8A"/>
    <w:rsid w:val="004F3FC1"/>
    <w:rsid w:val="004F3FFF"/>
    <w:rsid w:val="004F409A"/>
    <w:rsid w:val="004F4198"/>
    <w:rsid w:val="004F4244"/>
    <w:rsid w:val="004F432E"/>
    <w:rsid w:val="004F443B"/>
    <w:rsid w:val="004F4540"/>
    <w:rsid w:val="004F4543"/>
    <w:rsid w:val="004F4662"/>
    <w:rsid w:val="004F4773"/>
    <w:rsid w:val="004F4868"/>
    <w:rsid w:val="004F48D9"/>
    <w:rsid w:val="004F4997"/>
    <w:rsid w:val="004F49A9"/>
    <w:rsid w:val="004F49DA"/>
    <w:rsid w:val="004F4A95"/>
    <w:rsid w:val="004F4CC9"/>
    <w:rsid w:val="004F4E12"/>
    <w:rsid w:val="004F4E82"/>
    <w:rsid w:val="004F4E92"/>
    <w:rsid w:val="004F4EF9"/>
    <w:rsid w:val="004F4F76"/>
    <w:rsid w:val="004F4F95"/>
    <w:rsid w:val="004F504C"/>
    <w:rsid w:val="004F5082"/>
    <w:rsid w:val="004F50F5"/>
    <w:rsid w:val="004F522E"/>
    <w:rsid w:val="004F524A"/>
    <w:rsid w:val="004F5256"/>
    <w:rsid w:val="004F528F"/>
    <w:rsid w:val="004F52AD"/>
    <w:rsid w:val="004F5316"/>
    <w:rsid w:val="004F5341"/>
    <w:rsid w:val="004F546E"/>
    <w:rsid w:val="004F54AB"/>
    <w:rsid w:val="004F5504"/>
    <w:rsid w:val="004F5569"/>
    <w:rsid w:val="004F5585"/>
    <w:rsid w:val="004F55EE"/>
    <w:rsid w:val="004F5604"/>
    <w:rsid w:val="004F56C1"/>
    <w:rsid w:val="004F56F8"/>
    <w:rsid w:val="004F5753"/>
    <w:rsid w:val="004F5772"/>
    <w:rsid w:val="004F59BF"/>
    <w:rsid w:val="004F59DF"/>
    <w:rsid w:val="004F5A53"/>
    <w:rsid w:val="004F5A5E"/>
    <w:rsid w:val="004F5A9E"/>
    <w:rsid w:val="004F5AB4"/>
    <w:rsid w:val="004F5AB5"/>
    <w:rsid w:val="004F5B11"/>
    <w:rsid w:val="004F5B37"/>
    <w:rsid w:val="004F5BF8"/>
    <w:rsid w:val="004F5C0B"/>
    <w:rsid w:val="004F5C5F"/>
    <w:rsid w:val="004F5D23"/>
    <w:rsid w:val="004F5F11"/>
    <w:rsid w:val="004F60C8"/>
    <w:rsid w:val="004F60CC"/>
    <w:rsid w:val="004F61B8"/>
    <w:rsid w:val="004F61E2"/>
    <w:rsid w:val="004F6293"/>
    <w:rsid w:val="004F6350"/>
    <w:rsid w:val="004F638D"/>
    <w:rsid w:val="004F63E2"/>
    <w:rsid w:val="004F6486"/>
    <w:rsid w:val="004F64E3"/>
    <w:rsid w:val="004F6929"/>
    <w:rsid w:val="004F692B"/>
    <w:rsid w:val="004F69ED"/>
    <w:rsid w:val="004F6A64"/>
    <w:rsid w:val="004F6A8E"/>
    <w:rsid w:val="004F6ABD"/>
    <w:rsid w:val="004F6B10"/>
    <w:rsid w:val="004F6C18"/>
    <w:rsid w:val="004F6CAF"/>
    <w:rsid w:val="004F6CED"/>
    <w:rsid w:val="004F6CF8"/>
    <w:rsid w:val="004F6D33"/>
    <w:rsid w:val="004F6DBC"/>
    <w:rsid w:val="004F6DE6"/>
    <w:rsid w:val="004F6EC8"/>
    <w:rsid w:val="004F6F3F"/>
    <w:rsid w:val="004F6FA0"/>
    <w:rsid w:val="004F6FA1"/>
    <w:rsid w:val="004F7097"/>
    <w:rsid w:val="004F70A8"/>
    <w:rsid w:val="004F710F"/>
    <w:rsid w:val="004F72DC"/>
    <w:rsid w:val="004F73D3"/>
    <w:rsid w:val="004F7561"/>
    <w:rsid w:val="004F757B"/>
    <w:rsid w:val="004F757F"/>
    <w:rsid w:val="004F75D8"/>
    <w:rsid w:val="004F76F2"/>
    <w:rsid w:val="004F773C"/>
    <w:rsid w:val="004F776D"/>
    <w:rsid w:val="004F77F8"/>
    <w:rsid w:val="004F7819"/>
    <w:rsid w:val="004F7832"/>
    <w:rsid w:val="004F7851"/>
    <w:rsid w:val="004F7AAE"/>
    <w:rsid w:val="004F7ACA"/>
    <w:rsid w:val="004F7B5D"/>
    <w:rsid w:val="004F7C44"/>
    <w:rsid w:val="004F7DB8"/>
    <w:rsid w:val="004F7E96"/>
    <w:rsid w:val="004F7E9D"/>
    <w:rsid w:val="004F7EFD"/>
    <w:rsid w:val="004F7F46"/>
    <w:rsid w:val="004F7F97"/>
    <w:rsid w:val="00500031"/>
    <w:rsid w:val="005001B8"/>
    <w:rsid w:val="005001B9"/>
    <w:rsid w:val="00500328"/>
    <w:rsid w:val="0050039F"/>
    <w:rsid w:val="00500443"/>
    <w:rsid w:val="00500451"/>
    <w:rsid w:val="005004B6"/>
    <w:rsid w:val="005005A2"/>
    <w:rsid w:val="005005C3"/>
    <w:rsid w:val="005005C8"/>
    <w:rsid w:val="0050064C"/>
    <w:rsid w:val="00500756"/>
    <w:rsid w:val="00500767"/>
    <w:rsid w:val="005007BA"/>
    <w:rsid w:val="005009FA"/>
    <w:rsid w:val="00500B7C"/>
    <w:rsid w:val="00500CBE"/>
    <w:rsid w:val="00500CD0"/>
    <w:rsid w:val="00500D3C"/>
    <w:rsid w:val="00500EBB"/>
    <w:rsid w:val="00500F2A"/>
    <w:rsid w:val="00500F82"/>
    <w:rsid w:val="0050100E"/>
    <w:rsid w:val="0050111C"/>
    <w:rsid w:val="0050116B"/>
    <w:rsid w:val="005011AC"/>
    <w:rsid w:val="005011EA"/>
    <w:rsid w:val="00501264"/>
    <w:rsid w:val="005013AD"/>
    <w:rsid w:val="005016B6"/>
    <w:rsid w:val="0050175D"/>
    <w:rsid w:val="0050179B"/>
    <w:rsid w:val="00501954"/>
    <w:rsid w:val="00501995"/>
    <w:rsid w:val="00501AD4"/>
    <w:rsid w:val="00501BBF"/>
    <w:rsid w:val="00501C0F"/>
    <w:rsid w:val="00501C57"/>
    <w:rsid w:val="00501C64"/>
    <w:rsid w:val="00501D28"/>
    <w:rsid w:val="00501D98"/>
    <w:rsid w:val="00501DA8"/>
    <w:rsid w:val="0050209F"/>
    <w:rsid w:val="005020B0"/>
    <w:rsid w:val="005020D5"/>
    <w:rsid w:val="00502115"/>
    <w:rsid w:val="00502258"/>
    <w:rsid w:val="00502266"/>
    <w:rsid w:val="00502357"/>
    <w:rsid w:val="00502401"/>
    <w:rsid w:val="00502466"/>
    <w:rsid w:val="00502548"/>
    <w:rsid w:val="005025FE"/>
    <w:rsid w:val="00502704"/>
    <w:rsid w:val="0050275C"/>
    <w:rsid w:val="0050278A"/>
    <w:rsid w:val="00502808"/>
    <w:rsid w:val="00502868"/>
    <w:rsid w:val="00502AA8"/>
    <w:rsid w:val="00502ACA"/>
    <w:rsid w:val="00502AE6"/>
    <w:rsid w:val="00502BB3"/>
    <w:rsid w:val="00502BD1"/>
    <w:rsid w:val="00502C2C"/>
    <w:rsid w:val="00503020"/>
    <w:rsid w:val="0050303B"/>
    <w:rsid w:val="005030F8"/>
    <w:rsid w:val="0050313A"/>
    <w:rsid w:val="00503222"/>
    <w:rsid w:val="0050336A"/>
    <w:rsid w:val="005033E2"/>
    <w:rsid w:val="00503440"/>
    <w:rsid w:val="005034FB"/>
    <w:rsid w:val="00503645"/>
    <w:rsid w:val="0050366A"/>
    <w:rsid w:val="0050368B"/>
    <w:rsid w:val="005036A0"/>
    <w:rsid w:val="00503799"/>
    <w:rsid w:val="00503803"/>
    <w:rsid w:val="00503841"/>
    <w:rsid w:val="005039FA"/>
    <w:rsid w:val="00503A0E"/>
    <w:rsid w:val="00503B44"/>
    <w:rsid w:val="00503B4B"/>
    <w:rsid w:val="00503BA3"/>
    <w:rsid w:val="00503CB9"/>
    <w:rsid w:val="00503E10"/>
    <w:rsid w:val="00503E50"/>
    <w:rsid w:val="00503E8A"/>
    <w:rsid w:val="00504118"/>
    <w:rsid w:val="005041D3"/>
    <w:rsid w:val="005042B6"/>
    <w:rsid w:val="00504334"/>
    <w:rsid w:val="00504371"/>
    <w:rsid w:val="0050445F"/>
    <w:rsid w:val="00504474"/>
    <w:rsid w:val="005044AA"/>
    <w:rsid w:val="00504580"/>
    <w:rsid w:val="00504585"/>
    <w:rsid w:val="0050464D"/>
    <w:rsid w:val="00504674"/>
    <w:rsid w:val="0050474D"/>
    <w:rsid w:val="0050491C"/>
    <w:rsid w:val="00504A9E"/>
    <w:rsid w:val="00504AE4"/>
    <w:rsid w:val="00504BF5"/>
    <w:rsid w:val="00504CE0"/>
    <w:rsid w:val="00504CF2"/>
    <w:rsid w:val="00504D36"/>
    <w:rsid w:val="00504D66"/>
    <w:rsid w:val="00504E41"/>
    <w:rsid w:val="00504EB4"/>
    <w:rsid w:val="00504EB7"/>
    <w:rsid w:val="00504F94"/>
    <w:rsid w:val="00504FB3"/>
    <w:rsid w:val="0050511E"/>
    <w:rsid w:val="005052BD"/>
    <w:rsid w:val="005052D8"/>
    <w:rsid w:val="00505330"/>
    <w:rsid w:val="00505546"/>
    <w:rsid w:val="005055C1"/>
    <w:rsid w:val="0050567E"/>
    <w:rsid w:val="005056EF"/>
    <w:rsid w:val="0050571A"/>
    <w:rsid w:val="0050572C"/>
    <w:rsid w:val="0050587E"/>
    <w:rsid w:val="00505C65"/>
    <w:rsid w:val="00505C87"/>
    <w:rsid w:val="00505DAD"/>
    <w:rsid w:val="00505DF8"/>
    <w:rsid w:val="00506274"/>
    <w:rsid w:val="00506368"/>
    <w:rsid w:val="00506418"/>
    <w:rsid w:val="00506419"/>
    <w:rsid w:val="00506469"/>
    <w:rsid w:val="0050648F"/>
    <w:rsid w:val="0050658F"/>
    <w:rsid w:val="00506596"/>
    <w:rsid w:val="00506618"/>
    <w:rsid w:val="00506631"/>
    <w:rsid w:val="00506667"/>
    <w:rsid w:val="00506685"/>
    <w:rsid w:val="005066CD"/>
    <w:rsid w:val="00506795"/>
    <w:rsid w:val="005067F4"/>
    <w:rsid w:val="005068CB"/>
    <w:rsid w:val="005068EC"/>
    <w:rsid w:val="005068FD"/>
    <w:rsid w:val="00506944"/>
    <w:rsid w:val="00506973"/>
    <w:rsid w:val="005069F9"/>
    <w:rsid w:val="00506A5E"/>
    <w:rsid w:val="00506A99"/>
    <w:rsid w:val="00506BD2"/>
    <w:rsid w:val="00506D5E"/>
    <w:rsid w:val="00506DDE"/>
    <w:rsid w:val="00506FFC"/>
    <w:rsid w:val="005070B9"/>
    <w:rsid w:val="00507220"/>
    <w:rsid w:val="00507230"/>
    <w:rsid w:val="00507274"/>
    <w:rsid w:val="0050727F"/>
    <w:rsid w:val="00507308"/>
    <w:rsid w:val="00507387"/>
    <w:rsid w:val="005073F6"/>
    <w:rsid w:val="00507450"/>
    <w:rsid w:val="005075A9"/>
    <w:rsid w:val="005075F3"/>
    <w:rsid w:val="005076F3"/>
    <w:rsid w:val="00507721"/>
    <w:rsid w:val="00507883"/>
    <w:rsid w:val="005078C1"/>
    <w:rsid w:val="005079F2"/>
    <w:rsid w:val="00507A55"/>
    <w:rsid w:val="00507B40"/>
    <w:rsid w:val="00507B7D"/>
    <w:rsid w:val="00507CD1"/>
    <w:rsid w:val="00507CF1"/>
    <w:rsid w:val="00507D7E"/>
    <w:rsid w:val="00507DAA"/>
    <w:rsid w:val="00507DEB"/>
    <w:rsid w:val="00507E64"/>
    <w:rsid w:val="00507F32"/>
    <w:rsid w:val="00510064"/>
    <w:rsid w:val="005100FC"/>
    <w:rsid w:val="00510205"/>
    <w:rsid w:val="0051020D"/>
    <w:rsid w:val="00510218"/>
    <w:rsid w:val="00510381"/>
    <w:rsid w:val="005103A0"/>
    <w:rsid w:val="0051045A"/>
    <w:rsid w:val="00510513"/>
    <w:rsid w:val="0051057A"/>
    <w:rsid w:val="00510589"/>
    <w:rsid w:val="005105F1"/>
    <w:rsid w:val="00510632"/>
    <w:rsid w:val="0051063F"/>
    <w:rsid w:val="005106A9"/>
    <w:rsid w:val="005108EE"/>
    <w:rsid w:val="005108FC"/>
    <w:rsid w:val="00510A8D"/>
    <w:rsid w:val="00510AB2"/>
    <w:rsid w:val="00510B15"/>
    <w:rsid w:val="00510BA4"/>
    <w:rsid w:val="00510BE2"/>
    <w:rsid w:val="00510D0D"/>
    <w:rsid w:val="00510D50"/>
    <w:rsid w:val="00510D92"/>
    <w:rsid w:val="00510EFC"/>
    <w:rsid w:val="00510FD0"/>
    <w:rsid w:val="00511065"/>
    <w:rsid w:val="005110AD"/>
    <w:rsid w:val="005110FD"/>
    <w:rsid w:val="00511205"/>
    <w:rsid w:val="005112AC"/>
    <w:rsid w:val="005112D3"/>
    <w:rsid w:val="00511369"/>
    <w:rsid w:val="0051141B"/>
    <w:rsid w:val="0051145F"/>
    <w:rsid w:val="0051154F"/>
    <w:rsid w:val="005115ED"/>
    <w:rsid w:val="0051184F"/>
    <w:rsid w:val="0051185B"/>
    <w:rsid w:val="0051185C"/>
    <w:rsid w:val="00511866"/>
    <w:rsid w:val="0051190F"/>
    <w:rsid w:val="00511932"/>
    <w:rsid w:val="00511987"/>
    <w:rsid w:val="00511B1C"/>
    <w:rsid w:val="00511B4A"/>
    <w:rsid w:val="00511BF0"/>
    <w:rsid w:val="00511C6D"/>
    <w:rsid w:val="00511D6F"/>
    <w:rsid w:val="00511F95"/>
    <w:rsid w:val="00511F9A"/>
    <w:rsid w:val="005120DD"/>
    <w:rsid w:val="0051212E"/>
    <w:rsid w:val="00512175"/>
    <w:rsid w:val="0051219B"/>
    <w:rsid w:val="005121D5"/>
    <w:rsid w:val="00512270"/>
    <w:rsid w:val="005122BA"/>
    <w:rsid w:val="005122D6"/>
    <w:rsid w:val="005122E3"/>
    <w:rsid w:val="005122FE"/>
    <w:rsid w:val="00512491"/>
    <w:rsid w:val="0051272F"/>
    <w:rsid w:val="005127B9"/>
    <w:rsid w:val="005127EA"/>
    <w:rsid w:val="00512813"/>
    <w:rsid w:val="0051289B"/>
    <w:rsid w:val="005128E7"/>
    <w:rsid w:val="005128FF"/>
    <w:rsid w:val="0051297F"/>
    <w:rsid w:val="00512995"/>
    <w:rsid w:val="005129DF"/>
    <w:rsid w:val="00512A0A"/>
    <w:rsid w:val="00512A25"/>
    <w:rsid w:val="00512A34"/>
    <w:rsid w:val="00512A7D"/>
    <w:rsid w:val="00512BD7"/>
    <w:rsid w:val="00512D65"/>
    <w:rsid w:val="00512E30"/>
    <w:rsid w:val="00512FD0"/>
    <w:rsid w:val="0051306C"/>
    <w:rsid w:val="005130BA"/>
    <w:rsid w:val="0051314A"/>
    <w:rsid w:val="005132C4"/>
    <w:rsid w:val="0051338C"/>
    <w:rsid w:val="00513402"/>
    <w:rsid w:val="0051345A"/>
    <w:rsid w:val="00513480"/>
    <w:rsid w:val="00513557"/>
    <w:rsid w:val="005135D4"/>
    <w:rsid w:val="005135D6"/>
    <w:rsid w:val="005136AD"/>
    <w:rsid w:val="005138BA"/>
    <w:rsid w:val="00513923"/>
    <w:rsid w:val="00513A13"/>
    <w:rsid w:val="00513A35"/>
    <w:rsid w:val="00513A4B"/>
    <w:rsid w:val="00513A90"/>
    <w:rsid w:val="00513AB0"/>
    <w:rsid w:val="00513AE6"/>
    <w:rsid w:val="00513AF9"/>
    <w:rsid w:val="00513B3C"/>
    <w:rsid w:val="00513C44"/>
    <w:rsid w:val="00513DA6"/>
    <w:rsid w:val="00513DB5"/>
    <w:rsid w:val="00513DC7"/>
    <w:rsid w:val="00513E26"/>
    <w:rsid w:val="00513E48"/>
    <w:rsid w:val="00513E72"/>
    <w:rsid w:val="00513EBE"/>
    <w:rsid w:val="00513F60"/>
    <w:rsid w:val="00513F8B"/>
    <w:rsid w:val="00513FCD"/>
    <w:rsid w:val="0051417C"/>
    <w:rsid w:val="005141B8"/>
    <w:rsid w:val="00514241"/>
    <w:rsid w:val="00514245"/>
    <w:rsid w:val="00514292"/>
    <w:rsid w:val="005142C7"/>
    <w:rsid w:val="0051431C"/>
    <w:rsid w:val="00514357"/>
    <w:rsid w:val="00514406"/>
    <w:rsid w:val="00514480"/>
    <w:rsid w:val="0051467A"/>
    <w:rsid w:val="005146B3"/>
    <w:rsid w:val="00514721"/>
    <w:rsid w:val="005147AC"/>
    <w:rsid w:val="005149F3"/>
    <w:rsid w:val="00514AF2"/>
    <w:rsid w:val="00514B48"/>
    <w:rsid w:val="00514BC9"/>
    <w:rsid w:val="00514C6C"/>
    <w:rsid w:val="00514C7A"/>
    <w:rsid w:val="00514D9D"/>
    <w:rsid w:val="00514DDF"/>
    <w:rsid w:val="00514DFB"/>
    <w:rsid w:val="00514E1E"/>
    <w:rsid w:val="00514F59"/>
    <w:rsid w:val="00515027"/>
    <w:rsid w:val="0051505B"/>
    <w:rsid w:val="00515084"/>
    <w:rsid w:val="0051513D"/>
    <w:rsid w:val="005151E9"/>
    <w:rsid w:val="00515292"/>
    <w:rsid w:val="0051539E"/>
    <w:rsid w:val="00515438"/>
    <w:rsid w:val="00515446"/>
    <w:rsid w:val="0051564C"/>
    <w:rsid w:val="00515690"/>
    <w:rsid w:val="0051599B"/>
    <w:rsid w:val="00515A82"/>
    <w:rsid w:val="00515B4D"/>
    <w:rsid w:val="00515C6D"/>
    <w:rsid w:val="00515CFB"/>
    <w:rsid w:val="00515D96"/>
    <w:rsid w:val="00515E3C"/>
    <w:rsid w:val="00515E48"/>
    <w:rsid w:val="00515E5C"/>
    <w:rsid w:val="00515FF6"/>
    <w:rsid w:val="005160B2"/>
    <w:rsid w:val="005160FC"/>
    <w:rsid w:val="00516151"/>
    <w:rsid w:val="00516234"/>
    <w:rsid w:val="005162C9"/>
    <w:rsid w:val="00516377"/>
    <w:rsid w:val="0051640C"/>
    <w:rsid w:val="00516448"/>
    <w:rsid w:val="00516480"/>
    <w:rsid w:val="005164C4"/>
    <w:rsid w:val="005164F2"/>
    <w:rsid w:val="00516529"/>
    <w:rsid w:val="00516563"/>
    <w:rsid w:val="005165F5"/>
    <w:rsid w:val="00516657"/>
    <w:rsid w:val="00516757"/>
    <w:rsid w:val="005167DA"/>
    <w:rsid w:val="005167E5"/>
    <w:rsid w:val="00516904"/>
    <w:rsid w:val="0051691F"/>
    <w:rsid w:val="005169C1"/>
    <w:rsid w:val="005169C4"/>
    <w:rsid w:val="00516A1C"/>
    <w:rsid w:val="00516A3B"/>
    <w:rsid w:val="00516A4F"/>
    <w:rsid w:val="00516AD3"/>
    <w:rsid w:val="00516B1A"/>
    <w:rsid w:val="00516CCE"/>
    <w:rsid w:val="00516CF9"/>
    <w:rsid w:val="00516D35"/>
    <w:rsid w:val="00516D67"/>
    <w:rsid w:val="00516DD9"/>
    <w:rsid w:val="00516DE6"/>
    <w:rsid w:val="00516F05"/>
    <w:rsid w:val="00516F46"/>
    <w:rsid w:val="00516F64"/>
    <w:rsid w:val="00516FAF"/>
    <w:rsid w:val="00517034"/>
    <w:rsid w:val="00517041"/>
    <w:rsid w:val="00517060"/>
    <w:rsid w:val="0051724A"/>
    <w:rsid w:val="005172AB"/>
    <w:rsid w:val="00517303"/>
    <w:rsid w:val="00517394"/>
    <w:rsid w:val="005173B1"/>
    <w:rsid w:val="005173F0"/>
    <w:rsid w:val="0051749C"/>
    <w:rsid w:val="005175BD"/>
    <w:rsid w:val="0051771F"/>
    <w:rsid w:val="005177B9"/>
    <w:rsid w:val="0051781B"/>
    <w:rsid w:val="00517867"/>
    <w:rsid w:val="0051789F"/>
    <w:rsid w:val="00517969"/>
    <w:rsid w:val="005179CD"/>
    <w:rsid w:val="00517A34"/>
    <w:rsid w:val="00517A98"/>
    <w:rsid w:val="00517AC2"/>
    <w:rsid w:val="00517B5E"/>
    <w:rsid w:val="00517BD4"/>
    <w:rsid w:val="00517C35"/>
    <w:rsid w:val="00517D5C"/>
    <w:rsid w:val="00517D60"/>
    <w:rsid w:val="00517DA8"/>
    <w:rsid w:val="00517F12"/>
    <w:rsid w:val="00517F42"/>
    <w:rsid w:val="00517FB9"/>
    <w:rsid w:val="00517FBC"/>
    <w:rsid w:val="00520015"/>
    <w:rsid w:val="00520085"/>
    <w:rsid w:val="005202F8"/>
    <w:rsid w:val="005203E3"/>
    <w:rsid w:val="005204A7"/>
    <w:rsid w:val="005205E6"/>
    <w:rsid w:val="00520617"/>
    <w:rsid w:val="00520681"/>
    <w:rsid w:val="00520690"/>
    <w:rsid w:val="005206B2"/>
    <w:rsid w:val="005206B3"/>
    <w:rsid w:val="005206FE"/>
    <w:rsid w:val="00520714"/>
    <w:rsid w:val="0052081E"/>
    <w:rsid w:val="00520841"/>
    <w:rsid w:val="0052089A"/>
    <w:rsid w:val="005209E7"/>
    <w:rsid w:val="00520A27"/>
    <w:rsid w:val="00520C18"/>
    <w:rsid w:val="00520C53"/>
    <w:rsid w:val="00520CA4"/>
    <w:rsid w:val="00520CB5"/>
    <w:rsid w:val="00520DA1"/>
    <w:rsid w:val="00520E31"/>
    <w:rsid w:val="00520E37"/>
    <w:rsid w:val="00520E46"/>
    <w:rsid w:val="00520F9B"/>
    <w:rsid w:val="00521080"/>
    <w:rsid w:val="005210CC"/>
    <w:rsid w:val="005210F9"/>
    <w:rsid w:val="00521106"/>
    <w:rsid w:val="0052119F"/>
    <w:rsid w:val="005211AF"/>
    <w:rsid w:val="005211E0"/>
    <w:rsid w:val="005211F1"/>
    <w:rsid w:val="0052123C"/>
    <w:rsid w:val="0052126D"/>
    <w:rsid w:val="005212C4"/>
    <w:rsid w:val="00521345"/>
    <w:rsid w:val="0052136C"/>
    <w:rsid w:val="0052137D"/>
    <w:rsid w:val="005213E2"/>
    <w:rsid w:val="00521459"/>
    <w:rsid w:val="005214AE"/>
    <w:rsid w:val="005214DD"/>
    <w:rsid w:val="0052157D"/>
    <w:rsid w:val="005215A1"/>
    <w:rsid w:val="005216D7"/>
    <w:rsid w:val="0052181B"/>
    <w:rsid w:val="00521A23"/>
    <w:rsid w:val="00521A40"/>
    <w:rsid w:val="00521AE7"/>
    <w:rsid w:val="00521AF6"/>
    <w:rsid w:val="00521D7B"/>
    <w:rsid w:val="00521E9C"/>
    <w:rsid w:val="00521EE5"/>
    <w:rsid w:val="00521F1E"/>
    <w:rsid w:val="00521F2B"/>
    <w:rsid w:val="00521FDB"/>
    <w:rsid w:val="00522129"/>
    <w:rsid w:val="005221BB"/>
    <w:rsid w:val="005221F7"/>
    <w:rsid w:val="00522202"/>
    <w:rsid w:val="00522243"/>
    <w:rsid w:val="005223A6"/>
    <w:rsid w:val="005224BA"/>
    <w:rsid w:val="005224EE"/>
    <w:rsid w:val="00522591"/>
    <w:rsid w:val="005225D4"/>
    <w:rsid w:val="005225F8"/>
    <w:rsid w:val="00522631"/>
    <w:rsid w:val="005226DE"/>
    <w:rsid w:val="0052283A"/>
    <w:rsid w:val="005229EC"/>
    <w:rsid w:val="00522A10"/>
    <w:rsid w:val="00522AB6"/>
    <w:rsid w:val="00522B0B"/>
    <w:rsid w:val="00522B24"/>
    <w:rsid w:val="00522C9B"/>
    <w:rsid w:val="00522D5F"/>
    <w:rsid w:val="00522EAD"/>
    <w:rsid w:val="00522F04"/>
    <w:rsid w:val="00522F35"/>
    <w:rsid w:val="00523056"/>
    <w:rsid w:val="005232C7"/>
    <w:rsid w:val="00523342"/>
    <w:rsid w:val="0052343B"/>
    <w:rsid w:val="005234B1"/>
    <w:rsid w:val="005235F3"/>
    <w:rsid w:val="0052367E"/>
    <w:rsid w:val="005236B4"/>
    <w:rsid w:val="00523730"/>
    <w:rsid w:val="00523819"/>
    <w:rsid w:val="005238A8"/>
    <w:rsid w:val="00523975"/>
    <w:rsid w:val="00523990"/>
    <w:rsid w:val="005239E1"/>
    <w:rsid w:val="00523AB8"/>
    <w:rsid w:val="00523AF7"/>
    <w:rsid w:val="00523C74"/>
    <w:rsid w:val="00523C85"/>
    <w:rsid w:val="00523EFC"/>
    <w:rsid w:val="00523FA9"/>
    <w:rsid w:val="005240A3"/>
    <w:rsid w:val="00524105"/>
    <w:rsid w:val="00524135"/>
    <w:rsid w:val="00524163"/>
    <w:rsid w:val="005241B8"/>
    <w:rsid w:val="005241FB"/>
    <w:rsid w:val="0052429D"/>
    <w:rsid w:val="005242C7"/>
    <w:rsid w:val="005243E0"/>
    <w:rsid w:val="0052443B"/>
    <w:rsid w:val="0052452F"/>
    <w:rsid w:val="0052465F"/>
    <w:rsid w:val="0052472D"/>
    <w:rsid w:val="00524743"/>
    <w:rsid w:val="00524746"/>
    <w:rsid w:val="005247AD"/>
    <w:rsid w:val="005247D9"/>
    <w:rsid w:val="005247F6"/>
    <w:rsid w:val="00524855"/>
    <w:rsid w:val="005248C3"/>
    <w:rsid w:val="005248C7"/>
    <w:rsid w:val="005249FB"/>
    <w:rsid w:val="00524AD5"/>
    <w:rsid w:val="00524B18"/>
    <w:rsid w:val="00524B4C"/>
    <w:rsid w:val="00524B60"/>
    <w:rsid w:val="00524B99"/>
    <w:rsid w:val="00524B9B"/>
    <w:rsid w:val="00524B9D"/>
    <w:rsid w:val="00524C76"/>
    <w:rsid w:val="00524C85"/>
    <w:rsid w:val="00524CE2"/>
    <w:rsid w:val="00524CF9"/>
    <w:rsid w:val="00524D0E"/>
    <w:rsid w:val="00524D7F"/>
    <w:rsid w:val="00524DCE"/>
    <w:rsid w:val="00524E57"/>
    <w:rsid w:val="00524E9A"/>
    <w:rsid w:val="00524F33"/>
    <w:rsid w:val="00524FC0"/>
    <w:rsid w:val="00525105"/>
    <w:rsid w:val="0052511D"/>
    <w:rsid w:val="0052514A"/>
    <w:rsid w:val="0052519F"/>
    <w:rsid w:val="005251AD"/>
    <w:rsid w:val="00525270"/>
    <w:rsid w:val="005252D8"/>
    <w:rsid w:val="00525430"/>
    <w:rsid w:val="005254AE"/>
    <w:rsid w:val="005254D2"/>
    <w:rsid w:val="00525555"/>
    <w:rsid w:val="00525573"/>
    <w:rsid w:val="0052558E"/>
    <w:rsid w:val="005257DA"/>
    <w:rsid w:val="00525885"/>
    <w:rsid w:val="005259CE"/>
    <w:rsid w:val="005259FB"/>
    <w:rsid w:val="00525AC2"/>
    <w:rsid w:val="00525AD5"/>
    <w:rsid w:val="00525B47"/>
    <w:rsid w:val="00525B4E"/>
    <w:rsid w:val="00525B5A"/>
    <w:rsid w:val="00525BC5"/>
    <w:rsid w:val="00525C3C"/>
    <w:rsid w:val="00525C4C"/>
    <w:rsid w:val="00525DB3"/>
    <w:rsid w:val="00525E24"/>
    <w:rsid w:val="00525E7D"/>
    <w:rsid w:val="00525ECC"/>
    <w:rsid w:val="00525F24"/>
    <w:rsid w:val="00525F4A"/>
    <w:rsid w:val="00525F9A"/>
    <w:rsid w:val="00525FBE"/>
    <w:rsid w:val="00526066"/>
    <w:rsid w:val="00526141"/>
    <w:rsid w:val="00526172"/>
    <w:rsid w:val="005261C0"/>
    <w:rsid w:val="00526267"/>
    <w:rsid w:val="005262B5"/>
    <w:rsid w:val="005263A8"/>
    <w:rsid w:val="0052646E"/>
    <w:rsid w:val="005265EC"/>
    <w:rsid w:val="00526623"/>
    <w:rsid w:val="00526648"/>
    <w:rsid w:val="0052665E"/>
    <w:rsid w:val="005266ED"/>
    <w:rsid w:val="00526746"/>
    <w:rsid w:val="00526884"/>
    <w:rsid w:val="0052694A"/>
    <w:rsid w:val="00526985"/>
    <w:rsid w:val="00526A09"/>
    <w:rsid w:val="00526ABC"/>
    <w:rsid w:val="00526AF2"/>
    <w:rsid w:val="00526AFA"/>
    <w:rsid w:val="00526D65"/>
    <w:rsid w:val="00526E74"/>
    <w:rsid w:val="00527021"/>
    <w:rsid w:val="00527064"/>
    <w:rsid w:val="005270BC"/>
    <w:rsid w:val="00527139"/>
    <w:rsid w:val="00527159"/>
    <w:rsid w:val="00527179"/>
    <w:rsid w:val="00527200"/>
    <w:rsid w:val="00527226"/>
    <w:rsid w:val="005272C9"/>
    <w:rsid w:val="005273C2"/>
    <w:rsid w:val="00527495"/>
    <w:rsid w:val="00527548"/>
    <w:rsid w:val="005275A1"/>
    <w:rsid w:val="00527699"/>
    <w:rsid w:val="005276C2"/>
    <w:rsid w:val="0052774F"/>
    <w:rsid w:val="00527761"/>
    <w:rsid w:val="00527789"/>
    <w:rsid w:val="00527826"/>
    <w:rsid w:val="005278CC"/>
    <w:rsid w:val="0052792C"/>
    <w:rsid w:val="00527931"/>
    <w:rsid w:val="0052793A"/>
    <w:rsid w:val="00527B8D"/>
    <w:rsid w:val="00527C09"/>
    <w:rsid w:val="00527C73"/>
    <w:rsid w:val="00527C9D"/>
    <w:rsid w:val="00527D32"/>
    <w:rsid w:val="00527D64"/>
    <w:rsid w:val="00527E0F"/>
    <w:rsid w:val="00527E11"/>
    <w:rsid w:val="00527F5D"/>
    <w:rsid w:val="00530053"/>
    <w:rsid w:val="005300B5"/>
    <w:rsid w:val="005300EC"/>
    <w:rsid w:val="0053017E"/>
    <w:rsid w:val="005301EC"/>
    <w:rsid w:val="00530243"/>
    <w:rsid w:val="0053029A"/>
    <w:rsid w:val="00530411"/>
    <w:rsid w:val="00530417"/>
    <w:rsid w:val="00530442"/>
    <w:rsid w:val="005304BC"/>
    <w:rsid w:val="00530533"/>
    <w:rsid w:val="00530578"/>
    <w:rsid w:val="005305B9"/>
    <w:rsid w:val="005305CD"/>
    <w:rsid w:val="0053067B"/>
    <w:rsid w:val="00530706"/>
    <w:rsid w:val="00530894"/>
    <w:rsid w:val="005308C4"/>
    <w:rsid w:val="00530954"/>
    <w:rsid w:val="00530B19"/>
    <w:rsid w:val="00530B7E"/>
    <w:rsid w:val="00530C39"/>
    <w:rsid w:val="00530C56"/>
    <w:rsid w:val="00530CB1"/>
    <w:rsid w:val="00530D0C"/>
    <w:rsid w:val="00530F59"/>
    <w:rsid w:val="00530F8E"/>
    <w:rsid w:val="00530FC7"/>
    <w:rsid w:val="0053104B"/>
    <w:rsid w:val="0053126B"/>
    <w:rsid w:val="00531311"/>
    <w:rsid w:val="00531338"/>
    <w:rsid w:val="0053138F"/>
    <w:rsid w:val="005315E4"/>
    <w:rsid w:val="005315FD"/>
    <w:rsid w:val="00531701"/>
    <w:rsid w:val="0053173F"/>
    <w:rsid w:val="00531828"/>
    <w:rsid w:val="00531944"/>
    <w:rsid w:val="00531BC1"/>
    <w:rsid w:val="00531CA1"/>
    <w:rsid w:val="00531CE4"/>
    <w:rsid w:val="00531CE8"/>
    <w:rsid w:val="00531DF1"/>
    <w:rsid w:val="00531DFA"/>
    <w:rsid w:val="00531DFF"/>
    <w:rsid w:val="00531EA8"/>
    <w:rsid w:val="00531F13"/>
    <w:rsid w:val="00531F65"/>
    <w:rsid w:val="00531F86"/>
    <w:rsid w:val="0053214A"/>
    <w:rsid w:val="005321BB"/>
    <w:rsid w:val="0053223C"/>
    <w:rsid w:val="00532260"/>
    <w:rsid w:val="0053227D"/>
    <w:rsid w:val="005322DC"/>
    <w:rsid w:val="005323DF"/>
    <w:rsid w:val="005323F5"/>
    <w:rsid w:val="00532479"/>
    <w:rsid w:val="005324EF"/>
    <w:rsid w:val="0053250A"/>
    <w:rsid w:val="005326DF"/>
    <w:rsid w:val="00532823"/>
    <w:rsid w:val="00532853"/>
    <w:rsid w:val="005328FC"/>
    <w:rsid w:val="005329B9"/>
    <w:rsid w:val="00532A13"/>
    <w:rsid w:val="00532A41"/>
    <w:rsid w:val="00532A47"/>
    <w:rsid w:val="00532AAF"/>
    <w:rsid w:val="00532AB5"/>
    <w:rsid w:val="00532AF9"/>
    <w:rsid w:val="00532C98"/>
    <w:rsid w:val="00532D41"/>
    <w:rsid w:val="00532DE7"/>
    <w:rsid w:val="00532DEC"/>
    <w:rsid w:val="00532E2B"/>
    <w:rsid w:val="00532F09"/>
    <w:rsid w:val="00532F82"/>
    <w:rsid w:val="00532FC8"/>
    <w:rsid w:val="0053319A"/>
    <w:rsid w:val="00533296"/>
    <w:rsid w:val="005332E5"/>
    <w:rsid w:val="00533384"/>
    <w:rsid w:val="0053339E"/>
    <w:rsid w:val="00533463"/>
    <w:rsid w:val="00533570"/>
    <w:rsid w:val="005335AC"/>
    <w:rsid w:val="005335FD"/>
    <w:rsid w:val="00533736"/>
    <w:rsid w:val="0053388A"/>
    <w:rsid w:val="005339E8"/>
    <w:rsid w:val="005339ED"/>
    <w:rsid w:val="00533B63"/>
    <w:rsid w:val="00533B94"/>
    <w:rsid w:val="00533BC0"/>
    <w:rsid w:val="00533BFE"/>
    <w:rsid w:val="00533C3B"/>
    <w:rsid w:val="00533D00"/>
    <w:rsid w:val="00533D23"/>
    <w:rsid w:val="00533D36"/>
    <w:rsid w:val="00533DAF"/>
    <w:rsid w:val="00533E34"/>
    <w:rsid w:val="00533E5B"/>
    <w:rsid w:val="00533F3D"/>
    <w:rsid w:val="00533F89"/>
    <w:rsid w:val="00534492"/>
    <w:rsid w:val="005344A2"/>
    <w:rsid w:val="005344C0"/>
    <w:rsid w:val="00534508"/>
    <w:rsid w:val="00534512"/>
    <w:rsid w:val="00534628"/>
    <w:rsid w:val="00534778"/>
    <w:rsid w:val="0053494B"/>
    <w:rsid w:val="005349F1"/>
    <w:rsid w:val="00534B88"/>
    <w:rsid w:val="00534C48"/>
    <w:rsid w:val="00534CB6"/>
    <w:rsid w:val="00534CF5"/>
    <w:rsid w:val="00534E32"/>
    <w:rsid w:val="00534FDC"/>
    <w:rsid w:val="005352C0"/>
    <w:rsid w:val="005354B1"/>
    <w:rsid w:val="005355D7"/>
    <w:rsid w:val="00535641"/>
    <w:rsid w:val="005357B3"/>
    <w:rsid w:val="00535997"/>
    <w:rsid w:val="005359AA"/>
    <w:rsid w:val="005359FB"/>
    <w:rsid w:val="00535B31"/>
    <w:rsid w:val="00535B64"/>
    <w:rsid w:val="00535E3B"/>
    <w:rsid w:val="00535ED6"/>
    <w:rsid w:val="00535F7F"/>
    <w:rsid w:val="00535FE1"/>
    <w:rsid w:val="00536046"/>
    <w:rsid w:val="00536090"/>
    <w:rsid w:val="00536193"/>
    <w:rsid w:val="0053619A"/>
    <w:rsid w:val="005361B0"/>
    <w:rsid w:val="00536267"/>
    <w:rsid w:val="00536312"/>
    <w:rsid w:val="00536318"/>
    <w:rsid w:val="0053636A"/>
    <w:rsid w:val="00536443"/>
    <w:rsid w:val="005364FC"/>
    <w:rsid w:val="00536609"/>
    <w:rsid w:val="005366EC"/>
    <w:rsid w:val="00536748"/>
    <w:rsid w:val="00536766"/>
    <w:rsid w:val="00536809"/>
    <w:rsid w:val="00536897"/>
    <w:rsid w:val="00536923"/>
    <w:rsid w:val="005369DD"/>
    <w:rsid w:val="005369FA"/>
    <w:rsid w:val="00536A91"/>
    <w:rsid w:val="00536ACF"/>
    <w:rsid w:val="00536B1F"/>
    <w:rsid w:val="00536B6A"/>
    <w:rsid w:val="00536B7E"/>
    <w:rsid w:val="00536CAB"/>
    <w:rsid w:val="00536D07"/>
    <w:rsid w:val="00536D99"/>
    <w:rsid w:val="00536DAB"/>
    <w:rsid w:val="00536EF2"/>
    <w:rsid w:val="0053701F"/>
    <w:rsid w:val="0053704A"/>
    <w:rsid w:val="0053712C"/>
    <w:rsid w:val="005371DD"/>
    <w:rsid w:val="005371E4"/>
    <w:rsid w:val="005371FE"/>
    <w:rsid w:val="0053721C"/>
    <w:rsid w:val="0053723A"/>
    <w:rsid w:val="0053729D"/>
    <w:rsid w:val="005372F6"/>
    <w:rsid w:val="0053732A"/>
    <w:rsid w:val="005373BA"/>
    <w:rsid w:val="005373C7"/>
    <w:rsid w:val="00537410"/>
    <w:rsid w:val="005374FD"/>
    <w:rsid w:val="00537541"/>
    <w:rsid w:val="005375C6"/>
    <w:rsid w:val="00537632"/>
    <w:rsid w:val="00537652"/>
    <w:rsid w:val="005376C1"/>
    <w:rsid w:val="005377D9"/>
    <w:rsid w:val="005378C7"/>
    <w:rsid w:val="0053798B"/>
    <w:rsid w:val="005379E3"/>
    <w:rsid w:val="00537B8A"/>
    <w:rsid w:val="00537BF7"/>
    <w:rsid w:val="00537D85"/>
    <w:rsid w:val="00537DAE"/>
    <w:rsid w:val="00537DF6"/>
    <w:rsid w:val="00537EF1"/>
    <w:rsid w:val="00537FD4"/>
    <w:rsid w:val="00537FDD"/>
    <w:rsid w:val="005400DD"/>
    <w:rsid w:val="005400FA"/>
    <w:rsid w:val="00540111"/>
    <w:rsid w:val="005401D8"/>
    <w:rsid w:val="0054026D"/>
    <w:rsid w:val="005402AF"/>
    <w:rsid w:val="005402B7"/>
    <w:rsid w:val="005403D8"/>
    <w:rsid w:val="0054042F"/>
    <w:rsid w:val="0054051A"/>
    <w:rsid w:val="005405AB"/>
    <w:rsid w:val="00540698"/>
    <w:rsid w:val="005406EB"/>
    <w:rsid w:val="005406F8"/>
    <w:rsid w:val="005407B1"/>
    <w:rsid w:val="00540917"/>
    <w:rsid w:val="00540946"/>
    <w:rsid w:val="00540BD5"/>
    <w:rsid w:val="00540C11"/>
    <w:rsid w:val="00540CCA"/>
    <w:rsid w:val="00540CFF"/>
    <w:rsid w:val="00540D95"/>
    <w:rsid w:val="00540E2B"/>
    <w:rsid w:val="00540E50"/>
    <w:rsid w:val="00540EA6"/>
    <w:rsid w:val="00540EFA"/>
    <w:rsid w:val="00540FF5"/>
    <w:rsid w:val="00541046"/>
    <w:rsid w:val="005411DE"/>
    <w:rsid w:val="00541223"/>
    <w:rsid w:val="005413C4"/>
    <w:rsid w:val="00541424"/>
    <w:rsid w:val="00541439"/>
    <w:rsid w:val="0054144F"/>
    <w:rsid w:val="005414D5"/>
    <w:rsid w:val="00541507"/>
    <w:rsid w:val="0054166D"/>
    <w:rsid w:val="0054169B"/>
    <w:rsid w:val="0054171A"/>
    <w:rsid w:val="00541769"/>
    <w:rsid w:val="005417D2"/>
    <w:rsid w:val="00541830"/>
    <w:rsid w:val="00541868"/>
    <w:rsid w:val="00541886"/>
    <w:rsid w:val="00541AB3"/>
    <w:rsid w:val="00541B22"/>
    <w:rsid w:val="00541B28"/>
    <w:rsid w:val="00541BA9"/>
    <w:rsid w:val="00541D9A"/>
    <w:rsid w:val="00541DF5"/>
    <w:rsid w:val="00541E46"/>
    <w:rsid w:val="00541E52"/>
    <w:rsid w:val="00541EE7"/>
    <w:rsid w:val="00541F6D"/>
    <w:rsid w:val="00541FD2"/>
    <w:rsid w:val="00541FF2"/>
    <w:rsid w:val="00542032"/>
    <w:rsid w:val="00542075"/>
    <w:rsid w:val="00542107"/>
    <w:rsid w:val="0054214D"/>
    <w:rsid w:val="00542187"/>
    <w:rsid w:val="005421A6"/>
    <w:rsid w:val="005421D6"/>
    <w:rsid w:val="0054222F"/>
    <w:rsid w:val="005422E4"/>
    <w:rsid w:val="00542334"/>
    <w:rsid w:val="0054237C"/>
    <w:rsid w:val="00542451"/>
    <w:rsid w:val="005424B4"/>
    <w:rsid w:val="005424E0"/>
    <w:rsid w:val="005424F4"/>
    <w:rsid w:val="00542518"/>
    <w:rsid w:val="005425A7"/>
    <w:rsid w:val="0054265C"/>
    <w:rsid w:val="005426F8"/>
    <w:rsid w:val="0054275C"/>
    <w:rsid w:val="00542761"/>
    <w:rsid w:val="005427F7"/>
    <w:rsid w:val="0054280D"/>
    <w:rsid w:val="00542836"/>
    <w:rsid w:val="00542925"/>
    <w:rsid w:val="00542971"/>
    <w:rsid w:val="00542980"/>
    <w:rsid w:val="00542B1A"/>
    <w:rsid w:val="00542D2C"/>
    <w:rsid w:val="00542D5F"/>
    <w:rsid w:val="0054318D"/>
    <w:rsid w:val="00543192"/>
    <w:rsid w:val="0054323A"/>
    <w:rsid w:val="00543296"/>
    <w:rsid w:val="00543340"/>
    <w:rsid w:val="00543351"/>
    <w:rsid w:val="0054335D"/>
    <w:rsid w:val="00543425"/>
    <w:rsid w:val="0054342B"/>
    <w:rsid w:val="0054354A"/>
    <w:rsid w:val="0054358F"/>
    <w:rsid w:val="0054360F"/>
    <w:rsid w:val="005436A7"/>
    <w:rsid w:val="005436B3"/>
    <w:rsid w:val="00543721"/>
    <w:rsid w:val="005437A0"/>
    <w:rsid w:val="005437AC"/>
    <w:rsid w:val="00543906"/>
    <w:rsid w:val="00543B77"/>
    <w:rsid w:val="00543B8C"/>
    <w:rsid w:val="00543BB7"/>
    <w:rsid w:val="00543BC3"/>
    <w:rsid w:val="00543BFA"/>
    <w:rsid w:val="00543C40"/>
    <w:rsid w:val="00543CCB"/>
    <w:rsid w:val="00543D97"/>
    <w:rsid w:val="00543DDA"/>
    <w:rsid w:val="00543DF0"/>
    <w:rsid w:val="00543EBA"/>
    <w:rsid w:val="00543EF7"/>
    <w:rsid w:val="00543FB3"/>
    <w:rsid w:val="00543FC8"/>
    <w:rsid w:val="00543FEE"/>
    <w:rsid w:val="00544023"/>
    <w:rsid w:val="005440F7"/>
    <w:rsid w:val="00544161"/>
    <w:rsid w:val="0054418B"/>
    <w:rsid w:val="00544275"/>
    <w:rsid w:val="005442D0"/>
    <w:rsid w:val="00544307"/>
    <w:rsid w:val="00544313"/>
    <w:rsid w:val="0054436C"/>
    <w:rsid w:val="0054457F"/>
    <w:rsid w:val="005445D2"/>
    <w:rsid w:val="00544634"/>
    <w:rsid w:val="00544798"/>
    <w:rsid w:val="005447C0"/>
    <w:rsid w:val="00544815"/>
    <w:rsid w:val="00544855"/>
    <w:rsid w:val="0054492D"/>
    <w:rsid w:val="00544A6D"/>
    <w:rsid w:val="00544ACC"/>
    <w:rsid w:val="00544ADE"/>
    <w:rsid w:val="00544CC5"/>
    <w:rsid w:val="00544CF5"/>
    <w:rsid w:val="00544D48"/>
    <w:rsid w:val="00544EF4"/>
    <w:rsid w:val="00544FD3"/>
    <w:rsid w:val="0054512C"/>
    <w:rsid w:val="005451A4"/>
    <w:rsid w:val="005451C6"/>
    <w:rsid w:val="005452DC"/>
    <w:rsid w:val="0054530C"/>
    <w:rsid w:val="00545439"/>
    <w:rsid w:val="0054543E"/>
    <w:rsid w:val="00545473"/>
    <w:rsid w:val="005454D8"/>
    <w:rsid w:val="005455EA"/>
    <w:rsid w:val="00545608"/>
    <w:rsid w:val="00545613"/>
    <w:rsid w:val="005456B8"/>
    <w:rsid w:val="005457EC"/>
    <w:rsid w:val="00545890"/>
    <w:rsid w:val="005458BB"/>
    <w:rsid w:val="0054594D"/>
    <w:rsid w:val="00545B83"/>
    <w:rsid w:val="00545CF8"/>
    <w:rsid w:val="00545D61"/>
    <w:rsid w:val="00545DCE"/>
    <w:rsid w:val="00545DF4"/>
    <w:rsid w:val="00545E23"/>
    <w:rsid w:val="00545E99"/>
    <w:rsid w:val="00545EDF"/>
    <w:rsid w:val="0054605C"/>
    <w:rsid w:val="005460A0"/>
    <w:rsid w:val="00546178"/>
    <w:rsid w:val="005461B8"/>
    <w:rsid w:val="0054621F"/>
    <w:rsid w:val="00546550"/>
    <w:rsid w:val="00546645"/>
    <w:rsid w:val="00546688"/>
    <w:rsid w:val="00546755"/>
    <w:rsid w:val="005469A4"/>
    <w:rsid w:val="00546A84"/>
    <w:rsid w:val="00546AC6"/>
    <w:rsid w:val="00546BF0"/>
    <w:rsid w:val="00546BF5"/>
    <w:rsid w:val="00546C17"/>
    <w:rsid w:val="00546C88"/>
    <w:rsid w:val="00546F22"/>
    <w:rsid w:val="00546FD1"/>
    <w:rsid w:val="00547061"/>
    <w:rsid w:val="00547092"/>
    <w:rsid w:val="005470A2"/>
    <w:rsid w:val="005470EA"/>
    <w:rsid w:val="005470F3"/>
    <w:rsid w:val="0054712D"/>
    <w:rsid w:val="00547268"/>
    <w:rsid w:val="005472D7"/>
    <w:rsid w:val="005472E7"/>
    <w:rsid w:val="0054731F"/>
    <w:rsid w:val="00547337"/>
    <w:rsid w:val="0054734A"/>
    <w:rsid w:val="00547377"/>
    <w:rsid w:val="005473E3"/>
    <w:rsid w:val="00547417"/>
    <w:rsid w:val="005474ED"/>
    <w:rsid w:val="005475B1"/>
    <w:rsid w:val="005477BB"/>
    <w:rsid w:val="00547846"/>
    <w:rsid w:val="0054789D"/>
    <w:rsid w:val="00547913"/>
    <w:rsid w:val="0054792A"/>
    <w:rsid w:val="00547970"/>
    <w:rsid w:val="00547A17"/>
    <w:rsid w:val="00547A4E"/>
    <w:rsid w:val="00547AEA"/>
    <w:rsid w:val="00547BFC"/>
    <w:rsid w:val="00547D02"/>
    <w:rsid w:val="00547D57"/>
    <w:rsid w:val="00547D60"/>
    <w:rsid w:val="00547EBD"/>
    <w:rsid w:val="00547FFD"/>
    <w:rsid w:val="00550106"/>
    <w:rsid w:val="0055038B"/>
    <w:rsid w:val="00550453"/>
    <w:rsid w:val="00550535"/>
    <w:rsid w:val="0055054A"/>
    <w:rsid w:val="00550670"/>
    <w:rsid w:val="005506CB"/>
    <w:rsid w:val="00550858"/>
    <w:rsid w:val="00550899"/>
    <w:rsid w:val="00550B5D"/>
    <w:rsid w:val="00550C3D"/>
    <w:rsid w:val="00550D74"/>
    <w:rsid w:val="00550D7A"/>
    <w:rsid w:val="00550E38"/>
    <w:rsid w:val="00550E4D"/>
    <w:rsid w:val="00550EF0"/>
    <w:rsid w:val="00550F69"/>
    <w:rsid w:val="00550F70"/>
    <w:rsid w:val="00550FAE"/>
    <w:rsid w:val="00551042"/>
    <w:rsid w:val="005510F6"/>
    <w:rsid w:val="005511FC"/>
    <w:rsid w:val="0055135F"/>
    <w:rsid w:val="00551611"/>
    <w:rsid w:val="00551686"/>
    <w:rsid w:val="0055168F"/>
    <w:rsid w:val="0055176E"/>
    <w:rsid w:val="005517DE"/>
    <w:rsid w:val="00551806"/>
    <w:rsid w:val="0055180E"/>
    <w:rsid w:val="0055181C"/>
    <w:rsid w:val="00551886"/>
    <w:rsid w:val="005518A7"/>
    <w:rsid w:val="005518DE"/>
    <w:rsid w:val="00551A15"/>
    <w:rsid w:val="00551B18"/>
    <w:rsid w:val="00551B95"/>
    <w:rsid w:val="00551D2F"/>
    <w:rsid w:val="00551D60"/>
    <w:rsid w:val="00551E87"/>
    <w:rsid w:val="00551EEC"/>
    <w:rsid w:val="00551F0C"/>
    <w:rsid w:val="00551F35"/>
    <w:rsid w:val="00551F4D"/>
    <w:rsid w:val="005521A6"/>
    <w:rsid w:val="00552330"/>
    <w:rsid w:val="0055238A"/>
    <w:rsid w:val="005523C6"/>
    <w:rsid w:val="0055244A"/>
    <w:rsid w:val="00552474"/>
    <w:rsid w:val="00552484"/>
    <w:rsid w:val="00552550"/>
    <w:rsid w:val="0055255E"/>
    <w:rsid w:val="0055287E"/>
    <w:rsid w:val="00552884"/>
    <w:rsid w:val="00552887"/>
    <w:rsid w:val="005528B1"/>
    <w:rsid w:val="00552A00"/>
    <w:rsid w:val="00552AAE"/>
    <w:rsid w:val="00552AE6"/>
    <w:rsid w:val="00552B5F"/>
    <w:rsid w:val="00552B93"/>
    <w:rsid w:val="00552C5D"/>
    <w:rsid w:val="00552D1A"/>
    <w:rsid w:val="00552E04"/>
    <w:rsid w:val="00552FB6"/>
    <w:rsid w:val="00553000"/>
    <w:rsid w:val="00553037"/>
    <w:rsid w:val="0055306F"/>
    <w:rsid w:val="0055315D"/>
    <w:rsid w:val="0055318C"/>
    <w:rsid w:val="0055324A"/>
    <w:rsid w:val="00553394"/>
    <w:rsid w:val="005533FC"/>
    <w:rsid w:val="00553426"/>
    <w:rsid w:val="00553584"/>
    <w:rsid w:val="005535C1"/>
    <w:rsid w:val="005535DF"/>
    <w:rsid w:val="00553636"/>
    <w:rsid w:val="0055366A"/>
    <w:rsid w:val="005536A3"/>
    <w:rsid w:val="005536A5"/>
    <w:rsid w:val="00553701"/>
    <w:rsid w:val="0055382C"/>
    <w:rsid w:val="005538F2"/>
    <w:rsid w:val="005538F6"/>
    <w:rsid w:val="00553932"/>
    <w:rsid w:val="00553A2D"/>
    <w:rsid w:val="00553B5E"/>
    <w:rsid w:val="00553B71"/>
    <w:rsid w:val="00553C3C"/>
    <w:rsid w:val="00553CD8"/>
    <w:rsid w:val="00553E51"/>
    <w:rsid w:val="00553F08"/>
    <w:rsid w:val="00553F73"/>
    <w:rsid w:val="00554015"/>
    <w:rsid w:val="0055413D"/>
    <w:rsid w:val="0055414B"/>
    <w:rsid w:val="0055416F"/>
    <w:rsid w:val="005543EE"/>
    <w:rsid w:val="0055441C"/>
    <w:rsid w:val="00554498"/>
    <w:rsid w:val="00554616"/>
    <w:rsid w:val="00554626"/>
    <w:rsid w:val="00554684"/>
    <w:rsid w:val="0055474A"/>
    <w:rsid w:val="00554790"/>
    <w:rsid w:val="005547E9"/>
    <w:rsid w:val="00554828"/>
    <w:rsid w:val="005548ED"/>
    <w:rsid w:val="00554969"/>
    <w:rsid w:val="00554A98"/>
    <w:rsid w:val="00554C54"/>
    <w:rsid w:val="00554CC4"/>
    <w:rsid w:val="00554CEC"/>
    <w:rsid w:val="00554CF7"/>
    <w:rsid w:val="00554DBE"/>
    <w:rsid w:val="00554DDC"/>
    <w:rsid w:val="00554E2C"/>
    <w:rsid w:val="00554EEE"/>
    <w:rsid w:val="00554FCF"/>
    <w:rsid w:val="0055502F"/>
    <w:rsid w:val="00555086"/>
    <w:rsid w:val="00555425"/>
    <w:rsid w:val="00555492"/>
    <w:rsid w:val="005554C9"/>
    <w:rsid w:val="0055567D"/>
    <w:rsid w:val="00555792"/>
    <w:rsid w:val="00555795"/>
    <w:rsid w:val="005557BC"/>
    <w:rsid w:val="005557E9"/>
    <w:rsid w:val="0055596D"/>
    <w:rsid w:val="00555A87"/>
    <w:rsid w:val="00555A88"/>
    <w:rsid w:val="00555BBD"/>
    <w:rsid w:val="00555DD2"/>
    <w:rsid w:val="00555E0C"/>
    <w:rsid w:val="00555EA2"/>
    <w:rsid w:val="00555FFF"/>
    <w:rsid w:val="005560B7"/>
    <w:rsid w:val="005560CB"/>
    <w:rsid w:val="0055613B"/>
    <w:rsid w:val="00556145"/>
    <w:rsid w:val="005561D9"/>
    <w:rsid w:val="00556245"/>
    <w:rsid w:val="00556348"/>
    <w:rsid w:val="00556417"/>
    <w:rsid w:val="0055641E"/>
    <w:rsid w:val="005564AF"/>
    <w:rsid w:val="005564DE"/>
    <w:rsid w:val="005565B0"/>
    <w:rsid w:val="005565EB"/>
    <w:rsid w:val="00556729"/>
    <w:rsid w:val="005567A9"/>
    <w:rsid w:val="005567FF"/>
    <w:rsid w:val="00556805"/>
    <w:rsid w:val="00556808"/>
    <w:rsid w:val="00556A32"/>
    <w:rsid w:val="00556ACD"/>
    <w:rsid w:val="00556AE6"/>
    <w:rsid w:val="00556B02"/>
    <w:rsid w:val="00556B3B"/>
    <w:rsid w:val="00556B79"/>
    <w:rsid w:val="00556B90"/>
    <w:rsid w:val="00556BD7"/>
    <w:rsid w:val="00556BF5"/>
    <w:rsid w:val="00556C98"/>
    <w:rsid w:val="00556D40"/>
    <w:rsid w:val="00556D75"/>
    <w:rsid w:val="00556EC3"/>
    <w:rsid w:val="00556EC9"/>
    <w:rsid w:val="00556FBD"/>
    <w:rsid w:val="00556FCA"/>
    <w:rsid w:val="005570F4"/>
    <w:rsid w:val="00557179"/>
    <w:rsid w:val="00557279"/>
    <w:rsid w:val="005572AE"/>
    <w:rsid w:val="00557482"/>
    <w:rsid w:val="00557731"/>
    <w:rsid w:val="005579DA"/>
    <w:rsid w:val="00557B72"/>
    <w:rsid w:val="00557C15"/>
    <w:rsid w:val="00557C3E"/>
    <w:rsid w:val="00557CC0"/>
    <w:rsid w:val="00557CE3"/>
    <w:rsid w:val="00557DE8"/>
    <w:rsid w:val="00557E7D"/>
    <w:rsid w:val="00557EBE"/>
    <w:rsid w:val="00557F8A"/>
    <w:rsid w:val="005600A4"/>
    <w:rsid w:val="005600AD"/>
    <w:rsid w:val="005600F6"/>
    <w:rsid w:val="0056042A"/>
    <w:rsid w:val="00560445"/>
    <w:rsid w:val="00560487"/>
    <w:rsid w:val="005604D3"/>
    <w:rsid w:val="005605CA"/>
    <w:rsid w:val="0056067D"/>
    <w:rsid w:val="005606E5"/>
    <w:rsid w:val="0056079A"/>
    <w:rsid w:val="00560817"/>
    <w:rsid w:val="00560866"/>
    <w:rsid w:val="005608FA"/>
    <w:rsid w:val="00560B9E"/>
    <w:rsid w:val="00560D8C"/>
    <w:rsid w:val="00560E79"/>
    <w:rsid w:val="00560F00"/>
    <w:rsid w:val="00560FCA"/>
    <w:rsid w:val="0056102A"/>
    <w:rsid w:val="0056109E"/>
    <w:rsid w:val="005610F7"/>
    <w:rsid w:val="00561117"/>
    <w:rsid w:val="00561265"/>
    <w:rsid w:val="00561354"/>
    <w:rsid w:val="00561423"/>
    <w:rsid w:val="00561430"/>
    <w:rsid w:val="00561545"/>
    <w:rsid w:val="0056163D"/>
    <w:rsid w:val="0056169F"/>
    <w:rsid w:val="005616AE"/>
    <w:rsid w:val="005616D8"/>
    <w:rsid w:val="005616DF"/>
    <w:rsid w:val="00561741"/>
    <w:rsid w:val="0056179C"/>
    <w:rsid w:val="005617D9"/>
    <w:rsid w:val="005617F7"/>
    <w:rsid w:val="0056183B"/>
    <w:rsid w:val="005618D0"/>
    <w:rsid w:val="00561A8E"/>
    <w:rsid w:val="00561ACA"/>
    <w:rsid w:val="00561B43"/>
    <w:rsid w:val="00561B96"/>
    <w:rsid w:val="00561BA5"/>
    <w:rsid w:val="00561C03"/>
    <w:rsid w:val="00561C2E"/>
    <w:rsid w:val="00561CE6"/>
    <w:rsid w:val="00561D9A"/>
    <w:rsid w:val="00561F06"/>
    <w:rsid w:val="0056211B"/>
    <w:rsid w:val="005621E2"/>
    <w:rsid w:val="0056220A"/>
    <w:rsid w:val="0056228D"/>
    <w:rsid w:val="005622AF"/>
    <w:rsid w:val="0056231F"/>
    <w:rsid w:val="0056234E"/>
    <w:rsid w:val="0056244C"/>
    <w:rsid w:val="005624C4"/>
    <w:rsid w:val="00562518"/>
    <w:rsid w:val="0056277E"/>
    <w:rsid w:val="005627A5"/>
    <w:rsid w:val="0056283F"/>
    <w:rsid w:val="0056285D"/>
    <w:rsid w:val="0056290F"/>
    <w:rsid w:val="00562A84"/>
    <w:rsid w:val="00562B06"/>
    <w:rsid w:val="00562C56"/>
    <w:rsid w:val="00562CA1"/>
    <w:rsid w:val="00562CFE"/>
    <w:rsid w:val="00562E61"/>
    <w:rsid w:val="00562F52"/>
    <w:rsid w:val="00562F7E"/>
    <w:rsid w:val="00562FCD"/>
    <w:rsid w:val="00562FF2"/>
    <w:rsid w:val="005630A8"/>
    <w:rsid w:val="005630AA"/>
    <w:rsid w:val="005630B5"/>
    <w:rsid w:val="005630BD"/>
    <w:rsid w:val="00563279"/>
    <w:rsid w:val="005632B7"/>
    <w:rsid w:val="0056333F"/>
    <w:rsid w:val="005633DF"/>
    <w:rsid w:val="005634D1"/>
    <w:rsid w:val="005636B9"/>
    <w:rsid w:val="0056370D"/>
    <w:rsid w:val="0056377E"/>
    <w:rsid w:val="005637CE"/>
    <w:rsid w:val="005638D2"/>
    <w:rsid w:val="00563B56"/>
    <w:rsid w:val="00563BDB"/>
    <w:rsid w:val="00563C40"/>
    <w:rsid w:val="00563C4F"/>
    <w:rsid w:val="00563D7B"/>
    <w:rsid w:val="00563ED3"/>
    <w:rsid w:val="00563F07"/>
    <w:rsid w:val="00563FF3"/>
    <w:rsid w:val="0056415C"/>
    <w:rsid w:val="00564184"/>
    <w:rsid w:val="0056418A"/>
    <w:rsid w:val="00564219"/>
    <w:rsid w:val="00564281"/>
    <w:rsid w:val="0056428A"/>
    <w:rsid w:val="00564403"/>
    <w:rsid w:val="0056446D"/>
    <w:rsid w:val="0056464A"/>
    <w:rsid w:val="0056468E"/>
    <w:rsid w:val="005647DC"/>
    <w:rsid w:val="005648B5"/>
    <w:rsid w:val="005648BF"/>
    <w:rsid w:val="005648F2"/>
    <w:rsid w:val="0056492C"/>
    <w:rsid w:val="00564952"/>
    <w:rsid w:val="005649C0"/>
    <w:rsid w:val="00564A26"/>
    <w:rsid w:val="00564A6D"/>
    <w:rsid w:val="00564A73"/>
    <w:rsid w:val="00564A9B"/>
    <w:rsid w:val="00564B3F"/>
    <w:rsid w:val="00564C12"/>
    <w:rsid w:val="00564C45"/>
    <w:rsid w:val="00564D7B"/>
    <w:rsid w:val="00564DBE"/>
    <w:rsid w:val="00564DE2"/>
    <w:rsid w:val="00564E4E"/>
    <w:rsid w:val="00564F28"/>
    <w:rsid w:val="00564F93"/>
    <w:rsid w:val="0056512D"/>
    <w:rsid w:val="00565134"/>
    <w:rsid w:val="005651B0"/>
    <w:rsid w:val="005651BB"/>
    <w:rsid w:val="00565213"/>
    <w:rsid w:val="005654B4"/>
    <w:rsid w:val="005654FA"/>
    <w:rsid w:val="0056550D"/>
    <w:rsid w:val="005655D1"/>
    <w:rsid w:val="00565779"/>
    <w:rsid w:val="005657E3"/>
    <w:rsid w:val="005658CB"/>
    <w:rsid w:val="005659D2"/>
    <w:rsid w:val="00565A71"/>
    <w:rsid w:val="00565B52"/>
    <w:rsid w:val="00565C97"/>
    <w:rsid w:val="00565CCD"/>
    <w:rsid w:val="00565DE3"/>
    <w:rsid w:val="00565E4B"/>
    <w:rsid w:val="00565ED5"/>
    <w:rsid w:val="00565F86"/>
    <w:rsid w:val="0056601C"/>
    <w:rsid w:val="00566077"/>
    <w:rsid w:val="00566118"/>
    <w:rsid w:val="00566143"/>
    <w:rsid w:val="00566187"/>
    <w:rsid w:val="00566290"/>
    <w:rsid w:val="0056633E"/>
    <w:rsid w:val="00566371"/>
    <w:rsid w:val="00566441"/>
    <w:rsid w:val="005665DD"/>
    <w:rsid w:val="00566625"/>
    <w:rsid w:val="00566685"/>
    <w:rsid w:val="005667A4"/>
    <w:rsid w:val="0056681F"/>
    <w:rsid w:val="00566829"/>
    <w:rsid w:val="0056693E"/>
    <w:rsid w:val="0056697D"/>
    <w:rsid w:val="005669BA"/>
    <w:rsid w:val="005669BE"/>
    <w:rsid w:val="00566B8E"/>
    <w:rsid w:val="00566BBD"/>
    <w:rsid w:val="00566BDE"/>
    <w:rsid w:val="00566CB8"/>
    <w:rsid w:val="00566E6D"/>
    <w:rsid w:val="00566F05"/>
    <w:rsid w:val="00566F8C"/>
    <w:rsid w:val="00566FF5"/>
    <w:rsid w:val="00566FFF"/>
    <w:rsid w:val="005670B2"/>
    <w:rsid w:val="005670C9"/>
    <w:rsid w:val="005670E8"/>
    <w:rsid w:val="0056728E"/>
    <w:rsid w:val="0056729C"/>
    <w:rsid w:val="00567351"/>
    <w:rsid w:val="005673C0"/>
    <w:rsid w:val="0056748F"/>
    <w:rsid w:val="005674C9"/>
    <w:rsid w:val="005674F9"/>
    <w:rsid w:val="00567626"/>
    <w:rsid w:val="005676C3"/>
    <w:rsid w:val="00567802"/>
    <w:rsid w:val="0056780A"/>
    <w:rsid w:val="00567837"/>
    <w:rsid w:val="005678B9"/>
    <w:rsid w:val="00567912"/>
    <w:rsid w:val="0056797B"/>
    <w:rsid w:val="00567A24"/>
    <w:rsid w:val="00567ABE"/>
    <w:rsid w:val="00567B13"/>
    <w:rsid w:val="00567B8C"/>
    <w:rsid w:val="00567BFE"/>
    <w:rsid w:val="00567D20"/>
    <w:rsid w:val="00567D50"/>
    <w:rsid w:val="00567E1B"/>
    <w:rsid w:val="00567EB4"/>
    <w:rsid w:val="00567EEF"/>
    <w:rsid w:val="00570032"/>
    <w:rsid w:val="005700DB"/>
    <w:rsid w:val="005700EA"/>
    <w:rsid w:val="005702B8"/>
    <w:rsid w:val="005705FE"/>
    <w:rsid w:val="0057066A"/>
    <w:rsid w:val="005706D9"/>
    <w:rsid w:val="005706FD"/>
    <w:rsid w:val="00570704"/>
    <w:rsid w:val="00570709"/>
    <w:rsid w:val="00570735"/>
    <w:rsid w:val="00570771"/>
    <w:rsid w:val="00570862"/>
    <w:rsid w:val="00570AD1"/>
    <w:rsid w:val="00570B1E"/>
    <w:rsid w:val="00570B23"/>
    <w:rsid w:val="00570B77"/>
    <w:rsid w:val="00570B90"/>
    <w:rsid w:val="00570BB5"/>
    <w:rsid w:val="00570BE9"/>
    <w:rsid w:val="00570D83"/>
    <w:rsid w:val="00570D89"/>
    <w:rsid w:val="00570DCF"/>
    <w:rsid w:val="00570E7B"/>
    <w:rsid w:val="00570EA8"/>
    <w:rsid w:val="00570EDA"/>
    <w:rsid w:val="00570EFC"/>
    <w:rsid w:val="00570F6B"/>
    <w:rsid w:val="00571116"/>
    <w:rsid w:val="00571227"/>
    <w:rsid w:val="00571291"/>
    <w:rsid w:val="005712DF"/>
    <w:rsid w:val="0057131E"/>
    <w:rsid w:val="00571334"/>
    <w:rsid w:val="0057137D"/>
    <w:rsid w:val="005714D9"/>
    <w:rsid w:val="005714DD"/>
    <w:rsid w:val="0057153E"/>
    <w:rsid w:val="00571552"/>
    <w:rsid w:val="005717EB"/>
    <w:rsid w:val="0057184C"/>
    <w:rsid w:val="00571AA4"/>
    <w:rsid w:val="00571AAC"/>
    <w:rsid w:val="00571ADF"/>
    <w:rsid w:val="00571BE8"/>
    <w:rsid w:val="00571BF7"/>
    <w:rsid w:val="00571C1D"/>
    <w:rsid w:val="00571CEA"/>
    <w:rsid w:val="00571DC6"/>
    <w:rsid w:val="00571DD1"/>
    <w:rsid w:val="00571DD7"/>
    <w:rsid w:val="00571E61"/>
    <w:rsid w:val="00571F8F"/>
    <w:rsid w:val="00571F91"/>
    <w:rsid w:val="0057206D"/>
    <w:rsid w:val="005720A7"/>
    <w:rsid w:val="005720B3"/>
    <w:rsid w:val="0057211F"/>
    <w:rsid w:val="00572239"/>
    <w:rsid w:val="00572241"/>
    <w:rsid w:val="00572305"/>
    <w:rsid w:val="0057240C"/>
    <w:rsid w:val="00572419"/>
    <w:rsid w:val="00572572"/>
    <w:rsid w:val="005725BE"/>
    <w:rsid w:val="00572600"/>
    <w:rsid w:val="0057260D"/>
    <w:rsid w:val="005726FA"/>
    <w:rsid w:val="0057273A"/>
    <w:rsid w:val="005727BE"/>
    <w:rsid w:val="005728AB"/>
    <w:rsid w:val="005728B0"/>
    <w:rsid w:val="005728BF"/>
    <w:rsid w:val="00572964"/>
    <w:rsid w:val="00572997"/>
    <w:rsid w:val="00572A85"/>
    <w:rsid w:val="00572A96"/>
    <w:rsid w:val="00572ACD"/>
    <w:rsid w:val="00572B08"/>
    <w:rsid w:val="00572B1B"/>
    <w:rsid w:val="00572B3A"/>
    <w:rsid w:val="00572D9E"/>
    <w:rsid w:val="00572DAF"/>
    <w:rsid w:val="00572DB3"/>
    <w:rsid w:val="00572E9E"/>
    <w:rsid w:val="00572F4D"/>
    <w:rsid w:val="00572F8C"/>
    <w:rsid w:val="00572FBE"/>
    <w:rsid w:val="0057307E"/>
    <w:rsid w:val="0057307F"/>
    <w:rsid w:val="00573095"/>
    <w:rsid w:val="00573140"/>
    <w:rsid w:val="005731FC"/>
    <w:rsid w:val="00573305"/>
    <w:rsid w:val="00573347"/>
    <w:rsid w:val="0057337F"/>
    <w:rsid w:val="005733D6"/>
    <w:rsid w:val="00573616"/>
    <w:rsid w:val="00573657"/>
    <w:rsid w:val="005736E4"/>
    <w:rsid w:val="005737A9"/>
    <w:rsid w:val="005738AF"/>
    <w:rsid w:val="005738DA"/>
    <w:rsid w:val="00573B09"/>
    <w:rsid w:val="00573C5C"/>
    <w:rsid w:val="00573CDA"/>
    <w:rsid w:val="00573D7A"/>
    <w:rsid w:val="00573DCA"/>
    <w:rsid w:val="00573E27"/>
    <w:rsid w:val="00573E3A"/>
    <w:rsid w:val="00573F7B"/>
    <w:rsid w:val="0057402E"/>
    <w:rsid w:val="00574061"/>
    <w:rsid w:val="00574146"/>
    <w:rsid w:val="00574160"/>
    <w:rsid w:val="00574175"/>
    <w:rsid w:val="00574368"/>
    <w:rsid w:val="00574380"/>
    <w:rsid w:val="005743B4"/>
    <w:rsid w:val="005743CE"/>
    <w:rsid w:val="005743ED"/>
    <w:rsid w:val="005745FC"/>
    <w:rsid w:val="00574646"/>
    <w:rsid w:val="0057467E"/>
    <w:rsid w:val="00574737"/>
    <w:rsid w:val="00574793"/>
    <w:rsid w:val="005747B7"/>
    <w:rsid w:val="00574835"/>
    <w:rsid w:val="0057484B"/>
    <w:rsid w:val="005748B2"/>
    <w:rsid w:val="0057492E"/>
    <w:rsid w:val="005749F3"/>
    <w:rsid w:val="00574AB0"/>
    <w:rsid w:val="00574ABB"/>
    <w:rsid w:val="00574B1B"/>
    <w:rsid w:val="00574B7B"/>
    <w:rsid w:val="00574C37"/>
    <w:rsid w:val="00574C8D"/>
    <w:rsid w:val="00574CD1"/>
    <w:rsid w:val="00574D77"/>
    <w:rsid w:val="00574F62"/>
    <w:rsid w:val="00574F9D"/>
    <w:rsid w:val="00575033"/>
    <w:rsid w:val="0057507A"/>
    <w:rsid w:val="005750B4"/>
    <w:rsid w:val="005750C2"/>
    <w:rsid w:val="0057516A"/>
    <w:rsid w:val="0057526E"/>
    <w:rsid w:val="00575361"/>
    <w:rsid w:val="005753B1"/>
    <w:rsid w:val="005754CD"/>
    <w:rsid w:val="00575505"/>
    <w:rsid w:val="0057555E"/>
    <w:rsid w:val="005755EF"/>
    <w:rsid w:val="0057561C"/>
    <w:rsid w:val="0057568D"/>
    <w:rsid w:val="005756C4"/>
    <w:rsid w:val="005757FC"/>
    <w:rsid w:val="00575898"/>
    <w:rsid w:val="0057596C"/>
    <w:rsid w:val="0057599B"/>
    <w:rsid w:val="00575A42"/>
    <w:rsid w:val="00575A6D"/>
    <w:rsid w:val="00575B47"/>
    <w:rsid w:val="00575B88"/>
    <w:rsid w:val="00575BF2"/>
    <w:rsid w:val="00575C4B"/>
    <w:rsid w:val="00575D6C"/>
    <w:rsid w:val="00575DE9"/>
    <w:rsid w:val="00575DF0"/>
    <w:rsid w:val="00575E75"/>
    <w:rsid w:val="00575ECC"/>
    <w:rsid w:val="00575F84"/>
    <w:rsid w:val="00575FBF"/>
    <w:rsid w:val="00576079"/>
    <w:rsid w:val="00576105"/>
    <w:rsid w:val="00576131"/>
    <w:rsid w:val="00576159"/>
    <w:rsid w:val="005761B3"/>
    <w:rsid w:val="005761E4"/>
    <w:rsid w:val="00576358"/>
    <w:rsid w:val="00576467"/>
    <w:rsid w:val="00576488"/>
    <w:rsid w:val="005764A2"/>
    <w:rsid w:val="0057653C"/>
    <w:rsid w:val="00576561"/>
    <w:rsid w:val="00576591"/>
    <w:rsid w:val="005765B9"/>
    <w:rsid w:val="005765C7"/>
    <w:rsid w:val="005765D8"/>
    <w:rsid w:val="00576601"/>
    <w:rsid w:val="00576608"/>
    <w:rsid w:val="0057661D"/>
    <w:rsid w:val="005766E3"/>
    <w:rsid w:val="00576708"/>
    <w:rsid w:val="005767D5"/>
    <w:rsid w:val="005769BF"/>
    <w:rsid w:val="00576A9E"/>
    <w:rsid w:val="00576AE9"/>
    <w:rsid w:val="00576B8D"/>
    <w:rsid w:val="00576BAF"/>
    <w:rsid w:val="00576C26"/>
    <w:rsid w:val="00576C50"/>
    <w:rsid w:val="00576C7B"/>
    <w:rsid w:val="00576D6D"/>
    <w:rsid w:val="00576E60"/>
    <w:rsid w:val="00576ED7"/>
    <w:rsid w:val="00576F0A"/>
    <w:rsid w:val="005770F2"/>
    <w:rsid w:val="00577108"/>
    <w:rsid w:val="0057712F"/>
    <w:rsid w:val="0057717A"/>
    <w:rsid w:val="00577197"/>
    <w:rsid w:val="005771F8"/>
    <w:rsid w:val="0057725E"/>
    <w:rsid w:val="005772DE"/>
    <w:rsid w:val="005773BD"/>
    <w:rsid w:val="005773E8"/>
    <w:rsid w:val="00577432"/>
    <w:rsid w:val="00577448"/>
    <w:rsid w:val="005774AC"/>
    <w:rsid w:val="005774BE"/>
    <w:rsid w:val="005774DC"/>
    <w:rsid w:val="005774F9"/>
    <w:rsid w:val="00577579"/>
    <w:rsid w:val="00577591"/>
    <w:rsid w:val="00577627"/>
    <w:rsid w:val="00577671"/>
    <w:rsid w:val="0057772B"/>
    <w:rsid w:val="00577788"/>
    <w:rsid w:val="005777D7"/>
    <w:rsid w:val="00577816"/>
    <w:rsid w:val="00577832"/>
    <w:rsid w:val="0057787A"/>
    <w:rsid w:val="005778CD"/>
    <w:rsid w:val="005778FA"/>
    <w:rsid w:val="005779EA"/>
    <w:rsid w:val="00577ACD"/>
    <w:rsid w:val="00577B95"/>
    <w:rsid w:val="00577D66"/>
    <w:rsid w:val="00577F61"/>
    <w:rsid w:val="005801E3"/>
    <w:rsid w:val="005802D3"/>
    <w:rsid w:val="0058033B"/>
    <w:rsid w:val="00580448"/>
    <w:rsid w:val="00580509"/>
    <w:rsid w:val="0058059E"/>
    <w:rsid w:val="005805E6"/>
    <w:rsid w:val="00580627"/>
    <w:rsid w:val="005806F7"/>
    <w:rsid w:val="0058085F"/>
    <w:rsid w:val="005808C1"/>
    <w:rsid w:val="005808C8"/>
    <w:rsid w:val="00580A30"/>
    <w:rsid w:val="00580B34"/>
    <w:rsid w:val="00580B9B"/>
    <w:rsid w:val="00580C1A"/>
    <w:rsid w:val="00580DDC"/>
    <w:rsid w:val="00580E4B"/>
    <w:rsid w:val="00580F0A"/>
    <w:rsid w:val="00580FA3"/>
    <w:rsid w:val="0058105D"/>
    <w:rsid w:val="00581148"/>
    <w:rsid w:val="0058129A"/>
    <w:rsid w:val="005812AB"/>
    <w:rsid w:val="005812AC"/>
    <w:rsid w:val="005812D5"/>
    <w:rsid w:val="00581372"/>
    <w:rsid w:val="005814EE"/>
    <w:rsid w:val="00581515"/>
    <w:rsid w:val="005815B4"/>
    <w:rsid w:val="00581627"/>
    <w:rsid w:val="005816CF"/>
    <w:rsid w:val="0058176E"/>
    <w:rsid w:val="005818A6"/>
    <w:rsid w:val="0058196F"/>
    <w:rsid w:val="00581A7F"/>
    <w:rsid w:val="00581A91"/>
    <w:rsid w:val="00581B36"/>
    <w:rsid w:val="00581B77"/>
    <w:rsid w:val="00581BD3"/>
    <w:rsid w:val="00581C04"/>
    <w:rsid w:val="00581C8A"/>
    <w:rsid w:val="00581D51"/>
    <w:rsid w:val="00581E00"/>
    <w:rsid w:val="00581E36"/>
    <w:rsid w:val="00581F47"/>
    <w:rsid w:val="00581F9F"/>
    <w:rsid w:val="00581FCC"/>
    <w:rsid w:val="00582055"/>
    <w:rsid w:val="0058218B"/>
    <w:rsid w:val="005821E4"/>
    <w:rsid w:val="005822E5"/>
    <w:rsid w:val="00582360"/>
    <w:rsid w:val="005824BC"/>
    <w:rsid w:val="00582576"/>
    <w:rsid w:val="0058258F"/>
    <w:rsid w:val="005825FE"/>
    <w:rsid w:val="005826A9"/>
    <w:rsid w:val="005826E4"/>
    <w:rsid w:val="00582707"/>
    <w:rsid w:val="005829B5"/>
    <w:rsid w:val="00582A02"/>
    <w:rsid w:val="00582A6B"/>
    <w:rsid w:val="00582BDB"/>
    <w:rsid w:val="00582C49"/>
    <w:rsid w:val="00582C69"/>
    <w:rsid w:val="00582CCE"/>
    <w:rsid w:val="00582E1A"/>
    <w:rsid w:val="00582E27"/>
    <w:rsid w:val="00582F31"/>
    <w:rsid w:val="00582F5B"/>
    <w:rsid w:val="00582F69"/>
    <w:rsid w:val="00582FE6"/>
    <w:rsid w:val="0058300C"/>
    <w:rsid w:val="00583012"/>
    <w:rsid w:val="00583038"/>
    <w:rsid w:val="00583141"/>
    <w:rsid w:val="005831A8"/>
    <w:rsid w:val="00583216"/>
    <w:rsid w:val="00583262"/>
    <w:rsid w:val="005832FF"/>
    <w:rsid w:val="00583340"/>
    <w:rsid w:val="0058348D"/>
    <w:rsid w:val="005834A9"/>
    <w:rsid w:val="0058366E"/>
    <w:rsid w:val="005836A0"/>
    <w:rsid w:val="00583712"/>
    <w:rsid w:val="0058373C"/>
    <w:rsid w:val="005837DC"/>
    <w:rsid w:val="00583891"/>
    <w:rsid w:val="00583912"/>
    <w:rsid w:val="00583B7D"/>
    <w:rsid w:val="00583BF0"/>
    <w:rsid w:val="00583BF8"/>
    <w:rsid w:val="00583C95"/>
    <w:rsid w:val="00583CAE"/>
    <w:rsid w:val="00583D08"/>
    <w:rsid w:val="00583EF8"/>
    <w:rsid w:val="00583F99"/>
    <w:rsid w:val="00583FB1"/>
    <w:rsid w:val="00583FBA"/>
    <w:rsid w:val="005840F6"/>
    <w:rsid w:val="00584114"/>
    <w:rsid w:val="00584180"/>
    <w:rsid w:val="00584229"/>
    <w:rsid w:val="0058428B"/>
    <w:rsid w:val="00584408"/>
    <w:rsid w:val="0058442A"/>
    <w:rsid w:val="00584451"/>
    <w:rsid w:val="00584455"/>
    <w:rsid w:val="005844B5"/>
    <w:rsid w:val="005844E0"/>
    <w:rsid w:val="005845A2"/>
    <w:rsid w:val="0058464D"/>
    <w:rsid w:val="005846DC"/>
    <w:rsid w:val="005848A7"/>
    <w:rsid w:val="00584AB5"/>
    <w:rsid w:val="00584AD3"/>
    <w:rsid w:val="00584B6F"/>
    <w:rsid w:val="00584B7B"/>
    <w:rsid w:val="00584B94"/>
    <w:rsid w:val="00584BCF"/>
    <w:rsid w:val="00584BFE"/>
    <w:rsid w:val="00584C95"/>
    <w:rsid w:val="00584C9A"/>
    <w:rsid w:val="00584CC4"/>
    <w:rsid w:val="00584DD1"/>
    <w:rsid w:val="00584E14"/>
    <w:rsid w:val="0058507D"/>
    <w:rsid w:val="00585227"/>
    <w:rsid w:val="00585263"/>
    <w:rsid w:val="0058533B"/>
    <w:rsid w:val="0058546F"/>
    <w:rsid w:val="005854C9"/>
    <w:rsid w:val="005854CA"/>
    <w:rsid w:val="0058553A"/>
    <w:rsid w:val="005855D7"/>
    <w:rsid w:val="005856B4"/>
    <w:rsid w:val="0058571B"/>
    <w:rsid w:val="0058577A"/>
    <w:rsid w:val="005857E6"/>
    <w:rsid w:val="005858C9"/>
    <w:rsid w:val="0058597D"/>
    <w:rsid w:val="0058599A"/>
    <w:rsid w:val="00585B37"/>
    <w:rsid w:val="00585B46"/>
    <w:rsid w:val="00585B4A"/>
    <w:rsid w:val="00585B50"/>
    <w:rsid w:val="00585C40"/>
    <w:rsid w:val="00585C76"/>
    <w:rsid w:val="00585CBB"/>
    <w:rsid w:val="00585D49"/>
    <w:rsid w:val="00585D68"/>
    <w:rsid w:val="00585DB4"/>
    <w:rsid w:val="00585EFC"/>
    <w:rsid w:val="00585F9F"/>
    <w:rsid w:val="00585FAE"/>
    <w:rsid w:val="00585FF3"/>
    <w:rsid w:val="0058601D"/>
    <w:rsid w:val="0058601F"/>
    <w:rsid w:val="00586032"/>
    <w:rsid w:val="00586084"/>
    <w:rsid w:val="005861FA"/>
    <w:rsid w:val="00586329"/>
    <w:rsid w:val="00586353"/>
    <w:rsid w:val="005863FA"/>
    <w:rsid w:val="0058645A"/>
    <w:rsid w:val="0058646D"/>
    <w:rsid w:val="0058654B"/>
    <w:rsid w:val="00586566"/>
    <w:rsid w:val="005865C6"/>
    <w:rsid w:val="005866B0"/>
    <w:rsid w:val="0058673C"/>
    <w:rsid w:val="0058674B"/>
    <w:rsid w:val="00586767"/>
    <w:rsid w:val="0058692B"/>
    <w:rsid w:val="005869AB"/>
    <w:rsid w:val="00586A59"/>
    <w:rsid w:val="00586A97"/>
    <w:rsid w:val="00586C0A"/>
    <w:rsid w:val="00586C26"/>
    <w:rsid w:val="00586C75"/>
    <w:rsid w:val="00586CC4"/>
    <w:rsid w:val="00586D5B"/>
    <w:rsid w:val="00586DAD"/>
    <w:rsid w:val="00586E0F"/>
    <w:rsid w:val="00586E2F"/>
    <w:rsid w:val="00586E84"/>
    <w:rsid w:val="00587017"/>
    <w:rsid w:val="00587085"/>
    <w:rsid w:val="005870A6"/>
    <w:rsid w:val="005870B3"/>
    <w:rsid w:val="0058716F"/>
    <w:rsid w:val="005871BD"/>
    <w:rsid w:val="005871E7"/>
    <w:rsid w:val="005872FE"/>
    <w:rsid w:val="00587309"/>
    <w:rsid w:val="00587329"/>
    <w:rsid w:val="00587340"/>
    <w:rsid w:val="005873DA"/>
    <w:rsid w:val="005873E5"/>
    <w:rsid w:val="00587468"/>
    <w:rsid w:val="005875B2"/>
    <w:rsid w:val="005876AA"/>
    <w:rsid w:val="0058773F"/>
    <w:rsid w:val="00587779"/>
    <w:rsid w:val="005877F1"/>
    <w:rsid w:val="00587A7B"/>
    <w:rsid w:val="00587AAB"/>
    <w:rsid w:val="00587AF2"/>
    <w:rsid w:val="00587B3C"/>
    <w:rsid w:val="00587BEF"/>
    <w:rsid w:val="00587C09"/>
    <w:rsid w:val="00587D27"/>
    <w:rsid w:val="00587DA5"/>
    <w:rsid w:val="00587E25"/>
    <w:rsid w:val="00587E95"/>
    <w:rsid w:val="00590005"/>
    <w:rsid w:val="00590020"/>
    <w:rsid w:val="0059009C"/>
    <w:rsid w:val="005900A1"/>
    <w:rsid w:val="00590200"/>
    <w:rsid w:val="00590243"/>
    <w:rsid w:val="00590287"/>
    <w:rsid w:val="00590459"/>
    <w:rsid w:val="0059050F"/>
    <w:rsid w:val="00590792"/>
    <w:rsid w:val="005907AE"/>
    <w:rsid w:val="005908D0"/>
    <w:rsid w:val="00590941"/>
    <w:rsid w:val="00590A21"/>
    <w:rsid w:val="00590B01"/>
    <w:rsid w:val="00590B3C"/>
    <w:rsid w:val="00590B62"/>
    <w:rsid w:val="00590BCE"/>
    <w:rsid w:val="00590BEF"/>
    <w:rsid w:val="00590C3E"/>
    <w:rsid w:val="00590C58"/>
    <w:rsid w:val="00590C83"/>
    <w:rsid w:val="00590DBF"/>
    <w:rsid w:val="00590DD1"/>
    <w:rsid w:val="00590DEE"/>
    <w:rsid w:val="00590E93"/>
    <w:rsid w:val="00590ECA"/>
    <w:rsid w:val="00590EFF"/>
    <w:rsid w:val="00591006"/>
    <w:rsid w:val="005911A9"/>
    <w:rsid w:val="005911BB"/>
    <w:rsid w:val="00591390"/>
    <w:rsid w:val="005913F6"/>
    <w:rsid w:val="00591495"/>
    <w:rsid w:val="005914F6"/>
    <w:rsid w:val="00591504"/>
    <w:rsid w:val="0059154D"/>
    <w:rsid w:val="005916B2"/>
    <w:rsid w:val="005918BC"/>
    <w:rsid w:val="005918DB"/>
    <w:rsid w:val="00591918"/>
    <w:rsid w:val="0059199F"/>
    <w:rsid w:val="005919AE"/>
    <w:rsid w:val="00591B2C"/>
    <w:rsid w:val="00591B8B"/>
    <w:rsid w:val="00591B9B"/>
    <w:rsid w:val="00591C53"/>
    <w:rsid w:val="00591C8B"/>
    <w:rsid w:val="00591CDE"/>
    <w:rsid w:val="00591D1B"/>
    <w:rsid w:val="00591DC1"/>
    <w:rsid w:val="00591FE2"/>
    <w:rsid w:val="00591FFD"/>
    <w:rsid w:val="00592053"/>
    <w:rsid w:val="005922C5"/>
    <w:rsid w:val="0059237B"/>
    <w:rsid w:val="0059238B"/>
    <w:rsid w:val="0059238F"/>
    <w:rsid w:val="005923A0"/>
    <w:rsid w:val="005923D3"/>
    <w:rsid w:val="005923EA"/>
    <w:rsid w:val="00592473"/>
    <w:rsid w:val="00592493"/>
    <w:rsid w:val="0059249B"/>
    <w:rsid w:val="00592517"/>
    <w:rsid w:val="00592527"/>
    <w:rsid w:val="0059266C"/>
    <w:rsid w:val="0059267A"/>
    <w:rsid w:val="0059288C"/>
    <w:rsid w:val="0059289C"/>
    <w:rsid w:val="00592A20"/>
    <w:rsid w:val="00592A30"/>
    <w:rsid w:val="00592A41"/>
    <w:rsid w:val="00592A5C"/>
    <w:rsid w:val="00592B1C"/>
    <w:rsid w:val="00592C1F"/>
    <w:rsid w:val="00592D76"/>
    <w:rsid w:val="00592DC2"/>
    <w:rsid w:val="00592DEA"/>
    <w:rsid w:val="00592EC5"/>
    <w:rsid w:val="0059317C"/>
    <w:rsid w:val="005931AE"/>
    <w:rsid w:val="005931E2"/>
    <w:rsid w:val="00593223"/>
    <w:rsid w:val="005932FB"/>
    <w:rsid w:val="00593600"/>
    <w:rsid w:val="00593610"/>
    <w:rsid w:val="00593676"/>
    <w:rsid w:val="005937E7"/>
    <w:rsid w:val="005937FC"/>
    <w:rsid w:val="0059381B"/>
    <w:rsid w:val="00593913"/>
    <w:rsid w:val="00593916"/>
    <w:rsid w:val="00593987"/>
    <w:rsid w:val="00593A88"/>
    <w:rsid w:val="00593ABD"/>
    <w:rsid w:val="00593B0C"/>
    <w:rsid w:val="00593B94"/>
    <w:rsid w:val="00593DEE"/>
    <w:rsid w:val="00593E22"/>
    <w:rsid w:val="00593E88"/>
    <w:rsid w:val="00593EEC"/>
    <w:rsid w:val="00593FEE"/>
    <w:rsid w:val="00594001"/>
    <w:rsid w:val="00594003"/>
    <w:rsid w:val="005942BC"/>
    <w:rsid w:val="0059431A"/>
    <w:rsid w:val="00594329"/>
    <w:rsid w:val="005943C8"/>
    <w:rsid w:val="00594464"/>
    <w:rsid w:val="00594478"/>
    <w:rsid w:val="0059459B"/>
    <w:rsid w:val="005945BB"/>
    <w:rsid w:val="0059462D"/>
    <w:rsid w:val="0059462E"/>
    <w:rsid w:val="0059467F"/>
    <w:rsid w:val="0059473C"/>
    <w:rsid w:val="005947F3"/>
    <w:rsid w:val="00594808"/>
    <w:rsid w:val="00594812"/>
    <w:rsid w:val="005948C3"/>
    <w:rsid w:val="00594901"/>
    <w:rsid w:val="005949FF"/>
    <w:rsid w:val="00594A8C"/>
    <w:rsid w:val="00594C3B"/>
    <w:rsid w:val="00594C63"/>
    <w:rsid w:val="00594D03"/>
    <w:rsid w:val="00594D1F"/>
    <w:rsid w:val="00594EDA"/>
    <w:rsid w:val="00595102"/>
    <w:rsid w:val="00595237"/>
    <w:rsid w:val="0059527B"/>
    <w:rsid w:val="005952D0"/>
    <w:rsid w:val="0059535F"/>
    <w:rsid w:val="00595397"/>
    <w:rsid w:val="005954D0"/>
    <w:rsid w:val="005955F5"/>
    <w:rsid w:val="0059571F"/>
    <w:rsid w:val="00595823"/>
    <w:rsid w:val="00595843"/>
    <w:rsid w:val="00595936"/>
    <w:rsid w:val="00595949"/>
    <w:rsid w:val="00595980"/>
    <w:rsid w:val="00595AE0"/>
    <w:rsid w:val="00595C35"/>
    <w:rsid w:val="00595C62"/>
    <w:rsid w:val="00595D4C"/>
    <w:rsid w:val="00595D73"/>
    <w:rsid w:val="00595DC0"/>
    <w:rsid w:val="00595EDF"/>
    <w:rsid w:val="00595F69"/>
    <w:rsid w:val="00595F84"/>
    <w:rsid w:val="005960A8"/>
    <w:rsid w:val="0059611B"/>
    <w:rsid w:val="0059615C"/>
    <w:rsid w:val="00596331"/>
    <w:rsid w:val="00596374"/>
    <w:rsid w:val="005963C0"/>
    <w:rsid w:val="005963FC"/>
    <w:rsid w:val="00596487"/>
    <w:rsid w:val="0059674D"/>
    <w:rsid w:val="0059683E"/>
    <w:rsid w:val="00596C56"/>
    <w:rsid w:val="00596CA3"/>
    <w:rsid w:val="00596CA5"/>
    <w:rsid w:val="00596D1F"/>
    <w:rsid w:val="00596D37"/>
    <w:rsid w:val="00596DE6"/>
    <w:rsid w:val="00596E1E"/>
    <w:rsid w:val="00596E89"/>
    <w:rsid w:val="00596ECB"/>
    <w:rsid w:val="00597063"/>
    <w:rsid w:val="005970CC"/>
    <w:rsid w:val="0059717F"/>
    <w:rsid w:val="005971F9"/>
    <w:rsid w:val="00597312"/>
    <w:rsid w:val="00597347"/>
    <w:rsid w:val="0059740C"/>
    <w:rsid w:val="00597425"/>
    <w:rsid w:val="00597504"/>
    <w:rsid w:val="00597505"/>
    <w:rsid w:val="00597515"/>
    <w:rsid w:val="00597555"/>
    <w:rsid w:val="005976B0"/>
    <w:rsid w:val="005976B8"/>
    <w:rsid w:val="005977B0"/>
    <w:rsid w:val="005977C7"/>
    <w:rsid w:val="005977C9"/>
    <w:rsid w:val="00597881"/>
    <w:rsid w:val="00597900"/>
    <w:rsid w:val="0059793A"/>
    <w:rsid w:val="0059795D"/>
    <w:rsid w:val="00597A82"/>
    <w:rsid w:val="00597B19"/>
    <w:rsid w:val="00597C78"/>
    <w:rsid w:val="00597D5B"/>
    <w:rsid w:val="00597DB6"/>
    <w:rsid w:val="00597EF5"/>
    <w:rsid w:val="00597EFE"/>
    <w:rsid w:val="00597F24"/>
    <w:rsid w:val="005A0009"/>
    <w:rsid w:val="005A019A"/>
    <w:rsid w:val="005A0224"/>
    <w:rsid w:val="005A0297"/>
    <w:rsid w:val="005A02A2"/>
    <w:rsid w:val="005A02BD"/>
    <w:rsid w:val="005A0383"/>
    <w:rsid w:val="005A0596"/>
    <w:rsid w:val="005A064A"/>
    <w:rsid w:val="005A0655"/>
    <w:rsid w:val="005A07D0"/>
    <w:rsid w:val="005A08C5"/>
    <w:rsid w:val="005A09E3"/>
    <w:rsid w:val="005A09F5"/>
    <w:rsid w:val="005A0A46"/>
    <w:rsid w:val="005A0ACF"/>
    <w:rsid w:val="005A0B31"/>
    <w:rsid w:val="005A0BA6"/>
    <w:rsid w:val="005A0BB7"/>
    <w:rsid w:val="005A0C6A"/>
    <w:rsid w:val="005A0C8E"/>
    <w:rsid w:val="005A0D5C"/>
    <w:rsid w:val="005A0DA4"/>
    <w:rsid w:val="005A0DF5"/>
    <w:rsid w:val="005A0EC3"/>
    <w:rsid w:val="005A0FDF"/>
    <w:rsid w:val="005A1094"/>
    <w:rsid w:val="005A113B"/>
    <w:rsid w:val="005A1149"/>
    <w:rsid w:val="005A1185"/>
    <w:rsid w:val="005A11B9"/>
    <w:rsid w:val="005A11DF"/>
    <w:rsid w:val="005A1201"/>
    <w:rsid w:val="005A1261"/>
    <w:rsid w:val="005A141E"/>
    <w:rsid w:val="005A1467"/>
    <w:rsid w:val="005A15E8"/>
    <w:rsid w:val="005A163D"/>
    <w:rsid w:val="005A164E"/>
    <w:rsid w:val="005A16AA"/>
    <w:rsid w:val="005A17FF"/>
    <w:rsid w:val="005A1801"/>
    <w:rsid w:val="005A181B"/>
    <w:rsid w:val="005A187C"/>
    <w:rsid w:val="005A1880"/>
    <w:rsid w:val="005A18AA"/>
    <w:rsid w:val="005A18B0"/>
    <w:rsid w:val="005A1A58"/>
    <w:rsid w:val="005A1A67"/>
    <w:rsid w:val="005A1A6C"/>
    <w:rsid w:val="005A1B53"/>
    <w:rsid w:val="005A1C07"/>
    <w:rsid w:val="005A1CB9"/>
    <w:rsid w:val="005A1CFD"/>
    <w:rsid w:val="005A1DDD"/>
    <w:rsid w:val="005A1EB0"/>
    <w:rsid w:val="005A1FDD"/>
    <w:rsid w:val="005A200F"/>
    <w:rsid w:val="005A21A6"/>
    <w:rsid w:val="005A21D0"/>
    <w:rsid w:val="005A230D"/>
    <w:rsid w:val="005A2507"/>
    <w:rsid w:val="005A2514"/>
    <w:rsid w:val="005A2521"/>
    <w:rsid w:val="005A26F8"/>
    <w:rsid w:val="005A27D5"/>
    <w:rsid w:val="005A2897"/>
    <w:rsid w:val="005A29B6"/>
    <w:rsid w:val="005A29F8"/>
    <w:rsid w:val="005A2B4B"/>
    <w:rsid w:val="005A2BA3"/>
    <w:rsid w:val="005A2C94"/>
    <w:rsid w:val="005A2D27"/>
    <w:rsid w:val="005A2DF8"/>
    <w:rsid w:val="005A2E22"/>
    <w:rsid w:val="005A3097"/>
    <w:rsid w:val="005A30A6"/>
    <w:rsid w:val="005A30C4"/>
    <w:rsid w:val="005A312C"/>
    <w:rsid w:val="005A315F"/>
    <w:rsid w:val="005A3333"/>
    <w:rsid w:val="005A337F"/>
    <w:rsid w:val="005A33B4"/>
    <w:rsid w:val="005A33C9"/>
    <w:rsid w:val="005A3441"/>
    <w:rsid w:val="005A34A3"/>
    <w:rsid w:val="005A3572"/>
    <w:rsid w:val="005A35B2"/>
    <w:rsid w:val="005A365E"/>
    <w:rsid w:val="005A3671"/>
    <w:rsid w:val="005A36B8"/>
    <w:rsid w:val="005A3837"/>
    <w:rsid w:val="005A398C"/>
    <w:rsid w:val="005A39BE"/>
    <w:rsid w:val="005A3A6D"/>
    <w:rsid w:val="005A3A90"/>
    <w:rsid w:val="005A3BA0"/>
    <w:rsid w:val="005A3BE7"/>
    <w:rsid w:val="005A3C0B"/>
    <w:rsid w:val="005A3C54"/>
    <w:rsid w:val="005A3DCC"/>
    <w:rsid w:val="005A3E77"/>
    <w:rsid w:val="005A3E8B"/>
    <w:rsid w:val="005A3F38"/>
    <w:rsid w:val="005A3F5D"/>
    <w:rsid w:val="005A3FFD"/>
    <w:rsid w:val="005A41F0"/>
    <w:rsid w:val="005A4243"/>
    <w:rsid w:val="005A4393"/>
    <w:rsid w:val="005A43C3"/>
    <w:rsid w:val="005A4448"/>
    <w:rsid w:val="005A448F"/>
    <w:rsid w:val="005A44EF"/>
    <w:rsid w:val="005A4605"/>
    <w:rsid w:val="005A4640"/>
    <w:rsid w:val="005A4691"/>
    <w:rsid w:val="005A4794"/>
    <w:rsid w:val="005A4843"/>
    <w:rsid w:val="005A4898"/>
    <w:rsid w:val="005A48E2"/>
    <w:rsid w:val="005A48F4"/>
    <w:rsid w:val="005A4990"/>
    <w:rsid w:val="005A4A77"/>
    <w:rsid w:val="005A4BAC"/>
    <w:rsid w:val="005A4C4F"/>
    <w:rsid w:val="005A4C66"/>
    <w:rsid w:val="005A4D96"/>
    <w:rsid w:val="005A4E37"/>
    <w:rsid w:val="005A4E39"/>
    <w:rsid w:val="005A4EC7"/>
    <w:rsid w:val="005A4F2B"/>
    <w:rsid w:val="005A501C"/>
    <w:rsid w:val="005A5044"/>
    <w:rsid w:val="005A50B7"/>
    <w:rsid w:val="005A50DB"/>
    <w:rsid w:val="005A51F8"/>
    <w:rsid w:val="005A52E3"/>
    <w:rsid w:val="005A5370"/>
    <w:rsid w:val="005A54AE"/>
    <w:rsid w:val="005A54D4"/>
    <w:rsid w:val="005A550D"/>
    <w:rsid w:val="005A570D"/>
    <w:rsid w:val="005A57C7"/>
    <w:rsid w:val="005A57DF"/>
    <w:rsid w:val="005A5831"/>
    <w:rsid w:val="005A58FE"/>
    <w:rsid w:val="005A5B05"/>
    <w:rsid w:val="005A5C7E"/>
    <w:rsid w:val="005A5F5D"/>
    <w:rsid w:val="005A5FD3"/>
    <w:rsid w:val="005A5FF9"/>
    <w:rsid w:val="005A602E"/>
    <w:rsid w:val="005A605B"/>
    <w:rsid w:val="005A60D2"/>
    <w:rsid w:val="005A60D3"/>
    <w:rsid w:val="005A62D4"/>
    <w:rsid w:val="005A6348"/>
    <w:rsid w:val="005A642C"/>
    <w:rsid w:val="005A6435"/>
    <w:rsid w:val="005A64BA"/>
    <w:rsid w:val="005A6513"/>
    <w:rsid w:val="005A653D"/>
    <w:rsid w:val="005A6585"/>
    <w:rsid w:val="005A65F3"/>
    <w:rsid w:val="005A675F"/>
    <w:rsid w:val="005A6782"/>
    <w:rsid w:val="005A6816"/>
    <w:rsid w:val="005A68C6"/>
    <w:rsid w:val="005A69A8"/>
    <w:rsid w:val="005A6A16"/>
    <w:rsid w:val="005A6A2B"/>
    <w:rsid w:val="005A6B89"/>
    <w:rsid w:val="005A6BAF"/>
    <w:rsid w:val="005A6BB4"/>
    <w:rsid w:val="005A6C20"/>
    <w:rsid w:val="005A6C87"/>
    <w:rsid w:val="005A6E48"/>
    <w:rsid w:val="005A6EA8"/>
    <w:rsid w:val="005A6F02"/>
    <w:rsid w:val="005A706D"/>
    <w:rsid w:val="005A717E"/>
    <w:rsid w:val="005A71A8"/>
    <w:rsid w:val="005A723A"/>
    <w:rsid w:val="005A72BE"/>
    <w:rsid w:val="005A750E"/>
    <w:rsid w:val="005A7535"/>
    <w:rsid w:val="005A75F5"/>
    <w:rsid w:val="005A77D5"/>
    <w:rsid w:val="005A7803"/>
    <w:rsid w:val="005A7843"/>
    <w:rsid w:val="005A7987"/>
    <w:rsid w:val="005A79F2"/>
    <w:rsid w:val="005A79F7"/>
    <w:rsid w:val="005A7A2F"/>
    <w:rsid w:val="005A7B00"/>
    <w:rsid w:val="005A7B3E"/>
    <w:rsid w:val="005A7B74"/>
    <w:rsid w:val="005A7BAE"/>
    <w:rsid w:val="005A7D19"/>
    <w:rsid w:val="005A7DBE"/>
    <w:rsid w:val="005A7F58"/>
    <w:rsid w:val="005A7FCD"/>
    <w:rsid w:val="005A7FEE"/>
    <w:rsid w:val="005B00AE"/>
    <w:rsid w:val="005B027B"/>
    <w:rsid w:val="005B0365"/>
    <w:rsid w:val="005B03A4"/>
    <w:rsid w:val="005B03FA"/>
    <w:rsid w:val="005B0533"/>
    <w:rsid w:val="005B0563"/>
    <w:rsid w:val="005B066E"/>
    <w:rsid w:val="005B0741"/>
    <w:rsid w:val="005B07B4"/>
    <w:rsid w:val="005B090D"/>
    <w:rsid w:val="005B0982"/>
    <w:rsid w:val="005B09DA"/>
    <w:rsid w:val="005B0A35"/>
    <w:rsid w:val="005B0AA3"/>
    <w:rsid w:val="005B0BCB"/>
    <w:rsid w:val="005B0BEB"/>
    <w:rsid w:val="005B0C43"/>
    <w:rsid w:val="005B0C5B"/>
    <w:rsid w:val="005B0DCE"/>
    <w:rsid w:val="005B0E4C"/>
    <w:rsid w:val="005B0E9A"/>
    <w:rsid w:val="005B0F95"/>
    <w:rsid w:val="005B1019"/>
    <w:rsid w:val="005B10EB"/>
    <w:rsid w:val="005B10FA"/>
    <w:rsid w:val="005B1119"/>
    <w:rsid w:val="005B1165"/>
    <w:rsid w:val="005B11EA"/>
    <w:rsid w:val="005B12D6"/>
    <w:rsid w:val="005B12F4"/>
    <w:rsid w:val="005B138E"/>
    <w:rsid w:val="005B1395"/>
    <w:rsid w:val="005B14D0"/>
    <w:rsid w:val="005B1505"/>
    <w:rsid w:val="005B170A"/>
    <w:rsid w:val="005B1809"/>
    <w:rsid w:val="005B18C0"/>
    <w:rsid w:val="005B191F"/>
    <w:rsid w:val="005B1AAF"/>
    <w:rsid w:val="005B1B26"/>
    <w:rsid w:val="005B1B76"/>
    <w:rsid w:val="005B1CEE"/>
    <w:rsid w:val="005B1CEF"/>
    <w:rsid w:val="005B1E0C"/>
    <w:rsid w:val="005B1E23"/>
    <w:rsid w:val="005B1E2F"/>
    <w:rsid w:val="005B2059"/>
    <w:rsid w:val="005B2295"/>
    <w:rsid w:val="005B229F"/>
    <w:rsid w:val="005B22A7"/>
    <w:rsid w:val="005B2392"/>
    <w:rsid w:val="005B23D2"/>
    <w:rsid w:val="005B24A3"/>
    <w:rsid w:val="005B24BB"/>
    <w:rsid w:val="005B25B9"/>
    <w:rsid w:val="005B268E"/>
    <w:rsid w:val="005B26FA"/>
    <w:rsid w:val="005B2784"/>
    <w:rsid w:val="005B27AC"/>
    <w:rsid w:val="005B2853"/>
    <w:rsid w:val="005B290F"/>
    <w:rsid w:val="005B2952"/>
    <w:rsid w:val="005B29F6"/>
    <w:rsid w:val="005B2A10"/>
    <w:rsid w:val="005B2A50"/>
    <w:rsid w:val="005B2B1A"/>
    <w:rsid w:val="005B2B2E"/>
    <w:rsid w:val="005B2C4A"/>
    <w:rsid w:val="005B2C57"/>
    <w:rsid w:val="005B2DB2"/>
    <w:rsid w:val="005B2F76"/>
    <w:rsid w:val="005B3143"/>
    <w:rsid w:val="005B3186"/>
    <w:rsid w:val="005B31DA"/>
    <w:rsid w:val="005B3275"/>
    <w:rsid w:val="005B32B5"/>
    <w:rsid w:val="005B3314"/>
    <w:rsid w:val="005B3359"/>
    <w:rsid w:val="005B33AA"/>
    <w:rsid w:val="005B33DF"/>
    <w:rsid w:val="005B344F"/>
    <w:rsid w:val="005B34A4"/>
    <w:rsid w:val="005B34B7"/>
    <w:rsid w:val="005B34CB"/>
    <w:rsid w:val="005B34E1"/>
    <w:rsid w:val="005B3507"/>
    <w:rsid w:val="005B35D7"/>
    <w:rsid w:val="005B35F9"/>
    <w:rsid w:val="005B367D"/>
    <w:rsid w:val="005B36AF"/>
    <w:rsid w:val="005B3726"/>
    <w:rsid w:val="005B389E"/>
    <w:rsid w:val="005B3925"/>
    <w:rsid w:val="005B393A"/>
    <w:rsid w:val="005B394E"/>
    <w:rsid w:val="005B399F"/>
    <w:rsid w:val="005B39A2"/>
    <w:rsid w:val="005B3AAA"/>
    <w:rsid w:val="005B3AB6"/>
    <w:rsid w:val="005B3BDD"/>
    <w:rsid w:val="005B3C14"/>
    <w:rsid w:val="005B3C5D"/>
    <w:rsid w:val="005B3CF0"/>
    <w:rsid w:val="005B3D03"/>
    <w:rsid w:val="005B3D4E"/>
    <w:rsid w:val="005B3E1E"/>
    <w:rsid w:val="005B3E48"/>
    <w:rsid w:val="005B3E51"/>
    <w:rsid w:val="005B3F36"/>
    <w:rsid w:val="005B3F46"/>
    <w:rsid w:val="005B3F9C"/>
    <w:rsid w:val="005B40FE"/>
    <w:rsid w:val="005B42B0"/>
    <w:rsid w:val="005B42C7"/>
    <w:rsid w:val="005B42F1"/>
    <w:rsid w:val="005B430A"/>
    <w:rsid w:val="005B4368"/>
    <w:rsid w:val="005B43DA"/>
    <w:rsid w:val="005B43FE"/>
    <w:rsid w:val="005B441A"/>
    <w:rsid w:val="005B44E9"/>
    <w:rsid w:val="005B4515"/>
    <w:rsid w:val="005B45A0"/>
    <w:rsid w:val="005B45EE"/>
    <w:rsid w:val="005B4742"/>
    <w:rsid w:val="005B475D"/>
    <w:rsid w:val="005B4768"/>
    <w:rsid w:val="005B4772"/>
    <w:rsid w:val="005B487B"/>
    <w:rsid w:val="005B494F"/>
    <w:rsid w:val="005B4983"/>
    <w:rsid w:val="005B4A49"/>
    <w:rsid w:val="005B4BAA"/>
    <w:rsid w:val="005B4BC2"/>
    <w:rsid w:val="005B4C6F"/>
    <w:rsid w:val="005B4E0E"/>
    <w:rsid w:val="005B4E50"/>
    <w:rsid w:val="005B4E8B"/>
    <w:rsid w:val="005B4ECD"/>
    <w:rsid w:val="005B4F94"/>
    <w:rsid w:val="005B5050"/>
    <w:rsid w:val="005B50D6"/>
    <w:rsid w:val="005B50EB"/>
    <w:rsid w:val="005B50F8"/>
    <w:rsid w:val="005B5113"/>
    <w:rsid w:val="005B5130"/>
    <w:rsid w:val="005B51BC"/>
    <w:rsid w:val="005B5436"/>
    <w:rsid w:val="005B54A4"/>
    <w:rsid w:val="005B54EF"/>
    <w:rsid w:val="005B552B"/>
    <w:rsid w:val="005B56B0"/>
    <w:rsid w:val="005B56E6"/>
    <w:rsid w:val="005B5732"/>
    <w:rsid w:val="005B595E"/>
    <w:rsid w:val="005B5978"/>
    <w:rsid w:val="005B5997"/>
    <w:rsid w:val="005B5A45"/>
    <w:rsid w:val="005B5B9A"/>
    <w:rsid w:val="005B5C03"/>
    <w:rsid w:val="005B5C3B"/>
    <w:rsid w:val="005B5D39"/>
    <w:rsid w:val="005B5DCC"/>
    <w:rsid w:val="005B5DF5"/>
    <w:rsid w:val="005B5E18"/>
    <w:rsid w:val="005B601F"/>
    <w:rsid w:val="005B604D"/>
    <w:rsid w:val="005B60A2"/>
    <w:rsid w:val="005B6209"/>
    <w:rsid w:val="005B635C"/>
    <w:rsid w:val="005B63C3"/>
    <w:rsid w:val="005B63D0"/>
    <w:rsid w:val="005B64F2"/>
    <w:rsid w:val="005B6507"/>
    <w:rsid w:val="005B6589"/>
    <w:rsid w:val="005B65AB"/>
    <w:rsid w:val="005B6789"/>
    <w:rsid w:val="005B68AA"/>
    <w:rsid w:val="005B6A56"/>
    <w:rsid w:val="005B6B51"/>
    <w:rsid w:val="005B6BA1"/>
    <w:rsid w:val="005B6BC1"/>
    <w:rsid w:val="005B6CCF"/>
    <w:rsid w:val="005B6E59"/>
    <w:rsid w:val="005B6EDE"/>
    <w:rsid w:val="005B6FA2"/>
    <w:rsid w:val="005B702B"/>
    <w:rsid w:val="005B70DC"/>
    <w:rsid w:val="005B7157"/>
    <w:rsid w:val="005B71BC"/>
    <w:rsid w:val="005B722C"/>
    <w:rsid w:val="005B72B4"/>
    <w:rsid w:val="005B72D4"/>
    <w:rsid w:val="005B7384"/>
    <w:rsid w:val="005B73E1"/>
    <w:rsid w:val="005B74F5"/>
    <w:rsid w:val="005B753C"/>
    <w:rsid w:val="005B75E5"/>
    <w:rsid w:val="005B760A"/>
    <w:rsid w:val="005B76B6"/>
    <w:rsid w:val="005B76C9"/>
    <w:rsid w:val="005B7728"/>
    <w:rsid w:val="005B77B6"/>
    <w:rsid w:val="005B78FC"/>
    <w:rsid w:val="005B7A31"/>
    <w:rsid w:val="005B7B0E"/>
    <w:rsid w:val="005B7B4A"/>
    <w:rsid w:val="005B7B60"/>
    <w:rsid w:val="005B7C7A"/>
    <w:rsid w:val="005B7CA9"/>
    <w:rsid w:val="005B7CDB"/>
    <w:rsid w:val="005B7D14"/>
    <w:rsid w:val="005B7D81"/>
    <w:rsid w:val="005B7DBC"/>
    <w:rsid w:val="005B7DEB"/>
    <w:rsid w:val="005B7EE0"/>
    <w:rsid w:val="005C004C"/>
    <w:rsid w:val="005C0057"/>
    <w:rsid w:val="005C0085"/>
    <w:rsid w:val="005C0127"/>
    <w:rsid w:val="005C014E"/>
    <w:rsid w:val="005C0150"/>
    <w:rsid w:val="005C0180"/>
    <w:rsid w:val="005C0281"/>
    <w:rsid w:val="005C0296"/>
    <w:rsid w:val="005C0358"/>
    <w:rsid w:val="005C03D3"/>
    <w:rsid w:val="005C0509"/>
    <w:rsid w:val="005C050F"/>
    <w:rsid w:val="005C05A4"/>
    <w:rsid w:val="005C05EB"/>
    <w:rsid w:val="005C0647"/>
    <w:rsid w:val="005C088F"/>
    <w:rsid w:val="005C08A9"/>
    <w:rsid w:val="005C08EA"/>
    <w:rsid w:val="005C09C9"/>
    <w:rsid w:val="005C0A02"/>
    <w:rsid w:val="005C0A24"/>
    <w:rsid w:val="005C0AF0"/>
    <w:rsid w:val="005C0B49"/>
    <w:rsid w:val="005C0CAE"/>
    <w:rsid w:val="005C0D25"/>
    <w:rsid w:val="005C0D7A"/>
    <w:rsid w:val="005C10DE"/>
    <w:rsid w:val="005C10FE"/>
    <w:rsid w:val="005C12A4"/>
    <w:rsid w:val="005C12D9"/>
    <w:rsid w:val="005C1308"/>
    <w:rsid w:val="005C13BD"/>
    <w:rsid w:val="005C13FB"/>
    <w:rsid w:val="005C1400"/>
    <w:rsid w:val="005C1440"/>
    <w:rsid w:val="005C146A"/>
    <w:rsid w:val="005C1674"/>
    <w:rsid w:val="005C1735"/>
    <w:rsid w:val="005C1756"/>
    <w:rsid w:val="005C184E"/>
    <w:rsid w:val="005C1B4B"/>
    <w:rsid w:val="005C1BB1"/>
    <w:rsid w:val="005C1C7D"/>
    <w:rsid w:val="005C1CB4"/>
    <w:rsid w:val="005C1CD8"/>
    <w:rsid w:val="005C1D09"/>
    <w:rsid w:val="005C1D0B"/>
    <w:rsid w:val="005C1D8A"/>
    <w:rsid w:val="005C1ED6"/>
    <w:rsid w:val="005C1F26"/>
    <w:rsid w:val="005C1F71"/>
    <w:rsid w:val="005C20A5"/>
    <w:rsid w:val="005C21B7"/>
    <w:rsid w:val="005C21F1"/>
    <w:rsid w:val="005C237E"/>
    <w:rsid w:val="005C23EC"/>
    <w:rsid w:val="005C2541"/>
    <w:rsid w:val="005C259D"/>
    <w:rsid w:val="005C25C2"/>
    <w:rsid w:val="005C25EF"/>
    <w:rsid w:val="005C2762"/>
    <w:rsid w:val="005C277A"/>
    <w:rsid w:val="005C282E"/>
    <w:rsid w:val="005C28EC"/>
    <w:rsid w:val="005C2960"/>
    <w:rsid w:val="005C2A6C"/>
    <w:rsid w:val="005C2A89"/>
    <w:rsid w:val="005C2D02"/>
    <w:rsid w:val="005C2D1B"/>
    <w:rsid w:val="005C2E34"/>
    <w:rsid w:val="005C2ECF"/>
    <w:rsid w:val="005C2F46"/>
    <w:rsid w:val="005C2FCE"/>
    <w:rsid w:val="005C306B"/>
    <w:rsid w:val="005C309F"/>
    <w:rsid w:val="005C30D9"/>
    <w:rsid w:val="005C310C"/>
    <w:rsid w:val="005C3114"/>
    <w:rsid w:val="005C3199"/>
    <w:rsid w:val="005C31F7"/>
    <w:rsid w:val="005C33C8"/>
    <w:rsid w:val="005C33F2"/>
    <w:rsid w:val="005C341F"/>
    <w:rsid w:val="005C3422"/>
    <w:rsid w:val="005C346E"/>
    <w:rsid w:val="005C352C"/>
    <w:rsid w:val="005C35E6"/>
    <w:rsid w:val="005C3714"/>
    <w:rsid w:val="005C388C"/>
    <w:rsid w:val="005C38D4"/>
    <w:rsid w:val="005C38D8"/>
    <w:rsid w:val="005C3932"/>
    <w:rsid w:val="005C3AC7"/>
    <w:rsid w:val="005C3B30"/>
    <w:rsid w:val="005C3B79"/>
    <w:rsid w:val="005C3C27"/>
    <w:rsid w:val="005C3C5D"/>
    <w:rsid w:val="005C3C5F"/>
    <w:rsid w:val="005C3D90"/>
    <w:rsid w:val="005C3DE1"/>
    <w:rsid w:val="005C401B"/>
    <w:rsid w:val="005C403A"/>
    <w:rsid w:val="005C42D0"/>
    <w:rsid w:val="005C4315"/>
    <w:rsid w:val="005C4385"/>
    <w:rsid w:val="005C447F"/>
    <w:rsid w:val="005C4496"/>
    <w:rsid w:val="005C44F3"/>
    <w:rsid w:val="005C45DD"/>
    <w:rsid w:val="005C4633"/>
    <w:rsid w:val="005C46B9"/>
    <w:rsid w:val="005C46DE"/>
    <w:rsid w:val="005C471D"/>
    <w:rsid w:val="005C4750"/>
    <w:rsid w:val="005C476D"/>
    <w:rsid w:val="005C4783"/>
    <w:rsid w:val="005C48C9"/>
    <w:rsid w:val="005C4939"/>
    <w:rsid w:val="005C495A"/>
    <w:rsid w:val="005C4969"/>
    <w:rsid w:val="005C4AD9"/>
    <w:rsid w:val="005C4BC2"/>
    <w:rsid w:val="005C4C18"/>
    <w:rsid w:val="005C4C26"/>
    <w:rsid w:val="005C4CA7"/>
    <w:rsid w:val="005C4CC7"/>
    <w:rsid w:val="005C4D0F"/>
    <w:rsid w:val="005C517A"/>
    <w:rsid w:val="005C5195"/>
    <w:rsid w:val="005C51AD"/>
    <w:rsid w:val="005C51C0"/>
    <w:rsid w:val="005C51E9"/>
    <w:rsid w:val="005C528D"/>
    <w:rsid w:val="005C533F"/>
    <w:rsid w:val="005C5566"/>
    <w:rsid w:val="005C5676"/>
    <w:rsid w:val="005C56A6"/>
    <w:rsid w:val="005C5707"/>
    <w:rsid w:val="005C57A0"/>
    <w:rsid w:val="005C5971"/>
    <w:rsid w:val="005C597E"/>
    <w:rsid w:val="005C59C8"/>
    <w:rsid w:val="005C59F0"/>
    <w:rsid w:val="005C5B93"/>
    <w:rsid w:val="005C5D9B"/>
    <w:rsid w:val="005C5DD0"/>
    <w:rsid w:val="005C5EDF"/>
    <w:rsid w:val="005C5EE7"/>
    <w:rsid w:val="005C5FC6"/>
    <w:rsid w:val="005C6036"/>
    <w:rsid w:val="005C6056"/>
    <w:rsid w:val="005C6083"/>
    <w:rsid w:val="005C60CC"/>
    <w:rsid w:val="005C60E6"/>
    <w:rsid w:val="005C61EE"/>
    <w:rsid w:val="005C650E"/>
    <w:rsid w:val="005C6602"/>
    <w:rsid w:val="005C663B"/>
    <w:rsid w:val="005C663D"/>
    <w:rsid w:val="005C665E"/>
    <w:rsid w:val="005C668E"/>
    <w:rsid w:val="005C66AB"/>
    <w:rsid w:val="005C66D9"/>
    <w:rsid w:val="005C67EE"/>
    <w:rsid w:val="005C68BB"/>
    <w:rsid w:val="005C68FF"/>
    <w:rsid w:val="005C6907"/>
    <w:rsid w:val="005C6909"/>
    <w:rsid w:val="005C6910"/>
    <w:rsid w:val="005C694F"/>
    <w:rsid w:val="005C697D"/>
    <w:rsid w:val="005C6A94"/>
    <w:rsid w:val="005C6AB6"/>
    <w:rsid w:val="005C6B7A"/>
    <w:rsid w:val="005C6BF7"/>
    <w:rsid w:val="005C6C2B"/>
    <w:rsid w:val="005C6D5E"/>
    <w:rsid w:val="005C6F17"/>
    <w:rsid w:val="005C6F19"/>
    <w:rsid w:val="005C6FE6"/>
    <w:rsid w:val="005C7037"/>
    <w:rsid w:val="005C70B5"/>
    <w:rsid w:val="005C70D7"/>
    <w:rsid w:val="005C710F"/>
    <w:rsid w:val="005C71E9"/>
    <w:rsid w:val="005C734A"/>
    <w:rsid w:val="005C73B3"/>
    <w:rsid w:val="005C746E"/>
    <w:rsid w:val="005C7500"/>
    <w:rsid w:val="005C7526"/>
    <w:rsid w:val="005C7560"/>
    <w:rsid w:val="005C75B9"/>
    <w:rsid w:val="005C766E"/>
    <w:rsid w:val="005C7726"/>
    <w:rsid w:val="005C7735"/>
    <w:rsid w:val="005C77F2"/>
    <w:rsid w:val="005C7911"/>
    <w:rsid w:val="005C7AA4"/>
    <w:rsid w:val="005C7B85"/>
    <w:rsid w:val="005C7C95"/>
    <w:rsid w:val="005C7CB8"/>
    <w:rsid w:val="005C7D1D"/>
    <w:rsid w:val="005C7D4C"/>
    <w:rsid w:val="005C7EBE"/>
    <w:rsid w:val="005C7FC1"/>
    <w:rsid w:val="005C7FEE"/>
    <w:rsid w:val="005D002C"/>
    <w:rsid w:val="005D0129"/>
    <w:rsid w:val="005D012C"/>
    <w:rsid w:val="005D0197"/>
    <w:rsid w:val="005D02AE"/>
    <w:rsid w:val="005D02E7"/>
    <w:rsid w:val="005D033B"/>
    <w:rsid w:val="005D0506"/>
    <w:rsid w:val="005D05FA"/>
    <w:rsid w:val="005D06E1"/>
    <w:rsid w:val="005D0757"/>
    <w:rsid w:val="005D075E"/>
    <w:rsid w:val="005D078B"/>
    <w:rsid w:val="005D0800"/>
    <w:rsid w:val="005D0844"/>
    <w:rsid w:val="005D0897"/>
    <w:rsid w:val="005D08B2"/>
    <w:rsid w:val="005D0AE7"/>
    <w:rsid w:val="005D0B2E"/>
    <w:rsid w:val="005D0C98"/>
    <w:rsid w:val="005D0D13"/>
    <w:rsid w:val="005D0D18"/>
    <w:rsid w:val="005D0D64"/>
    <w:rsid w:val="005D0DE7"/>
    <w:rsid w:val="005D0E6A"/>
    <w:rsid w:val="005D0EBC"/>
    <w:rsid w:val="005D0FCB"/>
    <w:rsid w:val="005D1080"/>
    <w:rsid w:val="005D10A6"/>
    <w:rsid w:val="005D1161"/>
    <w:rsid w:val="005D1226"/>
    <w:rsid w:val="005D1260"/>
    <w:rsid w:val="005D1294"/>
    <w:rsid w:val="005D134F"/>
    <w:rsid w:val="005D1350"/>
    <w:rsid w:val="005D145C"/>
    <w:rsid w:val="005D159F"/>
    <w:rsid w:val="005D15D5"/>
    <w:rsid w:val="005D1650"/>
    <w:rsid w:val="005D1693"/>
    <w:rsid w:val="005D1832"/>
    <w:rsid w:val="005D1835"/>
    <w:rsid w:val="005D1A20"/>
    <w:rsid w:val="005D1C0B"/>
    <w:rsid w:val="005D1CD3"/>
    <w:rsid w:val="005D1D7C"/>
    <w:rsid w:val="005D1DA5"/>
    <w:rsid w:val="005D1DB0"/>
    <w:rsid w:val="005D1EF4"/>
    <w:rsid w:val="005D1F36"/>
    <w:rsid w:val="005D20DC"/>
    <w:rsid w:val="005D218C"/>
    <w:rsid w:val="005D218E"/>
    <w:rsid w:val="005D21CB"/>
    <w:rsid w:val="005D21EC"/>
    <w:rsid w:val="005D220C"/>
    <w:rsid w:val="005D22A0"/>
    <w:rsid w:val="005D22F6"/>
    <w:rsid w:val="005D233C"/>
    <w:rsid w:val="005D2384"/>
    <w:rsid w:val="005D23C5"/>
    <w:rsid w:val="005D2544"/>
    <w:rsid w:val="005D25E1"/>
    <w:rsid w:val="005D261D"/>
    <w:rsid w:val="005D2674"/>
    <w:rsid w:val="005D2713"/>
    <w:rsid w:val="005D276E"/>
    <w:rsid w:val="005D2867"/>
    <w:rsid w:val="005D29F8"/>
    <w:rsid w:val="005D2B7C"/>
    <w:rsid w:val="005D2BA1"/>
    <w:rsid w:val="005D2BBF"/>
    <w:rsid w:val="005D2C45"/>
    <w:rsid w:val="005D2CE1"/>
    <w:rsid w:val="005D2CE5"/>
    <w:rsid w:val="005D2D57"/>
    <w:rsid w:val="005D2E8B"/>
    <w:rsid w:val="005D2ECA"/>
    <w:rsid w:val="005D2ECC"/>
    <w:rsid w:val="005D2FBC"/>
    <w:rsid w:val="005D2FC4"/>
    <w:rsid w:val="005D3072"/>
    <w:rsid w:val="005D30ED"/>
    <w:rsid w:val="005D30F4"/>
    <w:rsid w:val="005D3130"/>
    <w:rsid w:val="005D31E7"/>
    <w:rsid w:val="005D31F2"/>
    <w:rsid w:val="005D31F7"/>
    <w:rsid w:val="005D32C2"/>
    <w:rsid w:val="005D339C"/>
    <w:rsid w:val="005D33E5"/>
    <w:rsid w:val="005D3711"/>
    <w:rsid w:val="005D3773"/>
    <w:rsid w:val="005D3776"/>
    <w:rsid w:val="005D37AD"/>
    <w:rsid w:val="005D3866"/>
    <w:rsid w:val="005D38A9"/>
    <w:rsid w:val="005D38AA"/>
    <w:rsid w:val="005D38C6"/>
    <w:rsid w:val="005D398D"/>
    <w:rsid w:val="005D39C5"/>
    <w:rsid w:val="005D3A61"/>
    <w:rsid w:val="005D3A65"/>
    <w:rsid w:val="005D3A8C"/>
    <w:rsid w:val="005D3B07"/>
    <w:rsid w:val="005D3B72"/>
    <w:rsid w:val="005D3BC3"/>
    <w:rsid w:val="005D3C2F"/>
    <w:rsid w:val="005D3CA0"/>
    <w:rsid w:val="005D3D6D"/>
    <w:rsid w:val="005D3DCE"/>
    <w:rsid w:val="005D3E3F"/>
    <w:rsid w:val="005D3E9A"/>
    <w:rsid w:val="005D3EB3"/>
    <w:rsid w:val="005D3EC1"/>
    <w:rsid w:val="005D3FDF"/>
    <w:rsid w:val="005D4077"/>
    <w:rsid w:val="005D40C9"/>
    <w:rsid w:val="005D40FC"/>
    <w:rsid w:val="005D412A"/>
    <w:rsid w:val="005D41CB"/>
    <w:rsid w:val="005D41FA"/>
    <w:rsid w:val="005D4237"/>
    <w:rsid w:val="005D42A6"/>
    <w:rsid w:val="005D42E7"/>
    <w:rsid w:val="005D432E"/>
    <w:rsid w:val="005D433F"/>
    <w:rsid w:val="005D43DA"/>
    <w:rsid w:val="005D4457"/>
    <w:rsid w:val="005D462C"/>
    <w:rsid w:val="005D47AC"/>
    <w:rsid w:val="005D47E3"/>
    <w:rsid w:val="005D4842"/>
    <w:rsid w:val="005D485C"/>
    <w:rsid w:val="005D48B1"/>
    <w:rsid w:val="005D4A57"/>
    <w:rsid w:val="005D4BB4"/>
    <w:rsid w:val="005D4C7B"/>
    <w:rsid w:val="005D4E36"/>
    <w:rsid w:val="005D4E7C"/>
    <w:rsid w:val="005D4EE4"/>
    <w:rsid w:val="005D4EFD"/>
    <w:rsid w:val="005D4F05"/>
    <w:rsid w:val="005D4FBF"/>
    <w:rsid w:val="005D4FDC"/>
    <w:rsid w:val="005D509D"/>
    <w:rsid w:val="005D50B0"/>
    <w:rsid w:val="005D50B5"/>
    <w:rsid w:val="005D5139"/>
    <w:rsid w:val="005D5212"/>
    <w:rsid w:val="005D5416"/>
    <w:rsid w:val="005D5709"/>
    <w:rsid w:val="005D576D"/>
    <w:rsid w:val="005D5786"/>
    <w:rsid w:val="005D5797"/>
    <w:rsid w:val="005D5A53"/>
    <w:rsid w:val="005D5A9A"/>
    <w:rsid w:val="005D5B3C"/>
    <w:rsid w:val="005D5BFA"/>
    <w:rsid w:val="005D5C26"/>
    <w:rsid w:val="005D5C74"/>
    <w:rsid w:val="005D5CCC"/>
    <w:rsid w:val="005D5D01"/>
    <w:rsid w:val="005D5D2A"/>
    <w:rsid w:val="005D5D80"/>
    <w:rsid w:val="005D5D93"/>
    <w:rsid w:val="005D5DCB"/>
    <w:rsid w:val="005D5E29"/>
    <w:rsid w:val="005D5FDA"/>
    <w:rsid w:val="005D6004"/>
    <w:rsid w:val="005D639A"/>
    <w:rsid w:val="005D63C5"/>
    <w:rsid w:val="005D63E1"/>
    <w:rsid w:val="005D6476"/>
    <w:rsid w:val="005D64AD"/>
    <w:rsid w:val="005D67C4"/>
    <w:rsid w:val="005D6850"/>
    <w:rsid w:val="005D68AB"/>
    <w:rsid w:val="005D68BA"/>
    <w:rsid w:val="005D690D"/>
    <w:rsid w:val="005D6A53"/>
    <w:rsid w:val="005D6A90"/>
    <w:rsid w:val="005D6BAB"/>
    <w:rsid w:val="005D6BB2"/>
    <w:rsid w:val="005D6D01"/>
    <w:rsid w:val="005D6D0C"/>
    <w:rsid w:val="005D7058"/>
    <w:rsid w:val="005D70A9"/>
    <w:rsid w:val="005D70D3"/>
    <w:rsid w:val="005D71AD"/>
    <w:rsid w:val="005D7280"/>
    <w:rsid w:val="005D735A"/>
    <w:rsid w:val="005D7370"/>
    <w:rsid w:val="005D73A8"/>
    <w:rsid w:val="005D7414"/>
    <w:rsid w:val="005D743E"/>
    <w:rsid w:val="005D74DB"/>
    <w:rsid w:val="005D7511"/>
    <w:rsid w:val="005D7555"/>
    <w:rsid w:val="005D756D"/>
    <w:rsid w:val="005D7571"/>
    <w:rsid w:val="005D762E"/>
    <w:rsid w:val="005D7700"/>
    <w:rsid w:val="005D77A4"/>
    <w:rsid w:val="005D7854"/>
    <w:rsid w:val="005D78B3"/>
    <w:rsid w:val="005D7971"/>
    <w:rsid w:val="005D79E1"/>
    <w:rsid w:val="005D7AC6"/>
    <w:rsid w:val="005D7BD7"/>
    <w:rsid w:val="005D7BD8"/>
    <w:rsid w:val="005D7C2A"/>
    <w:rsid w:val="005D7C80"/>
    <w:rsid w:val="005D7CA0"/>
    <w:rsid w:val="005D7D70"/>
    <w:rsid w:val="005D7D82"/>
    <w:rsid w:val="005D7E9D"/>
    <w:rsid w:val="005D7EA9"/>
    <w:rsid w:val="005D7ECD"/>
    <w:rsid w:val="005D7EE6"/>
    <w:rsid w:val="005D7F61"/>
    <w:rsid w:val="005E0054"/>
    <w:rsid w:val="005E009E"/>
    <w:rsid w:val="005E00F3"/>
    <w:rsid w:val="005E017D"/>
    <w:rsid w:val="005E025F"/>
    <w:rsid w:val="005E02AC"/>
    <w:rsid w:val="005E0389"/>
    <w:rsid w:val="005E039C"/>
    <w:rsid w:val="005E0490"/>
    <w:rsid w:val="005E04B3"/>
    <w:rsid w:val="005E052C"/>
    <w:rsid w:val="005E0536"/>
    <w:rsid w:val="005E0556"/>
    <w:rsid w:val="005E0573"/>
    <w:rsid w:val="005E05FA"/>
    <w:rsid w:val="005E07B0"/>
    <w:rsid w:val="005E07E7"/>
    <w:rsid w:val="005E0803"/>
    <w:rsid w:val="005E081B"/>
    <w:rsid w:val="005E0831"/>
    <w:rsid w:val="005E09B9"/>
    <w:rsid w:val="005E0A27"/>
    <w:rsid w:val="005E0A7E"/>
    <w:rsid w:val="005E0AFB"/>
    <w:rsid w:val="005E0BBF"/>
    <w:rsid w:val="005E0BF4"/>
    <w:rsid w:val="005E0BF7"/>
    <w:rsid w:val="005E0C10"/>
    <w:rsid w:val="005E0D64"/>
    <w:rsid w:val="005E0DD0"/>
    <w:rsid w:val="005E0DD8"/>
    <w:rsid w:val="005E0DF4"/>
    <w:rsid w:val="005E0E59"/>
    <w:rsid w:val="005E0F19"/>
    <w:rsid w:val="005E10AA"/>
    <w:rsid w:val="005E1136"/>
    <w:rsid w:val="005E1162"/>
    <w:rsid w:val="005E11C4"/>
    <w:rsid w:val="005E1225"/>
    <w:rsid w:val="005E1281"/>
    <w:rsid w:val="005E128F"/>
    <w:rsid w:val="005E129A"/>
    <w:rsid w:val="005E12B3"/>
    <w:rsid w:val="005E1386"/>
    <w:rsid w:val="005E15CD"/>
    <w:rsid w:val="005E15ED"/>
    <w:rsid w:val="005E1640"/>
    <w:rsid w:val="005E1672"/>
    <w:rsid w:val="005E168E"/>
    <w:rsid w:val="005E16FB"/>
    <w:rsid w:val="005E1738"/>
    <w:rsid w:val="005E19C2"/>
    <w:rsid w:val="005E1A7F"/>
    <w:rsid w:val="005E1B33"/>
    <w:rsid w:val="005E1C04"/>
    <w:rsid w:val="005E1C07"/>
    <w:rsid w:val="005E1CC8"/>
    <w:rsid w:val="005E1DE2"/>
    <w:rsid w:val="005E1E58"/>
    <w:rsid w:val="005E1EBC"/>
    <w:rsid w:val="005E1F4E"/>
    <w:rsid w:val="005E20AF"/>
    <w:rsid w:val="005E20F2"/>
    <w:rsid w:val="005E20FD"/>
    <w:rsid w:val="005E2164"/>
    <w:rsid w:val="005E224C"/>
    <w:rsid w:val="005E2285"/>
    <w:rsid w:val="005E23A1"/>
    <w:rsid w:val="005E23E3"/>
    <w:rsid w:val="005E241A"/>
    <w:rsid w:val="005E2479"/>
    <w:rsid w:val="005E25C5"/>
    <w:rsid w:val="005E264D"/>
    <w:rsid w:val="005E2682"/>
    <w:rsid w:val="005E26C9"/>
    <w:rsid w:val="005E2745"/>
    <w:rsid w:val="005E2798"/>
    <w:rsid w:val="005E296C"/>
    <w:rsid w:val="005E29B3"/>
    <w:rsid w:val="005E2ABA"/>
    <w:rsid w:val="005E2C64"/>
    <w:rsid w:val="005E2CD5"/>
    <w:rsid w:val="005E2D65"/>
    <w:rsid w:val="005E2E5C"/>
    <w:rsid w:val="005E2F02"/>
    <w:rsid w:val="005E2F82"/>
    <w:rsid w:val="005E301D"/>
    <w:rsid w:val="005E3082"/>
    <w:rsid w:val="005E3193"/>
    <w:rsid w:val="005E31C6"/>
    <w:rsid w:val="005E31CF"/>
    <w:rsid w:val="005E32DF"/>
    <w:rsid w:val="005E3365"/>
    <w:rsid w:val="005E3489"/>
    <w:rsid w:val="005E3497"/>
    <w:rsid w:val="005E34C4"/>
    <w:rsid w:val="005E34DF"/>
    <w:rsid w:val="005E35F8"/>
    <w:rsid w:val="005E361E"/>
    <w:rsid w:val="005E3637"/>
    <w:rsid w:val="005E3657"/>
    <w:rsid w:val="005E374B"/>
    <w:rsid w:val="005E379A"/>
    <w:rsid w:val="005E39AC"/>
    <w:rsid w:val="005E3AB8"/>
    <w:rsid w:val="005E3B23"/>
    <w:rsid w:val="005E3D93"/>
    <w:rsid w:val="005E3E4D"/>
    <w:rsid w:val="005E3E67"/>
    <w:rsid w:val="005E3E84"/>
    <w:rsid w:val="005E3ED5"/>
    <w:rsid w:val="005E3EE3"/>
    <w:rsid w:val="005E3EEB"/>
    <w:rsid w:val="005E3F89"/>
    <w:rsid w:val="005E3F92"/>
    <w:rsid w:val="005E4055"/>
    <w:rsid w:val="005E40C2"/>
    <w:rsid w:val="005E40E8"/>
    <w:rsid w:val="005E419A"/>
    <w:rsid w:val="005E4257"/>
    <w:rsid w:val="005E4368"/>
    <w:rsid w:val="005E4380"/>
    <w:rsid w:val="005E4416"/>
    <w:rsid w:val="005E4424"/>
    <w:rsid w:val="005E4510"/>
    <w:rsid w:val="005E4534"/>
    <w:rsid w:val="005E458C"/>
    <w:rsid w:val="005E45C3"/>
    <w:rsid w:val="005E465C"/>
    <w:rsid w:val="005E46A7"/>
    <w:rsid w:val="005E46E6"/>
    <w:rsid w:val="005E476E"/>
    <w:rsid w:val="005E48DA"/>
    <w:rsid w:val="005E492D"/>
    <w:rsid w:val="005E49B0"/>
    <w:rsid w:val="005E4A0E"/>
    <w:rsid w:val="005E4A17"/>
    <w:rsid w:val="005E4A38"/>
    <w:rsid w:val="005E4A52"/>
    <w:rsid w:val="005E4AA6"/>
    <w:rsid w:val="005E4D80"/>
    <w:rsid w:val="005E4E33"/>
    <w:rsid w:val="005E4E8D"/>
    <w:rsid w:val="005E4F3A"/>
    <w:rsid w:val="005E4FB4"/>
    <w:rsid w:val="005E50C1"/>
    <w:rsid w:val="005E5319"/>
    <w:rsid w:val="005E545A"/>
    <w:rsid w:val="005E551F"/>
    <w:rsid w:val="005E555C"/>
    <w:rsid w:val="005E5589"/>
    <w:rsid w:val="005E55ED"/>
    <w:rsid w:val="005E5795"/>
    <w:rsid w:val="005E57E8"/>
    <w:rsid w:val="005E5A8E"/>
    <w:rsid w:val="005E5AF2"/>
    <w:rsid w:val="005E5B3B"/>
    <w:rsid w:val="005E5B4E"/>
    <w:rsid w:val="005E5C06"/>
    <w:rsid w:val="005E5EEE"/>
    <w:rsid w:val="005E5F18"/>
    <w:rsid w:val="005E5F1D"/>
    <w:rsid w:val="005E5F46"/>
    <w:rsid w:val="005E5FEC"/>
    <w:rsid w:val="005E6071"/>
    <w:rsid w:val="005E6099"/>
    <w:rsid w:val="005E611A"/>
    <w:rsid w:val="005E618A"/>
    <w:rsid w:val="005E61A6"/>
    <w:rsid w:val="005E62E0"/>
    <w:rsid w:val="005E62F0"/>
    <w:rsid w:val="005E631E"/>
    <w:rsid w:val="005E633B"/>
    <w:rsid w:val="005E635C"/>
    <w:rsid w:val="005E638F"/>
    <w:rsid w:val="005E6521"/>
    <w:rsid w:val="005E6577"/>
    <w:rsid w:val="005E662A"/>
    <w:rsid w:val="005E6662"/>
    <w:rsid w:val="005E666C"/>
    <w:rsid w:val="005E66B6"/>
    <w:rsid w:val="005E67AD"/>
    <w:rsid w:val="005E68DF"/>
    <w:rsid w:val="005E695B"/>
    <w:rsid w:val="005E698E"/>
    <w:rsid w:val="005E6A15"/>
    <w:rsid w:val="005E6BFB"/>
    <w:rsid w:val="005E6C88"/>
    <w:rsid w:val="005E6CCB"/>
    <w:rsid w:val="005E6CE3"/>
    <w:rsid w:val="005E6D31"/>
    <w:rsid w:val="005E6D6C"/>
    <w:rsid w:val="005E6E70"/>
    <w:rsid w:val="005E6E91"/>
    <w:rsid w:val="005E6F45"/>
    <w:rsid w:val="005E6FCF"/>
    <w:rsid w:val="005E6FD8"/>
    <w:rsid w:val="005E6FEB"/>
    <w:rsid w:val="005E7012"/>
    <w:rsid w:val="005E703C"/>
    <w:rsid w:val="005E7055"/>
    <w:rsid w:val="005E706D"/>
    <w:rsid w:val="005E70FA"/>
    <w:rsid w:val="005E710A"/>
    <w:rsid w:val="005E713C"/>
    <w:rsid w:val="005E7306"/>
    <w:rsid w:val="005E74AE"/>
    <w:rsid w:val="005E759F"/>
    <w:rsid w:val="005E7654"/>
    <w:rsid w:val="005E773A"/>
    <w:rsid w:val="005E7877"/>
    <w:rsid w:val="005E789F"/>
    <w:rsid w:val="005E7A2C"/>
    <w:rsid w:val="005E7B25"/>
    <w:rsid w:val="005E7B90"/>
    <w:rsid w:val="005E7C0F"/>
    <w:rsid w:val="005E7C76"/>
    <w:rsid w:val="005E7C85"/>
    <w:rsid w:val="005E7D5D"/>
    <w:rsid w:val="005E7D6E"/>
    <w:rsid w:val="005E7F1E"/>
    <w:rsid w:val="005F0032"/>
    <w:rsid w:val="005F01C4"/>
    <w:rsid w:val="005F030D"/>
    <w:rsid w:val="005F04C0"/>
    <w:rsid w:val="005F04CE"/>
    <w:rsid w:val="005F0503"/>
    <w:rsid w:val="005F0533"/>
    <w:rsid w:val="005F060D"/>
    <w:rsid w:val="005F0858"/>
    <w:rsid w:val="005F089B"/>
    <w:rsid w:val="005F09D2"/>
    <w:rsid w:val="005F0B81"/>
    <w:rsid w:val="005F0BF8"/>
    <w:rsid w:val="005F0C6D"/>
    <w:rsid w:val="005F0CF5"/>
    <w:rsid w:val="005F0D0D"/>
    <w:rsid w:val="005F0D73"/>
    <w:rsid w:val="005F0DA6"/>
    <w:rsid w:val="005F0DB4"/>
    <w:rsid w:val="005F0F56"/>
    <w:rsid w:val="005F0F5F"/>
    <w:rsid w:val="005F1092"/>
    <w:rsid w:val="005F109C"/>
    <w:rsid w:val="005F1224"/>
    <w:rsid w:val="005F125D"/>
    <w:rsid w:val="005F12C4"/>
    <w:rsid w:val="005F1307"/>
    <w:rsid w:val="005F133A"/>
    <w:rsid w:val="005F137D"/>
    <w:rsid w:val="005F13F1"/>
    <w:rsid w:val="005F1402"/>
    <w:rsid w:val="005F140D"/>
    <w:rsid w:val="005F14AF"/>
    <w:rsid w:val="005F14FE"/>
    <w:rsid w:val="005F153B"/>
    <w:rsid w:val="005F153C"/>
    <w:rsid w:val="005F1550"/>
    <w:rsid w:val="005F1601"/>
    <w:rsid w:val="005F16FC"/>
    <w:rsid w:val="005F172A"/>
    <w:rsid w:val="005F179D"/>
    <w:rsid w:val="005F197B"/>
    <w:rsid w:val="005F19C7"/>
    <w:rsid w:val="005F1ABE"/>
    <w:rsid w:val="005F1B26"/>
    <w:rsid w:val="005F1BD0"/>
    <w:rsid w:val="005F1DA3"/>
    <w:rsid w:val="005F1DB3"/>
    <w:rsid w:val="005F1E68"/>
    <w:rsid w:val="005F1EC2"/>
    <w:rsid w:val="005F1F7A"/>
    <w:rsid w:val="005F1FAE"/>
    <w:rsid w:val="005F1FB8"/>
    <w:rsid w:val="005F208D"/>
    <w:rsid w:val="005F20CF"/>
    <w:rsid w:val="005F2119"/>
    <w:rsid w:val="005F2156"/>
    <w:rsid w:val="005F218C"/>
    <w:rsid w:val="005F21AD"/>
    <w:rsid w:val="005F21C0"/>
    <w:rsid w:val="005F22FB"/>
    <w:rsid w:val="005F2396"/>
    <w:rsid w:val="005F2398"/>
    <w:rsid w:val="005F24EC"/>
    <w:rsid w:val="005F253B"/>
    <w:rsid w:val="005F2552"/>
    <w:rsid w:val="005F25A6"/>
    <w:rsid w:val="005F2668"/>
    <w:rsid w:val="005F269C"/>
    <w:rsid w:val="005F26AC"/>
    <w:rsid w:val="005F26E6"/>
    <w:rsid w:val="005F26FC"/>
    <w:rsid w:val="005F2789"/>
    <w:rsid w:val="005F280F"/>
    <w:rsid w:val="005F2839"/>
    <w:rsid w:val="005F284B"/>
    <w:rsid w:val="005F28BE"/>
    <w:rsid w:val="005F28CB"/>
    <w:rsid w:val="005F2B70"/>
    <w:rsid w:val="005F2B87"/>
    <w:rsid w:val="005F2B89"/>
    <w:rsid w:val="005F2C25"/>
    <w:rsid w:val="005F2CF1"/>
    <w:rsid w:val="005F2D31"/>
    <w:rsid w:val="005F2DC3"/>
    <w:rsid w:val="005F2E61"/>
    <w:rsid w:val="005F2E98"/>
    <w:rsid w:val="005F2EDD"/>
    <w:rsid w:val="005F2F60"/>
    <w:rsid w:val="005F3082"/>
    <w:rsid w:val="005F30A7"/>
    <w:rsid w:val="005F30E7"/>
    <w:rsid w:val="005F3299"/>
    <w:rsid w:val="005F32AD"/>
    <w:rsid w:val="005F34B4"/>
    <w:rsid w:val="005F34BA"/>
    <w:rsid w:val="005F3541"/>
    <w:rsid w:val="005F35A6"/>
    <w:rsid w:val="005F3797"/>
    <w:rsid w:val="005F3809"/>
    <w:rsid w:val="005F3819"/>
    <w:rsid w:val="005F38AD"/>
    <w:rsid w:val="005F38F8"/>
    <w:rsid w:val="005F3990"/>
    <w:rsid w:val="005F3A8C"/>
    <w:rsid w:val="005F3B87"/>
    <w:rsid w:val="005F3C47"/>
    <w:rsid w:val="005F3D45"/>
    <w:rsid w:val="005F3D7D"/>
    <w:rsid w:val="005F3F7A"/>
    <w:rsid w:val="005F4117"/>
    <w:rsid w:val="005F4124"/>
    <w:rsid w:val="005F4133"/>
    <w:rsid w:val="005F4158"/>
    <w:rsid w:val="005F419C"/>
    <w:rsid w:val="005F41CD"/>
    <w:rsid w:val="005F41FA"/>
    <w:rsid w:val="005F4241"/>
    <w:rsid w:val="005F4263"/>
    <w:rsid w:val="005F42DA"/>
    <w:rsid w:val="005F437B"/>
    <w:rsid w:val="005F43EF"/>
    <w:rsid w:val="005F43FE"/>
    <w:rsid w:val="005F4415"/>
    <w:rsid w:val="005F450F"/>
    <w:rsid w:val="005F4631"/>
    <w:rsid w:val="005F46A7"/>
    <w:rsid w:val="005F46CB"/>
    <w:rsid w:val="005F4954"/>
    <w:rsid w:val="005F49F5"/>
    <w:rsid w:val="005F4B1F"/>
    <w:rsid w:val="005F4BE4"/>
    <w:rsid w:val="005F4CBD"/>
    <w:rsid w:val="005F4D3D"/>
    <w:rsid w:val="005F4D46"/>
    <w:rsid w:val="005F4E40"/>
    <w:rsid w:val="005F4F1B"/>
    <w:rsid w:val="005F4F6A"/>
    <w:rsid w:val="005F500F"/>
    <w:rsid w:val="005F5163"/>
    <w:rsid w:val="005F52F7"/>
    <w:rsid w:val="005F5472"/>
    <w:rsid w:val="005F547D"/>
    <w:rsid w:val="005F55F6"/>
    <w:rsid w:val="005F560C"/>
    <w:rsid w:val="005F573F"/>
    <w:rsid w:val="005F57FC"/>
    <w:rsid w:val="005F5840"/>
    <w:rsid w:val="005F5918"/>
    <w:rsid w:val="005F592A"/>
    <w:rsid w:val="005F5A34"/>
    <w:rsid w:val="005F5A47"/>
    <w:rsid w:val="005F5C01"/>
    <w:rsid w:val="005F5D3D"/>
    <w:rsid w:val="005F5DCD"/>
    <w:rsid w:val="005F5DED"/>
    <w:rsid w:val="005F5DF7"/>
    <w:rsid w:val="005F5E5A"/>
    <w:rsid w:val="005F5E71"/>
    <w:rsid w:val="005F5EB5"/>
    <w:rsid w:val="005F6019"/>
    <w:rsid w:val="005F605E"/>
    <w:rsid w:val="005F607F"/>
    <w:rsid w:val="005F60CC"/>
    <w:rsid w:val="005F6147"/>
    <w:rsid w:val="005F61CC"/>
    <w:rsid w:val="005F61FD"/>
    <w:rsid w:val="005F629F"/>
    <w:rsid w:val="005F63FE"/>
    <w:rsid w:val="005F675B"/>
    <w:rsid w:val="005F6782"/>
    <w:rsid w:val="005F6789"/>
    <w:rsid w:val="005F679B"/>
    <w:rsid w:val="005F6809"/>
    <w:rsid w:val="005F68BD"/>
    <w:rsid w:val="005F694F"/>
    <w:rsid w:val="005F699C"/>
    <w:rsid w:val="005F6B4A"/>
    <w:rsid w:val="005F6CA9"/>
    <w:rsid w:val="005F6D4D"/>
    <w:rsid w:val="005F6DB9"/>
    <w:rsid w:val="005F6E88"/>
    <w:rsid w:val="005F6EDF"/>
    <w:rsid w:val="005F6EE3"/>
    <w:rsid w:val="005F6FA0"/>
    <w:rsid w:val="005F7092"/>
    <w:rsid w:val="005F70AD"/>
    <w:rsid w:val="005F713D"/>
    <w:rsid w:val="005F71FF"/>
    <w:rsid w:val="005F721E"/>
    <w:rsid w:val="005F7263"/>
    <w:rsid w:val="005F73AC"/>
    <w:rsid w:val="005F7442"/>
    <w:rsid w:val="005F746F"/>
    <w:rsid w:val="005F7588"/>
    <w:rsid w:val="005F7628"/>
    <w:rsid w:val="005F76A6"/>
    <w:rsid w:val="005F7724"/>
    <w:rsid w:val="005F778E"/>
    <w:rsid w:val="005F7872"/>
    <w:rsid w:val="005F7916"/>
    <w:rsid w:val="005F7935"/>
    <w:rsid w:val="005F79CA"/>
    <w:rsid w:val="005F7B4B"/>
    <w:rsid w:val="005F7B94"/>
    <w:rsid w:val="005F7B9A"/>
    <w:rsid w:val="005F7C32"/>
    <w:rsid w:val="005F7C72"/>
    <w:rsid w:val="005F7C77"/>
    <w:rsid w:val="005F7CAD"/>
    <w:rsid w:val="005F7D53"/>
    <w:rsid w:val="005F7E02"/>
    <w:rsid w:val="005F7EF9"/>
    <w:rsid w:val="005F7F46"/>
    <w:rsid w:val="006000F1"/>
    <w:rsid w:val="006001C1"/>
    <w:rsid w:val="006002BE"/>
    <w:rsid w:val="00600368"/>
    <w:rsid w:val="00600399"/>
    <w:rsid w:val="0060041A"/>
    <w:rsid w:val="00600421"/>
    <w:rsid w:val="00600478"/>
    <w:rsid w:val="0060053F"/>
    <w:rsid w:val="0060057B"/>
    <w:rsid w:val="006005B3"/>
    <w:rsid w:val="00600632"/>
    <w:rsid w:val="006006C6"/>
    <w:rsid w:val="00600964"/>
    <w:rsid w:val="00600976"/>
    <w:rsid w:val="00600A50"/>
    <w:rsid w:val="00600B01"/>
    <w:rsid w:val="00600B5C"/>
    <w:rsid w:val="00600B95"/>
    <w:rsid w:val="00600CA8"/>
    <w:rsid w:val="00600DD5"/>
    <w:rsid w:val="00600DDB"/>
    <w:rsid w:val="00600E6A"/>
    <w:rsid w:val="00600E75"/>
    <w:rsid w:val="00600FA0"/>
    <w:rsid w:val="00601019"/>
    <w:rsid w:val="00601080"/>
    <w:rsid w:val="006010B1"/>
    <w:rsid w:val="006010C9"/>
    <w:rsid w:val="00601131"/>
    <w:rsid w:val="0060116F"/>
    <w:rsid w:val="00601170"/>
    <w:rsid w:val="006011E9"/>
    <w:rsid w:val="00601224"/>
    <w:rsid w:val="00601232"/>
    <w:rsid w:val="00601278"/>
    <w:rsid w:val="006012CE"/>
    <w:rsid w:val="00601383"/>
    <w:rsid w:val="006014BE"/>
    <w:rsid w:val="006014E2"/>
    <w:rsid w:val="006015EE"/>
    <w:rsid w:val="0060160C"/>
    <w:rsid w:val="00601686"/>
    <w:rsid w:val="0060169C"/>
    <w:rsid w:val="006016F6"/>
    <w:rsid w:val="006017D3"/>
    <w:rsid w:val="00601A71"/>
    <w:rsid w:val="00601A8F"/>
    <w:rsid w:val="00601AB5"/>
    <w:rsid w:val="00601B0F"/>
    <w:rsid w:val="00601B19"/>
    <w:rsid w:val="00601B91"/>
    <w:rsid w:val="00601BC7"/>
    <w:rsid w:val="00601BED"/>
    <w:rsid w:val="00601CD2"/>
    <w:rsid w:val="00601EDB"/>
    <w:rsid w:val="00601FF8"/>
    <w:rsid w:val="006021E5"/>
    <w:rsid w:val="0060226C"/>
    <w:rsid w:val="00602375"/>
    <w:rsid w:val="00602385"/>
    <w:rsid w:val="006023B9"/>
    <w:rsid w:val="00602468"/>
    <w:rsid w:val="006024E1"/>
    <w:rsid w:val="006025B6"/>
    <w:rsid w:val="0060264D"/>
    <w:rsid w:val="00602661"/>
    <w:rsid w:val="006026B1"/>
    <w:rsid w:val="00602908"/>
    <w:rsid w:val="006029C2"/>
    <w:rsid w:val="006029E9"/>
    <w:rsid w:val="006029FE"/>
    <w:rsid w:val="00602AFD"/>
    <w:rsid w:val="00602B24"/>
    <w:rsid w:val="00602B8A"/>
    <w:rsid w:val="00602BEA"/>
    <w:rsid w:val="00602C07"/>
    <w:rsid w:val="00602C17"/>
    <w:rsid w:val="00602D1D"/>
    <w:rsid w:val="00602D72"/>
    <w:rsid w:val="00602E27"/>
    <w:rsid w:val="00602F25"/>
    <w:rsid w:val="00602F46"/>
    <w:rsid w:val="00602F8C"/>
    <w:rsid w:val="00602FF1"/>
    <w:rsid w:val="00603006"/>
    <w:rsid w:val="006030DA"/>
    <w:rsid w:val="006030E7"/>
    <w:rsid w:val="006030F3"/>
    <w:rsid w:val="00603188"/>
    <w:rsid w:val="006031B1"/>
    <w:rsid w:val="006031E3"/>
    <w:rsid w:val="0060326D"/>
    <w:rsid w:val="006032A3"/>
    <w:rsid w:val="006032E5"/>
    <w:rsid w:val="0060332B"/>
    <w:rsid w:val="00603345"/>
    <w:rsid w:val="006033D5"/>
    <w:rsid w:val="0060344B"/>
    <w:rsid w:val="006034C0"/>
    <w:rsid w:val="006034C6"/>
    <w:rsid w:val="006036D9"/>
    <w:rsid w:val="006036F8"/>
    <w:rsid w:val="00603830"/>
    <w:rsid w:val="0060384C"/>
    <w:rsid w:val="006038C8"/>
    <w:rsid w:val="006039D4"/>
    <w:rsid w:val="00603B84"/>
    <w:rsid w:val="00603B86"/>
    <w:rsid w:val="00603BB8"/>
    <w:rsid w:val="00603C3B"/>
    <w:rsid w:val="00603CDD"/>
    <w:rsid w:val="00603D1D"/>
    <w:rsid w:val="00603D6C"/>
    <w:rsid w:val="00603DB8"/>
    <w:rsid w:val="00603DDF"/>
    <w:rsid w:val="006041E0"/>
    <w:rsid w:val="0060430B"/>
    <w:rsid w:val="00604398"/>
    <w:rsid w:val="006044EA"/>
    <w:rsid w:val="00604567"/>
    <w:rsid w:val="006046CC"/>
    <w:rsid w:val="006048E9"/>
    <w:rsid w:val="00604A3C"/>
    <w:rsid w:val="00604B14"/>
    <w:rsid w:val="00604CBA"/>
    <w:rsid w:val="00604D00"/>
    <w:rsid w:val="00604EE2"/>
    <w:rsid w:val="00604F4F"/>
    <w:rsid w:val="00604FDC"/>
    <w:rsid w:val="006050B8"/>
    <w:rsid w:val="00605139"/>
    <w:rsid w:val="006052D7"/>
    <w:rsid w:val="00605484"/>
    <w:rsid w:val="006055D7"/>
    <w:rsid w:val="00605629"/>
    <w:rsid w:val="006056AD"/>
    <w:rsid w:val="0060577B"/>
    <w:rsid w:val="0060577C"/>
    <w:rsid w:val="00605792"/>
    <w:rsid w:val="00605A3A"/>
    <w:rsid w:val="00605AF6"/>
    <w:rsid w:val="00605D88"/>
    <w:rsid w:val="00605ECB"/>
    <w:rsid w:val="00605FA7"/>
    <w:rsid w:val="0060601C"/>
    <w:rsid w:val="00606117"/>
    <w:rsid w:val="0060622C"/>
    <w:rsid w:val="00606264"/>
    <w:rsid w:val="006062AD"/>
    <w:rsid w:val="006062C5"/>
    <w:rsid w:val="00606333"/>
    <w:rsid w:val="0060634E"/>
    <w:rsid w:val="00606361"/>
    <w:rsid w:val="006063DF"/>
    <w:rsid w:val="006063F9"/>
    <w:rsid w:val="00606400"/>
    <w:rsid w:val="0060646B"/>
    <w:rsid w:val="006064BF"/>
    <w:rsid w:val="006064DD"/>
    <w:rsid w:val="006065A9"/>
    <w:rsid w:val="00606619"/>
    <w:rsid w:val="00606680"/>
    <w:rsid w:val="006067DC"/>
    <w:rsid w:val="0060680B"/>
    <w:rsid w:val="00606872"/>
    <w:rsid w:val="006068BB"/>
    <w:rsid w:val="006068D1"/>
    <w:rsid w:val="006068E6"/>
    <w:rsid w:val="0060693F"/>
    <w:rsid w:val="00606975"/>
    <w:rsid w:val="006069A3"/>
    <w:rsid w:val="00606AA7"/>
    <w:rsid w:val="00606BE6"/>
    <w:rsid w:val="00606D3C"/>
    <w:rsid w:val="00606D91"/>
    <w:rsid w:val="00606E30"/>
    <w:rsid w:val="00606E4D"/>
    <w:rsid w:val="00606F6D"/>
    <w:rsid w:val="00606F70"/>
    <w:rsid w:val="00606F83"/>
    <w:rsid w:val="00606FA4"/>
    <w:rsid w:val="00607041"/>
    <w:rsid w:val="00607079"/>
    <w:rsid w:val="006070D9"/>
    <w:rsid w:val="00607129"/>
    <w:rsid w:val="006071A0"/>
    <w:rsid w:val="00607265"/>
    <w:rsid w:val="006073A8"/>
    <w:rsid w:val="006073B1"/>
    <w:rsid w:val="006073B3"/>
    <w:rsid w:val="006073F1"/>
    <w:rsid w:val="006074FB"/>
    <w:rsid w:val="00607511"/>
    <w:rsid w:val="00607566"/>
    <w:rsid w:val="006075B1"/>
    <w:rsid w:val="00607651"/>
    <w:rsid w:val="00607664"/>
    <w:rsid w:val="0060767E"/>
    <w:rsid w:val="006076A0"/>
    <w:rsid w:val="00607751"/>
    <w:rsid w:val="00607882"/>
    <w:rsid w:val="006078E9"/>
    <w:rsid w:val="006078FA"/>
    <w:rsid w:val="006079B4"/>
    <w:rsid w:val="00607A6D"/>
    <w:rsid w:val="00607A77"/>
    <w:rsid w:val="00607BB8"/>
    <w:rsid w:val="00607C24"/>
    <w:rsid w:val="00607D2C"/>
    <w:rsid w:val="00607E2A"/>
    <w:rsid w:val="00607FB1"/>
    <w:rsid w:val="00607FF9"/>
    <w:rsid w:val="00610188"/>
    <w:rsid w:val="006101EB"/>
    <w:rsid w:val="0061025E"/>
    <w:rsid w:val="006102C2"/>
    <w:rsid w:val="006103AE"/>
    <w:rsid w:val="006103AF"/>
    <w:rsid w:val="0061043E"/>
    <w:rsid w:val="00610509"/>
    <w:rsid w:val="006105CD"/>
    <w:rsid w:val="00610663"/>
    <w:rsid w:val="006106EE"/>
    <w:rsid w:val="00610703"/>
    <w:rsid w:val="00610801"/>
    <w:rsid w:val="00610848"/>
    <w:rsid w:val="00610942"/>
    <w:rsid w:val="006109A2"/>
    <w:rsid w:val="006109B0"/>
    <w:rsid w:val="00610BC5"/>
    <w:rsid w:val="00610C1D"/>
    <w:rsid w:val="00610CBD"/>
    <w:rsid w:val="00610D17"/>
    <w:rsid w:val="00610E21"/>
    <w:rsid w:val="00610E37"/>
    <w:rsid w:val="00610E52"/>
    <w:rsid w:val="00610EED"/>
    <w:rsid w:val="00610F72"/>
    <w:rsid w:val="00611067"/>
    <w:rsid w:val="006110BC"/>
    <w:rsid w:val="006110BF"/>
    <w:rsid w:val="00611111"/>
    <w:rsid w:val="0061117B"/>
    <w:rsid w:val="0061124C"/>
    <w:rsid w:val="00611264"/>
    <w:rsid w:val="006113CA"/>
    <w:rsid w:val="006113DD"/>
    <w:rsid w:val="00611409"/>
    <w:rsid w:val="00611424"/>
    <w:rsid w:val="006114E9"/>
    <w:rsid w:val="006115FA"/>
    <w:rsid w:val="0061160E"/>
    <w:rsid w:val="00611705"/>
    <w:rsid w:val="006117D3"/>
    <w:rsid w:val="0061184D"/>
    <w:rsid w:val="006118C0"/>
    <w:rsid w:val="006118EE"/>
    <w:rsid w:val="00611924"/>
    <w:rsid w:val="0061198C"/>
    <w:rsid w:val="006119C4"/>
    <w:rsid w:val="00611AA4"/>
    <w:rsid w:val="00611C79"/>
    <w:rsid w:val="00611D85"/>
    <w:rsid w:val="00611E1C"/>
    <w:rsid w:val="0061200A"/>
    <w:rsid w:val="0061208C"/>
    <w:rsid w:val="0061208E"/>
    <w:rsid w:val="006120C2"/>
    <w:rsid w:val="0061221B"/>
    <w:rsid w:val="00612326"/>
    <w:rsid w:val="006124BC"/>
    <w:rsid w:val="006124DC"/>
    <w:rsid w:val="00612645"/>
    <w:rsid w:val="006126DD"/>
    <w:rsid w:val="00612785"/>
    <w:rsid w:val="006127DC"/>
    <w:rsid w:val="0061281E"/>
    <w:rsid w:val="006128B0"/>
    <w:rsid w:val="006128B9"/>
    <w:rsid w:val="0061299A"/>
    <w:rsid w:val="00612A9F"/>
    <w:rsid w:val="00612CAA"/>
    <w:rsid w:val="00612D3F"/>
    <w:rsid w:val="00612DC6"/>
    <w:rsid w:val="00612F3A"/>
    <w:rsid w:val="00613044"/>
    <w:rsid w:val="00613077"/>
    <w:rsid w:val="0061307E"/>
    <w:rsid w:val="006130A5"/>
    <w:rsid w:val="006131D3"/>
    <w:rsid w:val="006132AE"/>
    <w:rsid w:val="006132BF"/>
    <w:rsid w:val="006132F6"/>
    <w:rsid w:val="006134C3"/>
    <w:rsid w:val="006135E0"/>
    <w:rsid w:val="006136E7"/>
    <w:rsid w:val="00613742"/>
    <w:rsid w:val="006137A9"/>
    <w:rsid w:val="00613859"/>
    <w:rsid w:val="00613898"/>
    <w:rsid w:val="006138B5"/>
    <w:rsid w:val="00613A86"/>
    <w:rsid w:val="00613A89"/>
    <w:rsid w:val="00613AAA"/>
    <w:rsid w:val="00613BCD"/>
    <w:rsid w:val="00613CB0"/>
    <w:rsid w:val="00613D81"/>
    <w:rsid w:val="00613DA4"/>
    <w:rsid w:val="00613E66"/>
    <w:rsid w:val="00613E8C"/>
    <w:rsid w:val="00613FAF"/>
    <w:rsid w:val="0061400E"/>
    <w:rsid w:val="00614032"/>
    <w:rsid w:val="006141B2"/>
    <w:rsid w:val="006142BC"/>
    <w:rsid w:val="00614309"/>
    <w:rsid w:val="00614416"/>
    <w:rsid w:val="0061446D"/>
    <w:rsid w:val="006145DD"/>
    <w:rsid w:val="0061460F"/>
    <w:rsid w:val="00614620"/>
    <w:rsid w:val="0061469E"/>
    <w:rsid w:val="006146EB"/>
    <w:rsid w:val="0061472B"/>
    <w:rsid w:val="0061484B"/>
    <w:rsid w:val="006148A7"/>
    <w:rsid w:val="006149C4"/>
    <w:rsid w:val="006149F4"/>
    <w:rsid w:val="00614A8F"/>
    <w:rsid w:val="00614B17"/>
    <w:rsid w:val="00614B7F"/>
    <w:rsid w:val="00614BEA"/>
    <w:rsid w:val="00614C05"/>
    <w:rsid w:val="00614C40"/>
    <w:rsid w:val="00614CFB"/>
    <w:rsid w:val="00614D2C"/>
    <w:rsid w:val="00614D71"/>
    <w:rsid w:val="00614D74"/>
    <w:rsid w:val="00614DA4"/>
    <w:rsid w:val="00614F3F"/>
    <w:rsid w:val="00614FC5"/>
    <w:rsid w:val="0061507F"/>
    <w:rsid w:val="00615156"/>
    <w:rsid w:val="00615179"/>
    <w:rsid w:val="0061536A"/>
    <w:rsid w:val="00615378"/>
    <w:rsid w:val="006153D9"/>
    <w:rsid w:val="00615532"/>
    <w:rsid w:val="006155C1"/>
    <w:rsid w:val="006155DB"/>
    <w:rsid w:val="0061563C"/>
    <w:rsid w:val="006156A5"/>
    <w:rsid w:val="0061580E"/>
    <w:rsid w:val="00615895"/>
    <w:rsid w:val="006158D2"/>
    <w:rsid w:val="00615903"/>
    <w:rsid w:val="0061594C"/>
    <w:rsid w:val="0061597C"/>
    <w:rsid w:val="00615984"/>
    <w:rsid w:val="00615A81"/>
    <w:rsid w:val="00615C2E"/>
    <w:rsid w:val="00615CC8"/>
    <w:rsid w:val="00615CEA"/>
    <w:rsid w:val="00615CF6"/>
    <w:rsid w:val="00615D65"/>
    <w:rsid w:val="00615DA4"/>
    <w:rsid w:val="00615E52"/>
    <w:rsid w:val="00616030"/>
    <w:rsid w:val="006160D5"/>
    <w:rsid w:val="006160E8"/>
    <w:rsid w:val="00616228"/>
    <w:rsid w:val="00616231"/>
    <w:rsid w:val="00616257"/>
    <w:rsid w:val="0061626A"/>
    <w:rsid w:val="00616287"/>
    <w:rsid w:val="006162D7"/>
    <w:rsid w:val="00616300"/>
    <w:rsid w:val="00616338"/>
    <w:rsid w:val="006163A9"/>
    <w:rsid w:val="006163AE"/>
    <w:rsid w:val="00616475"/>
    <w:rsid w:val="006164E1"/>
    <w:rsid w:val="0061652D"/>
    <w:rsid w:val="00616594"/>
    <w:rsid w:val="0061662F"/>
    <w:rsid w:val="0061669D"/>
    <w:rsid w:val="006166FF"/>
    <w:rsid w:val="006167E0"/>
    <w:rsid w:val="00616805"/>
    <w:rsid w:val="00616862"/>
    <w:rsid w:val="00616894"/>
    <w:rsid w:val="0061691A"/>
    <w:rsid w:val="006169AC"/>
    <w:rsid w:val="006169CD"/>
    <w:rsid w:val="00616B5A"/>
    <w:rsid w:val="00616BB2"/>
    <w:rsid w:val="00616C57"/>
    <w:rsid w:val="00616C7E"/>
    <w:rsid w:val="00616CAB"/>
    <w:rsid w:val="00616D78"/>
    <w:rsid w:val="00616F86"/>
    <w:rsid w:val="00617087"/>
    <w:rsid w:val="006171D3"/>
    <w:rsid w:val="0061723B"/>
    <w:rsid w:val="00617246"/>
    <w:rsid w:val="00617272"/>
    <w:rsid w:val="006172D9"/>
    <w:rsid w:val="00617418"/>
    <w:rsid w:val="0061748A"/>
    <w:rsid w:val="00617497"/>
    <w:rsid w:val="0061778B"/>
    <w:rsid w:val="0061791A"/>
    <w:rsid w:val="00617A8F"/>
    <w:rsid w:val="00617B06"/>
    <w:rsid w:val="00617B66"/>
    <w:rsid w:val="00617C02"/>
    <w:rsid w:val="00617C71"/>
    <w:rsid w:val="00617CD7"/>
    <w:rsid w:val="00617D9B"/>
    <w:rsid w:val="00617DE5"/>
    <w:rsid w:val="00617E0C"/>
    <w:rsid w:val="00617E5D"/>
    <w:rsid w:val="00617EA4"/>
    <w:rsid w:val="00617EC8"/>
    <w:rsid w:val="00617FC3"/>
    <w:rsid w:val="0062006E"/>
    <w:rsid w:val="0062009A"/>
    <w:rsid w:val="006200BC"/>
    <w:rsid w:val="006200E0"/>
    <w:rsid w:val="006201A3"/>
    <w:rsid w:val="00620232"/>
    <w:rsid w:val="00620397"/>
    <w:rsid w:val="0062039F"/>
    <w:rsid w:val="006203DD"/>
    <w:rsid w:val="006203E3"/>
    <w:rsid w:val="00620492"/>
    <w:rsid w:val="006204B4"/>
    <w:rsid w:val="00620673"/>
    <w:rsid w:val="0062068A"/>
    <w:rsid w:val="006206BD"/>
    <w:rsid w:val="006206ED"/>
    <w:rsid w:val="0062074A"/>
    <w:rsid w:val="00620775"/>
    <w:rsid w:val="006207EB"/>
    <w:rsid w:val="00620872"/>
    <w:rsid w:val="0062092E"/>
    <w:rsid w:val="00620936"/>
    <w:rsid w:val="00620AB1"/>
    <w:rsid w:val="00620BAD"/>
    <w:rsid w:val="00620C25"/>
    <w:rsid w:val="00620C5C"/>
    <w:rsid w:val="00620CB9"/>
    <w:rsid w:val="00620DAA"/>
    <w:rsid w:val="00620E09"/>
    <w:rsid w:val="00620E57"/>
    <w:rsid w:val="00620FB3"/>
    <w:rsid w:val="0062104B"/>
    <w:rsid w:val="0062105A"/>
    <w:rsid w:val="00621067"/>
    <w:rsid w:val="006212B4"/>
    <w:rsid w:val="006212BB"/>
    <w:rsid w:val="0062132F"/>
    <w:rsid w:val="00621534"/>
    <w:rsid w:val="0062159F"/>
    <w:rsid w:val="006215DA"/>
    <w:rsid w:val="00621826"/>
    <w:rsid w:val="00621867"/>
    <w:rsid w:val="006219E1"/>
    <w:rsid w:val="00621B08"/>
    <w:rsid w:val="00621B33"/>
    <w:rsid w:val="00621CA7"/>
    <w:rsid w:val="00621D28"/>
    <w:rsid w:val="00621D66"/>
    <w:rsid w:val="00621D9E"/>
    <w:rsid w:val="00621E1A"/>
    <w:rsid w:val="00621E67"/>
    <w:rsid w:val="00621F1C"/>
    <w:rsid w:val="00621F59"/>
    <w:rsid w:val="0062216F"/>
    <w:rsid w:val="006222CD"/>
    <w:rsid w:val="0062230D"/>
    <w:rsid w:val="00622370"/>
    <w:rsid w:val="00622458"/>
    <w:rsid w:val="006224DA"/>
    <w:rsid w:val="0062250D"/>
    <w:rsid w:val="00622516"/>
    <w:rsid w:val="0062252A"/>
    <w:rsid w:val="00622851"/>
    <w:rsid w:val="006229AF"/>
    <w:rsid w:val="00622A43"/>
    <w:rsid w:val="00622A61"/>
    <w:rsid w:val="00622B58"/>
    <w:rsid w:val="00622B6F"/>
    <w:rsid w:val="00622C89"/>
    <w:rsid w:val="00622CC0"/>
    <w:rsid w:val="00622CEA"/>
    <w:rsid w:val="00622CFA"/>
    <w:rsid w:val="00622D22"/>
    <w:rsid w:val="00622DF1"/>
    <w:rsid w:val="00622E1E"/>
    <w:rsid w:val="00622E5A"/>
    <w:rsid w:val="00622EBC"/>
    <w:rsid w:val="00622F0B"/>
    <w:rsid w:val="00622F0C"/>
    <w:rsid w:val="00623160"/>
    <w:rsid w:val="00623373"/>
    <w:rsid w:val="006233B0"/>
    <w:rsid w:val="006233FE"/>
    <w:rsid w:val="006233FF"/>
    <w:rsid w:val="00623439"/>
    <w:rsid w:val="0062347D"/>
    <w:rsid w:val="006234E2"/>
    <w:rsid w:val="00623636"/>
    <w:rsid w:val="0062363E"/>
    <w:rsid w:val="00623658"/>
    <w:rsid w:val="006236B9"/>
    <w:rsid w:val="006236D5"/>
    <w:rsid w:val="006238D3"/>
    <w:rsid w:val="00623905"/>
    <w:rsid w:val="00623909"/>
    <w:rsid w:val="0062392B"/>
    <w:rsid w:val="006239AD"/>
    <w:rsid w:val="00623A02"/>
    <w:rsid w:val="00623BAE"/>
    <w:rsid w:val="00623CD4"/>
    <w:rsid w:val="00623E65"/>
    <w:rsid w:val="00623EDA"/>
    <w:rsid w:val="00623F60"/>
    <w:rsid w:val="00623FEA"/>
    <w:rsid w:val="00624213"/>
    <w:rsid w:val="00624268"/>
    <w:rsid w:val="00624291"/>
    <w:rsid w:val="00624595"/>
    <w:rsid w:val="00624653"/>
    <w:rsid w:val="00624677"/>
    <w:rsid w:val="0062470C"/>
    <w:rsid w:val="00624748"/>
    <w:rsid w:val="0062482A"/>
    <w:rsid w:val="0062483E"/>
    <w:rsid w:val="006248F8"/>
    <w:rsid w:val="0062499A"/>
    <w:rsid w:val="00624A84"/>
    <w:rsid w:val="00624B03"/>
    <w:rsid w:val="00624B19"/>
    <w:rsid w:val="00624B24"/>
    <w:rsid w:val="00624B80"/>
    <w:rsid w:val="00624C65"/>
    <w:rsid w:val="00624CFA"/>
    <w:rsid w:val="00624D08"/>
    <w:rsid w:val="00624DBB"/>
    <w:rsid w:val="00624DBD"/>
    <w:rsid w:val="00624E65"/>
    <w:rsid w:val="00624E95"/>
    <w:rsid w:val="00624F6C"/>
    <w:rsid w:val="0062502C"/>
    <w:rsid w:val="006250F6"/>
    <w:rsid w:val="00625180"/>
    <w:rsid w:val="006251DC"/>
    <w:rsid w:val="006252B0"/>
    <w:rsid w:val="006252DD"/>
    <w:rsid w:val="00625301"/>
    <w:rsid w:val="00625318"/>
    <w:rsid w:val="00625340"/>
    <w:rsid w:val="006254B5"/>
    <w:rsid w:val="006254E9"/>
    <w:rsid w:val="0062559E"/>
    <w:rsid w:val="006257C4"/>
    <w:rsid w:val="00625863"/>
    <w:rsid w:val="00625B20"/>
    <w:rsid w:val="00625B2B"/>
    <w:rsid w:val="00625B57"/>
    <w:rsid w:val="00625BAE"/>
    <w:rsid w:val="00625BE1"/>
    <w:rsid w:val="00625C87"/>
    <w:rsid w:val="00625CBE"/>
    <w:rsid w:val="00625CC4"/>
    <w:rsid w:val="00625D1B"/>
    <w:rsid w:val="00625DB0"/>
    <w:rsid w:val="00625DDA"/>
    <w:rsid w:val="00625F81"/>
    <w:rsid w:val="00625FC9"/>
    <w:rsid w:val="0062607E"/>
    <w:rsid w:val="0062625E"/>
    <w:rsid w:val="00626299"/>
    <w:rsid w:val="00626385"/>
    <w:rsid w:val="006263EF"/>
    <w:rsid w:val="006264A6"/>
    <w:rsid w:val="006264A9"/>
    <w:rsid w:val="006264D4"/>
    <w:rsid w:val="00626514"/>
    <w:rsid w:val="00626634"/>
    <w:rsid w:val="00626695"/>
    <w:rsid w:val="00626782"/>
    <w:rsid w:val="00626978"/>
    <w:rsid w:val="006269F6"/>
    <w:rsid w:val="00626A06"/>
    <w:rsid w:val="00626A87"/>
    <w:rsid w:val="00626A8F"/>
    <w:rsid w:val="00626B5F"/>
    <w:rsid w:val="00626B90"/>
    <w:rsid w:val="00626BC5"/>
    <w:rsid w:val="00626CA3"/>
    <w:rsid w:val="00626CA8"/>
    <w:rsid w:val="00626CDB"/>
    <w:rsid w:val="00626D22"/>
    <w:rsid w:val="00626D77"/>
    <w:rsid w:val="00626DBF"/>
    <w:rsid w:val="00626DC3"/>
    <w:rsid w:val="00626DDD"/>
    <w:rsid w:val="00626DFD"/>
    <w:rsid w:val="00626E62"/>
    <w:rsid w:val="00626EAF"/>
    <w:rsid w:val="00626F37"/>
    <w:rsid w:val="00626F4B"/>
    <w:rsid w:val="0062704B"/>
    <w:rsid w:val="006270F1"/>
    <w:rsid w:val="00627195"/>
    <w:rsid w:val="0062722F"/>
    <w:rsid w:val="0062736D"/>
    <w:rsid w:val="0062738C"/>
    <w:rsid w:val="0062751D"/>
    <w:rsid w:val="0062753E"/>
    <w:rsid w:val="006275A0"/>
    <w:rsid w:val="006275C0"/>
    <w:rsid w:val="006275F7"/>
    <w:rsid w:val="00627955"/>
    <w:rsid w:val="006279B4"/>
    <w:rsid w:val="00627AEE"/>
    <w:rsid w:val="00627B68"/>
    <w:rsid w:val="00627BCB"/>
    <w:rsid w:val="00627C13"/>
    <w:rsid w:val="00627D56"/>
    <w:rsid w:val="00627D60"/>
    <w:rsid w:val="00627DFE"/>
    <w:rsid w:val="00627E1D"/>
    <w:rsid w:val="00630029"/>
    <w:rsid w:val="0063002A"/>
    <w:rsid w:val="0063005C"/>
    <w:rsid w:val="00630156"/>
    <w:rsid w:val="00630278"/>
    <w:rsid w:val="0063033B"/>
    <w:rsid w:val="00630340"/>
    <w:rsid w:val="00630385"/>
    <w:rsid w:val="006303D8"/>
    <w:rsid w:val="0063086E"/>
    <w:rsid w:val="00630887"/>
    <w:rsid w:val="0063088D"/>
    <w:rsid w:val="006308BA"/>
    <w:rsid w:val="00630939"/>
    <w:rsid w:val="00630A3F"/>
    <w:rsid w:val="00630AAB"/>
    <w:rsid w:val="00630C14"/>
    <w:rsid w:val="00630D27"/>
    <w:rsid w:val="00630DDF"/>
    <w:rsid w:val="00630E7C"/>
    <w:rsid w:val="00630E9F"/>
    <w:rsid w:val="00630EEE"/>
    <w:rsid w:val="00630F1B"/>
    <w:rsid w:val="00630F3A"/>
    <w:rsid w:val="00630FD4"/>
    <w:rsid w:val="0063102B"/>
    <w:rsid w:val="00631055"/>
    <w:rsid w:val="00631099"/>
    <w:rsid w:val="0063113F"/>
    <w:rsid w:val="006311FE"/>
    <w:rsid w:val="00631248"/>
    <w:rsid w:val="00631252"/>
    <w:rsid w:val="00631259"/>
    <w:rsid w:val="00631295"/>
    <w:rsid w:val="006313D1"/>
    <w:rsid w:val="00631444"/>
    <w:rsid w:val="006314B1"/>
    <w:rsid w:val="006314EF"/>
    <w:rsid w:val="006315F6"/>
    <w:rsid w:val="00631675"/>
    <w:rsid w:val="0063169C"/>
    <w:rsid w:val="00631A8E"/>
    <w:rsid w:val="00631AA9"/>
    <w:rsid w:val="00631CE7"/>
    <w:rsid w:val="00631CE8"/>
    <w:rsid w:val="00631CE9"/>
    <w:rsid w:val="00631CF3"/>
    <w:rsid w:val="00631E81"/>
    <w:rsid w:val="00631EF0"/>
    <w:rsid w:val="00631F8B"/>
    <w:rsid w:val="00632054"/>
    <w:rsid w:val="006320DA"/>
    <w:rsid w:val="0063211A"/>
    <w:rsid w:val="0063215D"/>
    <w:rsid w:val="00632198"/>
    <w:rsid w:val="006321BB"/>
    <w:rsid w:val="006322A3"/>
    <w:rsid w:val="006322EA"/>
    <w:rsid w:val="006322EF"/>
    <w:rsid w:val="00632309"/>
    <w:rsid w:val="006324E9"/>
    <w:rsid w:val="00632502"/>
    <w:rsid w:val="00632587"/>
    <w:rsid w:val="006325B4"/>
    <w:rsid w:val="006326D2"/>
    <w:rsid w:val="0063281A"/>
    <w:rsid w:val="006329D3"/>
    <w:rsid w:val="00632AD3"/>
    <w:rsid w:val="00632B1A"/>
    <w:rsid w:val="00632BDF"/>
    <w:rsid w:val="00632CB9"/>
    <w:rsid w:val="00632CE1"/>
    <w:rsid w:val="00632EDF"/>
    <w:rsid w:val="00632F3D"/>
    <w:rsid w:val="00633102"/>
    <w:rsid w:val="0063311C"/>
    <w:rsid w:val="00633171"/>
    <w:rsid w:val="00633179"/>
    <w:rsid w:val="006331B1"/>
    <w:rsid w:val="00633207"/>
    <w:rsid w:val="00633314"/>
    <w:rsid w:val="00633485"/>
    <w:rsid w:val="006334C3"/>
    <w:rsid w:val="0063354B"/>
    <w:rsid w:val="00633689"/>
    <w:rsid w:val="006337DC"/>
    <w:rsid w:val="006337E9"/>
    <w:rsid w:val="00633810"/>
    <w:rsid w:val="0063384C"/>
    <w:rsid w:val="00633902"/>
    <w:rsid w:val="00633976"/>
    <w:rsid w:val="006339A8"/>
    <w:rsid w:val="006339E8"/>
    <w:rsid w:val="00633A95"/>
    <w:rsid w:val="00633A96"/>
    <w:rsid w:val="00633B52"/>
    <w:rsid w:val="00633BB3"/>
    <w:rsid w:val="00633BE9"/>
    <w:rsid w:val="00633CD1"/>
    <w:rsid w:val="00633DF2"/>
    <w:rsid w:val="00633E6C"/>
    <w:rsid w:val="00633F7C"/>
    <w:rsid w:val="00633F93"/>
    <w:rsid w:val="00634047"/>
    <w:rsid w:val="00634092"/>
    <w:rsid w:val="006340BC"/>
    <w:rsid w:val="0063414E"/>
    <w:rsid w:val="00634273"/>
    <w:rsid w:val="00634294"/>
    <w:rsid w:val="00634340"/>
    <w:rsid w:val="00634350"/>
    <w:rsid w:val="0063435E"/>
    <w:rsid w:val="00634687"/>
    <w:rsid w:val="006346A3"/>
    <w:rsid w:val="006347E8"/>
    <w:rsid w:val="006348F0"/>
    <w:rsid w:val="006349AA"/>
    <w:rsid w:val="006349C8"/>
    <w:rsid w:val="006349E0"/>
    <w:rsid w:val="006349FA"/>
    <w:rsid w:val="00634A4E"/>
    <w:rsid w:val="00634ACA"/>
    <w:rsid w:val="00634B99"/>
    <w:rsid w:val="00634B9D"/>
    <w:rsid w:val="00634D27"/>
    <w:rsid w:val="00634D3D"/>
    <w:rsid w:val="00634D5C"/>
    <w:rsid w:val="00634D90"/>
    <w:rsid w:val="00634DFC"/>
    <w:rsid w:val="00634E93"/>
    <w:rsid w:val="00634F43"/>
    <w:rsid w:val="00634FFB"/>
    <w:rsid w:val="00635020"/>
    <w:rsid w:val="0063520D"/>
    <w:rsid w:val="00635217"/>
    <w:rsid w:val="00635240"/>
    <w:rsid w:val="00635297"/>
    <w:rsid w:val="006353D4"/>
    <w:rsid w:val="006353F0"/>
    <w:rsid w:val="006354CE"/>
    <w:rsid w:val="006355B7"/>
    <w:rsid w:val="0063561B"/>
    <w:rsid w:val="00635675"/>
    <w:rsid w:val="006356FE"/>
    <w:rsid w:val="00635732"/>
    <w:rsid w:val="0063579B"/>
    <w:rsid w:val="006357F4"/>
    <w:rsid w:val="00635839"/>
    <w:rsid w:val="006358FC"/>
    <w:rsid w:val="00635976"/>
    <w:rsid w:val="00635993"/>
    <w:rsid w:val="00635BD6"/>
    <w:rsid w:val="00635C3C"/>
    <w:rsid w:val="00635C41"/>
    <w:rsid w:val="00635D9C"/>
    <w:rsid w:val="00635E12"/>
    <w:rsid w:val="00635F47"/>
    <w:rsid w:val="00635F52"/>
    <w:rsid w:val="00635FC6"/>
    <w:rsid w:val="00636112"/>
    <w:rsid w:val="0063612B"/>
    <w:rsid w:val="006361A3"/>
    <w:rsid w:val="006361E7"/>
    <w:rsid w:val="0063622C"/>
    <w:rsid w:val="00636240"/>
    <w:rsid w:val="0063634C"/>
    <w:rsid w:val="00636355"/>
    <w:rsid w:val="00636505"/>
    <w:rsid w:val="006366CF"/>
    <w:rsid w:val="00636756"/>
    <w:rsid w:val="00636795"/>
    <w:rsid w:val="006367A2"/>
    <w:rsid w:val="006367D3"/>
    <w:rsid w:val="006367D6"/>
    <w:rsid w:val="006367EC"/>
    <w:rsid w:val="006368A7"/>
    <w:rsid w:val="0063695C"/>
    <w:rsid w:val="00636980"/>
    <w:rsid w:val="006369BF"/>
    <w:rsid w:val="00636A69"/>
    <w:rsid w:val="00636A79"/>
    <w:rsid w:val="00636ADF"/>
    <w:rsid w:val="00636C1D"/>
    <w:rsid w:val="00636D1B"/>
    <w:rsid w:val="00636D78"/>
    <w:rsid w:val="00636E14"/>
    <w:rsid w:val="00636E6A"/>
    <w:rsid w:val="00636E76"/>
    <w:rsid w:val="00636E9D"/>
    <w:rsid w:val="006371C1"/>
    <w:rsid w:val="006371E8"/>
    <w:rsid w:val="00637239"/>
    <w:rsid w:val="00637252"/>
    <w:rsid w:val="00637295"/>
    <w:rsid w:val="006372B7"/>
    <w:rsid w:val="006372BE"/>
    <w:rsid w:val="00637550"/>
    <w:rsid w:val="0063755F"/>
    <w:rsid w:val="0063757E"/>
    <w:rsid w:val="00637631"/>
    <w:rsid w:val="00637665"/>
    <w:rsid w:val="00637711"/>
    <w:rsid w:val="00637743"/>
    <w:rsid w:val="006377F9"/>
    <w:rsid w:val="00637828"/>
    <w:rsid w:val="00637891"/>
    <w:rsid w:val="006378B5"/>
    <w:rsid w:val="0063790A"/>
    <w:rsid w:val="00637B9B"/>
    <w:rsid w:val="00637C71"/>
    <w:rsid w:val="00637D6F"/>
    <w:rsid w:val="00637DF2"/>
    <w:rsid w:val="00637F06"/>
    <w:rsid w:val="00637F76"/>
    <w:rsid w:val="00640155"/>
    <w:rsid w:val="00640167"/>
    <w:rsid w:val="006401C0"/>
    <w:rsid w:val="006401EC"/>
    <w:rsid w:val="00640204"/>
    <w:rsid w:val="00640341"/>
    <w:rsid w:val="0064042D"/>
    <w:rsid w:val="0064042E"/>
    <w:rsid w:val="00640453"/>
    <w:rsid w:val="00640599"/>
    <w:rsid w:val="006405BB"/>
    <w:rsid w:val="006405D4"/>
    <w:rsid w:val="0064067B"/>
    <w:rsid w:val="006406E1"/>
    <w:rsid w:val="0064078A"/>
    <w:rsid w:val="006407DB"/>
    <w:rsid w:val="0064081F"/>
    <w:rsid w:val="006408A5"/>
    <w:rsid w:val="006408FF"/>
    <w:rsid w:val="006409E1"/>
    <w:rsid w:val="00640A13"/>
    <w:rsid w:val="00640A8A"/>
    <w:rsid w:val="00640AAD"/>
    <w:rsid w:val="00640AB2"/>
    <w:rsid w:val="00640AF5"/>
    <w:rsid w:val="00640B71"/>
    <w:rsid w:val="00640C6F"/>
    <w:rsid w:val="00640CF7"/>
    <w:rsid w:val="00640D08"/>
    <w:rsid w:val="00640D48"/>
    <w:rsid w:val="00640D9E"/>
    <w:rsid w:val="00640E12"/>
    <w:rsid w:val="00640FF1"/>
    <w:rsid w:val="006410C4"/>
    <w:rsid w:val="006410D7"/>
    <w:rsid w:val="006410E5"/>
    <w:rsid w:val="00641152"/>
    <w:rsid w:val="00641193"/>
    <w:rsid w:val="0064120B"/>
    <w:rsid w:val="00641372"/>
    <w:rsid w:val="006413EA"/>
    <w:rsid w:val="00641453"/>
    <w:rsid w:val="006416E8"/>
    <w:rsid w:val="006417C6"/>
    <w:rsid w:val="0064180B"/>
    <w:rsid w:val="006418AA"/>
    <w:rsid w:val="00641934"/>
    <w:rsid w:val="00641949"/>
    <w:rsid w:val="006419E4"/>
    <w:rsid w:val="00641A6C"/>
    <w:rsid w:val="00641AEC"/>
    <w:rsid w:val="00641E00"/>
    <w:rsid w:val="00641E64"/>
    <w:rsid w:val="00641EBF"/>
    <w:rsid w:val="00641EC8"/>
    <w:rsid w:val="00641F3E"/>
    <w:rsid w:val="00641FCA"/>
    <w:rsid w:val="00641FCD"/>
    <w:rsid w:val="00642023"/>
    <w:rsid w:val="006420C3"/>
    <w:rsid w:val="006421E9"/>
    <w:rsid w:val="006424A0"/>
    <w:rsid w:val="00642648"/>
    <w:rsid w:val="00642659"/>
    <w:rsid w:val="0064266B"/>
    <w:rsid w:val="006426C2"/>
    <w:rsid w:val="00642718"/>
    <w:rsid w:val="0064274D"/>
    <w:rsid w:val="00642750"/>
    <w:rsid w:val="0064278D"/>
    <w:rsid w:val="00642948"/>
    <w:rsid w:val="00642BD9"/>
    <w:rsid w:val="00642D34"/>
    <w:rsid w:val="00642D41"/>
    <w:rsid w:val="00642DC9"/>
    <w:rsid w:val="00642E1A"/>
    <w:rsid w:val="00642FAC"/>
    <w:rsid w:val="00642FD2"/>
    <w:rsid w:val="00642FF7"/>
    <w:rsid w:val="00643017"/>
    <w:rsid w:val="0064311F"/>
    <w:rsid w:val="00643145"/>
    <w:rsid w:val="006432E3"/>
    <w:rsid w:val="00643337"/>
    <w:rsid w:val="00643482"/>
    <w:rsid w:val="006434DB"/>
    <w:rsid w:val="00643528"/>
    <w:rsid w:val="006435BF"/>
    <w:rsid w:val="0064360B"/>
    <w:rsid w:val="00643896"/>
    <w:rsid w:val="00643937"/>
    <w:rsid w:val="00643983"/>
    <w:rsid w:val="006439ED"/>
    <w:rsid w:val="00643B39"/>
    <w:rsid w:val="00643B68"/>
    <w:rsid w:val="00643B98"/>
    <w:rsid w:val="00643BB8"/>
    <w:rsid w:val="00643C0F"/>
    <w:rsid w:val="00643CA6"/>
    <w:rsid w:val="00643DD8"/>
    <w:rsid w:val="00643DEA"/>
    <w:rsid w:val="00643DF6"/>
    <w:rsid w:val="00643F21"/>
    <w:rsid w:val="00643F23"/>
    <w:rsid w:val="00643F84"/>
    <w:rsid w:val="00643FA0"/>
    <w:rsid w:val="00644017"/>
    <w:rsid w:val="0064417A"/>
    <w:rsid w:val="006442D9"/>
    <w:rsid w:val="0064432C"/>
    <w:rsid w:val="006443FE"/>
    <w:rsid w:val="006447A2"/>
    <w:rsid w:val="006447AC"/>
    <w:rsid w:val="006447AD"/>
    <w:rsid w:val="00644A85"/>
    <w:rsid w:val="00644CD5"/>
    <w:rsid w:val="00644CE1"/>
    <w:rsid w:val="00644CE4"/>
    <w:rsid w:val="00644D3E"/>
    <w:rsid w:val="00644D77"/>
    <w:rsid w:val="00644DBA"/>
    <w:rsid w:val="00644E0A"/>
    <w:rsid w:val="00644E19"/>
    <w:rsid w:val="00644EBA"/>
    <w:rsid w:val="00644F04"/>
    <w:rsid w:val="00644F3F"/>
    <w:rsid w:val="00644F40"/>
    <w:rsid w:val="0064517E"/>
    <w:rsid w:val="006451D5"/>
    <w:rsid w:val="0064524B"/>
    <w:rsid w:val="0064525D"/>
    <w:rsid w:val="006452DE"/>
    <w:rsid w:val="00645394"/>
    <w:rsid w:val="006453A5"/>
    <w:rsid w:val="006453C3"/>
    <w:rsid w:val="006453F1"/>
    <w:rsid w:val="00645540"/>
    <w:rsid w:val="00645618"/>
    <w:rsid w:val="006456A8"/>
    <w:rsid w:val="006456B0"/>
    <w:rsid w:val="0064571C"/>
    <w:rsid w:val="00645791"/>
    <w:rsid w:val="00645803"/>
    <w:rsid w:val="00645829"/>
    <w:rsid w:val="0064593C"/>
    <w:rsid w:val="006459F2"/>
    <w:rsid w:val="00645A35"/>
    <w:rsid w:val="00645A41"/>
    <w:rsid w:val="00645A96"/>
    <w:rsid w:val="00645C33"/>
    <w:rsid w:val="00645F36"/>
    <w:rsid w:val="00645FE2"/>
    <w:rsid w:val="00646025"/>
    <w:rsid w:val="006460C8"/>
    <w:rsid w:val="006461C8"/>
    <w:rsid w:val="006462DF"/>
    <w:rsid w:val="00646355"/>
    <w:rsid w:val="00646452"/>
    <w:rsid w:val="006464C1"/>
    <w:rsid w:val="00646529"/>
    <w:rsid w:val="0064663C"/>
    <w:rsid w:val="0064664C"/>
    <w:rsid w:val="00646689"/>
    <w:rsid w:val="006468A3"/>
    <w:rsid w:val="0064696B"/>
    <w:rsid w:val="006469A4"/>
    <w:rsid w:val="006469BE"/>
    <w:rsid w:val="00646A89"/>
    <w:rsid w:val="00646B65"/>
    <w:rsid w:val="00646C47"/>
    <w:rsid w:val="00646CDE"/>
    <w:rsid w:val="00646CE7"/>
    <w:rsid w:val="00646DEA"/>
    <w:rsid w:val="00646DFB"/>
    <w:rsid w:val="00646E36"/>
    <w:rsid w:val="00646E43"/>
    <w:rsid w:val="00646EC1"/>
    <w:rsid w:val="00646F6E"/>
    <w:rsid w:val="00646F75"/>
    <w:rsid w:val="00646F87"/>
    <w:rsid w:val="00646FB6"/>
    <w:rsid w:val="0064708F"/>
    <w:rsid w:val="006470A9"/>
    <w:rsid w:val="0064726C"/>
    <w:rsid w:val="0064730F"/>
    <w:rsid w:val="0064734D"/>
    <w:rsid w:val="0064739E"/>
    <w:rsid w:val="006473F6"/>
    <w:rsid w:val="00647407"/>
    <w:rsid w:val="0064763A"/>
    <w:rsid w:val="00647693"/>
    <w:rsid w:val="00647720"/>
    <w:rsid w:val="006477C7"/>
    <w:rsid w:val="00647827"/>
    <w:rsid w:val="006478A8"/>
    <w:rsid w:val="006478BD"/>
    <w:rsid w:val="006478CB"/>
    <w:rsid w:val="00647955"/>
    <w:rsid w:val="0064797E"/>
    <w:rsid w:val="006479D2"/>
    <w:rsid w:val="00647A04"/>
    <w:rsid w:val="00647A37"/>
    <w:rsid w:val="00647B6E"/>
    <w:rsid w:val="00647BB4"/>
    <w:rsid w:val="00647C24"/>
    <w:rsid w:val="00647C8B"/>
    <w:rsid w:val="00647D5D"/>
    <w:rsid w:val="00647D6F"/>
    <w:rsid w:val="00647DE3"/>
    <w:rsid w:val="00647DE6"/>
    <w:rsid w:val="00647E07"/>
    <w:rsid w:val="00647E42"/>
    <w:rsid w:val="00647E74"/>
    <w:rsid w:val="00647E7E"/>
    <w:rsid w:val="00647EAF"/>
    <w:rsid w:val="00647F9D"/>
    <w:rsid w:val="006500A8"/>
    <w:rsid w:val="00650272"/>
    <w:rsid w:val="00650340"/>
    <w:rsid w:val="006503B7"/>
    <w:rsid w:val="006503C0"/>
    <w:rsid w:val="00650422"/>
    <w:rsid w:val="00650647"/>
    <w:rsid w:val="00650655"/>
    <w:rsid w:val="00650659"/>
    <w:rsid w:val="00650694"/>
    <w:rsid w:val="006506F3"/>
    <w:rsid w:val="0065071C"/>
    <w:rsid w:val="00650763"/>
    <w:rsid w:val="00650933"/>
    <w:rsid w:val="00650960"/>
    <w:rsid w:val="006509AA"/>
    <w:rsid w:val="00650A8F"/>
    <w:rsid w:val="00650AC3"/>
    <w:rsid w:val="00650BAD"/>
    <w:rsid w:val="00650CF7"/>
    <w:rsid w:val="00650D40"/>
    <w:rsid w:val="00650D92"/>
    <w:rsid w:val="00650DF3"/>
    <w:rsid w:val="00650E13"/>
    <w:rsid w:val="00650E29"/>
    <w:rsid w:val="00650E83"/>
    <w:rsid w:val="00650F18"/>
    <w:rsid w:val="00650F92"/>
    <w:rsid w:val="00650FB3"/>
    <w:rsid w:val="00651185"/>
    <w:rsid w:val="0065136E"/>
    <w:rsid w:val="006513D6"/>
    <w:rsid w:val="0065140D"/>
    <w:rsid w:val="0065146E"/>
    <w:rsid w:val="0065156E"/>
    <w:rsid w:val="006515A1"/>
    <w:rsid w:val="006515CE"/>
    <w:rsid w:val="0065164B"/>
    <w:rsid w:val="006516F6"/>
    <w:rsid w:val="006517EE"/>
    <w:rsid w:val="00651877"/>
    <w:rsid w:val="006518A1"/>
    <w:rsid w:val="006519A6"/>
    <w:rsid w:val="00651A47"/>
    <w:rsid w:val="00651ABB"/>
    <w:rsid w:val="00651B0B"/>
    <w:rsid w:val="00651B4D"/>
    <w:rsid w:val="00651B55"/>
    <w:rsid w:val="00651BB0"/>
    <w:rsid w:val="00651C5C"/>
    <w:rsid w:val="00651C77"/>
    <w:rsid w:val="00651D2A"/>
    <w:rsid w:val="00651EF6"/>
    <w:rsid w:val="00652003"/>
    <w:rsid w:val="006520EB"/>
    <w:rsid w:val="00652115"/>
    <w:rsid w:val="0065211E"/>
    <w:rsid w:val="0065214F"/>
    <w:rsid w:val="006521B3"/>
    <w:rsid w:val="006521CB"/>
    <w:rsid w:val="006521DA"/>
    <w:rsid w:val="0065222F"/>
    <w:rsid w:val="00652279"/>
    <w:rsid w:val="006522F3"/>
    <w:rsid w:val="00652365"/>
    <w:rsid w:val="00652447"/>
    <w:rsid w:val="00652482"/>
    <w:rsid w:val="00652514"/>
    <w:rsid w:val="00652613"/>
    <w:rsid w:val="006526DF"/>
    <w:rsid w:val="00652706"/>
    <w:rsid w:val="00652737"/>
    <w:rsid w:val="0065286E"/>
    <w:rsid w:val="00652923"/>
    <w:rsid w:val="0065297B"/>
    <w:rsid w:val="00652B9B"/>
    <w:rsid w:val="00652BBB"/>
    <w:rsid w:val="00652BFD"/>
    <w:rsid w:val="00652C3E"/>
    <w:rsid w:val="00652C46"/>
    <w:rsid w:val="00652C79"/>
    <w:rsid w:val="00652D30"/>
    <w:rsid w:val="00652D57"/>
    <w:rsid w:val="00652E13"/>
    <w:rsid w:val="00652E68"/>
    <w:rsid w:val="00652E9C"/>
    <w:rsid w:val="00652ED3"/>
    <w:rsid w:val="00653184"/>
    <w:rsid w:val="006531B0"/>
    <w:rsid w:val="00653270"/>
    <w:rsid w:val="0065359E"/>
    <w:rsid w:val="006535CE"/>
    <w:rsid w:val="00653604"/>
    <w:rsid w:val="00653680"/>
    <w:rsid w:val="0065368C"/>
    <w:rsid w:val="006536E2"/>
    <w:rsid w:val="006536EF"/>
    <w:rsid w:val="0065372D"/>
    <w:rsid w:val="0065376F"/>
    <w:rsid w:val="00653839"/>
    <w:rsid w:val="00653921"/>
    <w:rsid w:val="00653973"/>
    <w:rsid w:val="006539FE"/>
    <w:rsid w:val="00653A73"/>
    <w:rsid w:val="00653D34"/>
    <w:rsid w:val="00653DC3"/>
    <w:rsid w:val="00653E85"/>
    <w:rsid w:val="00653F43"/>
    <w:rsid w:val="00653F81"/>
    <w:rsid w:val="00653FB4"/>
    <w:rsid w:val="00653FB5"/>
    <w:rsid w:val="0065400D"/>
    <w:rsid w:val="00654018"/>
    <w:rsid w:val="00654036"/>
    <w:rsid w:val="006540D8"/>
    <w:rsid w:val="0065417D"/>
    <w:rsid w:val="0065424E"/>
    <w:rsid w:val="00654291"/>
    <w:rsid w:val="00654310"/>
    <w:rsid w:val="006543A3"/>
    <w:rsid w:val="0065443A"/>
    <w:rsid w:val="006544DA"/>
    <w:rsid w:val="0065464C"/>
    <w:rsid w:val="0065465B"/>
    <w:rsid w:val="0065471A"/>
    <w:rsid w:val="0065484B"/>
    <w:rsid w:val="00654871"/>
    <w:rsid w:val="006548BD"/>
    <w:rsid w:val="00654995"/>
    <w:rsid w:val="00654997"/>
    <w:rsid w:val="00654A01"/>
    <w:rsid w:val="00654A75"/>
    <w:rsid w:val="00654C0A"/>
    <w:rsid w:val="00654C73"/>
    <w:rsid w:val="00654CB4"/>
    <w:rsid w:val="00654CE8"/>
    <w:rsid w:val="00654D85"/>
    <w:rsid w:val="0065507B"/>
    <w:rsid w:val="00655198"/>
    <w:rsid w:val="00655282"/>
    <w:rsid w:val="00655388"/>
    <w:rsid w:val="0065558D"/>
    <w:rsid w:val="006555EA"/>
    <w:rsid w:val="00655666"/>
    <w:rsid w:val="00655685"/>
    <w:rsid w:val="00655703"/>
    <w:rsid w:val="00655745"/>
    <w:rsid w:val="00655750"/>
    <w:rsid w:val="006557E6"/>
    <w:rsid w:val="00655937"/>
    <w:rsid w:val="00655972"/>
    <w:rsid w:val="00655987"/>
    <w:rsid w:val="00655A9F"/>
    <w:rsid w:val="00655AB2"/>
    <w:rsid w:val="00655D42"/>
    <w:rsid w:val="00655DC1"/>
    <w:rsid w:val="00655DFB"/>
    <w:rsid w:val="00655E47"/>
    <w:rsid w:val="00655F1C"/>
    <w:rsid w:val="00655F60"/>
    <w:rsid w:val="00655F67"/>
    <w:rsid w:val="0065605A"/>
    <w:rsid w:val="00656061"/>
    <w:rsid w:val="0065612B"/>
    <w:rsid w:val="00656199"/>
    <w:rsid w:val="006561B0"/>
    <w:rsid w:val="006561C0"/>
    <w:rsid w:val="006561C6"/>
    <w:rsid w:val="006561D5"/>
    <w:rsid w:val="00656369"/>
    <w:rsid w:val="00656377"/>
    <w:rsid w:val="00656537"/>
    <w:rsid w:val="00656539"/>
    <w:rsid w:val="0065655F"/>
    <w:rsid w:val="00656585"/>
    <w:rsid w:val="0065658B"/>
    <w:rsid w:val="00656610"/>
    <w:rsid w:val="00656631"/>
    <w:rsid w:val="0065677D"/>
    <w:rsid w:val="0065682C"/>
    <w:rsid w:val="00656894"/>
    <w:rsid w:val="0065690D"/>
    <w:rsid w:val="0065691C"/>
    <w:rsid w:val="0065692A"/>
    <w:rsid w:val="00656A5C"/>
    <w:rsid w:val="00656B95"/>
    <w:rsid w:val="00656BCC"/>
    <w:rsid w:val="00656C6F"/>
    <w:rsid w:val="00656C90"/>
    <w:rsid w:val="00656D16"/>
    <w:rsid w:val="00656D32"/>
    <w:rsid w:val="006570F6"/>
    <w:rsid w:val="00657103"/>
    <w:rsid w:val="00657300"/>
    <w:rsid w:val="0065739F"/>
    <w:rsid w:val="00657465"/>
    <w:rsid w:val="0065749C"/>
    <w:rsid w:val="006574C0"/>
    <w:rsid w:val="006574D4"/>
    <w:rsid w:val="006574E6"/>
    <w:rsid w:val="006575D3"/>
    <w:rsid w:val="006575F0"/>
    <w:rsid w:val="00657647"/>
    <w:rsid w:val="006576DE"/>
    <w:rsid w:val="006576E5"/>
    <w:rsid w:val="006577BC"/>
    <w:rsid w:val="006578A6"/>
    <w:rsid w:val="006578AB"/>
    <w:rsid w:val="00657CAC"/>
    <w:rsid w:val="00657CB6"/>
    <w:rsid w:val="00657D12"/>
    <w:rsid w:val="00657F85"/>
    <w:rsid w:val="00657FA0"/>
    <w:rsid w:val="0066012C"/>
    <w:rsid w:val="006601C4"/>
    <w:rsid w:val="00660234"/>
    <w:rsid w:val="0066026F"/>
    <w:rsid w:val="0066027E"/>
    <w:rsid w:val="006602A4"/>
    <w:rsid w:val="00660374"/>
    <w:rsid w:val="0066047D"/>
    <w:rsid w:val="006604A0"/>
    <w:rsid w:val="00660552"/>
    <w:rsid w:val="006605B7"/>
    <w:rsid w:val="006605D9"/>
    <w:rsid w:val="00660665"/>
    <w:rsid w:val="0066077C"/>
    <w:rsid w:val="00660928"/>
    <w:rsid w:val="00660A3B"/>
    <w:rsid w:val="00660A6A"/>
    <w:rsid w:val="00660A8B"/>
    <w:rsid w:val="00660AA2"/>
    <w:rsid w:val="00660AFE"/>
    <w:rsid w:val="00660C2E"/>
    <w:rsid w:val="00660C8E"/>
    <w:rsid w:val="00660E33"/>
    <w:rsid w:val="0066102D"/>
    <w:rsid w:val="006610D7"/>
    <w:rsid w:val="006610D9"/>
    <w:rsid w:val="006611AA"/>
    <w:rsid w:val="00661200"/>
    <w:rsid w:val="00661230"/>
    <w:rsid w:val="006614DC"/>
    <w:rsid w:val="00661553"/>
    <w:rsid w:val="00661680"/>
    <w:rsid w:val="00661736"/>
    <w:rsid w:val="00661864"/>
    <w:rsid w:val="0066192F"/>
    <w:rsid w:val="006619E7"/>
    <w:rsid w:val="00661A0D"/>
    <w:rsid w:val="00661A19"/>
    <w:rsid w:val="00661B12"/>
    <w:rsid w:val="00661C5D"/>
    <w:rsid w:val="00661CBC"/>
    <w:rsid w:val="00661E75"/>
    <w:rsid w:val="00662036"/>
    <w:rsid w:val="006620B9"/>
    <w:rsid w:val="006620C4"/>
    <w:rsid w:val="006621FF"/>
    <w:rsid w:val="006622F1"/>
    <w:rsid w:val="0066233F"/>
    <w:rsid w:val="00662386"/>
    <w:rsid w:val="00662394"/>
    <w:rsid w:val="006623D7"/>
    <w:rsid w:val="0066244E"/>
    <w:rsid w:val="006624A4"/>
    <w:rsid w:val="00662525"/>
    <w:rsid w:val="00662545"/>
    <w:rsid w:val="00662574"/>
    <w:rsid w:val="00662588"/>
    <w:rsid w:val="00662590"/>
    <w:rsid w:val="006625F3"/>
    <w:rsid w:val="00662638"/>
    <w:rsid w:val="0066268D"/>
    <w:rsid w:val="006626ED"/>
    <w:rsid w:val="00662843"/>
    <w:rsid w:val="00662937"/>
    <w:rsid w:val="00662A48"/>
    <w:rsid w:val="00662A9C"/>
    <w:rsid w:val="00662AC0"/>
    <w:rsid w:val="00662B2E"/>
    <w:rsid w:val="00662B60"/>
    <w:rsid w:val="00662C82"/>
    <w:rsid w:val="00662C9B"/>
    <w:rsid w:val="00662D20"/>
    <w:rsid w:val="00662D3B"/>
    <w:rsid w:val="00662D5E"/>
    <w:rsid w:val="00662E19"/>
    <w:rsid w:val="00662E1E"/>
    <w:rsid w:val="00662F3D"/>
    <w:rsid w:val="00662FF9"/>
    <w:rsid w:val="00663019"/>
    <w:rsid w:val="006631E0"/>
    <w:rsid w:val="0066322B"/>
    <w:rsid w:val="006632D5"/>
    <w:rsid w:val="00663307"/>
    <w:rsid w:val="0066336C"/>
    <w:rsid w:val="00663378"/>
    <w:rsid w:val="0066339B"/>
    <w:rsid w:val="006634CA"/>
    <w:rsid w:val="006635C8"/>
    <w:rsid w:val="00663669"/>
    <w:rsid w:val="006636F8"/>
    <w:rsid w:val="00663709"/>
    <w:rsid w:val="006637CC"/>
    <w:rsid w:val="006638A8"/>
    <w:rsid w:val="00663984"/>
    <w:rsid w:val="00663A21"/>
    <w:rsid w:val="00663A32"/>
    <w:rsid w:val="00663BC5"/>
    <w:rsid w:val="00663C16"/>
    <w:rsid w:val="00663C42"/>
    <w:rsid w:val="00663CB4"/>
    <w:rsid w:val="00664144"/>
    <w:rsid w:val="00664147"/>
    <w:rsid w:val="0066433C"/>
    <w:rsid w:val="0066435D"/>
    <w:rsid w:val="006643E5"/>
    <w:rsid w:val="0066442F"/>
    <w:rsid w:val="006644EC"/>
    <w:rsid w:val="0066459E"/>
    <w:rsid w:val="00664637"/>
    <w:rsid w:val="00664678"/>
    <w:rsid w:val="0066467A"/>
    <w:rsid w:val="006646D9"/>
    <w:rsid w:val="0066480F"/>
    <w:rsid w:val="00664902"/>
    <w:rsid w:val="00664AD5"/>
    <w:rsid w:val="00664B6A"/>
    <w:rsid w:val="00664BA8"/>
    <w:rsid w:val="00664D22"/>
    <w:rsid w:val="00664D3A"/>
    <w:rsid w:val="00664D3B"/>
    <w:rsid w:val="00664E27"/>
    <w:rsid w:val="00664EAD"/>
    <w:rsid w:val="00664EB4"/>
    <w:rsid w:val="00664F18"/>
    <w:rsid w:val="00664FCB"/>
    <w:rsid w:val="00664FE6"/>
    <w:rsid w:val="006651F7"/>
    <w:rsid w:val="00665203"/>
    <w:rsid w:val="006652B1"/>
    <w:rsid w:val="006652EF"/>
    <w:rsid w:val="00665303"/>
    <w:rsid w:val="00665424"/>
    <w:rsid w:val="006654D5"/>
    <w:rsid w:val="0066557B"/>
    <w:rsid w:val="006655EF"/>
    <w:rsid w:val="0066565C"/>
    <w:rsid w:val="00665670"/>
    <w:rsid w:val="00665692"/>
    <w:rsid w:val="00665744"/>
    <w:rsid w:val="00665768"/>
    <w:rsid w:val="006657C2"/>
    <w:rsid w:val="006657D8"/>
    <w:rsid w:val="006658F7"/>
    <w:rsid w:val="00665B2F"/>
    <w:rsid w:val="00665B59"/>
    <w:rsid w:val="00665BF9"/>
    <w:rsid w:val="00665C4F"/>
    <w:rsid w:val="00665CB5"/>
    <w:rsid w:val="00665CBC"/>
    <w:rsid w:val="00665D2C"/>
    <w:rsid w:val="00665F4E"/>
    <w:rsid w:val="00665FEB"/>
    <w:rsid w:val="00666078"/>
    <w:rsid w:val="0066609C"/>
    <w:rsid w:val="00666186"/>
    <w:rsid w:val="0066631A"/>
    <w:rsid w:val="006663FD"/>
    <w:rsid w:val="0066641D"/>
    <w:rsid w:val="006664A7"/>
    <w:rsid w:val="006664C2"/>
    <w:rsid w:val="006664CC"/>
    <w:rsid w:val="006664F6"/>
    <w:rsid w:val="006664F8"/>
    <w:rsid w:val="00666634"/>
    <w:rsid w:val="00666679"/>
    <w:rsid w:val="00666709"/>
    <w:rsid w:val="00666771"/>
    <w:rsid w:val="006667BF"/>
    <w:rsid w:val="006667CB"/>
    <w:rsid w:val="00666801"/>
    <w:rsid w:val="0066686D"/>
    <w:rsid w:val="0066697C"/>
    <w:rsid w:val="006669E3"/>
    <w:rsid w:val="00666A14"/>
    <w:rsid w:val="00666AD6"/>
    <w:rsid w:val="00666B37"/>
    <w:rsid w:val="00666B96"/>
    <w:rsid w:val="00666BA0"/>
    <w:rsid w:val="00666BBE"/>
    <w:rsid w:val="00666BEE"/>
    <w:rsid w:val="00666C58"/>
    <w:rsid w:val="00666C67"/>
    <w:rsid w:val="00666D6D"/>
    <w:rsid w:val="00666E66"/>
    <w:rsid w:val="00666E9C"/>
    <w:rsid w:val="00666EB9"/>
    <w:rsid w:val="00666EC6"/>
    <w:rsid w:val="00666F92"/>
    <w:rsid w:val="0066708D"/>
    <w:rsid w:val="006671FB"/>
    <w:rsid w:val="00667201"/>
    <w:rsid w:val="00667244"/>
    <w:rsid w:val="006673E2"/>
    <w:rsid w:val="0066745A"/>
    <w:rsid w:val="0066769D"/>
    <w:rsid w:val="006676D9"/>
    <w:rsid w:val="006676F3"/>
    <w:rsid w:val="0066784F"/>
    <w:rsid w:val="0066788B"/>
    <w:rsid w:val="00667934"/>
    <w:rsid w:val="006679A4"/>
    <w:rsid w:val="00667B55"/>
    <w:rsid w:val="00667B69"/>
    <w:rsid w:val="00667C26"/>
    <w:rsid w:val="00667D53"/>
    <w:rsid w:val="00667D99"/>
    <w:rsid w:val="00667E47"/>
    <w:rsid w:val="00667F01"/>
    <w:rsid w:val="00667F36"/>
    <w:rsid w:val="0067000B"/>
    <w:rsid w:val="00670054"/>
    <w:rsid w:val="006700E6"/>
    <w:rsid w:val="00670172"/>
    <w:rsid w:val="00670226"/>
    <w:rsid w:val="0067023A"/>
    <w:rsid w:val="00670242"/>
    <w:rsid w:val="00670321"/>
    <w:rsid w:val="006703C0"/>
    <w:rsid w:val="00670480"/>
    <w:rsid w:val="006704A9"/>
    <w:rsid w:val="006704E8"/>
    <w:rsid w:val="006706A9"/>
    <w:rsid w:val="00670712"/>
    <w:rsid w:val="0067071D"/>
    <w:rsid w:val="00670781"/>
    <w:rsid w:val="006707ED"/>
    <w:rsid w:val="006707F0"/>
    <w:rsid w:val="0067095D"/>
    <w:rsid w:val="006709BA"/>
    <w:rsid w:val="00670A15"/>
    <w:rsid w:val="00670A40"/>
    <w:rsid w:val="00670AF0"/>
    <w:rsid w:val="00670B1B"/>
    <w:rsid w:val="00670C80"/>
    <w:rsid w:val="00670D33"/>
    <w:rsid w:val="00670D65"/>
    <w:rsid w:val="00670DD2"/>
    <w:rsid w:val="00670E42"/>
    <w:rsid w:val="00670F00"/>
    <w:rsid w:val="0067108C"/>
    <w:rsid w:val="0067111E"/>
    <w:rsid w:val="0067122D"/>
    <w:rsid w:val="006712A6"/>
    <w:rsid w:val="006712C8"/>
    <w:rsid w:val="00671385"/>
    <w:rsid w:val="006713A1"/>
    <w:rsid w:val="00671442"/>
    <w:rsid w:val="0067148A"/>
    <w:rsid w:val="00671502"/>
    <w:rsid w:val="00671552"/>
    <w:rsid w:val="00671572"/>
    <w:rsid w:val="0067169A"/>
    <w:rsid w:val="006716F7"/>
    <w:rsid w:val="006719AB"/>
    <w:rsid w:val="006719E1"/>
    <w:rsid w:val="00671AF4"/>
    <w:rsid w:val="00671BE9"/>
    <w:rsid w:val="00671C31"/>
    <w:rsid w:val="00671C9A"/>
    <w:rsid w:val="00671CC2"/>
    <w:rsid w:val="00671D36"/>
    <w:rsid w:val="00671DA6"/>
    <w:rsid w:val="00671DD1"/>
    <w:rsid w:val="00671E99"/>
    <w:rsid w:val="00671F0B"/>
    <w:rsid w:val="00672094"/>
    <w:rsid w:val="006720AB"/>
    <w:rsid w:val="006721F9"/>
    <w:rsid w:val="006721FD"/>
    <w:rsid w:val="0067228E"/>
    <w:rsid w:val="00672320"/>
    <w:rsid w:val="00672527"/>
    <w:rsid w:val="00672545"/>
    <w:rsid w:val="006725A0"/>
    <w:rsid w:val="0067262B"/>
    <w:rsid w:val="0067265B"/>
    <w:rsid w:val="006726B8"/>
    <w:rsid w:val="00672778"/>
    <w:rsid w:val="006727ED"/>
    <w:rsid w:val="00672892"/>
    <w:rsid w:val="00672B42"/>
    <w:rsid w:val="00672B6A"/>
    <w:rsid w:val="00672D04"/>
    <w:rsid w:val="00672D35"/>
    <w:rsid w:val="00672EA4"/>
    <w:rsid w:val="00672FEA"/>
    <w:rsid w:val="006732AA"/>
    <w:rsid w:val="006732DE"/>
    <w:rsid w:val="006732E1"/>
    <w:rsid w:val="006732E5"/>
    <w:rsid w:val="006732FF"/>
    <w:rsid w:val="006733C4"/>
    <w:rsid w:val="0067342D"/>
    <w:rsid w:val="006734E1"/>
    <w:rsid w:val="0067350E"/>
    <w:rsid w:val="0067356B"/>
    <w:rsid w:val="00673607"/>
    <w:rsid w:val="00673632"/>
    <w:rsid w:val="00673644"/>
    <w:rsid w:val="00673655"/>
    <w:rsid w:val="0067368C"/>
    <w:rsid w:val="006736C0"/>
    <w:rsid w:val="00673909"/>
    <w:rsid w:val="00673917"/>
    <w:rsid w:val="00673947"/>
    <w:rsid w:val="00673ACB"/>
    <w:rsid w:val="00673AEC"/>
    <w:rsid w:val="00673B64"/>
    <w:rsid w:val="00673C14"/>
    <w:rsid w:val="00673C4D"/>
    <w:rsid w:val="00673CFF"/>
    <w:rsid w:val="00673DB8"/>
    <w:rsid w:val="00673DBD"/>
    <w:rsid w:val="00673DC9"/>
    <w:rsid w:val="00673E34"/>
    <w:rsid w:val="00673E80"/>
    <w:rsid w:val="00673EC1"/>
    <w:rsid w:val="00673F1F"/>
    <w:rsid w:val="00673F2A"/>
    <w:rsid w:val="00673F5B"/>
    <w:rsid w:val="00673F9A"/>
    <w:rsid w:val="00673FF7"/>
    <w:rsid w:val="00674108"/>
    <w:rsid w:val="0067436D"/>
    <w:rsid w:val="00674378"/>
    <w:rsid w:val="0067437C"/>
    <w:rsid w:val="00674384"/>
    <w:rsid w:val="00674672"/>
    <w:rsid w:val="006746DA"/>
    <w:rsid w:val="006746F1"/>
    <w:rsid w:val="00674752"/>
    <w:rsid w:val="00674790"/>
    <w:rsid w:val="0067480F"/>
    <w:rsid w:val="0067485F"/>
    <w:rsid w:val="00674878"/>
    <w:rsid w:val="0067491D"/>
    <w:rsid w:val="006749C3"/>
    <w:rsid w:val="00674BF7"/>
    <w:rsid w:val="00674D4A"/>
    <w:rsid w:val="00674E9F"/>
    <w:rsid w:val="00674F12"/>
    <w:rsid w:val="00674F20"/>
    <w:rsid w:val="00674F34"/>
    <w:rsid w:val="00674F56"/>
    <w:rsid w:val="00674F5F"/>
    <w:rsid w:val="00674F92"/>
    <w:rsid w:val="00674FB0"/>
    <w:rsid w:val="00674FCE"/>
    <w:rsid w:val="00675060"/>
    <w:rsid w:val="00675075"/>
    <w:rsid w:val="006751F1"/>
    <w:rsid w:val="00675212"/>
    <w:rsid w:val="00675320"/>
    <w:rsid w:val="00675418"/>
    <w:rsid w:val="0067555C"/>
    <w:rsid w:val="0067556F"/>
    <w:rsid w:val="006755CC"/>
    <w:rsid w:val="0067569E"/>
    <w:rsid w:val="0067575C"/>
    <w:rsid w:val="006757E5"/>
    <w:rsid w:val="006757F3"/>
    <w:rsid w:val="00675834"/>
    <w:rsid w:val="00675872"/>
    <w:rsid w:val="0067594C"/>
    <w:rsid w:val="0067595F"/>
    <w:rsid w:val="006759C2"/>
    <w:rsid w:val="00675A17"/>
    <w:rsid w:val="00675A48"/>
    <w:rsid w:val="00675A69"/>
    <w:rsid w:val="00675ACA"/>
    <w:rsid w:val="00675BD0"/>
    <w:rsid w:val="00675BEE"/>
    <w:rsid w:val="00675CC1"/>
    <w:rsid w:val="00675CC8"/>
    <w:rsid w:val="00675CD6"/>
    <w:rsid w:val="00675D91"/>
    <w:rsid w:val="00675E17"/>
    <w:rsid w:val="00675EAD"/>
    <w:rsid w:val="00675F59"/>
    <w:rsid w:val="00676153"/>
    <w:rsid w:val="0067631B"/>
    <w:rsid w:val="0067632B"/>
    <w:rsid w:val="00676353"/>
    <w:rsid w:val="00676450"/>
    <w:rsid w:val="0067656B"/>
    <w:rsid w:val="0067657D"/>
    <w:rsid w:val="00676600"/>
    <w:rsid w:val="0067664A"/>
    <w:rsid w:val="006766E7"/>
    <w:rsid w:val="00676709"/>
    <w:rsid w:val="00676831"/>
    <w:rsid w:val="00676840"/>
    <w:rsid w:val="006768BF"/>
    <w:rsid w:val="00676998"/>
    <w:rsid w:val="00676A6C"/>
    <w:rsid w:val="00676B70"/>
    <w:rsid w:val="00676C8B"/>
    <w:rsid w:val="00676CC4"/>
    <w:rsid w:val="00676D42"/>
    <w:rsid w:val="00676DA7"/>
    <w:rsid w:val="00676EC3"/>
    <w:rsid w:val="00676F11"/>
    <w:rsid w:val="00676FAC"/>
    <w:rsid w:val="006771E5"/>
    <w:rsid w:val="00677271"/>
    <w:rsid w:val="00677285"/>
    <w:rsid w:val="006772A0"/>
    <w:rsid w:val="006773D3"/>
    <w:rsid w:val="0067744F"/>
    <w:rsid w:val="00677472"/>
    <w:rsid w:val="0067748D"/>
    <w:rsid w:val="006774F8"/>
    <w:rsid w:val="00677698"/>
    <w:rsid w:val="0067774C"/>
    <w:rsid w:val="0067775D"/>
    <w:rsid w:val="00677803"/>
    <w:rsid w:val="00677810"/>
    <w:rsid w:val="006778B9"/>
    <w:rsid w:val="00677A28"/>
    <w:rsid w:val="00677A85"/>
    <w:rsid w:val="00677A9F"/>
    <w:rsid w:val="00677B05"/>
    <w:rsid w:val="00677BAE"/>
    <w:rsid w:val="00677BF7"/>
    <w:rsid w:val="00677C71"/>
    <w:rsid w:val="00677C76"/>
    <w:rsid w:val="00677D1D"/>
    <w:rsid w:val="00677DA0"/>
    <w:rsid w:val="00677ED5"/>
    <w:rsid w:val="00677F05"/>
    <w:rsid w:val="00677F3D"/>
    <w:rsid w:val="00677F8F"/>
    <w:rsid w:val="00677FA0"/>
    <w:rsid w:val="0067F542"/>
    <w:rsid w:val="00680131"/>
    <w:rsid w:val="006801D0"/>
    <w:rsid w:val="006802BC"/>
    <w:rsid w:val="006802CE"/>
    <w:rsid w:val="00680321"/>
    <w:rsid w:val="0068047A"/>
    <w:rsid w:val="006804BB"/>
    <w:rsid w:val="006804DE"/>
    <w:rsid w:val="00680509"/>
    <w:rsid w:val="0068058B"/>
    <w:rsid w:val="00680622"/>
    <w:rsid w:val="0068062D"/>
    <w:rsid w:val="0068076C"/>
    <w:rsid w:val="006807E9"/>
    <w:rsid w:val="006808B1"/>
    <w:rsid w:val="006809F6"/>
    <w:rsid w:val="00680A23"/>
    <w:rsid w:val="00680A25"/>
    <w:rsid w:val="00680A47"/>
    <w:rsid w:val="00680C41"/>
    <w:rsid w:val="00680CC1"/>
    <w:rsid w:val="00680D03"/>
    <w:rsid w:val="00680D25"/>
    <w:rsid w:val="00680DC2"/>
    <w:rsid w:val="00680E9D"/>
    <w:rsid w:val="00680F53"/>
    <w:rsid w:val="0068107F"/>
    <w:rsid w:val="0068109A"/>
    <w:rsid w:val="006810C0"/>
    <w:rsid w:val="00681130"/>
    <w:rsid w:val="0068118A"/>
    <w:rsid w:val="006811EC"/>
    <w:rsid w:val="00681277"/>
    <w:rsid w:val="0068127D"/>
    <w:rsid w:val="0068130D"/>
    <w:rsid w:val="0068135B"/>
    <w:rsid w:val="00681361"/>
    <w:rsid w:val="0068136D"/>
    <w:rsid w:val="00681513"/>
    <w:rsid w:val="0068153D"/>
    <w:rsid w:val="00681694"/>
    <w:rsid w:val="006816EB"/>
    <w:rsid w:val="006817AC"/>
    <w:rsid w:val="00681892"/>
    <w:rsid w:val="006818E7"/>
    <w:rsid w:val="00681A19"/>
    <w:rsid w:val="00681A1E"/>
    <w:rsid w:val="00681A32"/>
    <w:rsid w:val="00681A91"/>
    <w:rsid w:val="00681AD4"/>
    <w:rsid w:val="00681AE5"/>
    <w:rsid w:val="00681B82"/>
    <w:rsid w:val="00681BB4"/>
    <w:rsid w:val="00681C0E"/>
    <w:rsid w:val="00681CA4"/>
    <w:rsid w:val="00681EDF"/>
    <w:rsid w:val="00681F65"/>
    <w:rsid w:val="00682027"/>
    <w:rsid w:val="006820DC"/>
    <w:rsid w:val="00682124"/>
    <w:rsid w:val="00682283"/>
    <w:rsid w:val="00682331"/>
    <w:rsid w:val="006823DD"/>
    <w:rsid w:val="0068248C"/>
    <w:rsid w:val="006825FA"/>
    <w:rsid w:val="00682778"/>
    <w:rsid w:val="0068278D"/>
    <w:rsid w:val="006827E1"/>
    <w:rsid w:val="006828FB"/>
    <w:rsid w:val="0068294E"/>
    <w:rsid w:val="00682AC8"/>
    <w:rsid w:val="00682B3B"/>
    <w:rsid w:val="00682CCE"/>
    <w:rsid w:val="00682D77"/>
    <w:rsid w:val="00682DBA"/>
    <w:rsid w:val="00682E16"/>
    <w:rsid w:val="00682EB0"/>
    <w:rsid w:val="00682EF5"/>
    <w:rsid w:val="00682F15"/>
    <w:rsid w:val="006830C1"/>
    <w:rsid w:val="00683180"/>
    <w:rsid w:val="00683283"/>
    <w:rsid w:val="006832BA"/>
    <w:rsid w:val="006832CC"/>
    <w:rsid w:val="006833DB"/>
    <w:rsid w:val="0068350C"/>
    <w:rsid w:val="0068358E"/>
    <w:rsid w:val="00683620"/>
    <w:rsid w:val="00683635"/>
    <w:rsid w:val="006836B8"/>
    <w:rsid w:val="006836C1"/>
    <w:rsid w:val="006837E0"/>
    <w:rsid w:val="006837F7"/>
    <w:rsid w:val="00683828"/>
    <w:rsid w:val="00683852"/>
    <w:rsid w:val="00683875"/>
    <w:rsid w:val="006838C2"/>
    <w:rsid w:val="0068391D"/>
    <w:rsid w:val="00683927"/>
    <w:rsid w:val="006839AA"/>
    <w:rsid w:val="006839B4"/>
    <w:rsid w:val="00683A92"/>
    <w:rsid w:val="00683AB9"/>
    <w:rsid w:val="00683B47"/>
    <w:rsid w:val="00683C67"/>
    <w:rsid w:val="00683CCA"/>
    <w:rsid w:val="00683D3B"/>
    <w:rsid w:val="00683DDB"/>
    <w:rsid w:val="00683DF7"/>
    <w:rsid w:val="00683E21"/>
    <w:rsid w:val="00683EAF"/>
    <w:rsid w:val="00683F5A"/>
    <w:rsid w:val="00683F95"/>
    <w:rsid w:val="00683FDE"/>
    <w:rsid w:val="0068416D"/>
    <w:rsid w:val="0068418A"/>
    <w:rsid w:val="0068421F"/>
    <w:rsid w:val="00684555"/>
    <w:rsid w:val="006845BD"/>
    <w:rsid w:val="006845D1"/>
    <w:rsid w:val="00684746"/>
    <w:rsid w:val="00684890"/>
    <w:rsid w:val="006849DA"/>
    <w:rsid w:val="006849F3"/>
    <w:rsid w:val="00684ABF"/>
    <w:rsid w:val="00684B12"/>
    <w:rsid w:val="00684B92"/>
    <w:rsid w:val="00684C15"/>
    <w:rsid w:val="00684CC9"/>
    <w:rsid w:val="00684E7B"/>
    <w:rsid w:val="00684EFF"/>
    <w:rsid w:val="00684F7A"/>
    <w:rsid w:val="00685078"/>
    <w:rsid w:val="006852EC"/>
    <w:rsid w:val="006853B4"/>
    <w:rsid w:val="006853DC"/>
    <w:rsid w:val="006853EF"/>
    <w:rsid w:val="0068541E"/>
    <w:rsid w:val="00685497"/>
    <w:rsid w:val="006854D7"/>
    <w:rsid w:val="00685559"/>
    <w:rsid w:val="006855B2"/>
    <w:rsid w:val="00685660"/>
    <w:rsid w:val="00685688"/>
    <w:rsid w:val="0068575A"/>
    <w:rsid w:val="006857F5"/>
    <w:rsid w:val="00685847"/>
    <w:rsid w:val="0068594F"/>
    <w:rsid w:val="006859ED"/>
    <w:rsid w:val="00685A35"/>
    <w:rsid w:val="00685A3A"/>
    <w:rsid w:val="00685AD0"/>
    <w:rsid w:val="00685B63"/>
    <w:rsid w:val="00685C20"/>
    <w:rsid w:val="00685CD8"/>
    <w:rsid w:val="00685EB2"/>
    <w:rsid w:val="00685EE2"/>
    <w:rsid w:val="00685EF4"/>
    <w:rsid w:val="00685F05"/>
    <w:rsid w:val="0068600A"/>
    <w:rsid w:val="0068607C"/>
    <w:rsid w:val="006860AB"/>
    <w:rsid w:val="00686103"/>
    <w:rsid w:val="0068612F"/>
    <w:rsid w:val="00686130"/>
    <w:rsid w:val="00686166"/>
    <w:rsid w:val="00686185"/>
    <w:rsid w:val="006862DA"/>
    <w:rsid w:val="00686476"/>
    <w:rsid w:val="006864BC"/>
    <w:rsid w:val="0068651F"/>
    <w:rsid w:val="006865F4"/>
    <w:rsid w:val="006866A7"/>
    <w:rsid w:val="0068680F"/>
    <w:rsid w:val="0068684A"/>
    <w:rsid w:val="00686ADC"/>
    <w:rsid w:val="00686BBB"/>
    <w:rsid w:val="00686BBC"/>
    <w:rsid w:val="00686BF8"/>
    <w:rsid w:val="00686C5C"/>
    <w:rsid w:val="00686CE1"/>
    <w:rsid w:val="00686D90"/>
    <w:rsid w:val="00686DDF"/>
    <w:rsid w:val="00686E33"/>
    <w:rsid w:val="00686F5F"/>
    <w:rsid w:val="00686FA6"/>
    <w:rsid w:val="00686FFE"/>
    <w:rsid w:val="00687183"/>
    <w:rsid w:val="0068725F"/>
    <w:rsid w:val="00687340"/>
    <w:rsid w:val="00687387"/>
    <w:rsid w:val="006873EE"/>
    <w:rsid w:val="00687413"/>
    <w:rsid w:val="0068743A"/>
    <w:rsid w:val="006874F5"/>
    <w:rsid w:val="0068750D"/>
    <w:rsid w:val="006875EE"/>
    <w:rsid w:val="00687676"/>
    <w:rsid w:val="00687763"/>
    <w:rsid w:val="006877E9"/>
    <w:rsid w:val="0068791B"/>
    <w:rsid w:val="00687946"/>
    <w:rsid w:val="00687A91"/>
    <w:rsid w:val="00687A9B"/>
    <w:rsid w:val="00687AA1"/>
    <w:rsid w:val="00687B00"/>
    <w:rsid w:val="00687D1B"/>
    <w:rsid w:val="00687D5D"/>
    <w:rsid w:val="00687D84"/>
    <w:rsid w:val="00687F52"/>
    <w:rsid w:val="0069000F"/>
    <w:rsid w:val="0069002E"/>
    <w:rsid w:val="00690046"/>
    <w:rsid w:val="0069011D"/>
    <w:rsid w:val="00690191"/>
    <w:rsid w:val="006901A7"/>
    <w:rsid w:val="006901E3"/>
    <w:rsid w:val="00690252"/>
    <w:rsid w:val="006902F5"/>
    <w:rsid w:val="00690323"/>
    <w:rsid w:val="00690426"/>
    <w:rsid w:val="00690446"/>
    <w:rsid w:val="00690718"/>
    <w:rsid w:val="00690794"/>
    <w:rsid w:val="006907A4"/>
    <w:rsid w:val="006907DF"/>
    <w:rsid w:val="00690876"/>
    <w:rsid w:val="00690949"/>
    <w:rsid w:val="00690957"/>
    <w:rsid w:val="00690972"/>
    <w:rsid w:val="00690998"/>
    <w:rsid w:val="006909AF"/>
    <w:rsid w:val="006909C2"/>
    <w:rsid w:val="00690A58"/>
    <w:rsid w:val="00690AD7"/>
    <w:rsid w:val="00690CC2"/>
    <w:rsid w:val="00690CCA"/>
    <w:rsid w:val="00690F05"/>
    <w:rsid w:val="00690F86"/>
    <w:rsid w:val="00690FE8"/>
    <w:rsid w:val="00691007"/>
    <w:rsid w:val="0069105F"/>
    <w:rsid w:val="00691086"/>
    <w:rsid w:val="0069108E"/>
    <w:rsid w:val="0069113B"/>
    <w:rsid w:val="00691162"/>
    <w:rsid w:val="006911B2"/>
    <w:rsid w:val="006911D6"/>
    <w:rsid w:val="00691299"/>
    <w:rsid w:val="006912ED"/>
    <w:rsid w:val="006913E6"/>
    <w:rsid w:val="0069160D"/>
    <w:rsid w:val="00691642"/>
    <w:rsid w:val="006918B5"/>
    <w:rsid w:val="006918FF"/>
    <w:rsid w:val="00691B33"/>
    <w:rsid w:val="00691CA0"/>
    <w:rsid w:val="00691F00"/>
    <w:rsid w:val="00691FAC"/>
    <w:rsid w:val="00691FE7"/>
    <w:rsid w:val="0069202C"/>
    <w:rsid w:val="006920D1"/>
    <w:rsid w:val="00692134"/>
    <w:rsid w:val="0069213E"/>
    <w:rsid w:val="006921CF"/>
    <w:rsid w:val="0069235D"/>
    <w:rsid w:val="00692377"/>
    <w:rsid w:val="00692493"/>
    <w:rsid w:val="006925C0"/>
    <w:rsid w:val="006925E8"/>
    <w:rsid w:val="00692612"/>
    <w:rsid w:val="00692629"/>
    <w:rsid w:val="006926D8"/>
    <w:rsid w:val="0069285D"/>
    <w:rsid w:val="006928AA"/>
    <w:rsid w:val="006928D9"/>
    <w:rsid w:val="00692933"/>
    <w:rsid w:val="00692B02"/>
    <w:rsid w:val="00692B36"/>
    <w:rsid w:val="00692B4B"/>
    <w:rsid w:val="00692B5A"/>
    <w:rsid w:val="00692B62"/>
    <w:rsid w:val="00692BCB"/>
    <w:rsid w:val="00692D10"/>
    <w:rsid w:val="00692D5C"/>
    <w:rsid w:val="00692E24"/>
    <w:rsid w:val="00692E40"/>
    <w:rsid w:val="00692F06"/>
    <w:rsid w:val="00692F37"/>
    <w:rsid w:val="00692F50"/>
    <w:rsid w:val="00692FCA"/>
    <w:rsid w:val="00693060"/>
    <w:rsid w:val="00693170"/>
    <w:rsid w:val="0069334A"/>
    <w:rsid w:val="006933BE"/>
    <w:rsid w:val="0069343D"/>
    <w:rsid w:val="006934EA"/>
    <w:rsid w:val="00693507"/>
    <w:rsid w:val="00693514"/>
    <w:rsid w:val="00693531"/>
    <w:rsid w:val="0069353C"/>
    <w:rsid w:val="006935E6"/>
    <w:rsid w:val="0069361D"/>
    <w:rsid w:val="00693652"/>
    <w:rsid w:val="0069366B"/>
    <w:rsid w:val="00693954"/>
    <w:rsid w:val="00693A3F"/>
    <w:rsid w:val="00693A8D"/>
    <w:rsid w:val="00693AAF"/>
    <w:rsid w:val="00693B87"/>
    <w:rsid w:val="00693BD5"/>
    <w:rsid w:val="00693C4A"/>
    <w:rsid w:val="00693DFA"/>
    <w:rsid w:val="00693F64"/>
    <w:rsid w:val="0069411D"/>
    <w:rsid w:val="00694171"/>
    <w:rsid w:val="0069417D"/>
    <w:rsid w:val="006941CD"/>
    <w:rsid w:val="00694211"/>
    <w:rsid w:val="00694213"/>
    <w:rsid w:val="006945AD"/>
    <w:rsid w:val="006946B1"/>
    <w:rsid w:val="00694766"/>
    <w:rsid w:val="00694768"/>
    <w:rsid w:val="0069477C"/>
    <w:rsid w:val="0069479C"/>
    <w:rsid w:val="006947D9"/>
    <w:rsid w:val="006948C6"/>
    <w:rsid w:val="00694918"/>
    <w:rsid w:val="00694924"/>
    <w:rsid w:val="006949EF"/>
    <w:rsid w:val="00694A1C"/>
    <w:rsid w:val="00694AC9"/>
    <w:rsid w:val="00694B53"/>
    <w:rsid w:val="00694B7A"/>
    <w:rsid w:val="00694BD9"/>
    <w:rsid w:val="00694C77"/>
    <w:rsid w:val="00694DA0"/>
    <w:rsid w:val="00694DA1"/>
    <w:rsid w:val="00694E1A"/>
    <w:rsid w:val="00694E6D"/>
    <w:rsid w:val="00694F87"/>
    <w:rsid w:val="00695006"/>
    <w:rsid w:val="00695075"/>
    <w:rsid w:val="006950D1"/>
    <w:rsid w:val="00695128"/>
    <w:rsid w:val="00695239"/>
    <w:rsid w:val="006952AA"/>
    <w:rsid w:val="006952B7"/>
    <w:rsid w:val="006952C8"/>
    <w:rsid w:val="0069534E"/>
    <w:rsid w:val="0069542C"/>
    <w:rsid w:val="0069546E"/>
    <w:rsid w:val="00695487"/>
    <w:rsid w:val="00695633"/>
    <w:rsid w:val="0069564C"/>
    <w:rsid w:val="00695698"/>
    <w:rsid w:val="00695709"/>
    <w:rsid w:val="00695921"/>
    <w:rsid w:val="006959EA"/>
    <w:rsid w:val="006959EE"/>
    <w:rsid w:val="00695A0A"/>
    <w:rsid w:val="00695A1E"/>
    <w:rsid w:val="00695AFA"/>
    <w:rsid w:val="00695B29"/>
    <w:rsid w:val="00695B3B"/>
    <w:rsid w:val="00695B68"/>
    <w:rsid w:val="00695E36"/>
    <w:rsid w:val="006960FE"/>
    <w:rsid w:val="00696188"/>
    <w:rsid w:val="006961AF"/>
    <w:rsid w:val="00696210"/>
    <w:rsid w:val="00696251"/>
    <w:rsid w:val="00696491"/>
    <w:rsid w:val="00696610"/>
    <w:rsid w:val="00696646"/>
    <w:rsid w:val="0069669F"/>
    <w:rsid w:val="006967A0"/>
    <w:rsid w:val="006968E1"/>
    <w:rsid w:val="006969F0"/>
    <w:rsid w:val="00696A4E"/>
    <w:rsid w:val="00696A73"/>
    <w:rsid w:val="00696B48"/>
    <w:rsid w:val="00696B4B"/>
    <w:rsid w:val="00696D1A"/>
    <w:rsid w:val="00696D96"/>
    <w:rsid w:val="00696E51"/>
    <w:rsid w:val="00696F31"/>
    <w:rsid w:val="0069711A"/>
    <w:rsid w:val="0069714D"/>
    <w:rsid w:val="0069717E"/>
    <w:rsid w:val="006972D4"/>
    <w:rsid w:val="00697334"/>
    <w:rsid w:val="00697343"/>
    <w:rsid w:val="006973FD"/>
    <w:rsid w:val="0069741B"/>
    <w:rsid w:val="00697566"/>
    <w:rsid w:val="0069756E"/>
    <w:rsid w:val="00697571"/>
    <w:rsid w:val="006975C1"/>
    <w:rsid w:val="0069760D"/>
    <w:rsid w:val="0069763B"/>
    <w:rsid w:val="006976A1"/>
    <w:rsid w:val="00697718"/>
    <w:rsid w:val="00697749"/>
    <w:rsid w:val="0069790E"/>
    <w:rsid w:val="00697936"/>
    <w:rsid w:val="00697987"/>
    <w:rsid w:val="00697A61"/>
    <w:rsid w:val="00697BB7"/>
    <w:rsid w:val="00697CCF"/>
    <w:rsid w:val="00697D19"/>
    <w:rsid w:val="00697DDB"/>
    <w:rsid w:val="00697E0F"/>
    <w:rsid w:val="00697E3F"/>
    <w:rsid w:val="00697E89"/>
    <w:rsid w:val="00697F7C"/>
    <w:rsid w:val="00697FD5"/>
    <w:rsid w:val="006A000E"/>
    <w:rsid w:val="006A006F"/>
    <w:rsid w:val="006A0078"/>
    <w:rsid w:val="006A00A0"/>
    <w:rsid w:val="006A00D5"/>
    <w:rsid w:val="006A00DD"/>
    <w:rsid w:val="006A027A"/>
    <w:rsid w:val="006A03E3"/>
    <w:rsid w:val="006A03F5"/>
    <w:rsid w:val="006A0414"/>
    <w:rsid w:val="006A0424"/>
    <w:rsid w:val="006A046E"/>
    <w:rsid w:val="006A056E"/>
    <w:rsid w:val="006A05ED"/>
    <w:rsid w:val="006A0604"/>
    <w:rsid w:val="006A06F3"/>
    <w:rsid w:val="006A0801"/>
    <w:rsid w:val="006A09D1"/>
    <w:rsid w:val="006A0B05"/>
    <w:rsid w:val="006A0BC9"/>
    <w:rsid w:val="006A0D21"/>
    <w:rsid w:val="006A0DF0"/>
    <w:rsid w:val="006A0E58"/>
    <w:rsid w:val="006A0EA0"/>
    <w:rsid w:val="006A0ED3"/>
    <w:rsid w:val="006A0EDD"/>
    <w:rsid w:val="006A0EE9"/>
    <w:rsid w:val="006A0F6B"/>
    <w:rsid w:val="006A0F7C"/>
    <w:rsid w:val="006A115E"/>
    <w:rsid w:val="006A11BA"/>
    <w:rsid w:val="006A1257"/>
    <w:rsid w:val="006A1271"/>
    <w:rsid w:val="006A1290"/>
    <w:rsid w:val="006A13F6"/>
    <w:rsid w:val="006A14FC"/>
    <w:rsid w:val="006A15A0"/>
    <w:rsid w:val="006A16E5"/>
    <w:rsid w:val="006A1793"/>
    <w:rsid w:val="006A189F"/>
    <w:rsid w:val="006A195F"/>
    <w:rsid w:val="006A19E4"/>
    <w:rsid w:val="006A1A40"/>
    <w:rsid w:val="006A1ABA"/>
    <w:rsid w:val="006A1BC9"/>
    <w:rsid w:val="006A1CC6"/>
    <w:rsid w:val="006A1CE2"/>
    <w:rsid w:val="006A1D71"/>
    <w:rsid w:val="006A1D7B"/>
    <w:rsid w:val="006A1E0F"/>
    <w:rsid w:val="006A1E9E"/>
    <w:rsid w:val="006A1F0E"/>
    <w:rsid w:val="006A1F54"/>
    <w:rsid w:val="006A1FB1"/>
    <w:rsid w:val="006A1FCC"/>
    <w:rsid w:val="006A1FF0"/>
    <w:rsid w:val="006A1FFC"/>
    <w:rsid w:val="006A20C4"/>
    <w:rsid w:val="006A2144"/>
    <w:rsid w:val="006A2171"/>
    <w:rsid w:val="006A217E"/>
    <w:rsid w:val="006A227B"/>
    <w:rsid w:val="006A229E"/>
    <w:rsid w:val="006A23A0"/>
    <w:rsid w:val="006A23A2"/>
    <w:rsid w:val="006A245C"/>
    <w:rsid w:val="006A24EF"/>
    <w:rsid w:val="006A2551"/>
    <w:rsid w:val="006A256A"/>
    <w:rsid w:val="006A25BB"/>
    <w:rsid w:val="006A274B"/>
    <w:rsid w:val="006A2774"/>
    <w:rsid w:val="006A27B5"/>
    <w:rsid w:val="006A2896"/>
    <w:rsid w:val="006A28AC"/>
    <w:rsid w:val="006A28C5"/>
    <w:rsid w:val="006A2957"/>
    <w:rsid w:val="006A29A4"/>
    <w:rsid w:val="006A2B33"/>
    <w:rsid w:val="006A2C67"/>
    <w:rsid w:val="006A2C8D"/>
    <w:rsid w:val="006A2D28"/>
    <w:rsid w:val="006A2D73"/>
    <w:rsid w:val="006A2DDC"/>
    <w:rsid w:val="006A2E11"/>
    <w:rsid w:val="006A2E8B"/>
    <w:rsid w:val="006A2EB9"/>
    <w:rsid w:val="006A2F03"/>
    <w:rsid w:val="006A2F65"/>
    <w:rsid w:val="006A3204"/>
    <w:rsid w:val="006A323D"/>
    <w:rsid w:val="006A327C"/>
    <w:rsid w:val="006A34A2"/>
    <w:rsid w:val="006A359C"/>
    <w:rsid w:val="006A35D5"/>
    <w:rsid w:val="006A3641"/>
    <w:rsid w:val="006A36EA"/>
    <w:rsid w:val="006A3819"/>
    <w:rsid w:val="006A3836"/>
    <w:rsid w:val="006A3891"/>
    <w:rsid w:val="006A39FF"/>
    <w:rsid w:val="006A3AF4"/>
    <w:rsid w:val="006A3BD4"/>
    <w:rsid w:val="006A3BED"/>
    <w:rsid w:val="006A3EA4"/>
    <w:rsid w:val="006A3EF2"/>
    <w:rsid w:val="006A3F10"/>
    <w:rsid w:val="006A3F63"/>
    <w:rsid w:val="006A401E"/>
    <w:rsid w:val="006A40AF"/>
    <w:rsid w:val="006A41C7"/>
    <w:rsid w:val="006A4305"/>
    <w:rsid w:val="006A431A"/>
    <w:rsid w:val="006A4361"/>
    <w:rsid w:val="006A437A"/>
    <w:rsid w:val="006A446A"/>
    <w:rsid w:val="006A44B5"/>
    <w:rsid w:val="006A45C3"/>
    <w:rsid w:val="006A46FC"/>
    <w:rsid w:val="006A4703"/>
    <w:rsid w:val="006A479F"/>
    <w:rsid w:val="006A482B"/>
    <w:rsid w:val="006A4913"/>
    <w:rsid w:val="006A49A0"/>
    <w:rsid w:val="006A4A09"/>
    <w:rsid w:val="006A4B00"/>
    <w:rsid w:val="006A4BDE"/>
    <w:rsid w:val="006A4C5D"/>
    <w:rsid w:val="006A4E81"/>
    <w:rsid w:val="006A4ECC"/>
    <w:rsid w:val="006A5066"/>
    <w:rsid w:val="006A518B"/>
    <w:rsid w:val="006A5192"/>
    <w:rsid w:val="006A51EB"/>
    <w:rsid w:val="006A5226"/>
    <w:rsid w:val="006A52F8"/>
    <w:rsid w:val="006A5304"/>
    <w:rsid w:val="006A5383"/>
    <w:rsid w:val="006A53AF"/>
    <w:rsid w:val="006A53CD"/>
    <w:rsid w:val="006A54F3"/>
    <w:rsid w:val="006A54FC"/>
    <w:rsid w:val="006A5549"/>
    <w:rsid w:val="006A5689"/>
    <w:rsid w:val="006A573C"/>
    <w:rsid w:val="006A58EB"/>
    <w:rsid w:val="006A5922"/>
    <w:rsid w:val="006A59DC"/>
    <w:rsid w:val="006A5AD1"/>
    <w:rsid w:val="006A5B16"/>
    <w:rsid w:val="006A5B7A"/>
    <w:rsid w:val="006A5B8C"/>
    <w:rsid w:val="006A5BA2"/>
    <w:rsid w:val="006A5C65"/>
    <w:rsid w:val="006A5C6D"/>
    <w:rsid w:val="006A5C98"/>
    <w:rsid w:val="006A5CE7"/>
    <w:rsid w:val="006A5D0B"/>
    <w:rsid w:val="006A5D0F"/>
    <w:rsid w:val="006A5D46"/>
    <w:rsid w:val="006A5D92"/>
    <w:rsid w:val="006A5DD0"/>
    <w:rsid w:val="006A5DF6"/>
    <w:rsid w:val="006A606A"/>
    <w:rsid w:val="006A60BF"/>
    <w:rsid w:val="006A6103"/>
    <w:rsid w:val="006A6180"/>
    <w:rsid w:val="006A61B9"/>
    <w:rsid w:val="006A625B"/>
    <w:rsid w:val="006A6271"/>
    <w:rsid w:val="006A62BC"/>
    <w:rsid w:val="006A631D"/>
    <w:rsid w:val="006A6438"/>
    <w:rsid w:val="006A651F"/>
    <w:rsid w:val="006A657F"/>
    <w:rsid w:val="006A6581"/>
    <w:rsid w:val="006A6609"/>
    <w:rsid w:val="006A66B6"/>
    <w:rsid w:val="006A6700"/>
    <w:rsid w:val="006A67DF"/>
    <w:rsid w:val="006A6919"/>
    <w:rsid w:val="006A693D"/>
    <w:rsid w:val="006A69B5"/>
    <w:rsid w:val="006A69C2"/>
    <w:rsid w:val="006A6A18"/>
    <w:rsid w:val="006A6C06"/>
    <w:rsid w:val="006A6CC6"/>
    <w:rsid w:val="006A6D0A"/>
    <w:rsid w:val="006A6DAA"/>
    <w:rsid w:val="006A6E65"/>
    <w:rsid w:val="006A6E9A"/>
    <w:rsid w:val="006A6F5D"/>
    <w:rsid w:val="006A6F79"/>
    <w:rsid w:val="006A6FB0"/>
    <w:rsid w:val="006A6FBE"/>
    <w:rsid w:val="006A70AD"/>
    <w:rsid w:val="006A7122"/>
    <w:rsid w:val="006A719F"/>
    <w:rsid w:val="006A71FB"/>
    <w:rsid w:val="006A7300"/>
    <w:rsid w:val="006A74CB"/>
    <w:rsid w:val="006A74E2"/>
    <w:rsid w:val="006A7740"/>
    <w:rsid w:val="006A7753"/>
    <w:rsid w:val="006A776B"/>
    <w:rsid w:val="006A77A1"/>
    <w:rsid w:val="006A77B6"/>
    <w:rsid w:val="006A78DF"/>
    <w:rsid w:val="006A7915"/>
    <w:rsid w:val="006A7AE4"/>
    <w:rsid w:val="006A7B75"/>
    <w:rsid w:val="006A7C1F"/>
    <w:rsid w:val="006A7D0D"/>
    <w:rsid w:val="006A7D2F"/>
    <w:rsid w:val="006A7DA4"/>
    <w:rsid w:val="006A7E05"/>
    <w:rsid w:val="006A7E5C"/>
    <w:rsid w:val="006A7E80"/>
    <w:rsid w:val="006A7F47"/>
    <w:rsid w:val="006B0061"/>
    <w:rsid w:val="006B0069"/>
    <w:rsid w:val="006B006F"/>
    <w:rsid w:val="006B0079"/>
    <w:rsid w:val="006B00F1"/>
    <w:rsid w:val="006B0144"/>
    <w:rsid w:val="006B01D2"/>
    <w:rsid w:val="006B020D"/>
    <w:rsid w:val="006B0268"/>
    <w:rsid w:val="006B029A"/>
    <w:rsid w:val="006B02BA"/>
    <w:rsid w:val="006B030C"/>
    <w:rsid w:val="006B0339"/>
    <w:rsid w:val="006B043D"/>
    <w:rsid w:val="006B047F"/>
    <w:rsid w:val="006B04C5"/>
    <w:rsid w:val="006B050A"/>
    <w:rsid w:val="006B0531"/>
    <w:rsid w:val="006B05E4"/>
    <w:rsid w:val="006B06CC"/>
    <w:rsid w:val="006B07C2"/>
    <w:rsid w:val="006B07C9"/>
    <w:rsid w:val="006B08F7"/>
    <w:rsid w:val="006B0A8A"/>
    <w:rsid w:val="006B0B2B"/>
    <w:rsid w:val="006B0BA8"/>
    <w:rsid w:val="006B0BDA"/>
    <w:rsid w:val="006B0BEC"/>
    <w:rsid w:val="006B0F46"/>
    <w:rsid w:val="006B0F6E"/>
    <w:rsid w:val="006B0FC9"/>
    <w:rsid w:val="006B10B6"/>
    <w:rsid w:val="006B1216"/>
    <w:rsid w:val="006B1218"/>
    <w:rsid w:val="006B125F"/>
    <w:rsid w:val="006B1374"/>
    <w:rsid w:val="006B1377"/>
    <w:rsid w:val="006B138D"/>
    <w:rsid w:val="006B13DE"/>
    <w:rsid w:val="006B1482"/>
    <w:rsid w:val="006B148C"/>
    <w:rsid w:val="006B14DA"/>
    <w:rsid w:val="006B14DC"/>
    <w:rsid w:val="006B1519"/>
    <w:rsid w:val="006B1627"/>
    <w:rsid w:val="006B1681"/>
    <w:rsid w:val="006B1759"/>
    <w:rsid w:val="006B176B"/>
    <w:rsid w:val="006B17F2"/>
    <w:rsid w:val="006B1852"/>
    <w:rsid w:val="006B1894"/>
    <w:rsid w:val="006B1B0A"/>
    <w:rsid w:val="006B1BD3"/>
    <w:rsid w:val="006B1C0D"/>
    <w:rsid w:val="006B1C6A"/>
    <w:rsid w:val="006B1EB3"/>
    <w:rsid w:val="006B1EE0"/>
    <w:rsid w:val="006B2064"/>
    <w:rsid w:val="006B2067"/>
    <w:rsid w:val="006B2091"/>
    <w:rsid w:val="006B2158"/>
    <w:rsid w:val="006B21CC"/>
    <w:rsid w:val="006B2206"/>
    <w:rsid w:val="006B22F5"/>
    <w:rsid w:val="006B2334"/>
    <w:rsid w:val="006B238A"/>
    <w:rsid w:val="006B239B"/>
    <w:rsid w:val="006B23D0"/>
    <w:rsid w:val="006B244E"/>
    <w:rsid w:val="006B2471"/>
    <w:rsid w:val="006B2536"/>
    <w:rsid w:val="006B26A0"/>
    <w:rsid w:val="006B26F0"/>
    <w:rsid w:val="006B271C"/>
    <w:rsid w:val="006B2726"/>
    <w:rsid w:val="006B28C8"/>
    <w:rsid w:val="006B2962"/>
    <w:rsid w:val="006B2B8E"/>
    <w:rsid w:val="006B2BC5"/>
    <w:rsid w:val="006B2C0B"/>
    <w:rsid w:val="006B2CB6"/>
    <w:rsid w:val="006B2D50"/>
    <w:rsid w:val="006B2DE1"/>
    <w:rsid w:val="006B3236"/>
    <w:rsid w:val="006B3293"/>
    <w:rsid w:val="006B32BE"/>
    <w:rsid w:val="006B32F3"/>
    <w:rsid w:val="006B337A"/>
    <w:rsid w:val="006B33D4"/>
    <w:rsid w:val="006B3551"/>
    <w:rsid w:val="006B35E7"/>
    <w:rsid w:val="006B366D"/>
    <w:rsid w:val="006B3703"/>
    <w:rsid w:val="006B380C"/>
    <w:rsid w:val="006B38AC"/>
    <w:rsid w:val="006B38FA"/>
    <w:rsid w:val="006B391D"/>
    <w:rsid w:val="006B3A76"/>
    <w:rsid w:val="006B3A9A"/>
    <w:rsid w:val="006B3BB0"/>
    <w:rsid w:val="006B3BDE"/>
    <w:rsid w:val="006B3C21"/>
    <w:rsid w:val="006B3C3B"/>
    <w:rsid w:val="006B3D11"/>
    <w:rsid w:val="006B3D87"/>
    <w:rsid w:val="006B3E6E"/>
    <w:rsid w:val="006B3E9E"/>
    <w:rsid w:val="006B3EDA"/>
    <w:rsid w:val="006B3F4A"/>
    <w:rsid w:val="006B3FE4"/>
    <w:rsid w:val="006B4034"/>
    <w:rsid w:val="006B403D"/>
    <w:rsid w:val="006B4133"/>
    <w:rsid w:val="006B414C"/>
    <w:rsid w:val="006B4160"/>
    <w:rsid w:val="006B41CA"/>
    <w:rsid w:val="006B429E"/>
    <w:rsid w:val="006B42B5"/>
    <w:rsid w:val="006B4337"/>
    <w:rsid w:val="006B4346"/>
    <w:rsid w:val="006B4473"/>
    <w:rsid w:val="006B447A"/>
    <w:rsid w:val="006B459E"/>
    <w:rsid w:val="006B4677"/>
    <w:rsid w:val="006B46AE"/>
    <w:rsid w:val="006B46C3"/>
    <w:rsid w:val="006B46E4"/>
    <w:rsid w:val="006B4738"/>
    <w:rsid w:val="006B4739"/>
    <w:rsid w:val="006B474A"/>
    <w:rsid w:val="006B47C6"/>
    <w:rsid w:val="006B4902"/>
    <w:rsid w:val="006B4938"/>
    <w:rsid w:val="006B4A4B"/>
    <w:rsid w:val="006B4AD0"/>
    <w:rsid w:val="006B4C16"/>
    <w:rsid w:val="006B4C69"/>
    <w:rsid w:val="006B4D91"/>
    <w:rsid w:val="006B4DD2"/>
    <w:rsid w:val="006B5043"/>
    <w:rsid w:val="006B50D8"/>
    <w:rsid w:val="006B50FE"/>
    <w:rsid w:val="006B5395"/>
    <w:rsid w:val="006B546D"/>
    <w:rsid w:val="006B54D8"/>
    <w:rsid w:val="006B5636"/>
    <w:rsid w:val="006B57B2"/>
    <w:rsid w:val="006B57F5"/>
    <w:rsid w:val="006B5851"/>
    <w:rsid w:val="006B58A1"/>
    <w:rsid w:val="006B5932"/>
    <w:rsid w:val="006B5954"/>
    <w:rsid w:val="006B5964"/>
    <w:rsid w:val="006B5AC2"/>
    <w:rsid w:val="006B5ACB"/>
    <w:rsid w:val="006B5B26"/>
    <w:rsid w:val="006B5C2C"/>
    <w:rsid w:val="006B5CA1"/>
    <w:rsid w:val="006B5D5C"/>
    <w:rsid w:val="006B5DC0"/>
    <w:rsid w:val="006B5F02"/>
    <w:rsid w:val="006B5F27"/>
    <w:rsid w:val="006B603F"/>
    <w:rsid w:val="006B6084"/>
    <w:rsid w:val="006B6247"/>
    <w:rsid w:val="006B6267"/>
    <w:rsid w:val="006B630E"/>
    <w:rsid w:val="006B63A2"/>
    <w:rsid w:val="006B6411"/>
    <w:rsid w:val="006B654C"/>
    <w:rsid w:val="006B65FD"/>
    <w:rsid w:val="006B6615"/>
    <w:rsid w:val="006B6672"/>
    <w:rsid w:val="006B66A1"/>
    <w:rsid w:val="006B674B"/>
    <w:rsid w:val="006B68EC"/>
    <w:rsid w:val="006B6941"/>
    <w:rsid w:val="006B6971"/>
    <w:rsid w:val="006B6A17"/>
    <w:rsid w:val="006B6A34"/>
    <w:rsid w:val="006B6A44"/>
    <w:rsid w:val="006B6BA1"/>
    <w:rsid w:val="006B6D74"/>
    <w:rsid w:val="006B6DFC"/>
    <w:rsid w:val="006B6E66"/>
    <w:rsid w:val="006B6E9E"/>
    <w:rsid w:val="006B6EAC"/>
    <w:rsid w:val="006B6F72"/>
    <w:rsid w:val="006B7050"/>
    <w:rsid w:val="006B70B3"/>
    <w:rsid w:val="006B70BD"/>
    <w:rsid w:val="006B7211"/>
    <w:rsid w:val="006B72E8"/>
    <w:rsid w:val="006B73BB"/>
    <w:rsid w:val="006B73EE"/>
    <w:rsid w:val="006B743E"/>
    <w:rsid w:val="006B758F"/>
    <w:rsid w:val="006B7629"/>
    <w:rsid w:val="006B7794"/>
    <w:rsid w:val="006B77BE"/>
    <w:rsid w:val="006B78BD"/>
    <w:rsid w:val="006B7937"/>
    <w:rsid w:val="006B79F1"/>
    <w:rsid w:val="006B7DBE"/>
    <w:rsid w:val="006B7E0F"/>
    <w:rsid w:val="006B7E86"/>
    <w:rsid w:val="006B7FA3"/>
    <w:rsid w:val="006B7FAA"/>
    <w:rsid w:val="006B7FE0"/>
    <w:rsid w:val="006C0036"/>
    <w:rsid w:val="006C0071"/>
    <w:rsid w:val="006C00DA"/>
    <w:rsid w:val="006C0231"/>
    <w:rsid w:val="006C0282"/>
    <w:rsid w:val="006C0426"/>
    <w:rsid w:val="006C0456"/>
    <w:rsid w:val="006C04BC"/>
    <w:rsid w:val="006C0659"/>
    <w:rsid w:val="006C06C5"/>
    <w:rsid w:val="006C077F"/>
    <w:rsid w:val="006C0783"/>
    <w:rsid w:val="006C08C7"/>
    <w:rsid w:val="006C08F2"/>
    <w:rsid w:val="006C0928"/>
    <w:rsid w:val="006C0A59"/>
    <w:rsid w:val="006C0B3F"/>
    <w:rsid w:val="006C0B51"/>
    <w:rsid w:val="006C0B82"/>
    <w:rsid w:val="006C0D1B"/>
    <w:rsid w:val="006C0D37"/>
    <w:rsid w:val="006C0E82"/>
    <w:rsid w:val="006C0EDC"/>
    <w:rsid w:val="006C0F71"/>
    <w:rsid w:val="006C0FC1"/>
    <w:rsid w:val="006C0FCF"/>
    <w:rsid w:val="006C109B"/>
    <w:rsid w:val="006C1202"/>
    <w:rsid w:val="006C12B4"/>
    <w:rsid w:val="006C12BD"/>
    <w:rsid w:val="006C1319"/>
    <w:rsid w:val="006C1404"/>
    <w:rsid w:val="006C14AF"/>
    <w:rsid w:val="006C14B7"/>
    <w:rsid w:val="006C1585"/>
    <w:rsid w:val="006C1744"/>
    <w:rsid w:val="006C176C"/>
    <w:rsid w:val="006C1786"/>
    <w:rsid w:val="006C1809"/>
    <w:rsid w:val="006C180F"/>
    <w:rsid w:val="006C18AE"/>
    <w:rsid w:val="006C194A"/>
    <w:rsid w:val="006C1953"/>
    <w:rsid w:val="006C197C"/>
    <w:rsid w:val="006C1A27"/>
    <w:rsid w:val="006C1A6B"/>
    <w:rsid w:val="006C1CB3"/>
    <w:rsid w:val="006C1CDD"/>
    <w:rsid w:val="006C1DC7"/>
    <w:rsid w:val="006C1E14"/>
    <w:rsid w:val="006C1E84"/>
    <w:rsid w:val="006C1EBB"/>
    <w:rsid w:val="006C1FD8"/>
    <w:rsid w:val="006C2049"/>
    <w:rsid w:val="006C2056"/>
    <w:rsid w:val="006C2093"/>
    <w:rsid w:val="006C22DF"/>
    <w:rsid w:val="006C2323"/>
    <w:rsid w:val="006C2374"/>
    <w:rsid w:val="006C2398"/>
    <w:rsid w:val="006C253C"/>
    <w:rsid w:val="006C25FD"/>
    <w:rsid w:val="006C261B"/>
    <w:rsid w:val="006C2654"/>
    <w:rsid w:val="006C269D"/>
    <w:rsid w:val="006C274E"/>
    <w:rsid w:val="006C28F5"/>
    <w:rsid w:val="006C28FB"/>
    <w:rsid w:val="006C28FF"/>
    <w:rsid w:val="006C291B"/>
    <w:rsid w:val="006C294A"/>
    <w:rsid w:val="006C2A53"/>
    <w:rsid w:val="006C2AAF"/>
    <w:rsid w:val="006C2AB8"/>
    <w:rsid w:val="006C2BD8"/>
    <w:rsid w:val="006C2D30"/>
    <w:rsid w:val="006C2D6D"/>
    <w:rsid w:val="006C2E65"/>
    <w:rsid w:val="006C2E72"/>
    <w:rsid w:val="006C2E99"/>
    <w:rsid w:val="006C2ED5"/>
    <w:rsid w:val="006C2F28"/>
    <w:rsid w:val="006C2F7A"/>
    <w:rsid w:val="006C2FEC"/>
    <w:rsid w:val="006C30A8"/>
    <w:rsid w:val="006C31D1"/>
    <w:rsid w:val="006C3331"/>
    <w:rsid w:val="006C33D9"/>
    <w:rsid w:val="006C3437"/>
    <w:rsid w:val="006C3458"/>
    <w:rsid w:val="006C3740"/>
    <w:rsid w:val="006C3765"/>
    <w:rsid w:val="006C389F"/>
    <w:rsid w:val="006C38C4"/>
    <w:rsid w:val="006C38D8"/>
    <w:rsid w:val="006C3943"/>
    <w:rsid w:val="006C3991"/>
    <w:rsid w:val="006C39A5"/>
    <w:rsid w:val="006C3A6D"/>
    <w:rsid w:val="006C3AA4"/>
    <w:rsid w:val="006C3AF6"/>
    <w:rsid w:val="006C3BBB"/>
    <w:rsid w:val="006C3BE3"/>
    <w:rsid w:val="006C3BF0"/>
    <w:rsid w:val="006C3C9D"/>
    <w:rsid w:val="006C3D64"/>
    <w:rsid w:val="006C3DFE"/>
    <w:rsid w:val="006C3E24"/>
    <w:rsid w:val="006C3E4E"/>
    <w:rsid w:val="006C3E63"/>
    <w:rsid w:val="006C3E69"/>
    <w:rsid w:val="006C3EA9"/>
    <w:rsid w:val="006C3EAE"/>
    <w:rsid w:val="006C3F15"/>
    <w:rsid w:val="006C3F76"/>
    <w:rsid w:val="006C4024"/>
    <w:rsid w:val="006C4151"/>
    <w:rsid w:val="006C41BA"/>
    <w:rsid w:val="006C41D3"/>
    <w:rsid w:val="006C41DA"/>
    <w:rsid w:val="006C41FB"/>
    <w:rsid w:val="006C4214"/>
    <w:rsid w:val="006C4224"/>
    <w:rsid w:val="006C430A"/>
    <w:rsid w:val="006C4392"/>
    <w:rsid w:val="006C43B5"/>
    <w:rsid w:val="006C44A9"/>
    <w:rsid w:val="006C470E"/>
    <w:rsid w:val="006C472F"/>
    <w:rsid w:val="006C477E"/>
    <w:rsid w:val="006C4815"/>
    <w:rsid w:val="006C48F9"/>
    <w:rsid w:val="006C492D"/>
    <w:rsid w:val="006C4A9A"/>
    <w:rsid w:val="006C4BF7"/>
    <w:rsid w:val="006C4CC6"/>
    <w:rsid w:val="006C4E3D"/>
    <w:rsid w:val="006C4E6A"/>
    <w:rsid w:val="006C5011"/>
    <w:rsid w:val="006C502D"/>
    <w:rsid w:val="006C5039"/>
    <w:rsid w:val="006C51FB"/>
    <w:rsid w:val="006C520A"/>
    <w:rsid w:val="006C539D"/>
    <w:rsid w:val="006C53AD"/>
    <w:rsid w:val="006C53DF"/>
    <w:rsid w:val="006C543D"/>
    <w:rsid w:val="006C55CA"/>
    <w:rsid w:val="006C56E9"/>
    <w:rsid w:val="006C58C9"/>
    <w:rsid w:val="006C58F2"/>
    <w:rsid w:val="006C595D"/>
    <w:rsid w:val="006C59D7"/>
    <w:rsid w:val="006C5ABC"/>
    <w:rsid w:val="006C5AF4"/>
    <w:rsid w:val="006C5B4D"/>
    <w:rsid w:val="006C5C0F"/>
    <w:rsid w:val="006C5C4C"/>
    <w:rsid w:val="006C5D7A"/>
    <w:rsid w:val="006C5DA8"/>
    <w:rsid w:val="006C5E2C"/>
    <w:rsid w:val="006C5ECB"/>
    <w:rsid w:val="006C5FD1"/>
    <w:rsid w:val="006C61FF"/>
    <w:rsid w:val="006C6215"/>
    <w:rsid w:val="006C62FE"/>
    <w:rsid w:val="006C6339"/>
    <w:rsid w:val="006C63C0"/>
    <w:rsid w:val="006C63D3"/>
    <w:rsid w:val="006C6535"/>
    <w:rsid w:val="006C6594"/>
    <w:rsid w:val="006C6705"/>
    <w:rsid w:val="006C6728"/>
    <w:rsid w:val="006C689F"/>
    <w:rsid w:val="006C693D"/>
    <w:rsid w:val="006C6972"/>
    <w:rsid w:val="006C6975"/>
    <w:rsid w:val="006C69A1"/>
    <w:rsid w:val="006C6A30"/>
    <w:rsid w:val="006C6A7E"/>
    <w:rsid w:val="006C6AA0"/>
    <w:rsid w:val="006C6AE4"/>
    <w:rsid w:val="006C6B75"/>
    <w:rsid w:val="006C6C56"/>
    <w:rsid w:val="006C6C68"/>
    <w:rsid w:val="006C6CB3"/>
    <w:rsid w:val="006C6CBC"/>
    <w:rsid w:val="006C6D07"/>
    <w:rsid w:val="006C6DBF"/>
    <w:rsid w:val="006C6E55"/>
    <w:rsid w:val="006C6EEF"/>
    <w:rsid w:val="006C6F04"/>
    <w:rsid w:val="006C6F2F"/>
    <w:rsid w:val="006C6F61"/>
    <w:rsid w:val="006C6FE1"/>
    <w:rsid w:val="006C6FE3"/>
    <w:rsid w:val="006C712D"/>
    <w:rsid w:val="006C7168"/>
    <w:rsid w:val="006C7181"/>
    <w:rsid w:val="006C71D7"/>
    <w:rsid w:val="006C72E2"/>
    <w:rsid w:val="006C730B"/>
    <w:rsid w:val="006C73B7"/>
    <w:rsid w:val="006C73D6"/>
    <w:rsid w:val="006C74D2"/>
    <w:rsid w:val="006C754B"/>
    <w:rsid w:val="006C754E"/>
    <w:rsid w:val="006C755B"/>
    <w:rsid w:val="006C7993"/>
    <w:rsid w:val="006C79A2"/>
    <w:rsid w:val="006C79B5"/>
    <w:rsid w:val="006C7B06"/>
    <w:rsid w:val="006C7B79"/>
    <w:rsid w:val="006C7C32"/>
    <w:rsid w:val="006C7C9E"/>
    <w:rsid w:val="006C7CC4"/>
    <w:rsid w:val="006C7CFA"/>
    <w:rsid w:val="006C7D4A"/>
    <w:rsid w:val="006D00D2"/>
    <w:rsid w:val="006D0180"/>
    <w:rsid w:val="006D01B6"/>
    <w:rsid w:val="006D042B"/>
    <w:rsid w:val="006D04A9"/>
    <w:rsid w:val="006D04B5"/>
    <w:rsid w:val="006D0675"/>
    <w:rsid w:val="006D06E2"/>
    <w:rsid w:val="006D0782"/>
    <w:rsid w:val="006D0898"/>
    <w:rsid w:val="006D08D2"/>
    <w:rsid w:val="006D09CB"/>
    <w:rsid w:val="006D09FF"/>
    <w:rsid w:val="006D0A90"/>
    <w:rsid w:val="006D0AAE"/>
    <w:rsid w:val="006D0B7A"/>
    <w:rsid w:val="006D0C3C"/>
    <w:rsid w:val="006D0CFB"/>
    <w:rsid w:val="006D0F1C"/>
    <w:rsid w:val="006D0FF5"/>
    <w:rsid w:val="006D1023"/>
    <w:rsid w:val="006D1218"/>
    <w:rsid w:val="006D1256"/>
    <w:rsid w:val="006D1259"/>
    <w:rsid w:val="006D1294"/>
    <w:rsid w:val="006D12EA"/>
    <w:rsid w:val="006D1307"/>
    <w:rsid w:val="006D135F"/>
    <w:rsid w:val="006D1501"/>
    <w:rsid w:val="006D154C"/>
    <w:rsid w:val="006D164C"/>
    <w:rsid w:val="006D165E"/>
    <w:rsid w:val="006D184B"/>
    <w:rsid w:val="006D1935"/>
    <w:rsid w:val="006D19C4"/>
    <w:rsid w:val="006D19E6"/>
    <w:rsid w:val="006D1A0D"/>
    <w:rsid w:val="006D1B2D"/>
    <w:rsid w:val="006D1BE7"/>
    <w:rsid w:val="006D1C0C"/>
    <w:rsid w:val="006D1C66"/>
    <w:rsid w:val="006D1C79"/>
    <w:rsid w:val="006D1CD1"/>
    <w:rsid w:val="006D1D05"/>
    <w:rsid w:val="006D1E50"/>
    <w:rsid w:val="006D1E7B"/>
    <w:rsid w:val="006D1E80"/>
    <w:rsid w:val="006D1EF5"/>
    <w:rsid w:val="006D2070"/>
    <w:rsid w:val="006D213E"/>
    <w:rsid w:val="006D2240"/>
    <w:rsid w:val="006D227F"/>
    <w:rsid w:val="006D22D2"/>
    <w:rsid w:val="006D236C"/>
    <w:rsid w:val="006D2600"/>
    <w:rsid w:val="006D26AA"/>
    <w:rsid w:val="006D26EB"/>
    <w:rsid w:val="006D2775"/>
    <w:rsid w:val="006D2862"/>
    <w:rsid w:val="006D2A7C"/>
    <w:rsid w:val="006D2AA2"/>
    <w:rsid w:val="006D2B8E"/>
    <w:rsid w:val="006D2BBB"/>
    <w:rsid w:val="006D2BBD"/>
    <w:rsid w:val="006D2C87"/>
    <w:rsid w:val="006D2CB1"/>
    <w:rsid w:val="006D2CBB"/>
    <w:rsid w:val="006D2CE0"/>
    <w:rsid w:val="006D2D03"/>
    <w:rsid w:val="006D2DFE"/>
    <w:rsid w:val="006D2E13"/>
    <w:rsid w:val="006D30EF"/>
    <w:rsid w:val="006D3114"/>
    <w:rsid w:val="006D31D1"/>
    <w:rsid w:val="006D3213"/>
    <w:rsid w:val="006D32A4"/>
    <w:rsid w:val="006D32B2"/>
    <w:rsid w:val="006D358D"/>
    <w:rsid w:val="006D35FD"/>
    <w:rsid w:val="006D3679"/>
    <w:rsid w:val="006D36D8"/>
    <w:rsid w:val="006D37A2"/>
    <w:rsid w:val="006D37F5"/>
    <w:rsid w:val="006D38F6"/>
    <w:rsid w:val="006D3975"/>
    <w:rsid w:val="006D397D"/>
    <w:rsid w:val="006D3A23"/>
    <w:rsid w:val="006D3A2D"/>
    <w:rsid w:val="006D3A49"/>
    <w:rsid w:val="006D3A60"/>
    <w:rsid w:val="006D3B20"/>
    <w:rsid w:val="006D3B23"/>
    <w:rsid w:val="006D3C2E"/>
    <w:rsid w:val="006D3C40"/>
    <w:rsid w:val="006D3C5E"/>
    <w:rsid w:val="006D3D60"/>
    <w:rsid w:val="006D3D92"/>
    <w:rsid w:val="006D3DC3"/>
    <w:rsid w:val="006D3DE3"/>
    <w:rsid w:val="006D3E38"/>
    <w:rsid w:val="006D3F79"/>
    <w:rsid w:val="006D40F7"/>
    <w:rsid w:val="006D4156"/>
    <w:rsid w:val="006D4399"/>
    <w:rsid w:val="006D43AE"/>
    <w:rsid w:val="006D445E"/>
    <w:rsid w:val="006D44D7"/>
    <w:rsid w:val="006D4511"/>
    <w:rsid w:val="006D4538"/>
    <w:rsid w:val="006D45D2"/>
    <w:rsid w:val="006D4736"/>
    <w:rsid w:val="006D4784"/>
    <w:rsid w:val="006D47C2"/>
    <w:rsid w:val="006D4857"/>
    <w:rsid w:val="006D4898"/>
    <w:rsid w:val="006D49EC"/>
    <w:rsid w:val="006D4A1B"/>
    <w:rsid w:val="006D4A28"/>
    <w:rsid w:val="006D4A80"/>
    <w:rsid w:val="006D4AF0"/>
    <w:rsid w:val="006D4C17"/>
    <w:rsid w:val="006D4C37"/>
    <w:rsid w:val="006D4CFE"/>
    <w:rsid w:val="006D4D6E"/>
    <w:rsid w:val="006D4E37"/>
    <w:rsid w:val="006D4E73"/>
    <w:rsid w:val="006D4EF0"/>
    <w:rsid w:val="006D5004"/>
    <w:rsid w:val="006D5016"/>
    <w:rsid w:val="006D5358"/>
    <w:rsid w:val="006D549C"/>
    <w:rsid w:val="006D5549"/>
    <w:rsid w:val="006D555F"/>
    <w:rsid w:val="006D5571"/>
    <w:rsid w:val="006D5584"/>
    <w:rsid w:val="006D55A3"/>
    <w:rsid w:val="006D55C2"/>
    <w:rsid w:val="006D55D9"/>
    <w:rsid w:val="006D5618"/>
    <w:rsid w:val="006D573E"/>
    <w:rsid w:val="006D57BB"/>
    <w:rsid w:val="006D58B2"/>
    <w:rsid w:val="006D591E"/>
    <w:rsid w:val="006D593D"/>
    <w:rsid w:val="006D5994"/>
    <w:rsid w:val="006D59D6"/>
    <w:rsid w:val="006D5A05"/>
    <w:rsid w:val="006D5A51"/>
    <w:rsid w:val="006D5A7C"/>
    <w:rsid w:val="006D5B4A"/>
    <w:rsid w:val="006D5BA9"/>
    <w:rsid w:val="006D5C94"/>
    <w:rsid w:val="006D5C9E"/>
    <w:rsid w:val="006D5CD5"/>
    <w:rsid w:val="006D5ED1"/>
    <w:rsid w:val="006D5F82"/>
    <w:rsid w:val="006D5FB6"/>
    <w:rsid w:val="006D5FE4"/>
    <w:rsid w:val="006D60F8"/>
    <w:rsid w:val="006D621B"/>
    <w:rsid w:val="006D6230"/>
    <w:rsid w:val="006D62B1"/>
    <w:rsid w:val="006D62DB"/>
    <w:rsid w:val="006D62DC"/>
    <w:rsid w:val="006D6390"/>
    <w:rsid w:val="006D6432"/>
    <w:rsid w:val="006D64E7"/>
    <w:rsid w:val="006D650A"/>
    <w:rsid w:val="006D651D"/>
    <w:rsid w:val="006D6651"/>
    <w:rsid w:val="006D677E"/>
    <w:rsid w:val="006D6789"/>
    <w:rsid w:val="006D67CA"/>
    <w:rsid w:val="006D68D9"/>
    <w:rsid w:val="006D6A3D"/>
    <w:rsid w:val="006D6A53"/>
    <w:rsid w:val="006D6A7A"/>
    <w:rsid w:val="006D6B99"/>
    <w:rsid w:val="006D6BA8"/>
    <w:rsid w:val="006D6C7E"/>
    <w:rsid w:val="006D6D13"/>
    <w:rsid w:val="006D6D70"/>
    <w:rsid w:val="006D6D72"/>
    <w:rsid w:val="006D6E65"/>
    <w:rsid w:val="006D6E8C"/>
    <w:rsid w:val="006D6EDC"/>
    <w:rsid w:val="006D6F20"/>
    <w:rsid w:val="006D6F6D"/>
    <w:rsid w:val="006D6FE5"/>
    <w:rsid w:val="006D7134"/>
    <w:rsid w:val="006D718D"/>
    <w:rsid w:val="006D7192"/>
    <w:rsid w:val="006D71CC"/>
    <w:rsid w:val="006D72F5"/>
    <w:rsid w:val="006D75EC"/>
    <w:rsid w:val="006D7724"/>
    <w:rsid w:val="006D7736"/>
    <w:rsid w:val="006D77C5"/>
    <w:rsid w:val="006D7847"/>
    <w:rsid w:val="006D7858"/>
    <w:rsid w:val="006D78C0"/>
    <w:rsid w:val="006D78F6"/>
    <w:rsid w:val="006D7A60"/>
    <w:rsid w:val="006D7B17"/>
    <w:rsid w:val="006D7B1D"/>
    <w:rsid w:val="006D7B3A"/>
    <w:rsid w:val="006D7C9C"/>
    <w:rsid w:val="006D7CCC"/>
    <w:rsid w:val="006D7DD0"/>
    <w:rsid w:val="006D7DFC"/>
    <w:rsid w:val="006D7E26"/>
    <w:rsid w:val="006D7E28"/>
    <w:rsid w:val="006D7E8A"/>
    <w:rsid w:val="006D7EB3"/>
    <w:rsid w:val="006D7EDA"/>
    <w:rsid w:val="006D7EF7"/>
    <w:rsid w:val="006D7F1A"/>
    <w:rsid w:val="006D7F67"/>
    <w:rsid w:val="006D7F81"/>
    <w:rsid w:val="006D7FF1"/>
    <w:rsid w:val="006D7FF7"/>
    <w:rsid w:val="006E00E7"/>
    <w:rsid w:val="006E0158"/>
    <w:rsid w:val="006E01F5"/>
    <w:rsid w:val="006E0255"/>
    <w:rsid w:val="006E0362"/>
    <w:rsid w:val="006E03E2"/>
    <w:rsid w:val="006E0483"/>
    <w:rsid w:val="006E066A"/>
    <w:rsid w:val="006E06AC"/>
    <w:rsid w:val="006E0767"/>
    <w:rsid w:val="006E0799"/>
    <w:rsid w:val="006E0880"/>
    <w:rsid w:val="006E0938"/>
    <w:rsid w:val="006E09E4"/>
    <w:rsid w:val="006E0C1E"/>
    <w:rsid w:val="006E0C63"/>
    <w:rsid w:val="006E0D25"/>
    <w:rsid w:val="006E0E28"/>
    <w:rsid w:val="006E102E"/>
    <w:rsid w:val="006E10D5"/>
    <w:rsid w:val="006E1101"/>
    <w:rsid w:val="006E11A3"/>
    <w:rsid w:val="006E11DB"/>
    <w:rsid w:val="006E1243"/>
    <w:rsid w:val="006E124B"/>
    <w:rsid w:val="006E14D2"/>
    <w:rsid w:val="006E1548"/>
    <w:rsid w:val="006E15B7"/>
    <w:rsid w:val="006E15BE"/>
    <w:rsid w:val="006E16C9"/>
    <w:rsid w:val="006E1758"/>
    <w:rsid w:val="006E17CD"/>
    <w:rsid w:val="006E18B9"/>
    <w:rsid w:val="006E198C"/>
    <w:rsid w:val="006E1AB1"/>
    <w:rsid w:val="006E1AEE"/>
    <w:rsid w:val="006E1B34"/>
    <w:rsid w:val="006E1B95"/>
    <w:rsid w:val="006E1C3B"/>
    <w:rsid w:val="006E1CFC"/>
    <w:rsid w:val="006E1D18"/>
    <w:rsid w:val="006E1D5A"/>
    <w:rsid w:val="006E1E0A"/>
    <w:rsid w:val="006E1EBE"/>
    <w:rsid w:val="006E1EDB"/>
    <w:rsid w:val="006E1FDC"/>
    <w:rsid w:val="006E2016"/>
    <w:rsid w:val="006E20EC"/>
    <w:rsid w:val="006E212C"/>
    <w:rsid w:val="006E21FC"/>
    <w:rsid w:val="006E2221"/>
    <w:rsid w:val="006E230F"/>
    <w:rsid w:val="006E2399"/>
    <w:rsid w:val="006E23B6"/>
    <w:rsid w:val="006E23D2"/>
    <w:rsid w:val="006E2456"/>
    <w:rsid w:val="006E2478"/>
    <w:rsid w:val="006E24A1"/>
    <w:rsid w:val="006E24FA"/>
    <w:rsid w:val="006E24FD"/>
    <w:rsid w:val="006E255B"/>
    <w:rsid w:val="006E257B"/>
    <w:rsid w:val="006E25AB"/>
    <w:rsid w:val="006E25D7"/>
    <w:rsid w:val="006E25DB"/>
    <w:rsid w:val="006E26A7"/>
    <w:rsid w:val="006E2848"/>
    <w:rsid w:val="006E28CB"/>
    <w:rsid w:val="006E28E6"/>
    <w:rsid w:val="006E2A10"/>
    <w:rsid w:val="006E2B30"/>
    <w:rsid w:val="006E2B47"/>
    <w:rsid w:val="006E2DCC"/>
    <w:rsid w:val="006E2E1D"/>
    <w:rsid w:val="006E2E1F"/>
    <w:rsid w:val="006E3067"/>
    <w:rsid w:val="006E3152"/>
    <w:rsid w:val="006E316A"/>
    <w:rsid w:val="006E31C2"/>
    <w:rsid w:val="006E320C"/>
    <w:rsid w:val="006E3262"/>
    <w:rsid w:val="006E3291"/>
    <w:rsid w:val="006E33A2"/>
    <w:rsid w:val="006E33FF"/>
    <w:rsid w:val="006E3474"/>
    <w:rsid w:val="006E34EC"/>
    <w:rsid w:val="006E34FF"/>
    <w:rsid w:val="006E368C"/>
    <w:rsid w:val="006E3697"/>
    <w:rsid w:val="006E36F2"/>
    <w:rsid w:val="006E3747"/>
    <w:rsid w:val="006E38A4"/>
    <w:rsid w:val="006E38CB"/>
    <w:rsid w:val="006E3955"/>
    <w:rsid w:val="006E3A27"/>
    <w:rsid w:val="006E3A6D"/>
    <w:rsid w:val="006E3ACA"/>
    <w:rsid w:val="006E3ACC"/>
    <w:rsid w:val="006E3AF3"/>
    <w:rsid w:val="006E3AF5"/>
    <w:rsid w:val="006E3B69"/>
    <w:rsid w:val="006E3BF2"/>
    <w:rsid w:val="006E3CDD"/>
    <w:rsid w:val="006E3D46"/>
    <w:rsid w:val="006E3D5B"/>
    <w:rsid w:val="006E3E74"/>
    <w:rsid w:val="006E3FAF"/>
    <w:rsid w:val="006E405A"/>
    <w:rsid w:val="006E4117"/>
    <w:rsid w:val="006E41B2"/>
    <w:rsid w:val="006E4208"/>
    <w:rsid w:val="006E420E"/>
    <w:rsid w:val="006E42B1"/>
    <w:rsid w:val="006E43D5"/>
    <w:rsid w:val="006E43FB"/>
    <w:rsid w:val="006E4531"/>
    <w:rsid w:val="006E4615"/>
    <w:rsid w:val="006E461A"/>
    <w:rsid w:val="006E464B"/>
    <w:rsid w:val="006E468A"/>
    <w:rsid w:val="006E4748"/>
    <w:rsid w:val="006E476E"/>
    <w:rsid w:val="006E47E4"/>
    <w:rsid w:val="006E4872"/>
    <w:rsid w:val="006E4878"/>
    <w:rsid w:val="006E4884"/>
    <w:rsid w:val="006E49B5"/>
    <w:rsid w:val="006E49F8"/>
    <w:rsid w:val="006E4A0B"/>
    <w:rsid w:val="006E4A10"/>
    <w:rsid w:val="006E4A73"/>
    <w:rsid w:val="006E4AD0"/>
    <w:rsid w:val="006E4AD2"/>
    <w:rsid w:val="006E4D29"/>
    <w:rsid w:val="006E4D45"/>
    <w:rsid w:val="006E4DF9"/>
    <w:rsid w:val="006E4F14"/>
    <w:rsid w:val="006E4F4F"/>
    <w:rsid w:val="006E51C6"/>
    <w:rsid w:val="006E532C"/>
    <w:rsid w:val="006E5371"/>
    <w:rsid w:val="006E540B"/>
    <w:rsid w:val="006E5542"/>
    <w:rsid w:val="006E5696"/>
    <w:rsid w:val="006E56F5"/>
    <w:rsid w:val="006E57C3"/>
    <w:rsid w:val="006E57D8"/>
    <w:rsid w:val="006E5973"/>
    <w:rsid w:val="006E598C"/>
    <w:rsid w:val="006E5B57"/>
    <w:rsid w:val="006E5B8C"/>
    <w:rsid w:val="006E5CF5"/>
    <w:rsid w:val="006E5D7D"/>
    <w:rsid w:val="006E5DD8"/>
    <w:rsid w:val="006E5DE3"/>
    <w:rsid w:val="006E5F0F"/>
    <w:rsid w:val="006E5F4A"/>
    <w:rsid w:val="006E5FD2"/>
    <w:rsid w:val="006E601E"/>
    <w:rsid w:val="006E6035"/>
    <w:rsid w:val="006E6073"/>
    <w:rsid w:val="006E6087"/>
    <w:rsid w:val="006E624A"/>
    <w:rsid w:val="006E6360"/>
    <w:rsid w:val="006E63A6"/>
    <w:rsid w:val="006E63BC"/>
    <w:rsid w:val="006E64DB"/>
    <w:rsid w:val="006E64E5"/>
    <w:rsid w:val="006E6590"/>
    <w:rsid w:val="006E65B9"/>
    <w:rsid w:val="006E6618"/>
    <w:rsid w:val="006E6652"/>
    <w:rsid w:val="006E680B"/>
    <w:rsid w:val="006E685B"/>
    <w:rsid w:val="006E68BC"/>
    <w:rsid w:val="006E697E"/>
    <w:rsid w:val="006E6A04"/>
    <w:rsid w:val="006E6A35"/>
    <w:rsid w:val="006E6A36"/>
    <w:rsid w:val="006E6AE1"/>
    <w:rsid w:val="006E6BF3"/>
    <w:rsid w:val="006E6C4C"/>
    <w:rsid w:val="006E6D31"/>
    <w:rsid w:val="006E6D33"/>
    <w:rsid w:val="006E6DD0"/>
    <w:rsid w:val="006E6DD4"/>
    <w:rsid w:val="006E6E4A"/>
    <w:rsid w:val="006E6EAF"/>
    <w:rsid w:val="006E6F11"/>
    <w:rsid w:val="006E6F4F"/>
    <w:rsid w:val="006E6F7E"/>
    <w:rsid w:val="006E701A"/>
    <w:rsid w:val="006E70D4"/>
    <w:rsid w:val="006E718B"/>
    <w:rsid w:val="006E7191"/>
    <w:rsid w:val="006E71AE"/>
    <w:rsid w:val="006E7390"/>
    <w:rsid w:val="006E73AC"/>
    <w:rsid w:val="006E73D6"/>
    <w:rsid w:val="006E73E0"/>
    <w:rsid w:val="006E7419"/>
    <w:rsid w:val="006E7435"/>
    <w:rsid w:val="006E7548"/>
    <w:rsid w:val="006E7575"/>
    <w:rsid w:val="006E7589"/>
    <w:rsid w:val="006E75DD"/>
    <w:rsid w:val="006E7601"/>
    <w:rsid w:val="006E760B"/>
    <w:rsid w:val="006E767D"/>
    <w:rsid w:val="006E7694"/>
    <w:rsid w:val="006E76FC"/>
    <w:rsid w:val="006E7705"/>
    <w:rsid w:val="006E7746"/>
    <w:rsid w:val="006E7751"/>
    <w:rsid w:val="006E7785"/>
    <w:rsid w:val="006E77F3"/>
    <w:rsid w:val="006E78B8"/>
    <w:rsid w:val="006E7A31"/>
    <w:rsid w:val="006E7AF0"/>
    <w:rsid w:val="006E7BBE"/>
    <w:rsid w:val="006E7D24"/>
    <w:rsid w:val="006E7D29"/>
    <w:rsid w:val="006E7D35"/>
    <w:rsid w:val="006E7D58"/>
    <w:rsid w:val="006E7D91"/>
    <w:rsid w:val="006E7F70"/>
    <w:rsid w:val="006F0036"/>
    <w:rsid w:val="006F0094"/>
    <w:rsid w:val="006F0179"/>
    <w:rsid w:val="006F01B7"/>
    <w:rsid w:val="006F01D0"/>
    <w:rsid w:val="006F0328"/>
    <w:rsid w:val="006F0417"/>
    <w:rsid w:val="006F045A"/>
    <w:rsid w:val="006F04CB"/>
    <w:rsid w:val="006F0550"/>
    <w:rsid w:val="006F0639"/>
    <w:rsid w:val="006F0664"/>
    <w:rsid w:val="006F06AC"/>
    <w:rsid w:val="006F0770"/>
    <w:rsid w:val="006F0778"/>
    <w:rsid w:val="006F07C5"/>
    <w:rsid w:val="006F0844"/>
    <w:rsid w:val="006F08C5"/>
    <w:rsid w:val="006F08EB"/>
    <w:rsid w:val="006F0A36"/>
    <w:rsid w:val="006F0A7F"/>
    <w:rsid w:val="006F0C49"/>
    <w:rsid w:val="006F0CE3"/>
    <w:rsid w:val="006F0CF2"/>
    <w:rsid w:val="006F0D00"/>
    <w:rsid w:val="006F0D72"/>
    <w:rsid w:val="006F0EA4"/>
    <w:rsid w:val="006F0EF2"/>
    <w:rsid w:val="006F0F69"/>
    <w:rsid w:val="006F11B1"/>
    <w:rsid w:val="006F11B6"/>
    <w:rsid w:val="006F13D3"/>
    <w:rsid w:val="006F13E6"/>
    <w:rsid w:val="006F1428"/>
    <w:rsid w:val="006F144C"/>
    <w:rsid w:val="006F1632"/>
    <w:rsid w:val="006F1699"/>
    <w:rsid w:val="006F1744"/>
    <w:rsid w:val="006F1769"/>
    <w:rsid w:val="006F1850"/>
    <w:rsid w:val="006F189E"/>
    <w:rsid w:val="006F18EF"/>
    <w:rsid w:val="006F18FE"/>
    <w:rsid w:val="006F1954"/>
    <w:rsid w:val="006F1958"/>
    <w:rsid w:val="006F1A8A"/>
    <w:rsid w:val="006F1BB5"/>
    <w:rsid w:val="006F1C8F"/>
    <w:rsid w:val="006F1D22"/>
    <w:rsid w:val="006F1DAE"/>
    <w:rsid w:val="006F1EB2"/>
    <w:rsid w:val="006F1ED4"/>
    <w:rsid w:val="006F1EE9"/>
    <w:rsid w:val="006F1F59"/>
    <w:rsid w:val="006F1F5C"/>
    <w:rsid w:val="006F2209"/>
    <w:rsid w:val="006F23A4"/>
    <w:rsid w:val="006F23EA"/>
    <w:rsid w:val="006F246D"/>
    <w:rsid w:val="006F25E5"/>
    <w:rsid w:val="006F261B"/>
    <w:rsid w:val="006F26EF"/>
    <w:rsid w:val="006F274D"/>
    <w:rsid w:val="006F276F"/>
    <w:rsid w:val="006F27D5"/>
    <w:rsid w:val="006F27F2"/>
    <w:rsid w:val="006F28B5"/>
    <w:rsid w:val="006F2973"/>
    <w:rsid w:val="006F29EE"/>
    <w:rsid w:val="006F2AA1"/>
    <w:rsid w:val="006F2C41"/>
    <w:rsid w:val="006F2CC0"/>
    <w:rsid w:val="006F2CC6"/>
    <w:rsid w:val="006F2CF8"/>
    <w:rsid w:val="006F2D10"/>
    <w:rsid w:val="006F2E4A"/>
    <w:rsid w:val="006F2E8E"/>
    <w:rsid w:val="006F2F6D"/>
    <w:rsid w:val="006F3036"/>
    <w:rsid w:val="006F3060"/>
    <w:rsid w:val="006F3115"/>
    <w:rsid w:val="006F3194"/>
    <w:rsid w:val="006F3261"/>
    <w:rsid w:val="006F3329"/>
    <w:rsid w:val="006F3345"/>
    <w:rsid w:val="006F3413"/>
    <w:rsid w:val="006F3420"/>
    <w:rsid w:val="006F352C"/>
    <w:rsid w:val="006F3566"/>
    <w:rsid w:val="006F3625"/>
    <w:rsid w:val="006F369D"/>
    <w:rsid w:val="006F3784"/>
    <w:rsid w:val="006F382E"/>
    <w:rsid w:val="006F3844"/>
    <w:rsid w:val="006F3864"/>
    <w:rsid w:val="006F394F"/>
    <w:rsid w:val="006F3A25"/>
    <w:rsid w:val="006F3B8A"/>
    <w:rsid w:val="006F3C24"/>
    <w:rsid w:val="006F3CA4"/>
    <w:rsid w:val="006F3CBB"/>
    <w:rsid w:val="006F3F0F"/>
    <w:rsid w:val="006F40D8"/>
    <w:rsid w:val="006F40EF"/>
    <w:rsid w:val="006F41DB"/>
    <w:rsid w:val="006F4215"/>
    <w:rsid w:val="006F4220"/>
    <w:rsid w:val="006F4288"/>
    <w:rsid w:val="006F428F"/>
    <w:rsid w:val="006F42FD"/>
    <w:rsid w:val="006F4347"/>
    <w:rsid w:val="006F43DC"/>
    <w:rsid w:val="006F4421"/>
    <w:rsid w:val="006F44EF"/>
    <w:rsid w:val="006F4585"/>
    <w:rsid w:val="006F476D"/>
    <w:rsid w:val="006F4808"/>
    <w:rsid w:val="006F4826"/>
    <w:rsid w:val="006F48AB"/>
    <w:rsid w:val="006F49D3"/>
    <w:rsid w:val="006F49F1"/>
    <w:rsid w:val="006F4A08"/>
    <w:rsid w:val="006F4A6D"/>
    <w:rsid w:val="006F4AEF"/>
    <w:rsid w:val="006F4B40"/>
    <w:rsid w:val="006F4B6F"/>
    <w:rsid w:val="006F4BAC"/>
    <w:rsid w:val="006F4C2D"/>
    <w:rsid w:val="006F4C3E"/>
    <w:rsid w:val="006F4C49"/>
    <w:rsid w:val="006F4C64"/>
    <w:rsid w:val="006F4D0E"/>
    <w:rsid w:val="006F4ED0"/>
    <w:rsid w:val="006F4EE7"/>
    <w:rsid w:val="006F524A"/>
    <w:rsid w:val="006F5337"/>
    <w:rsid w:val="006F5378"/>
    <w:rsid w:val="006F53FD"/>
    <w:rsid w:val="006F5420"/>
    <w:rsid w:val="006F5468"/>
    <w:rsid w:val="006F5475"/>
    <w:rsid w:val="006F54AB"/>
    <w:rsid w:val="006F552B"/>
    <w:rsid w:val="006F554E"/>
    <w:rsid w:val="006F558C"/>
    <w:rsid w:val="006F55B3"/>
    <w:rsid w:val="006F55F9"/>
    <w:rsid w:val="006F5632"/>
    <w:rsid w:val="006F5636"/>
    <w:rsid w:val="006F5743"/>
    <w:rsid w:val="006F576D"/>
    <w:rsid w:val="006F5822"/>
    <w:rsid w:val="006F5855"/>
    <w:rsid w:val="006F58C3"/>
    <w:rsid w:val="006F59EB"/>
    <w:rsid w:val="006F5AF9"/>
    <w:rsid w:val="006F5C07"/>
    <w:rsid w:val="006F5CD9"/>
    <w:rsid w:val="006F5CDA"/>
    <w:rsid w:val="006F5CF2"/>
    <w:rsid w:val="006F5DD1"/>
    <w:rsid w:val="006F5E2B"/>
    <w:rsid w:val="006F5ECA"/>
    <w:rsid w:val="006F5F40"/>
    <w:rsid w:val="006F5F4D"/>
    <w:rsid w:val="006F60BC"/>
    <w:rsid w:val="006F61D1"/>
    <w:rsid w:val="006F637B"/>
    <w:rsid w:val="006F658E"/>
    <w:rsid w:val="006F6599"/>
    <w:rsid w:val="006F6626"/>
    <w:rsid w:val="006F6630"/>
    <w:rsid w:val="006F6662"/>
    <w:rsid w:val="006F66F2"/>
    <w:rsid w:val="006F67FA"/>
    <w:rsid w:val="006F6821"/>
    <w:rsid w:val="006F68DC"/>
    <w:rsid w:val="006F692A"/>
    <w:rsid w:val="006F6990"/>
    <w:rsid w:val="006F6A95"/>
    <w:rsid w:val="006F6ACE"/>
    <w:rsid w:val="006F6C66"/>
    <w:rsid w:val="006F6C96"/>
    <w:rsid w:val="006F6D7B"/>
    <w:rsid w:val="006F6D95"/>
    <w:rsid w:val="006F6E21"/>
    <w:rsid w:val="006F6E8C"/>
    <w:rsid w:val="006F6ED7"/>
    <w:rsid w:val="006F6F32"/>
    <w:rsid w:val="006F6F62"/>
    <w:rsid w:val="006F7077"/>
    <w:rsid w:val="006F710C"/>
    <w:rsid w:val="006F718C"/>
    <w:rsid w:val="006F71C6"/>
    <w:rsid w:val="006F7290"/>
    <w:rsid w:val="006F7320"/>
    <w:rsid w:val="006F738D"/>
    <w:rsid w:val="006F73A4"/>
    <w:rsid w:val="006F73A9"/>
    <w:rsid w:val="006F76BE"/>
    <w:rsid w:val="006F7939"/>
    <w:rsid w:val="006F794A"/>
    <w:rsid w:val="006F797D"/>
    <w:rsid w:val="006F7BB3"/>
    <w:rsid w:val="006F7C40"/>
    <w:rsid w:val="006F7CA8"/>
    <w:rsid w:val="006F7D7B"/>
    <w:rsid w:val="006F7DB2"/>
    <w:rsid w:val="006F7DE0"/>
    <w:rsid w:val="006F7F6B"/>
    <w:rsid w:val="00700026"/>
    <w:rsid w:val="00700036"/>
    <w:rsid w:val="00700070"/>
    <w:rsid w:val="007001D2"/>
    <w:rsid w:val="00700243"/>
    <w:rsid w:val="00700244"/>
    <w:rsid w:val="00700276"/>
    <w:rsid w:val="007002B5"/>
    <w:rsid w:val="007003AD"/>
    <w:rsid w:val="00700432"/>
    <w:rsid w:val="00700534"/>
    <w:rsid w:val="007005CC"/>
    <w:rsid w:val="007005D9"/>
    <w:rsid w:val="007005E2"/>
    <w:rsid w:val="00700718"/>
    <w:rsid w:val="00700723"/>
    <w:rsid w:val="00700738"/>
    <w:rsid w:val="0070076C"/>
    <w:rsid w:val="00700886"/>
    <w:rsid w:val="00700894"/>
    <w:rsid w:val="00700905"/>
    <w:rsid w:val="0070091A"/>
    <w:rsid w:val="00700972"/>
    <w:rsid w:val="007009CD"/>
    <w:rsid w:val="00700A38"/>
    <w:rsid w:val="00700B5F"/>
    <w:rsid w:val="00700CAB"/>
    <w:rsid w:val="00700CB3"/>
    <w:rsid w:val="00700CF7"/>
    <w:rsid w:val="00700CFD"/>
    <w:rsid w:val="00700D35"/>
    <w:rsid w:val="00700DA6"/>
    <w:rsid w:val="00700E8E"/>
    <w:rsid w:val="00700E95"/>
    <w:rsid w:val="00700F1D"/>
    <w:rsid w:val="00700F52"/>
    <w:rsid w:val="00701009"/>
    <w:rsid w:val="00701018"/>
    <w:rsid w:val="00701184"/>
    <w:rsid w:val="00701218"/>
    <w:rsid w:val="0070122D"/>
    <w:rsid w:val="00701275"/>
    <w:rsid w:val="00701393"/>
    <w:rsid w:val="00701403"/>
    <w:rsid w:val="00701405"/>
    <w:rsid w:val="0070141B"/>
    <w:rsid w:val="00701486"/>
    <w:rsid w:val="0070156B"/>
    <w:rsid w:val="00701607"/>
    <w:rsid w:val="007016E7"/>
    <w:rsid w:val="007017B9"/>
    <w:rsid w:val="007017E5"/>
    <w:rsid w:val="00701898"/>
    <w:rsid w:val="0070193D"/>
    <w:rsid w:val="00701A03"/>
    <w:rsid w:val="00701A83"/>
    <w:rsid w:val="00701B4F"/>
    <w:rsid w:val="00701D7E"/>
    <w:rsid w:val="00701DB8"/>
    <w:rsid w:val="00701E3E"/>
    <w:rsid w:val="00701E69"/>
    <w:rsid w:val="00701FDB"/>
    <w:rsid w:val="0070203C"/>
    <w:rsid w:val="00702071"/>
    <w:rsid w:val="007021C5"/>
    <w:rsid w:val="00702230"/>
    <w:rsid w:val="007022AE"/>
    <w:rsid w:val="007023D8"/>
    <w:rsid w:val="0070248F"/>
    <w:rsid w:val="007024BD"/>
    <w:rsid w:val="00702571"/>
    <w:rsid w:val="00702633"/>
    <w:rsid w:val="0070264D"/>
    <w:rsid w:val="0070266D"/>
    <w:rsid w:val="007026F9"/>
    <w:rsid w:val="00702713"/>
    <w:rsid w:val="007028A9"/>
    <w:rsid w:val="007029DC"/>
    <w:rsid w:val="00702A17"/>
    <w:rsid w:val="00702A2E"/>
    <w:rsid w:val="00702A39"/>
    <w:rsid w:val="00702AE7"/>
    <w:rsid w:val="00702B29"/>
    <w:rsid w:val="00702B55"/>
    <w:rsid w:val="00702D83"/>
    <w:rsid w:val="00702E16"/>
    <w:rsid w:val="00702F39"/>
    <w:rsid w:val="00702FB8"/>
    <w:rsid w:val="00703044"/>
    <w:rsid w:val="0070314D"/>
    <w:rsid w:val="0070317F"/>
    <w:rsid w:val="0070328F"/>
    <w:rsid w:val="007032F8"/>
    <w:rsid w:val="007033B5"/>
    <w:rsid w:val="00703689"/>
    <w:rsid w:val="0070375A"/>
    <w:rsid w:val="007037C3"/>
    <w:rsid w:val="0070382F"/>
    <w:rsid w:val="0070394B"/>
    <w:rsid w:val="0070398C"/>
    <w:rsid w:val="00703CFE"/>
    <w:rsid w:val="00703CFF"/>
    <w:rsid w:val="00703D38"/>
    <w:rsid w:val="00703E33"/>
    <w:rsid w:val="00703E69"/>
    <w:rsid w:val="00703F8C"/>
    <w:rsid w:val="00703FC8"/>
    <w:rsid w:val="0070407A"/>
    <w:rsid w:val="0070408A"/>
    <w:rsid w:val="00704132"/>
    <w:rsid w:val="007041CB"/>
    <w:rsid w:val="0070421B"/>
    <w:rsid w:val="00704283"/>
    <w:rsid w:val="00704294"/>
    <w:rsid w:val="007042DF"/>
    <w:rsid w:val="00704391"/>
    <w:rsid w:val="00704445"/>
    <w:rsid w:val="007044A7"/>
    <w:rsid w:val="0070455B"/>
    <w:rsid w:val="007045D2"/>
    <w:rsid w:val="00704877"/>
    <w:rsid w:val="007048C8"/>
    <w:rsid w:val="00704A49"/>
    <w:rsid w:val="00704A5D"/>
    <w:rsid w:val="00704A6E"/>
    <w:rsid w:val="00704ABF"/>
    <w:rsid w:val="00704AC6"/>
    <w:rsid w:val="00704AEE"/>
    <w:rsid w:val="00704C2F"/>
    <w:rsid w:val="00704C63"/>
    <w:rsid w:val="00704D9A"/>
    <w:rsid w:val="00704DA5"/>
    <w:rsid w:val="00704E19"/>
    <w:rsid w:val="00704EA2"/>
    <w:rsid w:val="00704F4C"/>
    <w:rsid w:val="00704FF7"/>
    <w:rsid w:val="0070506A"/>
    <w:rsid w:val="00705167"/>
    <w:rsid w:val="007051A7"/>
    <w:rsid w:val="007051C0"/>
    <w:rsid w:val="00705201"/>
    <w:rsid w:val="00705229"/>
    <w:rsid w:val="0070524B"/>
    <w:rsid w:val="007053C5"/>
    <w:rsid w:val="007053CF"/>
    <w:rsid w:val="0070556B"/>
    <w:rsid w:val="00705593"/>
    <w:rsid w:val="007055F7"/>
    <w:rsid w:val="007055FD"/>
    <w:rsid w:val="00705677"/>
    <w:rsid w:val="007056B8"/>
    <w:rsid w:val="0070574B"/>
    <w:rsid w:val="00705834"/>
    <w:rsid w:val="007058B7"/>
    <w:rsid w:val="007059EC"/>
    <w:rsid w:val="00705A1A"/>
    <w:rsid w:val="00705ACB"/>
    <w:rsid w:val="00705B84"/>
    <w:rsid w:val="00705BBA"/>
    <w:rsid w:val="00705C45"/>
    <w:rsid w:val="00705C6E"/>
    <w:rsid w:val="00705C90"/>
    <w:rsid w:val="00705CBC"/>
    <w:rsid w:val="00705D22"/>
    <w:rsid w:val="00705DDF"/>
    <w:rsid w:val="00705E1F"/>
    <w:rsid w:val="00705E43"/>
    <w:rsid w:val="00705EA9"/>
    <w:rsid w:val="00705EC1"/>
    <w:rsid w:val="00706106"/>
    <w:rsid w:val="0070618F"/>
    <w:rsid w:val="00706219"/>
    <w:rsid w:val="007062E5"/>
    <w:rsid w:val="00706337"/>
    <w:rsid w:val="007063F9"/>
    <w:rsid w:val="007065DB"/>
    <w:rsid w:val="007065E3"/>
    <w:rsid w:val="007065F8"/>
    <w:rsid w:val="00706650"/>
    <w:rsid w:val="00706655"/>
    <w:rsid w:val="007066C7"/>
    <w:rsid w:val="00706816"/>
    <w:rsid w:val="007068F0"/>
    <w:rsid w:val="00706905"/>
    <w:rsid w:val="0070692A"/>
    <w:rsid w:val="00706A08"/>
    <w:rsid w:val="00706A5A"/>
    <w:rsid w:val="00706A6A"/>
    <w:rsid w:val="00706A8D"/>
    <w:rsid w:val="00706B50"/>
    <w:rsid w:val="00706C88"/>
    <w:rsid w:val="00706CEA"/>
    <w:rsid w:val="00706DEE"/>
    <w:rsid w:val="00706F5F"/>
    <w:rsid w:val="00707002"/>
    <w:rsid w:val="00707070"/>
    <w:rsid w:val="00707116"/>
    <w:rsid w:val="0070720A"/>
    <w:rsid w:val="0070722D"/>
    <w:rsid w:val="0070727B"/>
    <w:rsid w:val="007072EC"/>
    <w:rsid w:val="007073A6"/>
    <w:rsid w:val="007073AF"/>
    <w:rsid w:val="00707428"/>
    <w:rsid w:val="00707487"/>
    <w:rsid w:val="007074E3"/>
    <w:rsid w:val="0070757D"/>
    <w:rsid w:val="00707591"/>
    <w:rsid w:val="0070764B"/>
    <w:rsid w:val="00707661"/>
    <w:rsid w:val="007077C5"/>
    <w:rsid w:val="00707863"/>
    <w:rsid w:val="00707866"/>
    <w:rsid w:val="0070788D"/>
    <w:rsid w:val="00707935"/>
    <w:rsid w:val="00707967"/>
    <w:rsid w:val="00707977"/>
    <w:rsid w:val="00707997"/>
    <w:rsid w:val="007079D9"/>
    <w:rsid w:val="007079EF"/>
    <w:rsid w:val="00707AAB"/>
    <w:rsid w:val="00707B62"/>
    <w:rsid w:val="00707B8E"/>
    <w:rsid w:val="00707B93"/>
    <w:rsid w:val="00707B9B"/>
    <w:rsid w:val="00707BD9"/>
    <w:rsid w:val="00707BDE"/>
    <w:rsid w:val="00707BF5"/>
    <w:rsid w:val="00707C19"/>
    <w:rsid w:val="00707D21"/>
    <w:rsid w:val="00707D53"/>
    <w:rsid w:val="00707EDD"/>
    <w:rsid w:val="00707FB1"/>
    <w:rsid w:val="00707FF9"/>
    <w:rsid w:val="00707FFA"/>
    <w:rsid w:val="0070F417"/>
    <w:rsid w:val="00710021"/>
    <w:rsid w:val="0071004D"/>
    <w:rsid w:val="007100F0"/>
    <w:rsid w:val="00710104"/>
    <w:rsid w:val="007101D2"/>
    <w:rsid w:val="00710200"/>
    <w:rsid w:val="0071025A"/>
    <w:rsid w:val="00710298"/>
    <w:rsid w:val="0071029B"/>
    <w:rsid w:val="00710372"/>
    <w:rsid w:val="0071043A"/>
    <w:rsid w:val="00710494"/>
    <w:rsid w:val="007104C0"/>
    <w:rsid w:val="007104F1"/>
    <w:rsid w:val="0071052E"/>
    <w:rsid w:val="0071057A"/>
    <w:rsid w:val="0071058F"/>
    <w:rsid w:val="00710619"/>
    <w:rsid w:val="00710663"/>
    <w:rsid w:val="0071067E"/>
    <w:rsid w:val="00710763"/>
    <w:rsid w:val="0071076D"/>
    <w:rsid w:val="007107C5"/>
    <w:rsid w:val="00710870"/>
    <w:rsid w:val="0071088A"/>
    <w:rsid w:val="00710941"/>
    <w:rsid w:val="00710A32"/>
    <w:rsid w:val="00710A4A"/>
    <w:rsid w:val="00710A6A"/>
    <w:rsid w:val="00710C61"/>
    <w:rsid w:val="00710CF7"/>
    <w:rsid w:val="00710D25"/>
    <w:rsid w:val="00710D38"/>
    <w:rsid w:val="00710D44"/>
    <w:rsid w:val="00710E2F"/>
    <w:rsid w:val="00710E80"/>
    <w:rsid w:val="00710E8C"/>
    <w:rsid w:val="00710E95"/>
    <w:rsid w:val="00710F22"/>
    <w:rsid w:val="00710F34"/>
    <w:rsid w:val="00711011"/>
    <w:rsid w:val="00711059"/>
    <w:rsid w:val="007110F1"/>
    <w:rsid w:val="00711119"/>
    <w:rsid w:val="00711122"/>
    <w:rsid w:val="00711167"/>
    <w:rsid w:val="007111C0"/>
    <w:rsid w:val="007111F8"/>
    <w:rsid w:val="007112A7"/>
    <w:rsid w:val="00711333"/>
    <w:rsid w:val="00711391"/>
    <w:rsid w:val="007114C9"/>
    <w:rsid w:val="0071152D"/>
    <w:rsid w:val="007115A2"/>
    <w:rsid w:val="00711762"/>
    <w:rsid w:val="00711777"/>
    <w:rsid w:val="007117FC"/>
    <w:rsid w:val="00711800"/>
    <w:rsid w:val="00711965"/>
    <w:rsid w:val="007119BE"/>
    <w:rsid w:val="00711A26"/>
    <w:rsid w:val="00711B2D"/>
    <w:rsid w:val="00711C09"/>
    <w:rsid w:val="00711D9F"/>
    <w:rsid w:val="00711DF2"/>
    <w:rsid w:val="00711E36"/>
    <w:rsid w:val="00711F46"/>
    <w:rsid w:val="00711F9A"/>
    <w:rsid w:val="00711FAE"/>
    <w:rsid w:val="00711FBE"/>
    <w:rsid w:val="0071219C"/>
    <w:rsid w:val="00712271"/>
    <w:rsid w:val="00712386"/>
    <w:rsid w:val="00712421"/>
    <w:rsid w:val="00712464"/>
    <w:rsid w:val="0071257A"/>
    <w:rsid w:val="0071258F"/>
    <w:rsid w:val="007125EC"/>
    <w:rsid w:val="007126AF"/>
    <w:rsid w:val="00712762"/>
    <w:rsid w:val="00712791"/>
    <w:rsid w:val="0071288D"/>
    <w:rsid w:val="007128AE"/>
    <w:rsid w:val="00712AE4"/>
    <w:rsid w:val="00712B7E"/>
    <w:rsid w:val="00712B95"/>
    <w:rsid w:val="00712BE1"/>
    <w:rsid w:val="00712BEF"/>
    <w:rsid w:val="00712D88"/>
    <w:rsid w:val="00712E6D"/>
    <w:rsid w:val="00712E75"/>
    <w:rsid w:val="00712F18"/>
    <w:rsid w:val="00713076"/>
    <w:rsid w:val="00713109"/>
    <w:rsid w:val="00713148"/>
    <w:rsid w:val="0071315B"/>
    <w:rsid w:val="00713250"/>
    <w:rsid w:val="007132FE"/>
    <w:rsid w:val="007133C6"/>
    <w:rsid w:val="0071340A"/>
    <w:rsid w:val="00713437"/>
    <w:rsid w:val="00713468"/>
    <w:rsid w:val="007134AA"/>
    <w:rsid w:val="007134F6"/>
    <w:rsid w:val="0071378D"/>
    <w:rsid w:val="00713838"/>
    <w:rsid w:val="0071386A"/>
    <w:rsid w:val="00713882"/>
    <w:rsid w:val="00713885"/>
    <w:rsid w:val="0071390C"/>
    <w:rsid w:val="00713AEB"/>
    <w:rsid w:val="00713B24"/>
    <w:rsid w:val="00713C8C"/>
    <w:rsid w:val="00713D1E"/>
    <w:rsid w:val="00713E0A"/>
    <w:rsid w:val="00713E4B"/>
    <w:rsid w:val="00713E4D"/>
    <w:rsid w:val="00714020"/>
    <w:rsid w:val="00714025"/>
    <w:rsid w:val="00714057"/>
    <w:rsid w:val="0071405A"/>
    <w:rsid w:val="00714078"/>
    <w:rsid w:val="0071408C"/>
    <w:rsid w:val="0071419C"/>
    <w:rsid w:val="007141C7"/>
    <w:rsid w:val="00714257"/>
    <w:rsid w:val="00714276"/>
    <w:rsid w:val="00714321"/>
    <w:rsid w:val="00714324"/>
    <w:rsid w:val="00714353"/>
    <w:rsid w:val="0071436B"/>
    <w:rsid w:val="00714380"/>
    <w:rsid w:val="007143A2"/>
    <w:rsid w:val="00714478"/>
    <w:rsid w:val="007144A1"/>
    <w:rsid w:val="0071469E"/>
    <w:rsid w:val="0071478B"/>
    <w:rsid w:val="007147BD"/>
    <w:rsid w:val="007148B8"/>
    <w:rsid w:val="00714A1A"/>
    <w:rsid w:val="00714AC4"/>
    <w:rsid w:val="00714AEC"/>
    <w:rsid w:val="00714B67"/>
    <w:rsid w:val="00714B74"/>
    <w:rsid w:val="00714B96"/>
    <w:rsid w:val="00714CED"/>
    <w:rsid w:val="00714D11"/>
    <w:rsid w:val="00714DB2"/>
    <w:rsid w:val="00714DB3"/>
    <w:rsid w:val="00714E63"/>
    <w:rsid w:val="00714E6A"/>
    <w:rsid w:val="00714F1B"/>
    <w:rsid w:val="00714F46"/>
    <w:rsid w:val="00714FDE"/>
    <w:rsid w:val="00714FFD"/>
    <w:rsid w:val="00715150"/>
    <w:rsid w:val="00715183"/>
    <w:rsid w:val="00715298"/>
    <w:rsid w:val="007152E7"/>
    <w:rsid w:val="0071538C"/>
    <w:rsid w:val="007153A0"/>
    <w:rsid w:val="0071544F"/>
    <w:rsid w:val="0071546E"/>
    <w:rsid w:val="00715502"/>
    <w:rsid w:val="00715546"/>
    <w:rsid w:val="00715585"/>
    <w:rsid w:val="007155E4"/>
    <w:rsid w:val="007155FA"/>
    <w:rsid w:val="007156D2"/>
    <w:rsid w:val="007156E0"/>
    <w:rsid w:val="0071570E"/>
    <w:rsid w:val="0071570F"/>
    <w:rsid w:val="00715734"/>
    <w:rsid w:val="00715886"/>
    <w:rsid w:val="007158E5"/>
    <w:rsid w:val="007159A6"/>
    <w:rsid w:val="007159D7"/>
    <w:rsid w:val="00715B48"/>
    <w:rsid w:val="00715B8A"/>
    <w:rsid w:val="00715C4A"/>
    <w:rsid w:val="00715C52"/>
    <w:rsid w:val="00715CD6"/>
    <w:rsid w:val="00715D4E"/>
    <w:rsid w:val="00715D8F"/>
    <w:rsid w:val="00715E8C"/>
    <w:rsid w:val="00715F3A"/>
    <w:rsid w:val="00716026"/>
    <w:rsid w:val="0071630E"/>
    <w:rsid w:val="00716355"/>
    <w:rsid w:val="007164BB"/>
    <w:rsid w:val="007164D3"/>
    <w:rsid w:val="00716559"/>
    <w:rsid w:val="00716588"/>
    <w:rsid w:val="007166E5"/>
    <w:rsid w:val="00716795"/>
    <w:rsid w:val="007167A1"/>
    <w:rsid w:val="007168A9"/>
    <w:rsid w:val="007168F7"/>
    <w:rsid w:val="00716941"/>
    <w:rsid w:val="0071694C"/>
    <w:rsid w:val="00716B0F"/>
    <w:rsid w:val="00716B1C"/>
    <w:rsid w:val="00716C36"/>
    <w:rsid w:val="00716D4F"/>
    <w:rsid w:val="00716DF9"/>
    <w:rsid w:val="00716E6F"/>
    <w:rsid w:val="00716E7C"/>
    <w:rsid w:val="00716E84"/>
    <w:rsid w:val="00716F6F"/>
    <w:rsid w:val="00716FAA"/>
    <w:rsid w:val="00716FBB"/>
    <w:rsid w:val="0071711D"/>
    <w:rsid w:val="00717135"/>
    <w:rsid w:val="00717470"/>
    <w:rsid w:val="00717595"/>
    <w:rsid w:val="00717651"/>
    <w:rsid w:val="00717686"/>
    <w:rsid w:val="007176FE"/>
    <w:rsid w:val="00717844"/>
    <w:rsid w:val="00717883"/>
    <w:rsid w:val="00717956"/>
    <w:rsid w:val="00717A4A"/>
    <w:rsid w:val="00717A7A"/>
    <w:rsid w:val="00717ADF"/>
    <w:rsid w:val="00717B65"/>
    <w:rsid w:val="00717B81"/>
    <w:rsid w:val="00717C47"/>
    <w:rsid w:val="00717D16"/>
    <w:rsid w:val="00717D18"/>
    <w:rsid w:val="00717D47"/>
    <w:rsid w:val="00717D57"/>
    <w:rsid w:val="00717DCC"/>
    <w:rsid w:val="00717DD1"/>
    <w:rsid w:val="00717E1B"/>
    <w:rsid w:val="00718F69"/>
    <w:rsid w:val="007200C1"/>
    <w:rsid w:val="007200DF"/>
    <w:rsid w:val="00720179"/>
    <w:rsid w:val="007201A4"/>
    <w:rsid w:val="007202BE"/>
    <w:rsid w:val="0072046C"/>
    <w:rsid w:val="00720502"/>
    <w:rsid w:val="00720566"/>
    <w:rsid w:val="00720628"/>
    <w:rsid w:val="0072065C"/>
    <w:rsid w:val="00720716"/>
    <w:rsid w:val="0072085A"/>
    <w:rsid w:val="007208D7"/>
    <w:rsid w:val="007208DC"/>
    <w:rsid w:val="007209E7"/>
    <w:rsid w:val="007209FA"/>
    <w:rsid w:val="00720A67"/>
    <w:rsid w:val="00720ABA"/>
    <w:rsid w:val="00720AC5"/>
    <w:rsid w:val="00720B0E"/>
    <w:rsid w:val="00720B18"/>
    <w:rsid w:val="00720D88"/>
    <w:rsid w:val="00720DC6"/>
    <w:rsid w:val="00720E67"/>
    <w:rsid w:val="00720EC8"/>
    <w:rsid w:val="00720FA2"/>
    <w:rsid w:val="00721004"/>
    <w:rsid w:val="00721018"/>
    <w:rsid w:val="007210B7"/>
    <w:rsid w:val="00721247"/>
    <w:rsid w:val="00721262"/>
    <w:rsid w:val="0072126F"/>
    <w:rsid w:val="00721278"/>
    <w:rsid w:val="007212BE"/>
    <w:rsid w:val="007212E4"/>
    <w:rsid w:val="007213BF"/>
    <w:rsid w:val="007213F5"/>
    <w:rsid w:val="007214FD"/>
    <w:rsid w:val="00721552"/>
    <w:rsid w:val="007215AA"/>
    <w:rsid w:val="00721769"/>
    <w:rsid w:val="007217A3"/>
    <w:rsid w:val="007218B4"/>
    <w:rsid w:val="00721905"/>
    <w:rsid w:val="00721954"/>
    <w:rsid w:val="007219C9"/>
    <w:rsid w:val="00721A54"/>
    <w:rsid w:val="00721A71"/>
    <w:rsid w:val="00721A9D"/>
    <w:rsid w:val="00721AF9"/>
    <w:rsid w:val="00721B45"/>
    <w:rsid w:val="00721C7B"/>
    <w:rsid w:val="00721DB8"/>
    <w:rsid w:val="00721EB1"/>
    <w:rsid w:val="00721F0E"/>
    <w:rsid w:val="00721F92"/>
    <w:rsid w:val="00721F99"/>
    <w:rsid w:val="0072209C"/>
    <w:rsid w:val="0072226F"/>
    <w:rsid w:val="007222B9"/>
    <w:rsid w:val="007222E4"/>
    <w:rsid w:val="007223BB"/>
    <w:rsid w:val="007224A6"/>
    <w:rsid w:val="007224AB"/>
    <w:rsid w:val="007224DE"/>
    <w:rsid w:val="00722514"/>
    <w:rsid w:val="00722524"/>
    <w:rsid w:val="00722702"/>
    <w:rsid w:val="00722765"/>
    <w:rsid w:val="00722856"/>
    <w:rsid w:val="00722859"/>
    <w:rsid w:val="0072292A"/>
    <w:rsid w:val="00722A84"/>
    <w:rsid w:val="00722A9B"/>
    <w:rsid w:val="00722B56"/>
    <w:rsid w:val="00722B67"/>
    <w:rsid w:val="00722C5A"/>
    <w:rsid w:val="00722E06"/>
    <w:rsid w:val="00722F3F"/>
    <w:rsid w:val="0072305E"/>
    <w:rsid w:val="007230F1"/>
    <w:rsid w:val="00723104"/>
    <w:rsid w:val="00723224"/>
    <w:rsid w:val="0072325D"/>
    <w:rsid w:val="007232F6"/>
    <w:rsid w:val="00723375"/>
    <w:rsid w:val="0072348C"/>
    <w:rsid w:val="00723491"/>
    <w:rsid w:val="00723526"/>
    <w:rsid w:val="0072354D"/>
    <w:rsid w:val="00723598"/>
    <w:rsid w:val="007236CB"/>
    <w:rsid w:val="00723753"/>
    <w:rsid w:val="007237DC"/>
    <w:rsid w:val="0072384A"/>
    <w:rsid w:val="00723859"/>
    <w:rsid w:val="00723914"/>
    <w:rsid w:val="00723A36"/>
    <w:rsid w:val="00723AC0"/>
    <w:rsid w:val="00723B4B"/>
    <w:rsid w:val="00723B62"/>
    <w:rsid w:val="00723B6D"/>
    <w:rsid w:val="00723C09"/>
    <w:rsid w:val="00723D16"/>
    <w:rsid w:val="00723DAF"/>
    <w:rsid w:val="00723DC2"/>
    <w:rsid w:val="00723E47"/>
    <w:rsid w:val="00723E98"/>
    <w:rsid w:val="00723FF0"/>
    <w:rsid w:val="00724034"/>
    <w:rsid w:val="00724110"/>
    <w:rsid w:val="0072411F"/>
    <w:rsid w:val="0072442B"/>
    <w:rsid w:val="007245F8"/>
    <w:rsid w:val="0072460B"/>
    <w:rsid w:val="00724694"/>
    <w:rsid w:val="007246C8"/>
    <w:rsid w:val="00724751"/>
    <w:rsid w:val="007248EE"/>
    <w:rsid w:val="0072498F"/>
    <w:rsid w:val="00724A1C"/>
    <w:rsid w:val="00724A3C"/>
    <w:rsid w:val="00724AF6"/>
    <w:rsid w:val="00724D74"/>
    <w:rsid w:val="00724DE9"/>
    <w:rsid w:val="00724E28"/>
    <w:rsid w:val="00724E52"/>
    <w:rsid w:val="00724F21"/>
    <w:rsid w:val="00724F83"/>
    <w:rsid w:val="0072503B"/>
    <w:rsid w:val="007250DF"/>
    <w:rsid w:val="00725318"/>
    <w:rsid w:val="0072535D"/>
    <w:rsid w:val="007253C5"/>
    <w:rsid w:val="00725401"/>
    <w:rsid w:val="00725442"/>
    <w:rsid w:val="00725459"/>
    <w:rsid w:val="00725486"/>
    <w:rsid w:val="00725504"/>
    <w:rsid w:val="00725608"/>
    <w:rsid w:val="007256B7"/>
    <w:rsid w:val="007256F1"/>
    <w:rsid w:val="0072572F"/>
    <w:rsid w:val="00725734"/>
    <w:rsid w:val="00725796"/>
    <w:rsid w:val="0072581F"/>
    <w:rsid w:val="00725821"/>
    <w:rsid w:val="0072588A"/>
    <w:rsid w:val="007258ED"/>
    <w:rsid w:val="00725B9E"/>
    <w:rsid w:val="00725CF7"/>
    <w:rsid w:val="00725DD5"/>
    <w:rsid w:val="00725E0A"/>
    <w:rsid w:val="00725F49"/>
    <w:rsid w:val="00725F83"/>
    <w:rsid w:val="0072605B"/>
    <w:rsid w:val="007260BC"/>
    <w:rsid w:val="007260D1"/>
    <w:rsid w:val="007261E3"/>
    <w:rsid w:val="00726222"/>
    <w:rsid w:val="0072648F"/>
    <w:rsid w:val="0072649F"/>
    <w:rsid w:val="007264C0"/>
    <w:rsid w:val="0072657E"/>
    <w:rsid w:val="007265DB"/>
    <w:rsid w:val="00726629"/>
    <w:rsid w:val="0072662B"/>
    <w:rsid w:val="00726789"/>
    <w:rsid w:val="007268C0"/>
    <w:rsid w:val="007268CD"/>
    <w:rsid w:val="007268D6"/>
    <w:rsid w:val="00726907"/>
    <w:rsid w:val="007269F2"/>
    <w:rsid w:val="00726C11"/>
    <w:rsid w:val="00726CA5"/>
    <w:rsid w:val="00726DA1"/>
    <w:rsid w:val="00726E5E"/>
    <w:rsid w:val="00726E71"/>
    <w:rsid w:val="00726EE8"/>
    <w:rsid w:val="00727105"/>
    <w:rsid w:val="0072715B"/>
    <w:rsid w:val="00727180"/>
    <w:rsid w:val="007273BC"/>
    <w:rsid w:val="0072744A"/>
    <w:rsid w:val="0072745D"/>
    <w:rsid w:val="0072747D"/>
    <w:rsid w:val="00727708"/>
    <w:rsid w:val="00727789"/>
    <w:rsid w:val="00727811"/>
    <w:rsid w:val="0072797A"/>
    <w:rsid w:val="00727A2F"/>
    <w:rsid w:val="00727ADF"/>
    <w:rsid w:val="00727AE9"/>
    <w:rsid w:val="00727AF3"/>
    <w:rsid w:val="00727C74"/>
    <w:rsid w:val="00727CC9"/>
    <w:rsid w:val="00727DEC"/>
    <w:rsid w:val="00727E0B"/>
    <w:rsid w:val="00727E38"/>
    <w:rsid w:val="00727EB0"/>
    <w:rsid w:val="00727EDA"/>
    <w:rsid w:val="0073007A"/>
    <w:rsid w:val="00730108"/>
    <w:rsid w:val="00730255"/>
    <w:rsid w:val="007302A9"/>
    <w:rsid w:val="007302D5"/>
    <w:rsid w:val="00730324"/>
    <w:rsid w:val="00730356"/>
    <w:rsid w:val="00730387"/>
    <w:rsid w:val="0073041D"/>
    <w:rsid w:val="007305D5"/>
    <w:rsid w:val="0073064B"/>
    <w:rsid w:val="00730714"/>
    <w:rsid w:val="007307A6"/>
    <w:rsid w:val="007308BA"/>
    <w:rsid w:val="007308FE"/>
    <w:rsid w:val="007309B4"/>
    <w:rsid w:val="00730B37"/>
    <w:rsid w:val="00730CAA"/>
    <w:rsid w:val="00730D9F"/>
    <w:rsid w:val="00730F62"/>
    <w:rsid w:val="00730F97"/>
    <w:rsid w:val="00730FEA"/>
    <w:rsid w:val="0073103F"/>
    <w:rsid w:val="00731125"/>
    <w:rsid w:val="0073143E"/>
    <w:rsid w:val="007314F9"/>
    <w:rsid w:val="00731525"/>
    <w:rsid w:val="007317F4"/>
    <w:rsid w:val="0073183E"/>
    <w:rsid w:val="007318D9"/>
    <w:rsid w:val="007319A9"/>
    <w:rsid w:val="00731B1D"/>
    <w:rsid w:val="00731B4C"/>
    <w:rsid w:val="00731BC2"/>
    <w:rsid w:val="00731C63"/>
    <w:rsid w:val="00731CF0"/>
    <w:rsid w:val="00731D45"/>
    <w:rsid w:val="00731E66"/>
    <w:rsid w:val="00731E9D"/>
    <w:rsid w:val="00731FF4"/>
    <w:rsid w:val="00731FF5"/>
    <w:rsid w:val="007320C6"/>
    <w:rsid w:val="007321D3"/>
    <w:rsid w:val="00732252"/>
    <w:rsid w:val="00732367"/>
    <w:rsid w:val="00732435"/>
    <w:rsid w:val="00732498"/>
    <w:rsid w:val="007324B3"/>
    <w:rsid w:val="0073253B"/>
    <w:rsid w:val="0073267B"/>
    <w:rsid w:val="00732776"/>
    <w:rsid w:val="00732787"/>
    <w:rsid w:val="007327F4"/>
    <w:rsid w:val="0073280D"/>
    <w:rsid w:val="0073281C"/>
    <w:rsid w:val="0073288C"/>
    <w:rsid w:val="007328AC"/>
    <w:rsid w:val="007329CD"/>
    <w:rsid w:val="00732A8F"/>
    <w:rsid w:val="00732AC0"/>
    <w:rsid w:val="00732AEB"/>
    <w:rsid w:val="00732B1A"/>
    <w:rsid w:val="00732B7A"/>
    <w:rsid w:val="00732C27"/>
    <w:rsid w:val="00732CBC"/>
    <w:rsid w:val="00732DB0"/>
    <w:rsid w:val="00732EC7"/>
    <w:rsid w:val="00732F81"/>
    <w:rsid w:val="00732F84"/>
    <w:rsid w:val="00732FC5"/>
    <w:rsid w:val="00732FE2"/>
    <w:rsid w:val="007330B8"/>
    <w:rsid w:val="00733153"/>
    <w:rsid w:val="007331AC"/>
    <w:rsid w:val="00733256"/>
    <w:rsid w:val="007332B4"/>
    <w:rsid w:val="00733361"/>
    <w:rsid w:val="00733428"/>
    <w:rsid w:val="0073345C"/>
    <w:rsid w:val="007334FD"/>
    <w:rsid w:val="007335BB"/>
    <w:rsid w:val="007335F4"/>
    <w:rsid w:val="00733619"/>
    <w:rsid w:val="007336AC"/>
    <w:rsid w:val="007336CB"/>
    <w:rsid w:val="0073375F"/>
    <w:rsid w:val="0073376E"/>
    <w:rsid w:val="00733872"/>
    <w:rsid w:val="00733940"/>
    <w:rsid w:val="00733944"/>
    <w:rsid w:val="00733AC3"/>
    <w:rsid w:val="00733B17"/>
    <w:rsid w:val="00733D17"/>
    <w:rsid w:val="00733DCA"/>
    <w:rsid w:val="00733EF9"/>
    <w:rsid w:val="00733F85"/>
    <w:rsid w:val="00733F8D"/>
    <w:rsid w:val="0073402E"/>
    <w:rsid w:val="0073421D"/>
    <w:rsid w:val="00734292"/>
    <w:rsid w:val="00734345"/>
    <w:rsid w:val="0073441B"/>
    <w:rsid w:val="007344C6"/>
    <w:rsid w:val="007345B7"/>
    <w:rsid w:val="007345E7"/>
    <w:rsid w:val="0073461D"/>
    <w:rsid w:val="00734822"/>
    <w:rsid w:val="00734823"/>
    <w:rsid w:val="007348EE"/>
    <w:rsid w:val="007348F8"/>
    <w:rsid w:val="00734913"/>
    <w:rsid w:val="0073495F"/>
    <w:rsid w:val="007349C4"/>
    <w:rsid w:val="00734A54"/>
    <w:rsid w:val="00734B41"/>
    <w:rsid w:val="00734BE1"/>
    <w:rsid w:val="00734C55"/>
    <w:rsid w:val="00734C59"/>
    <w:rsid w:val="00734D5B"/>
    <w:rsid w:val="00734E62"/>
    <w:rsid w:val="00734FB5"/>
    <w:rsid w:val="00735079"/>
    <w:rsid w:val="0073513F"/>
    <w:rsid w:val="00735151"/>
    <w:rsid w:val="00735229"/>
    <w:rsid w:val="00735305"/>
    <w:rsid w:val="00735364"/>
    <w:rsid w:val="00735426"/>
    <w:rsid w:val="0073546A"/>
    <w:rsid w:val="00735470"/>
    <w:rsid w:val="007354B2"/>
    <w:rsid w:val="00735526"/>
    <w:rsid w:val="007355C2"/>
    <w:rsid w:val="007355D9"/>
    <w:rsid w:val="00735640"/>
    <w:rsid w:val="00735664"/>
    <w:rsid w:val="0073567A"/>
    <w:rsid w:val="0073590C"/>
    <w:rsid w:val="0073595A"/>
    <w:rsid w:val="00735A7D"/>
    <w:rsid w:val="00735C09"/>
    <w:rsid w:val="00735C37"/>
    <w:rsid w:val="00735CAB"/>
    <w:rsid w:val="00735CAC"/>
    <w:rsid w:val="00735CD2"/>
    <w:rsid w:val="00735DA4"/>
    <w:rsid w:val="00735EC6"/>
    <w:rsid w:val="00735F6C"/>
    <w:rsid w:val="00736216"/>
    <w:rsid w:val="007362B9"/>
    <w:rsid w:val="007362CC"/>
    <w:rsid w:val="00736314"/>
    <w:rsid w:val="00736377"/>
    <w:rsid w:val="0073640B"/>
    <w:rsid w:val="00736514"/>
    <w:rsid w:val="007365B9"/>
    <w:rsid w:val="00736783"/>
    <w:rsid w:val="007367A7"/>
    <w:rsid w:val="0073685D"/>
    <w:rsid w:val="00736878"/>
    <w:rsid w:val="0073689D"/>
    <w:rsid w:val="007368B9"/>
    <w:rsid w:val="00736905"/>
    <w:rsid w:val="0073699A"/>
    <w:rsid w:val="007369C8"/>
    <w:rsid w:val="00736A66"/>
    <w:rsid w:val="00736A7F"/>
    <w:rsid w:val="00736B41"/>
    <w:rsid w:val="00736C13"/>
    <w:rsid w:val="00736C4B"/>
    <w:rsid w:val="00736D1C"/>
    <w:rsid w:val="00736D35"/>
    <w:rsid w:val="00736DBE"/>
    <w:rsid w:val="00736E1E"/>
    <w:rsid w:val="00736E76"/>
    <w:rsid w:val="00736E78"/>
    <w:rsid w:val="00736F0E"/>
    <w:rsid w:val="00736F32"/>
    <w:rsid w:val="0073702E"/>
    <w:rsid w:val="0073704A"/>
    <w:rsid w:val="007370B3"/>
    <w:rsid w:val="00737123"/>
    <w:rsid w:val="0073714D"/>
    <w:rsid w:val="0073728F"/>
    <w:rsid w:val="00737334"/>
    <w:rsid w:val="00737438"/>
    <w:rsid w:val="007374C1"/>
    <w:rsid w:val="00737516"/>
    <w:rsid w:val="00737580"/>
    <w:rsid w:val="007375CF"/>
    <w:rsid w:val="0073772E"/>
    <w:rsid w:val="00737746"/>
    <w:rsid w:val="00737756"/>
    <w:rsid w:val="007378B7"/>
    <w:rsid w:val="007378B8"/>
    <w:rsid w:val="00737928"/>
    <w:rsid w:val="0073796C"/>
    <w:rsid w:val="0073797F"/>
    <w:rsid w:val="00737A40"/>
    <w:rsid w:val="00737A79"/>
    <w:rsid w:val="00737A92"/>
    <w:rsid w:val="00737AF8"/>
    <w:rsid w:val="00737B59"/>
    <w:rsid w:val="00737BA6"/>
    <w:rsid w:val="00737C81"/>
    <w:rsid w:val="00737D10"/>
    <w:rsid w:val="00737DC0"/>
    <w:rsid w:val="00737DED"/>
    <w:rsid w:val="00737E07"/>
    <w:rsid w:val="00737E84"/>
    <w:rsid w:val="00737EA3"/>
    <w:rsid w:val="00737F18"/>
    <w:rsid w:val="00737FE8"/>
    <w:rsid w:val="00740049"/>
    <w:rsid w:val="00740091"/>
    <w:rsid w:val="007400F8"/>
    <w:rsid w:val="007400FB"/>
    <w:rsid w:val="00740174"/>
    <w:rsid w:val="007401D6"/>
    <w:rsid w:val="007402A8"/>
    <w:rsid w:val="007402D0"/>
    <w:rsid w:val="00740318"/>
    <w:rsid w:val="0074031B"/>
    <w:rsid w:val="007405BF"/>
    <w:rsid w:val="00740668"/>
    <w:rsid w:val="00740676"/>
    <w:rsid w:val="007406A2"/>
    <w:rsid w:val="007406B4"/>
    <w:rsid w:val="00740716"/>
    <w:rsid w:val="007407B5"/>
    <w:rsid w:val="007407BE"/>
    <w:rsid w:val="007407C7"/>
    <w:rsid w:val="00740920"/>
    <w:rsid w:val="00740926"/>
    <w:rsid w:val="00740959"/>
    <w:rsid w:val="00740976"/>
    <w:rsid w:val="00740A22"/>
    <w:rsid w:val="00740A96"/>
    <w:rsid w:val="00740B37"/>
    <w:rsid w:val="0074100F"/>
    <w:rsid w:val="007410E4"/>
    <w:rsid w:val="00741185"/>
    <w:rsid w:val="00741188"/>
    <w:rsid w:val="007411E8"/>
    <w:rsid w:val="00741229"/>
    <w:rsid w:val="00741296"/>
    <w:rsid w:val="007412D3"/>
    <w:rsid w:val="007412DB"/>
    <w:rsid w:val="0074134F"/>
    <w:rsid w:val="007413D2"/>
    <w:rsid w:val="007415F5"/>
    <w:rsid w:val="00741697"/>
    <w:rsid w:val="00741735"/>
    <w:rsid w:val="00741736"/>
    <w:rsid w:val="00741746"/>
    <w:rsid w:val="0074190D"/>
    <w:rsid w:val="00741A3D"/>
    <w:rsid w:val="00741A61"/>
    <w:rsid w:val="00741BDF"/>
    <w:rsid w:val="00741C98"/>
    <w:rsid w:val="00741E75"/>
    <w:rsid w:val="00741F89"/>
    <w:rsid w:val="00741FD6"/>
    <w:rsid w:val="00742002"/>
    <w:rsid w:val="00742023"/>
    <w:rsid w:val="00742044"/>
    <w:rsid w:val="007420C0"/>
    <w:rsid w:val="007420F7"/>
    <w:rsid w:val="00742174"/>
    <w:rsid w:val="00742189"/>
    <w:rsid w:val="007421E8"/>
    <w:rsid w:val="0074227D"/>
    <w:rsid w:val="00742284"/>
    <w:rsid w:val="007423B8"/>
    <w:rsid w:val="007424EF"/>
    <w:rsid w:val="007425AE"/>
    <w:rsid w:val="007425D0"/>
    <w:rsid w:val="00742616"/>
    <w:rsid w:val="0074268D"/>
    <w:rsid w:val="0074273D"/>
    <w:rsid w:val="00742797"/>
    <w:rsid w:val="007427AA"/>
    <w:rsid w:val="00742884"/>
    <w:rsid w:val="007429ED"/>
    <w:rsid w:val="00742B07"/>
    <w:rsid w:val="00742B4A"/>
    <w:rsid w:val="00742C7F"/>
    <w:rsid w:val="00742CFA"/>
    <w:rsid w:val="00742D4E"/>
    <w:rsid w:val="00742DC9"/>
    <w:rsid w:val="00742E07"/>
    <w:rsid w:val="00742EA2"/>
    <w:rsid w:val="00742ED2"/>
    <w:rsid w:val="00742EFF"/>
    <w:rsid w:val="00742F60"/>
    <w:rsid w:val="007431CA"/>
    <w:rsid w:val="0074327F"/>
    <w:rsid w:val="0074328C"/>
    <w:rsid w:val="00743290"/>
    <w:rsid w:val="007432A1"/>
    <w:rsid w:val="00743567"/>
    <w:rsid w:val="007435BC"/>
    <w:rsid w:val="007435E3"/>
    <w:rsid w:val="00743618"/>
    <w:rsid w:val="007436A2"/>
    <w:rsid w:val="00743805"/>
    <w:rsid w:val="00743825"/>
    <w:rsid w:val="0074387C"/>
    <w:rsid w:val="007438C7"/>
    <w:rsid w:val="007438E2"/>
    <w:rsid w:val="007438F4"/>
    <w:rsid w:val="00743935"/>
    <w:rsid w:val="00743B2F"/>
    <w:rsid w:val="00743BC4"/>
    <w:rsid w:val="00743C4C"/>
    <w:rsid w:val="00743C86"/>
    <w:rsid w:val="00743CD6"/>
    <w:rsid w:val="00743D21"/>
    <w:rsid w:val="00743D54"/>
    <w:rsid w:val="00743D94"/>
    <w:rsid w:val="00743DA9"/>
    <w:rsid w:val="00743E0A"/>
    <w:rsid w:val="00743F17"/>
    <w:rsid w:val="00743F48"/>
    <w:rsid w:val="00743F7F"/>
    <w:rsid w:val="00744007"/>
    <w:rsid w:val="007440D0"/>
    <w:rsid w:val="007440FE"/>
    <w:rsid w:val="00744172"/>
    <w:rsid w:val="00744198"/>
    <w:rsid w:val="007441C6"/>
    <w:rsid w:val="007441E8"/>
    <w:rsid w:val="007442FC"/>
    <w:rsid w:val="007443DF"/>
    <w:rsid w:val="0074443B"/>
    <w:rsid w:val="0074459F"/>
    <w:rsid w:val="007445DB"/>
    <w:rsid w:val="00744966"/>
    <w:rsid w:val="007449BB"/>
    <w:rsid w:val="007449F8"/>
    <w:rsid w:val="00744A1D"/>
    <w:rsid w:val="00744A98"/>
    <w:rsid w:val="00744AAD"/>
    <w:rsid w:val="00744AEE"/>
    <w:rsid w:val="00744B1D"/>
    <w:rsid w:val="00744BF5"/>
    <w:rsid w:val="00744C2B"/>
    <w:rsid w:val="00744D6B"/>
    <w:rsid w:val="00744D78"/>
    <w:rsid w:val="00744F02"/>
    <w:rsid w:val="00744FA4"/>
    <w:rsid w:val="007450FE"/>
    <w:rsid w:val="00745101"/>
    <w:rsid w:val="00745143"/>
    <w:rsid w:val="00745169"/>
    <w:rsid w:val="00745226"/>
    <w:rsid w:val="00745363"/>
    <w:rsid w:val="007453EA"/>
    <w:rsid w:val="00745431"/>
    <w:rsid w:val="00745484"/>
    <w:rsid w:val="00745528"/>
    <w:rsid w:val="0074555D"/>
    <w:rsid w:val="00745645"/>
    <w:rsid w:val="0074569B"/>
    <w:rsid w:val="007456B7"/>
    <w:rsid w:val="007457DC"/>
    <w:rsid w:val="007458A9"/>
    <w:rsid w:val="007458BD"/>
    <w:rsid w:val="00745904"/>
    <w:rsid w:val="00745AD5"/>
    <w:rsid w:val="00745B2F"/>
    <w:rsid w:val="00745B90"/>
    <w:rsid w:val="00745C6D"/>
    <w:rsid w:val="00745CFB"/>
    <w:rsid w:val="00745DAE"/>
    <w:rsid w:val="00745DED"/>
    <w:rsid w:val="00745ED7"/>
    <w:rsid w:val="00745EF6"/>
    <w:rsid w:val="00745F99"/>
    <w:rsid w:val="00745FC6"/>
    <w:rsid w:val="00746002"/>
    <w:rsid w:val="00746043"/>
    <w:rsid w:val="00746094"/>
    <w:rsid w:val="00746178"/>
    <w:rsid w:val="00746256"/>
    <w:rsid w:val="00746293"/>
    <w:rsid w:val="007462E9"/>
    <w:rsid w:val="007463BC"/>
    <w:rsid w:val="00746494"/>
    <w:rsid w:val="0074651E"/>
    <w:rsid w:val="007465CC"/>
    <w:rsid w:val="0074666E"/>
    <w:rsid w:val="0074668E"/>
    <w:rsid w:val="00746693"/>
    <w:rsid w:val="007466B1"/>
    <w:rsid w:val="0074675D"/>
    <w:rsid w:val="0074691B"/>
    <w:rsid w:val="00746931"/>
    <w:rsid w:val="00746A54"/>
    <w:rsid w:val="00746A59"/>
    <w:rsid w:val="00746AAD"/>
    <w:rsid w:val="00746AC3"/>
    <w:rsid w:val="00746B8C"/>
    <w:rsid w:val="00746BF7"/>
    <w:rsid w:val="00746C4C"/>
    <w:rsid w:val="00746E1F"/>
    <w:rsid w:val="00746E77"/>
    <w:rsid w:val="00746EE4"/>
    <w:rsid w:val="00746F62"/>
    <w:rsid w:val="00746F9C"/>
    <w:rsid w:val="00746FE8"/>
    <w:rsid w:val="00747065"/>
    <w:rsid w:val="00747071"/>
    <w:rsid w:val="00747142"/>
    <w:rsid w:val="00747248"/>
    <w:rsid w:val="0074737F"/>
    <w:rsid w:val="007473BB"/>
    <w:rsid w:val="00747618"/>
    <w:rsid w:val="00747679"/>
    <w:rsid w:val="007476F1"/>
    <w:rsid w:val="00747703"/>
    <w:rsid w:val="00747845"/>
    <w:rsid w:val="0074787C"/>
    <w:rsid w:val="007479F1"/>
    <w:rsid w:val="00747ACC"/>
    <w:rsid w:val="00747BE0"/>
    <w:rsid w:val="00747C3B"/>
    <w:rsid w:val="00747CAA"/>
    <w:rsid w:val="00747D91"/>
    <w:rsid w:val="00747D97"/>
    <w:rsid w:val="00747DBE"/>
    <w:rsid w:val="00747F49"/>
    <w:rsid w:val="00747F6A"/>
    <w:rsid w:val="00747F85"/>
    <w:rsid w:val="00747F90"/>
    <w:rsid w:val="00747FA7"/>
    <w:rsid w:val="00747FEF"/>
    <w:rsid w:val="0075005B"/>
    <w:rsid w:val="00750086"/>
    <w:rsid w:val="00750270"/>
    <w:rsid w:val="0075027A"/>
    <w:rsid w:val="00750366"/>
    <w:rsid w:val="007503D8"/>
    <w:rsid w:val="00750448"/>
    <w:rsid w:val="00750493"/>
    <w:rsid w:val="00750541"/>
    <w:rsid w:val="007505E7"/>
    <w:rsid w:val="0075067D"/>
    <w:rsid w:val="00750749"/>
    <w:rsid w:val="007507D5"/>
    <w:rsid w:val="0075084D"/>
    <w:rsid w:val="00750892"/>
    <w:rsid w:val="0075095F"/>
    <w:rsid w:val="007509AA"/>
    <w:rsid w:val="00750A80"/>
    <w:rsid w:val="00750AA9"/>
    <w:rsid w:val="00750B03"/>
    <w:rsid w:val="00750B19"/>
    <w:rsid w:val="00750D0A"/>
    <w:rsid w:val="00750D28"/>
    <w:rsid w:val="00750D6A"/>
    <w:rsid w:val="00750DB4"/>
    <w:rsid w:val="00750F11"/>
    <w:rsid w:val="00750F39"/>
    <w:rsid w:val="00750F3D"/>
    <w:rsid w:val="00750F93"/>
    <w:rsid w:val="00751079"/>
    <w:rsid w:val="007510BC"/>
    <w:rsid w:val="007510E2"/>
    <w:rsid w:val="00751196"/>
    <w:rsid w:val="007511E1"/>
    <w:rsid w:val="007512CF"/>
    <w:rsid w:val="00751334"/>
    <w:rsid w:val="0075138F"/>
    <w:rsid w:val="007513AA"/>
    <w:rsid w:val="007513F5"/>
    <w:rsid w:val="0075144D"/>
    <w:rsid w:val="0075155D"/>
    <w:rsid w:val="007516D4"/>
    <w:rsid w:val="007517A1"/>
    <w:rsid w:val="007517B5"/>
    <w:rsid w:val="007517EB"/>
    <w:rsid w:val="00751805"/>
    <w:rsid w:val="00751869"/>
    <w:rsid w:val="007518EC"/>
    <w:rsid w:val="0075194E"/>
    <w:rsid w:val="00751A26"/>
    <w:rsid w:val="00751A9F"/>
    <w:rsid w:val="00751B7E"/>
    <w:rsid w:val="00751BD6"/>
    <w:rsid w:val="00751C54"/>
    <w:rsid w:val="00751C8F"/>
    <w:rsid w:val="00751D38"/>
    <w:rsid w:val="00751D8C"/>
    <w:rsid w:val="00751DB0"/>
    <w:rsid w:val="00751F17"/>
    <w:rsid w:val="007521D9"/>
    <w:rsid w:val="007521EE"/>
    <w:rsid w:val="00752314"/>
    <w:rsid w:val="00752473"/>
    <w:rsid w:val="0075256A"/>
    <w:rsid w:val="00752655"/>
    <w:rsid w:val="007526A9"/>
    <w:rsid w:val="00752822"/>
    <w:rsid w:val="00752825"/>
    <w:rsid w:val="0075288B"/>
    <w:rsid w:val="00752903"/>
    <w:rsid w:val="0075291C"/>
    <w:rsid w:val="007529C7"/>
    <w:rsid w:val="007529F5"/>
    <w:rsid w:val="00752AE9"/>
    <w:rsid w:val="00752B21"/>
    <w:rsid w:val="00752B38"/>
    <w:rsid w:val="00752BDA"/>
    <w:rsid w:val="00752CA8"/>
    <w:rsid w:val="00752CDD"/>
    <w:rsid w:val="00752D4B"/>
    <w:rsid w:val="00752D4C"/>
    <w:rsid w:val="00752DDB"/>
    <w:rsid w:val="00752E4D"/>
    <w:rsid w:val="00752EF0"/>
    <w:rsid w:val="00752FB0"/>
    <w:rsid w:val="0075303F"/>
    <w:rsid w:val="0075306E"/>
    <w:rsid w:val="00753108"/>
    <w:rsid w:val="00753136"/>
    <w:rsid w:val="0075326B"/>
    <w:rsid w:val="007532CB"/>
    <w:rsid w:val="0075345E"/>
    <w:rsid w:val="0075346C"/>
    <w:rsid w:val="007534E6"/>
    <w:rsid w:val="00753534"/>
    <w:rsid w:val="00753566"/>
    <w:rsid w:val="007535B3"/>
    <w:rsid w:val="007536A2"/>
    <w:rsid w:val="007536BB"/>
    <w:rsid w:val="00753748"/>
    <w:rsid w:val="00753842"/>
    <w:rsid w:val="007538CB"/>
    <w:rsid w:val="0075392C"/>
    <w:rsid w:val="00753958"/>
    <w:rsid w:val="00753A15"/>
    <w:rsid w:val="00753A1F"/>
    <w:rsid w:val="00753AAE"/>
    <w:rsid w:val="00753B12"/>
    <w:rsid w:val="00753C00"/>
    <w:rsid w:val="00753D54"/>
    <w:rsid w:val="00753EAA"/>
    <w:rsid w:val="00753EDC"/>
    <w:rsid w:val="00753F9E"/>
    <w:rsid w:val="007540C2"/>
    <w:rsid w:val="007540F2"/>
    <w:rsid w:val="00754410"/>
    <w:rsid w:val="00754563"/>
    <w:rsid w:val="0075458B"/>
    <w:rsid w:val="007545AD"/>
    <w:rsid w:val="007545B8"/>
    <w:rsid w:val="007545D6"/>
    <w:rsid w:val="0075469A"/>
    <w:rsid w:val="007546C2"/>
    <w:rsid w:val="0075470F"/>
    <w:rsid w:val="00754711"/>
    <w:rsid w:val="00754803"/>
    <w:rsid w:val="00754962"/>
    <w:rsid w:val="00754B5C"/>
    <w:rsid w:val="00754B75"/>
    <w:rsid w:val="00754BAD"/>
    <w:rsid w:val="00754C54"/>
    <w:rsid w:val="00754F88"/>
    <w:rsid w:val="00754FA7"/>
    <w:rsid w:val="00755047"/>
    <w:rsid w:val="007550C3"/>
    <w:rsid w:val="0075521E"/>
    <w:rsid w:val="00755275"/>
    <w:rsid w:val="00755343"/>
    <w:rsid w:val="007553D0"/>
    <w:rsid w:val="00755402"/>
    <w:rsid w:val="00755477"/>
    <w:rsid w:val="00755530"/>
    <w:rsid w:val="007556E1"/>
    <w:rsid w:val="00755719"/>
    <w:rsid w:val="00755884"/>
    <w:rsid w:val="0075590C"/>
    <w:rsid w:val="00755910"/>
    <w:rsid w:val="00755986"/>
    <w:rsid w:val="0075598D"/>
    <w:rsid w:val="007559C8"/>
    <w:rsid w:val="00755AF2"/>
    <w:rsid w:val="00755C13"/>
    <w:rsid w:val="00755D52"/>
    <w:rsid w:val="00755E72"/>
    <w:rsid w:val="00755F08"/>
    <w:rsid w:val="00755FC2"/>
    <w:rsid w:val="007560A6"/>
    <w:rsid w:val="00756114"/>
    <w:rsid w:val="0075613E"/>
    <w:rsid w:val="0075618D"/>
    <w:rsid w:val="00756269"/>
    <w:rsid w:val="0075626D"/>
    <w:rsid w:val="007562F3"/>
    <w:rsid w:val="007562F7"/>
    <w:rsid w:val="00756305"/>
    <w:rsid w:val="0075637F"/>
    <w:rsid w:val="00756417"/>
    <w:rsid w:val="00756487"/>
    <w:rsid w:val="007565D0"/>
    <w:rsid w:val="00756615"/>
    <w:rsid w:val="00756631"/>
    <w:rsid w:val="0075664B"/>
    <w:rsid w:val="00756692"/>
    <w:rsid w:val="007566CA"/>
    <w:rsid w:val="007566F6"/>
    <w:rsid w:val="007567D1"/>
    <w:rsid w:val="007567E7"/>
    <w:rsid w:val="0075680D"/>
    <w:rsid w:val="00756847"/>
    <w:rsid w:val="007568B6"/>
    <w:rsid w:val="007568C8"/>
    <w:rsid w:val="007569C4"/>
    <w:rsid w:val="007569CF"/>
    <w:rsid w:val="00756B54"/>
    <w:rsid w:val="00756B9D"/>
    <w:rsid w:val="00756C62"/>
    <w:rsid w:val="00756CB4"/>
    <w:rsid w:val="00756D64"/>
    <w:rsid w:val="00756D7F"/>
    <w:rsid w:val="00756D82"/>
    <w:rsid w:val="00756DA6"/>
    <w:rsid w:val="00756E08"/>
    <w:rsid w:val="00756FCF"/>
    <w:rsid w:val="00757031"/>
    <w:rsid w:val="00757056"/>
    <w:rsid w:val="00757168"/>
    <w:rsid w:val="007571E2"/>
    <w:rsid w:val="007571ED"/>
    <w:rsid w:val="007572E8"/>
    <w:rsid w:val="007573A8"/>
    <w:rsid w:val="00757483"/>
    <w:rsid w:val="007574D2"/>
    <w:rsid w:val="0075777D"/>
    <w:rsid w:val="00757791"/>
    <w:rsid w:val="007577AF"/>
    <w:rsid w:val="007577DB"/>
    <w:rsid w:val="0075781D"/>
    <w:rsid w:val="00757825"/>
    <w:rsid w:val="00757868"/>
    <w:rsid w:val="007578D7"/>
    <w:rsid w:val="007579C5"/>
    <w:rsid w:val="007579D6"/>
    <w:rsid w:val="00757A4F"/>
    <w:rsid w:val="00757B29"/>
    <w:rsid w:val="00757C02"/>
    <w:rsid w:val="00757C08"/>
    <w:rsid w:val="00757C41"/>
    <w:rsid w:val="00757C8A"/>
    <w:rsid w:val="00757D44"/>
    <w:rsid w:val="00757E71"/>
    <w:rsid w:val="0076000E"/>
    <w:rsid w:val="007600D4"/>
    <w:rsid w:val="00760166"/>
    <w:rsid w:val="00760247"/>
    <w:rsid w:val="00760293"/>
    <w:rsid w:val="00760324"/>
    <w:rsid w:val="00760513"/>
    <w:rsid w:val="0076056C"/>
    <w:rsid w:val="007605A2"/>
    <w:rsid w:val="007606FA"/>
    <w:rsid w:val="00760722"/>
    <w:rsid w:val="007607B8"/>
    <w:rsid w:val="00760801"/>
    <w:rsid w:val="00760849"/>
    <w:rsid w:val="007608FB"/>
    <w:rsid w:val="00760969"/>
    <w:rsid w:val="007609CF"/>
    <w:rsid w:val="00760B4D"/>
    <w:rsid w:val="00760BEB"/>
    <w:rsid w:val="00760C5B"/>
    <w:rsid w:val="00760CAC"/>
    <w:rsid w:val="00760D5E"/>
    <w:rsid w:val="00760E15"/>
    <w:rsid w:val="00760EAD"/>
    <w:rsid w:val="00760EBC"/>
    <w:rsid w:val="00760F60"/>
    <w:rsid w:val="00760F67"/>
    <w:rsid w:val="00760F6E"/>
    <w:rsid w:val="007610E0"/>
    <w:rsid w:val="007610E9"/>
    <w:rsid w:val="00761154"/>
    <w:rsid w:val="007611BC"/>
    <w:rsid w:val="0076121A"/>
    <w:rsid w:val="00761236"/>
    <w:rsid w:val="00761261"/>
    <w:rsid w:val="00761485"/>
    <w:rsid w:val="0076154D"/>
    <w:rsid w:val="00761623"/>
    <w:rsid w:val="00761728"/>
    <w:rsid w:val="00761830"/>
    <w:rsid w:val="00761901"/>
    <w:rsid w:val="00761A64"/>
    <w:rsid w:val="00761B33"/>
    <w:rsid w:val="00761E12"/>
    <w:rsid w:val="00761E79"/>
    <w:rsid w:val="00761EDA"/>
    <w:rsid w:val="0076201B"/>
    <w:rsid w:val="007620B2"/>
    <w:rsid w:val="007620C3"/>
    <w:rsid w:val="007620CE"/>
    <w:rsid w:val="007620E2"/>
    <w:rsid w:val="007621E7"/>
    <w:rsid w:val="0076221A"/>
    <w:rsid w:val="007622D9"/>
    <w:rsid w:val="007622F2"/>
    <w:rsid w:val="00762374"/>
    <w:rsid w:val="00762419"/>
    <w:rsid w:val="0076247B"/>
    <w:rsid w:val="0076255A"/>
    <w:rsid w:val="00762570"/>
    <w:rsid w:val="00762602"/>
    <w:rsid w:val="00762614"/>
    <w:rsid w:val="00762638"/>
    <w:rsid w:val="0076266A"/>
    <w:rsid w:val="00762875"/>
    <w:rsid w:val="007628DE"/>
    <w:rsid w:val="00762927"/>
    <w:rsid w:val="007629DB"/>
    <w:rsid w:val="00762A04"/>
    <w:rsid w:val="00762A10"/>
    <w:rsid w:val="00762A20"/>
    <w:rsid w:val="00762A91"/>
    <w:rsid w:val="00762AAF"/>
    <w:rsid w:val="00762ABF"/>
    <w:rsid w:val="00762B6D"/>
    <w:rsid w:val="00762B74"/>
    <w:rsid w:val="00762B77"/>
    <w:rsid w:val="00762BAE"/>
    <w:rsid w:val="00762C26"/>
    <w:rsid w:val="00762C65"/>
    <w:rsid w:val="00762CCA"/>
    <w:rsid w:val="00762CF4"/>
    <w:rsid w:val="00762CFD"/>
    <w:rsid w:val="00762D1B"/>
    <w:rsid w:val="00762D5B"/>
    <w:rsid w:val="00762E99"/>
    <w:rsid w:val="00762EAF"/>
    <w:rsid w:val="00762F7C"/>
    <w:rsid w:val="00762FBE"/>
    <w:rsid w:val="00763076"/>
    <w:rsid w:val="007631EE"/>
    <w:rsid w:val="00763228"/>
    <w:rsid w:val="007632DD"/>
    <w:rsid w:val="007632DE"/>
    <w:rsid w:val="0076332E"/>
    <w:rsid w:val="00763470"/>
    <w:rsid w:val="00763491"/>
    <w:rsid w:val="00763503"/>
    <w:rsid w:val="0076361C"/>
    <w:rsid w:val="00763623"/>
    <w:rsid w:val="00763658"/>
    <w:rsid w:val="00763672"/>
    <w:rsid w:val="00763709"/>
    <w:rsid w:val="00763813"/>
    <w:rsid w:val="0076388C"/>
    <w:rsid w:val="007638AC"/>
    <w:rsid w:val="007638FE"/>
    <w:rsid w:val="00763979"/>
    <w:rsid w:val="007639F3"/>
    <w:rsid w:val="00763A3C"/>
    <w:rsid w:val="00763ABB"/>
    <w:rsid w:val="00763AF4"/>
    <w:rsid w:val="00763B88"/>
    <w:rsid w:val="00763C71"/>
    <w:rsid w:val="00763D2B"/>
    <w:rsid w:val="00763E87"/>
    <w:rsid w:val="00763EC1"/>
    <w:rsid w:val="00764001"/>
    <w:rsid w:val="007640BA"/>
    <w:rsid w:val="007640EB"/>
    <w:rsid w:val="007641F8"/>
    <w:rsid w:val="00764203"/>
    <w:rsid w:val="00764248"/>
    <w:rsid w:val="007642AE"/>
    <w:rsid w:val="00764372"/>
    <w:rsid w:val="007643E3"/>
    <w:rsid w:val="007644AD"/>
    <w:rsid w:val="0076451A"/>
    <w:rsid w:val="0076455F"/>
    <w:rsid w:val="0076458D"/>
    <w:rsid w:val="007645A3"/>
    <w:rsid w:val="00764899"/>
    <w:rsid w:val="007648B5"/>
    <w:rsid w:val="00764925"/>
    <w:rsid w:val="007649BA"/>
    <w:rsid w:val="00764A49"/>
    <w:rsid w:val="00764B24"/>
    <w:rsid w:val="00764BBB"/>
    <w:rsid w:val="00764BE2"/>
    <w:rsid w:val="00764C86"/>
    <w:rsid w:val="00764D19"/>
    <w:rsid w:val="00764D3C"/>
    <w:rsid w:val="00764D57"/>
    <w:rsid w:val="00764DAC"/>
    <w:rsid w:val="00764DDD"/>
    <w:rsid w:val="00764E7A"/>
    <w:rsid w:val="00764EA3"/>
    <w:rsid w:val="00765015"/>
    <w:rsid w:val="0076506C"/>
    <w:rsid w:val="007650FE"/>
    <w:rsid w:val="0076513C"/>
    <w:rsid w:val="007653C8"/>
    <w:rsid w:val="0076544C"/>
    <w:rsid w:val="0076561F"/>
    <w:rsid w:val="007656FC"/>
    <w:rsid w:val="007657BF"/>
    <w:rsid w:val="0076588A"/>
    <w:rsid w:val="0076589C"/>
    <w:rsid w:val="0076592C"/>
    <w:rsid w:val="007659AA"/>
    <w:rsid w:val="007659C7"/>
    <w:rsid w:val="00765B0B"/>
    <w:rsid w:val="00765B89"/>
    <w:rsid w:val="00765CB3"/>
    <w:rsid w:val="00765DB2"/>
    <w:rsid w:val="00765E81"/>
    <w:rsid w:val="00765E8A"/>
    <w:rsid w:val="00765E90"/>
    <w:rsid w:val="00765EFD"/>
    <w:rsid w:val="00765F03"/>
    <w:rsid w:val="00765F2A"/>
    <w:rsid w:val="0076606E"/>
    <w:rsid w:val="007660BB"/>
    <w:rsid w:val="007661B6"/>
    <w:rsid w:val="007661D1"/>
    <w:rsid w:val="0076621B"/>
    <w:rsid w:val="00766227"/>
    <w:rsid w:val="00766345"/>
    <w:rsid w:val="00766369"/>
    <w:rsid w:val="00766429"/>
    <w:rsid w:val="0076644E"/>
    <w:rsid w:val="00766498"/>
    <w:rsid w:val="007664FF"/>
    <w:rsid w:val="00766502"/>
    <w:rsid w:val="0076659F"/>
    <w:rsid w:val="007665D0"/>
    <w:rsid w:val="007666AC"/>
    <w:rsid w:val="00766728"/>
    <w:rsid w:val="00766784"/>
    <w:rsid w:val="00766785"/>
    <w:rsid w:val="0076678C"/>
    <w:rsid w:val="007667A9"/>
    <w:rsid w:val="0076694C"/>
    <w:rsid w:val="00766961"/>
    <w:rsid w:val="00766976"/>
    <w:rsid w:val="00766A84"/>
    <w:rsid w:val="00766B08"/>
    <w:rsid w:val="00766BBE"/>
    <w:rsid w:val="00766C15"/>
    <w:rsid w:val="00766D81"/>
    <w:rsid w:val="00766DB9"/>
    <w:rsid w:val="00766EB7"/>
    <w:rsid w:val="00766F38"/>
    <w:rsid w:val="00766F5A"/>
    <w:rsid w:val="00767078"/>
    <w:rsid w:val="0076707E"/>
    <w:rsid w:val="007670B1"/>
    <w:rsid w:val="0076717C"/>
    <w:rsid w:val="0076729B"/>
    <w:rsid w:val="007672B6"/>
    <w:rsid w:val="007672EC"/>
    <w:rsid w:val="0076734B"/>
    <w:rsid w:val="00767397"/>
    <w:rsid w:val="0076739D"/>
    <w:rsid w:val="007673FD"/>
    <w:rsid w:val="00767404"/>
    <w:rsid w:val="00767521"/>
    <w:rsid w:val="00767530"/>
    <w:rsid w:val="007675AC"/>
    <w:rsid w:val="00767660"/>
    <w:rsid w:val="007677A5"/>
    <w:rsid w:val="00767870"/>
    <w:rsid w:val="007678B8"/>
    <w:rsid w:val="00767981"/>
    <w:rsid w:val="007679AB"/>
    <w:rsid w:val="00767A81"/>
    <w:rsid w:val="00767C14"/>
    <w:rsid w:val="00767C65"/>
    <w:rsid w:val="00767D46"/>
    <w:rsid w:val="00767D8C"/>
    <w:rsid w:val="00767E07"/>
    <w:rsid w:val="00767E13"/>
    <w:rsid w:val="00767E2B"/>
    <w:rsid w:val="00767ED8"/>
    <w:rsid w:val="00767FF0"/>
    <w:rsid w:val="007700B1"/>
    <w:rsid w:val="007700BC"/>
    <w:rsid w:val="007700E6"/>
    <w:rsid w:val="007701E1"/>
    <w:rsid w:val="00770223"/>
    <w:rsid w:val="00770258"/>
    <w:rsid w:val="007702A2"/>
    <w:rsid w:val="00770343"/>
    <w:rsid w:val="0077038F"/>
    <w:rsid w:val="00770414"/>
    <w:rsid w:val="00770434"/>
    <w:rsid w:val="00770540"/>
    <w:rsid w:val="00770580"/>
    <w:rsid w:val="00770614"/>
    <w:rsid w:val="0077075C"/>
    <w:rsid w:val="007707C0"/>
    <w:rsid w:val="00770832"/>
    <w:rsid w:val="00770851"/>
    <w:rsid w:val="00770887"/>
    <w:rsid w:val="00770A1A"/>
    <w:rsid w:val="00770B52"/>
    <w:rsid w:val="00770D0A"/>
    <w:rsid w:val="00770EB1"/>
    <w:rsid w:val="00770EC2"/>
    <w:rsid w:val="00770EF8"/>
    <w:rsid w:val="00770F09"/>
    <w:rsid w:val="00770FF7"/>
    <w:rsid w:val="007710FD"/>
    <w:rsid w:val="007711A0"/>
    <w:rsid w:val="00771257"/>
    <w:rsid w:val="00771267"/>
    <w:rsid w:val="0077131B"/>
    <w:rsid w:val="007713FB"/>
    <w:rsid w:val="007715B3"/>
    <w:rsid w:val="007716B0"/>
    <w:rsid w:val="00771954"/>
    <w:rsid w:val="00771B56"/>
    <w:rsid w:val="00771B7A"/>
    <w:rsid w:val="00771B83"/>
    <w:rsid w:val="00771C67"/>
    <w:rsid w:val="00771CB2"/>
    <w:rsid w:val="00771CB6"/>
    <w:rsid w:val="00771D32"/>
    <w:rsid w:val="00771DEE"/>
    <w:rsid w:val="00771E1C"/>
    <w:rsid w:val="00771E35"/>
    <w:rsid w:val="00771F42"/>
    <w:rsid w:val="00772029"/>
    <w:rsid w:val="007720D2"/>
    <w:rsid w:val="00772146"/>
    <w:rsid w:val="007721CC"/>
    <w:rsid w:val="00772244"/>
    <w:rsid w:val="0077238F"/>
    <w:rsid w:val="007724DD"/>
    <w:rsid w:val="007725D0"/>
    <w:rsid w:val="00772601"/>
    <w:rsid w:val="007727D1"/>
    <w:rsid w:val="007727DC"/>
    <w:rsid w:val="00772887"/>
    <w:rsid w:val="007729F1"/>
    <w:rsid w:val="00772B03"/>
    <w:rsid w:val="00772BB0"/>
    <w:rsid w:val="00772C33"/>
    <w:rsid w:val="00772C53"/>
    <w:rsid w:val="00772C5B"/>
    <w:rsid w:val="00772D0A"/>
    <w:rsid w:val="00772D2F"/>
    <w:rsid w:val="00772E18"/>
    <w:rsid w:val="00772F21"/>
    <w:rsid w:val="00772F59"/>
    <w:rsid w:val="00772FDE"/>
    <w:rsid w:val="00773034"/>
    <w:rsid w:val="00773096"/>
    <w:rsid w:val="0077309C"/>
    <w:rsid w:val="00773100"/>
    <w:rsid w:val="007732C9"/>
    <w:rsid w:val="00773385"/>
    <w:rsid w:val="007733B7"/>
    <w:rsid w:val="007733C4"/>
    <w:rsid w:val="007734D0"/>
    <w:rsid w:val="007734E5"/>
    <w:rsid w:val="0077359D"/>
    <w:rsid w:val="007735DB"/>
    <w:rsid w:val="007736D3"/>
    <w:rsid w:val="007736EA"/>
    <w:rsid w:val="007738F3"/>
    <w:rsid w:val="00773970"/>
    <w:rsid w:val="007739DC"/>
    <w:rsid w:val="00773A3C"/>
    <w:rsid w:val="00773B86"/>
    <w:rsid w:val="00773C4A"/>
    <w:rsid w:val="00773DFE"/>
    <w:rsid w:val="00773E99"/>
    <w:rsid w:val="00774007"/>
    <w:rsid w:val="00774029"/>
    <w:rsid w:val="00774034"/>
    <w:rsid w:val="00774064"/>
    <w:rsid w:val="007740A4"/>
    <w:rsid w:val="00774222"/>
    <w:rsid w:val="00774267"/>
    <w:rsid w:val="007742C9"/>
    <w:rsid w:val="00774339"/>
    <w:rsid w:val="007743DF"/>
    <w:rsid w:val="007743EC"/>
    <w:rsid w:val="00774499"/>
    <w:rsid w:val="00774606"/>
    <w:rsid w:val="00774731"/>
    <w:rsid w:val="0077477B"/>
    <w:rsid w:val="007747FE"/>
    <w:rsid w:val="00774A2D"/>
    <w:rsid w:val="00774BC5"/>
    <w:rsid w:val="00774BF7"/>
    <w:rsid w:val="00774C45"/>
    <w:rsid w:val="00774CB6"/>
    <w:rsid w:val="00774DB4"/>
    <w:rsid w:val="00774E83"/>
    <w:rsid w:val="00774EF0"/>
    <w:rsid w:val="00774F8D"/>
    <w:rsid w:val="00774FA0"/>
    <w:rsid w:val="00774FC7"/>
    <w:rsid w:val="007751EE"/>
    <w:rsid w:val="00775265"/>
    <w:rsid w:val="0077529B"/>
    <w:rsid w:val="0077537F"/>
    <w:rsid w:val="007753BB"/>
    <w:rsid w:val="007753F5"/>
    <w:rsid w:val="007755F4"/>
    <w:rsid w:val="00775734"/>
    <w:rsid w:val="00775856"/>
    <w:rsid w:val="0077599E"/>
    <w:rsid w:val="007759BD"/>
    <w:rsid w:val="007759D0"/>
    <w:rsid w:val="00775AD6"/>
    <w:rsid w:val="00775C45"/>
    <w:rsid w:val="00775C8F"/>
    <w:rsid w:val="00775C97"/>
    <w:rsid w:val="00775E00"/>
    <w:rsid w:val="00775E8D"/>
    <w:rsid w:val="00775EC3"/>
    <w:rsid w:val="00775FB6"/>
    <w:rsid w:val="0077603E"/>
    <w:rsid w:val="00776066"/>
    <w:rsid w:val="00776083"/>
    <w:rsid w:val="00776228"/>
    <w:rsid w:val="00776367"/>
    <w:rsid w:val="00776407"/>
    <w:rsid w:val="007764E5"/>
    <w:rsid w:val="00776558"/>
    <w:rsid w:val="00776570"/>
    <w:rsid w:val="007765B3"/>
    <w:rsid w:val="007765D6"/>
    <w:rsid w:val="007765EA"/>
    <w:rsid w:val="0077670F"/>
    <w:rsid w:val="00776738"/>
    <w:rsid w:val="00776751"/>
    <w:rsid w:val="0077677B"/>
    <w:rsid w:val="007767C0"/>
    <w:rsid w:val="00776902"/>
    <w:rsid w:val="00776959"/>
    <w:rsid w:val="007769B1"/>
    <w:rsid w:val="00776A19"/>
    <w:rsid w:val="00776A3D"/>
    <w:rsid w:val="00776B49"/>
    <w:rsid w:val="00776BB4"/>
    <w:rsid w:val="00776BC0"/>
    <w:rsid w:val="00776C1B"/>
    <w:rsid w:val="00776D35"/>
    <w:rsid w:val="00776D66"/>
    <w:rsid w:val="00776E02"/>
    <w:rsid w:val="00776E13"/>
    <w:rsid w:val="00776E4C"/>
    <w:rsid w:val="00776E9D"/>
    <w:rsid w:val="007771B7"/>
    <w:rsid w:val="007772E1"/>
    <w:rsid w:val="007773AA"/>
    <w:rsid w:val="007773B8"/>
    <w:rsid w:val="00777498"/>
    <w:rsid w:val="0077749C"/>
    <w:rsid w:val="007774D6"/>
    <w:rsid w:val="007775AC"/>
    <w:rsid w:val="007775D4"/>
    <w:rsid w:val="0077760F"/>
    <w:rsid w:val="00777633"/>
    <w:rsid w:val="00777697"/>
    <w:rsid w:val="0077773F"/>
    <w:rsid w:val="00777837"/>
    <w:rsid w:val="00777851"/>
    <w:rsid w:val="00777896"/>
    <w:rsid w:val="00777989"/>
    <w:rsid w:val="0077798B"/>
    <w:rsid w:val="00777994"/>
    <w:rsid w:val="007779AB"/>
    <w:rsid w:val="00777A1D"/>
    <w:rsid w:val="00777A2B"/>
    <w:rsid w:val="00777BC1"/>
    <w:rsid w:val="00777BC8"/>
    <w:rsid w:val="00777BE0"/>
    <w:rsid w:val="00777C2D"/>
    <w:rsid w:val="00777CF3"/>
    <w:rsid w:val="00777D19"/>
    <w:rsid w:val="00777D30"/>
    <w:rsid w:val="00777D48"/>
    <w:rsid w:val="00777D7C"/>
    <w:rsid w:val="00777DA4"/>
    <w:rsid w:val="00777DC1"/>
    <w:rsid w:val="00777E23"/>
    <w:rsid w:val="00777E78"/>
    <w:rsid w:val="00777E98"/>
    <w:rsid w:val="00777F86"/>
    <w:rsid w:val="0078008F"/>
    <w:rsid w:val="00780162"/>
    <w:rsid w:val="007801F7"/>
    <w:rsid w:val="00780273"/>
    <w:rsid w:val="00780381"/>
    <w:rsid w:val="0078040E"/>
    <w:rsid w:val="007804FD"/>
    <w:rsid w:val="00780535"/>
    <w:rsid w:val="00780585"/>
    <w:rsid w:val="007806FB"/>
    <w:rsid w:val="00780795"/>
    <w:rsid w:val="007807A5"/>
    <w:rsid w:val="007807CF"/>
    <w:rsid w:val="007807E0"/>
    <w:rsid w:val="0078089C"/>
    <w:rsid w:val="007808B7"/>
    <w:rsid w:val="007808E0"/>
    <w:rsid w:val="00780A05"/>
    <w:rsid w:val="00780A0D"/>
    <w:rsid w:val="00780A49"/>
    <w:rsid w:val="00780AF5"/>
    <w:rsid w:val="00780CFC"/>
    <w:rsid w:val="00780D1D"/>
    <w:rsid w:val="00780D25"/>
    <w:rsid w:val="00780D70"/>
    <w:rsid w:val="00780EAF"/>
    <w:rsid w:val="00780F25"/>
    <w:rsid w:val="00780F88"/>
    <w:rsid w:val="00780F8B"/>
    <w:rsid w:val="00780FC3"/>
    <w:rsid w:val="00781002"/>
    <w:rsid w:val="007810A2"/>
    <w:rsid w:val="007811BA"/>
    <w:rsid w:val="00781267"/>
    <w:rsid w:val="00781268"/>
    <w:rsid w:val="007813F3"/>
    <w:rsid w:val="00781411"/>
    <w:rsid w:val="00781476"/>
    <w:rsid w:val="0078148F"/>
    <w:rsid w:val="007814C3"/>
    <w:rsid w:val="007814C5"/>
    <w:rsid w:val="00781573"/>
    <w:rsid w:val="00781600"/>
    <w:rsid w:val="0078169D"/>
    <w:rsid w:val="00781744"/>
    <w:rsid w:val="007817D5"/>
    <w:rsid w:val="007817F8"/>
    <w:rsid w:val="0078181A"/>
    <w:rsid w:val="007818BF"/>
    <w:rsid w:val="00781964"/>
    <w:rsid w:val="00781978"/>
    <w:rsid w:val="00781A46"/>
    <w:rsid w:val="00781A93"/>
    <w:rsid w:val="00781BA6"/>
    <w:rsid w:val="00781E02"/>
    <w:rsid w:val="00781E1A"/>
    <w:rsid w:val="00781FE8"/>
    <w:rsid w:val="007820D7"/>
    <w:rsid w:val="0078229F"/>
    <w:rsid w:val="007822C3"/>
    <w:rsid w:val="007822C9"/>
    <w:rsid w:val="007822F0"/>
    <w:rsid w:val="00782387"/>
    <w:rsid w:val="00782421"/>
    <w:rsid w:val="00782488"/>
    <w:rsid w:val="00782493"/>
    <w:rsid w:val="007824E9"/>
    <w:rsid w:val="00782622"/>
    <w:rsid w:val="00782659"/>
    <w:rsid w:val="00782666"/>
    <w:rsid w:val="007826F3"/>
    <w:rsid w:val="00782774"/>
    <w:rsid w:val="007828D8"/>
    <w:rsid w:val="007828F5"/>
    <w:rsid w:val="00782A8C"/>
    <w:rsid w:val="00782B18"/>
    <w:rsid w:val="00782B20"/>
    <w:rsid w:val="00782D02"/>
    <w:rsid w:val="00782E93"/>
    <w:rsid w:val="007830BD"/>
    <w:rsid w:val="0078322A"/>
    <w:rsid w:val="0078369B"/>
    <w:rsid w:val="007836FF"/>
    <w:rsid w:val="00783751"/>
    <w:rsid w:val="0078378F"/>
    <w:rsid w:val="00783803"/>
    <w:rsid w:val="007839EE"/>
    <w:rsid w:val="00783C9F"/>
    <w:rsid w:val="00783CA1"/>
    <w:rsid w:val="00783CD4"/>
    <w:rsid w:val="00783D35"/>
    <w:rsid w:val="00783D6E"/>
    <w:rsid w:val="00783DDA"/>
    <w:rsid w:val="00783E99"/>
    <w:rsid w:val="00783FED"/>
    <w:rsid w:val="0078403B"/>
    <w:rsid w:val="00784069"/>
    <w:rsid w:val="00784095"/>
    <w:rsid w:val="007840C5"/>
    <w:rsid w:val="007840F3"/>
    <w:rsid w:val="007840F9"/>
    <w:rsid w:val="00784112"/>
    <w:rsid w:val="0078413D"/>
    <w:rsid w:val="007841CC"/>
    <w:rsid w:val="0078420A"/>
    <w:rsid w:val="0078421A"/>
    <w:rsid w:val="0078433C"/>
    <w:rsid w:val="00784434"/>
    <w:rsid w:val="0078446D"/>
    <w:rsid w:val="00784494"/>
    <w:rsid w:val="00784497"/>
    <w:rsid w:val="007844E5"/>
    <w:rsid w:val="0078461B"/>
    <w:rsid w:val="0078462F"/>
    <w:rsid w:val="00784636"/>
    <w:rsid w:val="00784647"/>
    <w:rsid w:val="00784703"/>
    <w:rsid w:val="0078477C"/>
    <w:rsid w:val="007847AB"/>
    <w:rsid w:val="00784903"/>
    <w:rsid w:val="007849EB"/>
    <w:rsid w:val="00784B06"/>
    <w:rsid w:val="00784BC1"/>
    <w:rsid w:val="00784C4B"/>
    <w:rsid w:val="00784CEC"/>
    <w:rsid w:val="00784DB3"/>
    <w:rsid w:val="00784EFE"/>
    <w:rsid w:val="00784F04"/>
    <w:rsid w:val="00785018"/>
    <w:rsid w:val="007850EB"/>
    <w:rsid w:val="0078510C"/>
    <w:rsid w:val="0078511E"/>
    <w:rsid w:val="00785274"/>
    <w:rsid w:val="0078528D"/>
    <w:rsid w:val="00785519"/>
    <w:rsid w:val="0078558A"/>
    <w:rsid w:val="007855A1"/>
    <w:rsid w:val="0078561C"/>
    <w:rsid w:val="007857F9"/>
    <w:rsid w:val="0078582F"/>
    <w:rsid w:val="00785850"/>
    <w:rsid w:val="0078592F"/>
    <w:rsid w:val="00785964"/>
    <w:rsid w:val="00785A8B"/>
    <w:rsid w:val="00785AAF"/>
    <w:rsid w:val="00785B97"/>
    <w:rsid w:val="00785BCA"/>
    <w:rsid w:val="00785D0D"/>
    <w:rsid w:val="00785D7C"/>
    <w:rsid w:val="00785E49"/>
    <w:rsid w:val="00785E8A"/>
    <w:rsid w:val="00785EE0"/>
    <w:rsid w:val="00785F29"/>
    <w:rsid w:val="0078616D"/>
    <w:rsid w:val="007862D4"/>
    <w:rsid w:val="0078630F"/>
    <w:rsid w:val="00786333"/>
    <w:rsid w:val="0078637C"/>
    <w:rsid w:val="00786525"/>
    <w:rsid w:val="00786589"/>
    <w:rsid w:val="00786605"/>
    <w:rsid w:val="0078666A"/>
    <w:rsid w:val="00786679"/>
    <w:rsid w:val="007867E9"/>
    <w:rsid w:val="00786861"/>
    <w:rsid w:val="00786865"/>
    <w:rsid w:val="007868C5"/>
    <w:rsid w:val="00786989"/>
    <w:rsid w:val="00786A7A"/>
    <w:rsid w:val="00786A8D"/>
    <w:rsid w:val="00786A97"/>
    <w:rsid w:val="00786B17"/>
    <w:rsid w:val="00786C09"/>
    <w:rsid w:val="00786C6F"/>
    <w:rsid w:val="00786CFA"/>
    <w:rsid w:val="00786D71"/>
    <w:rsid w:val="00786DCD"/>
    <w:rsid w:val="00786DEF"/>
    <w:rsid w:val="00786E4D"/>
    <w:rsid w:val="00786E6B"/>
    <w:rsid w:val="00786F7E"/>
    <w:rsid w:val="00786FBB"/>
    <w:rsid w:val="00787069"/>
    <w:rsid w:val="00787095"/>
    <w:rsid w:val="007870D1"/>
    <w:rsid w:val="0078711D"/>
    <w:rsid w:val="00787195"/>
    <w:rsid w:val="00787338"/>
    <w:rsid w:val="0078738C"/>
    <w:rsid w:val="007873C1"/>
    <w:rsid w:val="00787461"/>
    <w:rsid w:val="007874AA"/>
    <w:rsid w:val="00787571"/>
    <w:rsid w:val="00787575"/>
    <w:rsid w:val="0078757A"/>
    <w:rsid w:val="00787651"/>
    <w:rsid w:val="00787699"/>
    <w:rsid w:val="007878A0"/>
    <w:rsid w:val="007878BC"/>
    <w:rsid w:val="007878D9"/>
    <w:rsid w:val="00787988"/>
    <w:rsid w:val="00787ABB"/>
    <w:rsid w:val="00787AC6"/>
    <w:rsid w:val="00787ADA"/>
    <w:rsid w:val="00787C46"/>
    <w:rsid w:val="00787C48"/>
    <w:rsid w:val="00787C5D"/>
    <w:rsid w:val="00787C62"/>
    <w:rsid w:val="00787C90"/>
    <w:rsid w:val="00787CBA"/>
    <w:rsid w:val="00787CC8"/>
    <w:rsid w:val="00787CD1"/>
    <w:rsid w:val="00787E25"/>
    <w:rsid w:val="00787E49"/>
    <w:rsid w:val="00787FC6"/>
    <w:rsid w:val="00790185"/>
    <w:rsid w:val="0079019B"/>
    <w:rsid w:val="007901C9"/>
    <w:rsid w:val="00790313"/>
    <w:rsid w:val="007903B2"/>
    <w:rsid w:val="007904D2"/>
    <w:rsid w:val="007904F4"/>
    <w:rsid w:val="00790523"/>
    <w:rsid w:val="00790556"/>
    <w:rsid w:val="007905D5"/>
    <w:rsid w:val="007906AB"/>
    <w:rsid w:val="00790701"/>
    <w:rsid w:val="0079071E"/>
    <w:rsid w:val="0079078D"/>
    <w:rsid w:val="00790832"/>
    <w:rsid w:val="007908C9"/>
    <w:rsid w:val="00790954"/>
    <w:rsid w:val="00790959"/>
    <w:rsid w:val="00790A1F"/>
    <w:rsid w:val="00790A3C"/>
    <w:rsid w:val="00790AF1"/>
    <w:rsid w:val="00790B61"/>
    <w:rsid w:val="00790BA3"/>
    <w:rsid w:val="00790C6D"/>
    <w:rsid w:val="00790C77"/>
    <w:rsid w:val="00790C99"/>
    <w:rsid w:val="00790D24"/>
    <w:rsid w:val="00790E7F"/>
    <w:rsid w:val="00790E91"/>
    <w:rsid w:val="00790F13"/>
    <w:rsid w:val="00790F18"/>
    <w:rsid w:val="00790FDE"/>
    <w:rsid w:val="007911F0"/>
    <w:rsid w:val="0079126A"/>
    <w:rsid w:val="007913FB"/>
    <w:rsid w:val="00791437"/>
    <w:rsid w:val="0079151E"/>
    <w:rsid w:val="007915B4"/>
    <w:rsid w:val="007915CA"/>
    <w:rsid w:val="00791627"/>
    <w:rsid w:val="00791670"/>
    <w:rsid w:val="00791794"/>
    <w:rsid w:val="007917BC"/>
    <w:rsid w:val="0079183A"/>
    <w:rsid w:val="0079189B"/>
    <w:rsid w:val="007918C0"/>
    <w:rsid w:val="007918DA"/>
    <w:rsid w:val="007918E5"/>
    <w:rsid w:val="007918F7"/>
    <w:rsid w:val="00791A8C"/>
    <w:rsid w:val="00791AE0"/>
    <w:rsid w:val="00791B22"/>
    <w:rsid w:val="00791BCC"/>
    <w:rsid w:val="00791C8B"/>
    <w:rsid w:val="00791CA8"/>
    <w:rsid w:val="00791CFF"/>
    <w:rsid w:val="00791D3B"/>
    <w:rsid w:val="00791D4A"/>
    <w:rsid w:val="00791DAB"/>
    <w:rsid w:val="00791EC2"/>
    <w:rsid w:val="00791EFA"/>
    <w:rsid w:val="00791F69"/>
    <w:rsid w:val="0079201F"/>
    <w:rsid w:val="00792197"/>
    <w:rsid w:val="0079231A"/>
    <w:rsid w:val="0079251B"/>
    <w:rsid w:val="0079256D"/>
    <w:rsid w:val="00792580"/>
    <w:rsid w:val="0079258E"/>
    <w:rsid w:val="007925AD"/>
    <w:rsid w:val="0079262F"/>
    <w:rsid w:val="0079266E"/>
    <w:rsid w:val="007926BF"/>
    <w:rsid w:val="00792747"/>
    <w:rsid w:val="00792817"/>
    <w:rsid w:val="00792839"/>
    <w:rsid w:val="0079294E"/>
    <w:rsid w:val="00792C0E"/>
    <w:rsid w:val="00792C83"/>
    <w:rsid w:val="00792CBB"/>
    <w:rsid w:val="00792D10"/>
    <w:rsid w:val="00792D6E"/>
    <w:rsid w:val="00792E97"/>
    <w:rsid w:val="00792F7D"/>
    <w:rsid w:val="00792FCF"/>
    <w:rsid w:val="00793098"/>
    <w:rsid w:val="007931DD"/>
    <w:rsid w:val="0079324C"/>
    <w:rsid w:val="00793427"/>
    <w:rsid w:val="007934F4"/>
    <w:rsid w:val="0079359C"/>
    <w:rsid w:val="0079380D"/>
    <w:rsid w:val="007938FB"/>
    <w:rsid w:val="007939B7"/>
    <w:rsid w:val="007939BC"/>
    <w:rsid w:val="00793A28"/>
    <w:rsid w:val="00793A36"/>
    <w:rsid w:val="00793AEF"/>
    <w:rsid w:val="00793B7A"/>
    <w:rsid w:val="00793C15"/>
    <w:rsid w:val="00793C91"/>
    <w:rsid w:val="00793D52"/>
    <w:rsid w:val="00793DA2"/>
    <w:rsid w:val="00793DF2"/>
    <w:rsid w:val="00794037"/>
    <w:rsid w:val="00794076"/>
    <w:rsid w:val="00794200"/>
    <w:rsid w:val="00794272"/>
    <w:rsid w:val="007942CE"/>
    <w:rsid w:val="0079432F"/>
    <w:rsid w:val="0079437C"/>
    <w:rsid w:val="007945F3"/>
    <w:rsid w:val="00794690"/>
    <w:rsid w:val="007946E5"/>
    <w:rsid w:val="00794744"/>
    <w:rsid w:val="00794759"/>
    <w:rsid w:val="007947B0"/>
    <w:rsid w:val="007948B6"/>
    <w:rsid w:val="007948C1"/>
    <w:rsid w:val="007948EC"/>
    <w:rsid w:val="007948F0"/>
    <w:rsid w:val="0079494A"/>
    <w:rsid w:val="007949C3"/>
    <w:rsid w:val="00794A0C"/>
    <w:rsid w:val="00794A8D"/>
    <w:rsid w:val="00794C77"/>
    <w:rsid w:val="00794C7A"/>
    <w:rsid w:val="00794C97"/>
    <w:rsid w:val="00794D6E"/>
    <w:rsid w:val="00794E37"/>
    <w:rsid w:val="00794E77"/>
    <w:rsid w:val="00794FAD"/>
    <w:rsid w:val="00794FC5"/>
    <w:rsid w:val="00794FD8"/>
    <w:rsid w:val="00794FF1"/>
    <w:rsid w:val="00795054"/>
    <w:rsid w:val="007950B9"/>
    <w:rsid w:val="007950DE"/>
    <w:rsid w:val="00795160"/>
    <w:rsid w:val="007951FE"/>
    <w:rsid w:val="00795217"/>
    <w:rsid w:val="007952C2"/>
    <w:rsid w:val="00795377"/>
    <w:rsid w:val="007954B0"/>
    <w:rsid w:val="00795500"/>
    <w:rsid w:val="007955C9"/>
    <w:rsid w:val="00795794"/>
    <w:rsid w:val="00795797"/>
    <w:rsid w:val="0079584C"/>
    <w:rsid w:val="00795920"/>
    <w:rsid w:val="007959D3"/>
    <w:rsid w:val="00795A3A"/>
    <w:rsid w:val="00795A5C"/>
    <w:rsid w:val="00795B46"/>
    <w:rsid w:val="00795C71"/>
    <w:rsid w:val="00795C83"/>
    <w:rsid w:val="00795D7C"/>
    <w:rsid w:val="00795E13"/>
    <w:rsid w:val="00795EC4"/>
    <w:rsid w:val="00795F14"/>
    <w:rsid w:val="00795F75"/>
    <w:rsid w:val="00796170"/>
    <w:rsid w:val="0079626F"/>
    <w:rsid w:val="007962F4"/>
    <w:rsid w:val="00796340"/>
    <w:rsid w:val="0079637B"/>
    <w:rsid w:val="007963C6"/>
    <w:rsid w:val="00796411"/>
    <w:rsid w:val="0079660C"/>
    <w:rsid w:val="00796736"/>
    <w:rsid w:val="007967E6"/>
    <w:rsid w:val="00796931"/>
    <w:rsid w:val="0079697D"/>
    <w:rsid w:val="007969C6"/>
    <w:rsid w:val="007969D1"/>
    <w:rsid w:val="00796A46"/>
    <w:rsid w:val="00796A59"/>
    <w:rsid w:val="00796A89"/>
    <w:rsid w:val="00796A9B"/>
    <w:rsid w:val="00796D35"/>
    <w:rsid w:val="00796E28"/>
    <w:rsid w:val="00797058"/>
    <w:rsid w:val="00797197"/>
    <w:rsid w:val="007971E1"/>
    <w:rsid w:val="0079721B"/>
    <w:rsid w:val="00797287"/>
    <w:rsid w:val="007972E6"/>
    <w:rsid w:val="007973AF"/>
    <w:rsid w:val="007974E5"/>
    <w:rsid w:val="00797621"/>
    <w:rsid w:val="00797715"/>
    <w:rsid w:val="007977AC"/>
    <w:rsid w:val="00797805"/>
    <w:rsid w:val="0079780A"/>
    <w:rsid w:val="0079786F"/>
    <w:rsid w:val="00797AA9"/>
    <w:rsid w:val="00797BC5"/>
    <w:rsid w:val="00797CDD"/>
    <w:rsid w:val="00797D7E"/>
    <w:rsid w:val="00797DCB"/>
    <w:rsid w:val="00797E69"/>
    <w:rsid w:val="00797EC5"/>
    <w:rsid w:val="00797F08"/>
    <w:rsid w:val="00797F73"/>
    <w:rsid w:val="007A0016"/>
    <w:rsid w:val="007A00D8"/>
    <w:rsid w:val="007A00F8"/>
    <w:rsid w:val="007A0146"/>
    <w:rsid w:val="007A014E"/>
    <w:rsid w:val="007A01CF"/>
    <w:rsid w:val="007A01EB"/>
    <w:rsid w:val="007A037D"/>
    <w:rsid w:val="007A0414"/>
    <w:rsid w:val="007A0504"/>
    <w:rsid w:val="007A0646"/>
    <w:rsid w:val="007A06E5"/>
    <w:rsid w:val="007A07F7"/>
    <w:rsid w:val="007A0820"/>
    <w:rsid w:val="007A0857"/>
    <w:rsid w:val="007A085A"/>
    <w:rsid w:val="007A0865"/>
    <w:rsid w:val="007A0905"/>
    <w:rsid w:val="007A0B6A"/>
    <w:rsid w:val="007A0BB3"/>
    <w:rsid w:val="007A0BCA"/>
    <w:rsid w:val="007A0C0A"/>
    <w:rsid w:val="007A0C29"/>
    <w:rsid w:val="007A0E67"/>
    <w:rsid w:val="007A0F95"/>
    <w:rsid w:val="007A1025"/>
    <w:rsid w:val="007A126E"/>
    <w:rsid w:val="007A129B"/>
    <w:rsid w:val="007A1303"/>
    <w:rsid w:val="007A1346"/>
    <w:rsid w:val="007A13E4"/>
    <w:rsid w:val="007A1440"/>
    <w:rsid w:val="007A146E"/>
    <w:rsid w:val="007A14D7"/>
    <w:rsid w:val="007A14DA"/>
    <w:rsid w:val="007A14FC"/>
    <w:rsid w:val="007A1761"/>
    <w:rsid w:val="007A1879"/>
    <w:rsid w:val="007A18FC"/>
    <w:rsid w:val="007A19CD"/>
    <w:rsid w:val="007A1A09"/>
    <w:rsid w:val="007A1A2C"/>
    <w:rsid w:val="007A1A5F"/>
    <w:rsid w:val="007A1A8C"/>
    <w:rsid w:val="007A1B31"/>
    <w:rsid w:val="007A1D70"/>
    <w:rsid w:val="007A1DC4"/>
    <w:rsid w:val="007A1DD2"/>
    <w:rsid w:val="007A1DEF"/>
    <w:rsid w:val="007A1F4F"/>
    <w:rsid w:val="007A1F7E"/>
    <w:rsid w:val="007A1FBA"/>
    <w:rsid w:val="007A1FF2"/>
    <w:rsid w:val="007A2112"/>
    <w:rsid w:val="007A2134"/>
    <w:rsid w:val="007A214D"/>
    <w:rsid w:val="007A22CC"/>
    <w:rsid w:val="007A23B4"/>
    <w:rsid w:val="007A2461"/>
    <w:rsid w:val="007A2510"/>
    <w:rsid w:val="007A25C5"/>
    <w:rsid w:val="007A2654"/>
    <w:rsid w:val="007A26B1"/>
    <w:rsid w:val="007A26E9"/>
    <w:rsid w:val="007A2814"/>
    <w:rsid w:val="007A2816"/>
    <w:rsid w:val="007A2A4F"/>
    <w:rsid w:val="007A2AE8"/>
    <w:rsid w:val="007A2B6C"/>
    <w:rsid w:val="007A2BC2"/>
    <w:rsid w:val="007A2BDD"/>
    <w:rsid w:val="007A2C75"/>
    <w:rsid w:val="007A2D1C"/>
    <w:rsid w:val="007A2E50"/>
    <w:rsid w:val="007A2E7B"/>
    <w:rsid w:val="007A2F73"/>
    <w:rsid w:val="007A2FDF"/>
    <w:rsid w:val="007A2FE5"/>
    <w:rsid w:val="007A30F9"/>
    <w:rsid w:val="007A31EF"/>
    <w:rsid w:val="007A3253"/>
    <w:rsid w:val="007A331D"/>
    <w:rsid w:val="007A35C1"/>
    <w:rsid w:val="007A3663"/>
    <w:rsid w:val="007A3821"/>
    <w:rsid w:val="007A3834"/>
    <w:rsid w:val="007A3871"/>
    <w:rsid w:val="007A389B"/>
    <w:rsid w:val="007A38A4"/>
    <w:rsid w:val="007A3930"/>
    <w:rsid w:val="007A39AA"/>
    <w:rsid w:val="007A39BC"/>
    <w:rsid w:val="007A39D0"/>
    <w:rsid w:val="007A3A1F"/>
    <w:rsid w:val="007A3A86"/>
    <w:rsid w:val="007A3A98"/>
    <w:rsid w:val="007A3AF3"/>
    <w:rsid w:val="007A3C75"/>
    <w:rsid w:val="007A3D6D"/>
    <w:rsid w:val="007A3D99"/>
    <w:rsid w:val="007A3E1E"/>
    <w:rsid w:val="007A3E33"/>
    <w:rsid w:val="007A3F23"/>
    <w:rsid w:val="007A3F33"/>
    <w:rsid w:val="007A3FCA"/>
    <w:rsid w:val="007A4005"/>
    <w:rsid w:val="007A4051"/>
    <w:rsid w:val="007A407A"/>
    <w:rsid w:val="007A4128"/>
    <w:rsid w:val="007A41E9"/>
    <w:rsid w:val="007A420E"/>
    <w:rsid w:val="007A45F4"/>
    <w:rsid w:val="007A462E"/>
    <w:rsid w:val="007A4808"/>
    <w:rsid w:val="007A483A"/>
    <w:rsid w:val="007A48A3"/>
    <w:rsid w:val="007A49B5"/>
    <w:rsid w:val="007A4AD9"/>
    <w:rsid w:val="007A4B50"/>
    <w:rsid w:val="007A4B7A"/>
    <w:rsid w:val="007A4B89"/>
    <w:rsid w:val="007A4B9D"/>
    <w:rsid w:val="007A4D2F"/>
    <w:rsid w:val="007A4D3D"/>
    <w:rsid w:val="007A4D5B"/>
    <w:rsid w:val="007A4D81"/>
    <w:rsid w:val="007A5008"/>
    <w:rsid w:val="007A506F"/>
    <w:rsid w:val="007A5092"/>
    <w:rsid w:val="007A5152"/>
    <w:rsid w:val="007A51A1"/>
    <w:rsid w:val="007A51FA"/>
    <w:rsid w:val="007A52C7"/>
    <w:rsid w:val="007A52E1"/>
    <w:rsid w:val="007A5326"/>
    <w:rsid w:val="007A55B4"/>
    <w:rsid w:val="007A5669"/>
    <w:rsid w:val="007A56B7"/>
    <w:rsid w:val="007A5760"/>
    <w:rsid w:val="007A579C"/>
    <w:rsid w:val="007A57EC"/>
    <w:rsid w:val="007A5817"/>
    <w:rsid w:val="007A5903"/>
    <w:rsid w:val="007A5909"/>
    <w:rsid w:val="007A5966"/>
    <w:rsid w:val="007A5972"/>
    <w:rsid w:val="007A5A29"/>
    <w:rsid w:val="007A5A34"/>
    <w:rsid w:val="007A5A63"/>
    <w:rsid w:val="007A5C57"/>
    <w:rsid w:val="007A5C6F"/>
    <w:rsid w:val="007A5C83"/>
    <w:rsid w:val="007A5C84"/>
    <w:rsid w:val="007A5F30"/>
    <w:rsid w:val="007A5FD8"/>
    <w:rsid w:val="007A6007"/>
    <w:rsid w:val="007A6046"/>
    <w:rsid w:val="007A6049"/>
    <w:rsid w:val="007A607E"/>
    <w:rsid w:val="007A6165"/>
    <w:rsid w:val="007A618C"/>
    <w:rsid w:val="007A618D"/>
    <w:rsid w:val="007A618F"/>
    <w:rsid w:val="007A61C2"/>
    <w:rsid w:val="007A6243"/>
    <w:rsid w:val="007A63E4"/>
    <w:rsid w:val="007A63FB"/>
    <w:rsid w:val="007A6474"/>
    <w:rsid w:val="007A6507"/>
    <w:rsid w:val="007A6528"/>
    <w:rsid w:val="007A6599"/>
    <w:rsid w:val="007A661F"/>
    <w:rsid w:val="007A6642"/>
    <w:rsid w:val="007A666E"/>
    <w:rsid w:val="007A66C0"/>
    <w:rsid w:val="007A66F8"/>
    <w:rsid w:val="007A6742"/>
    <w:rsid w:val="007A697D"/>
    <w:rsid w:val="007A697E"/>
    <w:rsid w:val="007A69AD"/>
    <w:rsid w:val="007A69DC"/>
    <w:rsid w:val="007A69FA"/>
    <w:rsid w:val="007A6A24"/>
    <w:rsid w:val="007A6A35"/>
    <w:rsid w:val="007A6A8C"/>
    <w:rsid w:val="007A6ACD"/>
    <w:rsid w:val="007A6C76"/>
    <w:rsid w:val="007A6CA0"/>
    <w:rsid w:val="007A6D0F"/>
    <w:rsid w:val="007A6DEC"/>
    <w:rsid w:val="007A6E8E"/>
    <w:rsid w:val="007A6F05"/>
    <w:rsid w:val="007A6F34"/>
    <w:rsid w:val="007A6F3C"/>
    <w:rsid w:val="007A6F81"/>
    <w:rsid w:val="007A6F96"/>
    <w:rsid w:val="007A6FB7"/>
    <w:rsid w:val="007A706F"/>
    <w:rsid w:val="007A710A"/>
    <w:rsid w:val="007A720F"/>
    <w:rsid w:val="007A7410"/>
    <w:rsid w:val="007A74F2"/>
    <w:rsid w:val="007A75B7"/>
    <w:rsid w:val="007A77B7"/>
    <w:rsid w:val="007A77EE"/>
    <w:rsid w:val="007A78DC"/>
    <w:rsid w:val="007A7925"/>
    <w:rsid w:val="007A7954"/>
    <w:rsid w:val="007A7958"/>
    <w:rsid w:val="007A7A81"/>
    <w:rsid w:val="007A7C31"/>
    <w:rsid w:val="007A7CC0"/>
    <w:rsid w:val="007A7D53"/>
    <w:rsid w:val="007A7D5B"/>
    <w:rsid w:val="007A7E68"/>
    <w:rsid w:val="007A7E86"/>
    <w:rsid w:val="007A7E98"/>
    <w:rsid w:val="007A7E99"/>
    <w:rsid w:val="007A7F2E"/>
    <w:rsid w:val="007B003D"/>
    <w:rsid w:val="007B0050"/>
    <w:rsid w:val="007B0207"/>
    <w:rsid w:val="007B037D"/>
    <w:rsid w:val="007B03F3"/>
    <w:rsid w:val="007B0406"/>
    <w:rsid w:val="007B0408"/>
    <w:rsid w:val="007B042D"/>
    <w:rsid w:val="007B049D"/>
    <w:rsid w:val="007B05E2"/>
    <w:rsid w:val="007B069C"/>
    <w:rsid w:val="007B069F"/>
    <w:rsid w:val="007B07BE"/>
    <w:rsid w:val="007B07C5"/>
    <w:rsid w:val="007B0850"/>
    <w:rsid w:val="007B0857"/>
    <w:rsid w:val="007B08EA"/>
    <w:rsid w:val="007B0905"/>
    <w:rsid w:val="007B0A2B"/>
    <w:rsid w:val="007B0ACC"/>
    <w:rsid w:val="007B0B40"/>
    <w:rsid w:val="007B0B73"/>
    <w:rsid w:val="007B0B83"/>
    <w:rsid w:val="007B0BBB"/>
    <w:rsid w:val="007B0BC1"/>
    <w:rsid w:val="007B0D62"/>
    <w:rsid w:val="007B0D83"/>
    <w:rsid w:val="007B0DA7"/>
    <w:rsid w:val="007B0F4F"/>
    <w:rsid w:val="007B0FBD"/>
    <w:rsid w:val="007B115A"/>
    <w:rsid w:val="007B1216"/>
    <w:rsid w:val="007B124D"/>
    <w:rsid w:val="007B1388"/>
    <w:rsid w:val="007B13AE"/>
    <w:rsid w:val="007B1417"/>
    <w:rsid w:val="007B1428"/>
    <w:rsid w:val="007B1446"/>
    <w:rsid w:val="007B1456"/>
    <w:rsid w:val="007B146F"/>
    <w:rsid w:val="007B1521"/>
    <w:rsid w:val="007B1556"/>
    <w:rsid w:val="007B1627"/>
    <w:rsid w:val="007B17B1"/>
    <w:rsid w:val="007B1880"/>
    <w:rsid w:val="007B188E"/>
    <w:rsid w:val="007B1B0F"/>
    <w:rsid w:val="007B1B4B"/>
    <w:rsid w:val="007B1B60"/>
    <w:rsid w:val="007B1B71"/>
    <w:rsid w:val="007B1B75"/>
    <w:rsid w:val="007B1B92"/>
    <w:rsid w:val="007B1B9A"/>
    <w:rsid w:val="007B1E04"/>
    <w:rsid w:val="007B1F64"/>
    <w:rsid w:val="007B2125"/>
    <w:rsid w:val="007B2183"/>
    <w:rsid w:val="007B2233"/>
    <w:rsid w:val="007B2276"/>
    <w:rsid w:val="007B22D9"/>
    <w:rsid w:val="007B22E1"/>
    <w:rsid w:val="007B2327"/>
    <w:rsid w:val="007B23FC"/>
    <w:rsid w:val="007B245A"/>
    <w:rsid w:val="007B2466"/>
    <w:rsid w:val="007B2475"/>
    <w:rsid w:val="007B249F"/>
    <w:rsid w:val="007B267E"/>
    <w:rsid w:val="007B269C"/>
    <w:rsid w:val="007B272E"/>
    <w:rsid w:val="007B277D"/>
    <w:rsid w:val="007B2828"/>
    <w:rsid w:val="007B29C5"/>
    <w:rsid w:val="007B2A76"/>
    <w:rsid w:val="007B2B16"/>
    <w:rsid w:val="007B2BE9"/>
    <w:rsid w:val="007B2E2E"/>
    <w:rsid w:val="007B2E6D"/>
    <w:rsid w:val="007B2E77"/>
    <w:rsid w:val="007B2ECC"/>
    <w:rsid w:val="007B2F4C"/>
    <w:rsid w:val="007B30E7"/>
    <w:rsid w:val="007B3218"/>
    <w:rsid w:val="007B3254"/>
    <w:rsid w:val="007B3255"/>
    <w:rsid w:val="007B333E"/>
    <w:rsid w:val="007B3411"/>
    <w:rsid w:val="007B35D6"/>
    <w:rsid w:val="007B35E1"/>
    <w:rsid w:val="007B3700"/>
    <w:rsid w:val="007B381F"/>
    <w:rsid w:val="007B38C6"/>
    <w:rsid w:val="007B3926"/>
    <w:rsid w:val="007B3984"/>
    <w:rsid w:val="007B3A89"/>
    <w:rsid w:val="007B3B6D"/>
    <w:rsid w:val="007B3BAE"/>
    <w:rsid w:val="007B3BCD"/>
    <w:rsid w:val="007B3C8E"/>
    <w:rsid w:val="007B3D7C"/>
    <w:rsid w:val="007B3DD7"/>
    <w:rsid w:val="007B3E1C"/>
    <w:rsid w:val="007B3E73"/>
    <w:rsid w:val="007B3E98"/>
    <w:rsid w:val="007B416A"/>
    <w:rsid w:val="007B41CE"/>
    <w:rsid w:val="007B42CC"/>
    <w:rsid w:val="007B4386"/>
    <w:rsid w:val="007B43C4"/>
    <w:rsid w:val="007B44DB"/>
    <w:rsid w:val="007B44FD"/>
    <w:rsid w:val="007B46E1"/>
    <w:rsid w:val="007B4738"/>
    <w:rsid w:val="007B477A"/>
    <w:rsid w:val="007B4800"/>
    <w:rsid w:val="007B4B56"/>
    <w:rsid w:val="007B4BC6"/>
    <w:rsid w:val="007B4BCB"/>
    <w:rsid w:val="007B4BCD"/>
    <w:rsid w:val="007B4D26"/>
    <w:rsid w:val="007B4FA5"/>
    <w:rsid w:val="007B4FFB"/>
    <w:rsid w:val="007B501E"/>
    <w:rsid w:val="007B519A"/>
    <w:rsid w:val="007B51AA"/>
    <w:rsid w:val="007B53F7"/>
    <w:rsid w:val="007B567F"/>
    <w:rsid w:val="007B5736"/>
    <w:rsid w:val="007B57C9"/>
    <w:rsid w:val="007B58AE"/>
    <w:rsid w:val="007B5914"/>
    <w:rsid w:val="007B5990"/>
    <w:rsid w:val="007B59FC"/>
    <w:rsid w:val="007B5A65"/>
    <w:rsid w:val="007B5AD6"/>
    <w:rsid w:val="007B5B73"/>
    <w:rsid w:val="007B5BB7"/>
    <w:rsid w:val="007B5BBE"/>
    <w:rsid w:val="007B5BC8"/>
    <w:rsid w:val="007B5BFE"/>
    <w:rsid w:val="007B5C2E"/>
    <w:rsid w:val="007B5DE0"/>
    <w:rsid w:val="007B5DF6"/>
    <w:rsid w:val="007B5E23"/>
    <w:rsid w:val="007B5E31"/>
    <w:rsid w:val="007B5EE0"/>
    <w:rsid w:val="007B5FA3"/>
    <w:rsid w:val="007B5FE6"/>
    <w:rsid w:val="007B5FED"/>
    <w:rsid w:val="007B5FFF"/>
    <w:rsid w:val="007B60F5"/>
    <w:rsid w:val="007B61FE"/>
    <w:rsid w:val="007B6287"/>
    <w:rsid w:val="007B63EF"/>
    <w:rsid w:val="007B642B"/>
    <w:rsid w:val="007B6459"/>
    <w:rsid w:val="007B6519"/>
    <w:rsid w:val="007B664B"/>
    <w:rsid w:val="007B668A"/>
    <w:rsid w:val="007B66F0"/>
    <w:rsid w:val="007B67D0"/>
    <w:rsid w:val="007B68CE"/>
    <w:rsid w:val="007B692A"/>
    <w:rsid w:val="007B69AE"/>
    <w:rsid w:val="007B69DE"/>
    <w:rsid w:val="007B6C1A"/>
    <w:rsid w:val="007B6C58"/>
    <w:rsid w:val="007B6C6E"/>
    <w:rsid w:val="007B6C97"/>
    <w:rsid w:val="007B6CA9"/>
    <w:rsid w:val="007B6D90"/>
    <w:rsid w:val="007B6E5E"/>
    <w:rsid w:val="007B6E8C"/>
    <w:rsid w:val="007B6E9F"/>
    <w:rsid w:val="007B6ED0"/>
    <w:rsid w:val="007B6F5D"/>
    <w:rsid w:val="007B706F"/>
    <w:rsid w:val="007B70AB"/>
    <w:rsid w:val="007B70C9"/>
    <w:rsid w:val="007B712B"/>
    <w:rsid w:val="007B71A7"/>
    <w:rsid w:val="007B7221"/>
    <w:rsid w:val="007B7363"/>
    <w:rsid w:val="007B74F1"/>
    <w:rsid w:val="007B7501"/>
    <w:rsid w:val="007B75DE"/>
    <w:rsid w:val="007B7609"/>
    <w:rsid w:val="007B76A5"/>
    <w:rsid w:val="007B78C6"/>
    <w:rsid w:val="007B797F"/>
    <w:rsid w:val="007B79F5"/>
    <w:rsid w:val="007B7A0A"/>
    <w:rsid w:val="007B7A6C"/>
    <w:rsid w:val="007B7ABD"/>
    <w:rsid w:val="007B7AE6"/>
    <w:rsid w:val="007B7B4D"/>
    <w:rsid w:val="007B7B86"/>
    <w:rsid w:val="007B7B99"/>
    <w:rsid w:val="007B7C13"/>
    <w:rsid w:val="007B7CA9"/>
    <w:rsid w:val="007B7CB9"/>
    <w:rsid w:val="007B7CBD"/>
    <w:rsid w:val="007B7CF4"/>
    <w:rsid w:val="007B7DF2"/>
    <w:rsid w:val="007B7E79"/>
    <w:rsid w:val="007C00DE"/>
    <w:rsid w:val="007C0120"/>
    <w:rsid w:val="007C0318"/>
    <w:rsid w:val="007C0346"/>
    <w:rsid w:val="007C03B1"/>
    <w:rsid w:val="007C03F1"/>
    <w:rsid w:val="007C042F"/>
    <w:rsid w:val="007C051F"/>
    <w:rsid w:val="007C0537"/>
    <w:rsid w:val="007C0674"/>
    <w:rsid w:val="007C0855"/>
    <w:rsid w:val="007C08F6"/>
    <w:rsid w:val="007C0B11"/>
    <w:rsid w:val="007C0B14"/>
    <w:rsid w:val="007C0B91"/>
    <w:rsid w:val="007C0C46"/>
    <w:rsid w:val="007C0CAD"/>
    <w:rsid w:val="007C0CB9"/>
    <w:rsid w:val="007C0E3B"/>
    <w:rsid w:val="007C0F3B"/>
    <w:rsid w:val="007C108B"/>
    <w:rsid w:val="007C11FD"/>
    <w:rsid w:val="007C1223"/>
    <w:rsid w:val="007C1226"/>
    <w:rsid w:val="007C1267"/>
    <w:rsid w:val="007C12CB"/>
    <w:rsid w:val="007C1333"/>
    <w:rsid w:val="007C133B"/>
    <w:rsid w:val="007C1356"/>
    <w:rsid w:val="007C1407"/>
    <w:rsid w:val="007C1462"/>
    <w:rsid w:val="007C1484"/>
    <w:rsid w:val="007C14A6"/>
    <w:rsid w:val="007C14CB"/>
    <w:rsid w:val="007C14D3"/>
    <w:rsid w:val="007C168C"/>
    <w:rsid w:val="007C17A6"/>
    <w:rsid w:val="007C1A61"/>
    <w:rsid w:val="007C1A6A"/>
    <w:rsid w:val="007C1C64"/>
    <w:rsid w:val="007C1D6D"/>
    <w:rsid w:val="007C1DF4"/>
    <w:rsid w:val="007C1E86"/>
    <w:rsid w:val="007C1EA1"/>
    <w:rsid w:val="007C1FA8"/>
    <w:rsid w:val="007C1FD7"/>
    <w:rsid w:val="007C1FE7"/>
    <w:rsid w:val="007C20E8"/>
    <w:rsid w:val="007C22BB"/>
    <w:rsid w:val="007C22DD"/>
    <w:rsid w:val="007C231A"/>
    <w:rsid w:val="007C232F"/>
    <w:rsid w:val="007C2458"/>
    <w:rsid w:val="007C2479"/>
    <w:rsid w:val="007C275D"/>
    <w:rsid w:val="007C27F2"/>
    <w:rsid w:val="007C2A5D"/>
    <w:rsid w:val="007C2B06"/>
    <w:rsid w:val="007C2B93"/>
    <w:rsid w:val="007C2BA9"/>
    <w:rsid w:val="007C2C37"/>
    <w:rsid w:val="007C2ED1"/>
    <w:rsid w:val="007C3047"/>
    <w:rsid w:val="007C31CD"/>
    <w:rsid w:val="007C31FE"/>
    <w:rsid w:val="007C3227"/>
    <w:rsid w:val="007C3257"/>
    <w:rsid w:val="007C3267"/>
    <w:rsid w:val="007C32B6"/>
    <w:rsid w:val="007C32E9"/>
    <w:rsid w:val="007C33D9"/>
    <w:rsid w:val="007C3457"/>
    <w:rsid w:val="007C3484"/>
    <w:rsid w:val="007C36DD"/>
    <w:rsid w:val="007C36F0"/>
    <w:rsid w:val="007C3878"/>
    <w:rsid w:val="007C39D8"/>
    <w:rsid w:val="007C3AFD"/>
    <w:rsid w:val="007C3B67"/>
    <w:rsid w:val="007C3B78"/>
    <w:rsid w:val="007C3B8E"/>
    <w:rsid w:val="007C3C7B"/>
    <w:rsid w:val="007C3D3C"/>
    <w:rsid w:val="007C3D9C"/>
    <w:rsid w:val="007C3DAB"/>
    <w:rsid w:val="007C3DF2"/>
    <w:rsid w:val="007C3EB2"/>
    <w:rsid w:val="007C3F42"/>
    <w:rsid w:val="007C40BF"/>
    <w:rsid w:val="007C4183"/>
    <w:rsid w:val="007C429B"/>
    <w:rsid w:val="007C43F9"/>
    <w:rsid w:val="007C456E"/>
    <w:rsid w:val="007C4609"/>
    <w:rsid w:val="007C4671"/>
    <w:rsid w:val="007C473F"/>
    <w:rsid w:val="007C47C0"/>
    <w:rsid w:val="007C493C"/>
    <w:rsid w:val="007C494D"/>
    <w:rsid w:val="007C49DA"/>
    <w:rsid w:val="007C4AF6"/>
    <w:rsid w:val="007C4C0E"/>
    <w:rsid w:val="007C4C95"/>
    <w:rsid w:val="007C4C99"/>
    <w:rsid w:val="007C4D81"/>
    <w:rsid w:val="007C4E75"/>
    <w:rsid w:val="007C4EDE"/>
    <w:rsid w:val="007C4F01"/>
    <w:rsid w:val="007C5027"/>
    <w:rsid w:val="007C5034"/>
    <w:rsid w:val="007C50AB"/>
    <w:rsid w:val="007C50AC"/>
    <w:rsid w:val="007C5112"/>
    <w:rsid w:val="007C514A"/>
    <w:rsid w:val="007C5197"/>
    <w:rsid w:val="007C51C3"/>
    <w:rsid w:val="007C520C"/>
    <w:rsid w:val="007C5290"/>
    <w:rsid w:val="007C52DE"/>
    <w:rsid w:val="007C5394"/>
    <w:rsid w:val="007C5468"/>
    <w:rsid w:val="007C5481"/>
    <w:rsid w:val="007C54A7"/>
    <w:rsid w:val="007C54BC"/>
    <w:rsid w:val="007C54C6"/>
    <w:rsid w:val="007C54EE"/>
    <w:rsid w:val="007C5525"/>
    <w:rsid w:val="007C5577"/>
    <w:rsid w:val="007C56C3"/>
    <w:rsid w:val="007C56DB"/>
    <w:rsid w:val="007C5722"/>
    <w:rsid w:val="007C5788"/>
    <w:rsid w:val="007C586A"/>
    <w:rsid w:val="007C5942"/>
    <w:rsid w:val="007C5944"/>
    <w:rsid w:val="007C59B8"/>
    <w:rsid w:val="007C59DC"/>
    <w:rsid w:val="007C5A45"/>
    <w:rsid w:val="007C5A51"/>
    <w:rsid w:val="007C5B7E"/>
    <w:rsid w:val="007C5C1F"/>
    <w:rsid w:val="007C5C63"/>
    <w:rsid w:val="007C5CD8"/>
    <w:rsid w:val="007C5D77"/>
    <w:rsid w:val="007C5E8F"/>
    <w:rsid w:val="007C5E92"/>
    <w:rsid w:val="007C5EB8"/>
    <w:rsid w:val="007C5FE3"/>
    <w:rsid w:val="007C6032"/>
    <w:rsid w:val="007C6084"/>
    <w:rsid w:val="007C615B"/>
    <w:rsid w:val="007C61BD"/>
    <w:rsid w:val="007C61E4"/>
    <w:rsid w:val="007C6305"/>
    <w:rsid w:val="007C6345"/>
    <w:rsid w:val="007C634D"/>
    <w:rsid w:val="007C6455"/>
    <w:rsid w:val="007C6597"/>
    <w:rsid w:val="007C65A3"/>
    <w:rsid w:val="007C6687"/>
    <w:rsid w:val="007C66E3"/>
    <w:rsid w:val="007C6713"/>
    <w:rsid w:val="007C6786"/>
    <w:rsid w:val="007C683E"/>
    <w:rsid w:val="007C68D3"/>
    <w:rsid w:val="007C69B3"/>
    <w:rsid w:val="007C69B5"/>
    <w:rsid w:val="007C6A5C"/>
    <w:rsid w:val="007C6A94"/>
    <w:rsid w:val="007C6BB9"/>
    <w:rsid w:val="007C6BEE"/>
    <w:rsid w:val="007C6C47"/>
    <w:rsid w:val="007C6C63"/>
    <w:rsid w:val="007C6D56"/>
    <w:rsid w:val="007C6E95"/>
    <w:rsid w:val="007C6FB0"/>
    <w:rsid w:val="007C6FE6"/>
    <w:rsid w:val="007C728A"/>
    <w:rsid w:val="007C72CB"/>
    <w:rsid w:val="007C75CF"/>
    <w:rsid w:val="007C76D4"/>
    <w:rsid w:val="007C77E9"/>
    <w:rsid w:val="007C793E"/>
    <w:rsid w:val="007C7A2B"/>
    <w:rsid w:val="007C7A95"/>
    <w:rsid w:val="007C7B0D"/>
    <w:rsid w:val="007C7B50"/>
    <w:rsid w:val="007C7BD9"/>
    <w:rsid w:val="007C7BF6"/>
    <w:rsid w:val="007C7C6A"/>
    <w:rsid w:val="007C7C7B"/>
    <w:rsid w:val="007C7D16"/>
    <w:rsid w:val="007C7EF3"/>
    <w:rsid w:val="007C7F74"/>
    <w:rsid w:val="007C7F7E"/>
    <w:rsid w:val="007D009C"/>
    <w:rsid w:val="007D03DA"/>
    <w:rsid w:val="007D0438"/>
    <w:rsid w:val="007D04BC"/>
    <w:rsid w:val="007D0711"/>
    <w:rsid w:val="007D0719"/>
    <w:rsid w:val="007D074A"/>
    <w:rsid w:val="007D0897"/>
    <w:rsid w:val="007D09CC"/>
    <w:rsid w:val="007D0AB1"/>
    <w:rsid w:val="007D0BCA"/>
    <w:rsid w:val="007D0C7D"/>
    <w:rsid w:val="007D0D78"/>
    <w:rsid w:val="007D0D8E"/>
    <w:rsid w:val="007D0DF5"/>
    <w:rsid w:val="007D0E4B"/>
    <w:rsid w:val="007D0EA0"/>
    <w:rsid w:val="007D0EEF"/>
    <w:rsid w:val="007D0F1D"/>
    <w:rsid w:val="007D0F5A"/>
    <w:rsid w:val="007D0F91"/>
    <w:rsid w:val="007D106B"/>
    <w:rsid w:val="007D112C"/>
    <w:rsid w:val="007D12A4"/>
    <w:rsid w:val="007D135D"/>
    <w:rsid w:val="007D1389"/>
    <w:rsid w:val="007D14DE"/>
    <w:rsid w:val="007D1633"/>
    <w:rsid w:val="007D167F"/>
    <w:rsid w:val="007D171A"/>
    <w:rsid w:val="007D1735"/>
    <w:rsid w:val="007D1740"/>
    <w:rsid w:val="007D1B1B"/>
    <w:rsid w:val="007D1B60"/>
    <w:rsid w:val="007D1C91"/>
    <w:rsid w:val="007D1D47"/>
    <w:rsid w:val="007D1D67"/>
    <w:rsid w:val="007D1DE1"/>
    <w:rsid w:val="007D1E06"/>
    <w:rsid w:val="007D1E9B"/>
    <w:rsid w:val="007D2033"/>
    <w:rsid w:val="007D2117"/>
    <w:rsid w:val="007D2182"/>
    <w:rsid w:val="007D21FF"/>
    <w:rsid w:val="007D236A"/>
    <w:rsid w:val="007D248B"/>
    <w:rsid w:val="007D2565"/>
    <w:rsid w:val="007D256B"/>
    <w:rsid w:val="007D2589"/>
    <w:rsid w:val="007D2613"/>
    <w:rsid w:val="007D2629"/>
    <w:rsid w:val="007D26D0"/>
    <w:rsid w:val="007D2784"/>
    <w:rsid w:val="007D27A3"/>
    <w:rsid w:val="007D27A8"/>
    <w:rsid w:val="007D27AB"/>
    <w:rsid w:val="007D28A9"/>
    <w:rsid w:val="007D2A00"/>
    <w:rsid w:val="007D2A42"/>
    <w:rsid w:val="007D2AF3"/>
    <w:rsid w:val="007D2B29"/>
    <w:rsid w:val="007D2B70"/>
    <w:rsid w:val="007D2BB2"/>
    <w:rsid w:val="007D2C4B"/>
    <w:rsid w:val="007D2D67"/>
    <w:rsid w:val="007D2E6D"/>
    <w:rsid w:val="007D2EF7"/>
    <w:rsid w:val="007D3067"/>
    <w:rsid w:val="007D30F0"/>
    <w:rsid w:val="007D3122"/>
    <w:rsid w:val="007D33A4"/>
    <w:rsid w:val="007D3415"/>
    <w:rsid w:val="007D344A"/>
    <w:rsid w:val="007D3454"/>
    <w:rsid w:val="007D3464"/>
    <w:rsid w:val="007D366C"/>
    <w:rsid w:val="007D36AA"/>
    <w:rsid w:val="007D37AA"/>
    <w:rsid w:val="007D3938"/>
    <w:rsid w:val="007D3944"/>
    <w:rsid w:val="007D3BB2"/>
    <w:rsid w:val="007D3CD0"/>
    <w:rsid w:val="007D3CF6"/>
    <w:rsid w:val="007D3DAD"/>
    <w:rsid w:val="007D3E13"/>
    <w:rsid w:val="007D3E79"/>
    <w:rsid w:val="007D3FA5"/>
    <w:rsid w:val="007D4072"/>
    <w:rsid w:val="007D40FF"/>
    <w:rsid w:val="007D417C"/>
    <w:rsid w:val="007D42B8"/>
    <w:rsid w:val="007D42D0"/>
    <w:rsid w:val="007D435F"/>
    <w:rsid w:val="007D445B"/>
    <w:rsid w:val="007D4494"/>
    <w:rsid w:val="007D44B2"/>
    <w:rsid w:val="007D44EE"/>
    <w:rsid w:val="007D4514"/>
    <w:rsid w:val="007D453C"/>
    <w:rsid w:val="007D4543"/>
    <w:rsid w:val="007D45D6"/>
    <w:rsid w:val="007D462B"/>
    <w:rsid w:val="007D467B"/>
    <w:rsid w:val="007D4781"/>
    <w:rsid w:val="007D47B0"/>
    <w:rsid w:val="007D47B7"/>
    <w:rsid w:val="007D48D8"/>
    <w:rsid w:val="007D49CF"/>
    <w:rsid w:val="007D4DA8"/>
    <w:rsid w:val="007D4F96"/>
    <w:rsid w:val="007D4FCC"/>
    <w:rsid w:val="007D4FDE"/>
    <w:rsid w:val="007D504E"/>
    <w:rsid w:val="007D5189"/>
    <w:rsid w:val="007D51E1"/>
    <w:rsid w:val="007D51F6"/>
    <w:rsid w:val="007D5369"/>
    <w:rsid w:val="007D53C7"/>
    <w:rsid w:val="007D545A"/>
    <w:rsid w:val="007D548D"/>
    <w:rsid w:val="007D5501"/>
    <w:rsid w:val="007D550F"/>
    <w:rsid w:val="007D564B"/>
    <w:rsid w:val="007D56B2"/>
    <w:rsid w:val="007D5766"/>
    <w:rsid w:val="007D5788"/>
    <w:rsid w:val="007D579A"/>
    <w:rsid w:val="007D57D6"/>
    <w:rsid w:val="007D5ABB"/>
    <w:rsid w:val="007D5ACC"/>
    <w:rsid w:val="007D5B10"/>
    <w:rsid w:val="007D5B34"/>
    <w:rsid w:val="007D5CE0"/>
    <w:rsid w:val="007D5D3D"/>
    <w:rsid w:val="007D5D91"/>
    <w:rsid w:val="007D5D96"/>
    <w:rsid w:val="007D5E9C"/>
    <w:rsid w:val="007D5EDE"/>
    <w:rsid w:val="007D5F38"/>
    <w:rsid w:val="007D5F42"/>
    <w:rsid w:val="007D60D5"/>
    <w:rsid w:val="007D60E7"/>
    <w:rsid w:val="007D620D"/>
    <w:rsid w:val="007D63F1"/>
    <w:rsid w:val="007D63FA"/>
    <w:rsid w:val="007D64E6"/>
    <w:rsid w:val="007D654D"/>
    <w:rsid w:val="007D657B"/>
    <w:rsid w:val="007D65C2"/>
    <w:rsid w:val="007D663D"/>
    <w:rsid w:val="007D66B5"/>
    <w:rsid w:val="007D67B7"/>
    <w:rsid w:val="007D6831"/>
    <w:rsid w:val="007D6A16"/>
    <w:rsid w:val="007D6BCD"/>
    <w:rsid w:val="007D6C03"/>
    <w:rsid w:val="007D6C48"/>
    <w:rsid w:val="007D6CFC"/>
    <w:rsid w:val="007D6D37"/>
    <w:rsid w:val="007D6DB1"/>
    <w:rsid w:val="007D6F6E"/>
    <w:rsid w:val="007D6F9D"/>
    <w:rsid w:val="007D6FB0"/>
    <w:rsid w:val="007D71AA"/>
    <w:rsid w:val="007D71D7"/>
    <w:rsid w:val="007D71E8"/>
    <w:rsid w:val="007D72C1"/>
    <w:rsid w:val="007D7346"/>
    <w:rsid w:val="007D7410"/>
    <w:rsid w:val="007D751D"/>
    <w:rsid w:val="007D7552"/>
    <w:rsid w:val="007D755B"/>
    <w:rsid w:val="007D75A6"/>
    <w:rsid w:val="007D763D"/>
    <w:rsid w:val="007D7671"/>
    <w:rsid w:val="007D7693"/>
    <w:rsid w:val="007D77C3"/>
    <w:rsid w:val="007D7808"/>
    <w:rsid w:val="007D78FA"/>
    <w:rsid w:val="007D7A34"/>
    <w:rsid w:val="007D7A88"/>
    <w:rsid w:val="007D7A92"/>
    <w:rsid w:val="007D7AA7"/>
    <w:rsid w:val="007D7D46"/>
    <w:rsid w:val="007D7EAE"/>
    <w:rsid w:val="007D7F23"/>
    <w:rsid w:val="007D7FB8"/>
    <w:rsid w:val="007E0094"/>
    <w:rsid w:val="007E0153"/>
    <w:rsid w:val="007E0198"/>
    <w:rsid w:val="007E01DA"/>
    <w:rsid w:val="007E027F"/>
    <w:rsid w:val="007E02A8"/>
    <w:rsid w:val="007E0491"/>
    <w:rsid w:val="007E0509"/>
    <w:rsid w:val="007E05B1"/>
    <w:rsid w:val="007E06BE"/>
    <w:rsid w:val="007E073D"/>
    <w:rsid w:val="007E075E"/>
    <w:rsid w:val="007E0767"/>
    <w:rsid w:val="007E07E5"/>
    <w:rsid w:val="007E0845"/>
    <w:rsid w:val="007E084B"/>
    <w:rsid w:val="007E0890"/>
    <w:rsid w:val="007E09AF"/>
    <w:rsid w:val="007E0A64"/>
    <w:rsid w:val="007E0AE0"/>
    <w:rsid w:val="007E0B3B"/>
    <w:rsid w:val="007E0B91"/>
    <w:rsid w:val="007E0E29"/>
    <w:rsid w:val="007E0E91"/>
    <w:rsid w:val="007E0EA1"/>
    <w:rsid w:val="007E0EA7"/>
    <w:rsid w:val="007E0FA6"/>
    <w:rsid w:val="007E1099"/>
    <w:rsid w:val="007E111C"/>
    <w:rsid w:val="007E1178"/>
    <w:rsid w:val="007E13F6"/>
    <w:rsid w:val="007E1422"/>
    <w:rsid w:val="007E1437"/>
    <w:rsid w:val="007E1444"/>
    <w:rsid w:val="007E1523"/>
    <w:rsid w:val="007E1607"/>
    <w:rsid w:val="007E165F"/>
    <w:rsid w:val="007E1709"/>
    <w:rsid w:val="007E17FF"/>
    <w:rsid w:val="007E181B"/>
    <w:rsid w:val="007E1918"/>
    <w:rsid w:val="007E1958"/>
    <w:rsid w:val="007E19CD"/>
    <w:rsid w:val="007E1AA0"/>
    <w:rsid w:val="007E1BFC"/>
    <w:rsid w:val="007E1CD6"/>
    <w:rsid w:val="007E1EAC"/>
    <w:rsid w:val="007E1EAD"/>
    <w:rsid w:val="007E1EED"/>
    <w:rsid w:val="007E2163"/>
    <w:rsid w:val="007E21A4"/>
    <w:rsid w:val="007E2297"/>
    <w:rsid w:val="007E22EE"/>
    <w:rsid w:val="007E23CE"/>
    <w:rsid w:val="007E2466"/>
    <w:rsid w:val="007E2476"/>
    <w:rsid w:val="007E2492"/>
    <w:rsid w:val="007E250F"/>
    <w:rsid w:val="007E257A"/>
    <w:rsid w:val="007E258D"/>
    <w:rsid w:val="007E260F"/>
    <w:rsid w:val="007E2709"/>
    <w:rsid w:val="007E273A"/>
    <w:rsid w:val="007E275D"/>
    <w:rsid w:val="007E27A9"/>
    <w:rsid w:val="007E27B3"/>
    <w:rsid w:val="007E2812"/>
    <w:rsid w:val="007E287C"/>
    <w:rsid w:val="007E28B9"/>
    <w:rsid w:val="007E299E"/>
    <w:rsid w:val="007E2A0E"/>
    <w:rsid w:val="007E2A3E"/>
    <w:rsid w:val="007E2ABA"/>
    <w:rsid w:val="007E2B2D"/>
    <w:rsid w:val="007E2B6C"/>
    <w:rsid w:val="007E2C55"/>
    <w:rsid w:val="007E2D66"/>
    <w:rsid w:val="007E2E81"/>
    <w:rsid w:val="007E2EBE"/>
    <w:rsid w:val="007E2EF1"/>
    <w:rsid w:val="007E2F0C"/>
    <w:rsid w:val="007E2F92"/>
    <w:rsid w:val="007E3169"/>
    <w:rsid w:val="007E32BC"/>
    <w:rsid w:val="007E32ED"/>
    <w:rsid w:val="007E3352"/>
    <w:rsid w:val="007E339E"/>
    <w:rsid w:val="007E33BF"/>
    <w:rsid w:val="007E3587"/>
    <w:rsid w:val="007E35CB"/>
    <w:rsid w:val="007E35DA"/>
    <w:rsid w:val="007E3706"/>
    <w:rsid w:val="007E3781"/>
    <w:rsid w:val="007E3797"/>
    <w:rsid w:val="007E37A7"/>
    <w:rsid w:val="007E3896"/>
    <w:rsid w:val="007E395E"/>
    <w:rsid w:val="007E3968"/>
    <w:rsid w:val="007E3999"/>
    <w:rsid w:val="007E3A08"/>
    <w:rsid w:val="007E3A89"/>
    <w:rsid w:val="007E3B9F"/>
    <w:rsid w:val="007E3BB5"/>
    <w:rsid w:val="007E3C53"/>
    <w:rsid w:val="007E3D6C"/>
    <w:rsid w:val="007E3DF3"/>
    <w:rsid w:val="007E3E50"/>
    <w:rsid w:val="007E3E7C"/>
    <w:rsid w:val="007E3F30"/>
    <w:rsid w:val="007E4000"/>
    <w:rsid w:val="007E404E"/>
    <w:rsid w:val="007E4456"/>
    <w:rsid w:val="007E44C5"/>
    <w:rsid w:val="007E44E3"/>
    <w:rsid w:val="007E466B"/>
    <w:rsid w:val="007E46A1"/>
    <w:rsid w:val="007E46A9"/>
    <w:rsid w:val="007E4771"/>
    <w:rsid w:val="007E47FA"/>
    <w:rsid w:val="007E480D"/>
    <w:rsid w:val="007E48FB"/>
    <w:rsid w:val="007E495F"/>
    <w:rsid w:val="007E4995"/>
    <w:rsid w:val="007E49BD"/>
    <w:rsid w:val="007E4B05"/>
    <w:rsid w:val="007E4BEE"/>
    <w:rsid w:val="007E4C1D"/>
    <w:rsid w:val="007E4C62"/>
    <w:rsid w:val="007E4CB9"/>
    <w:rsid w:val="007E4CD3"/>
    <w:rsid w:val="007E4D89"/>
    <w:rsid w:val="007E4DBA"/>
    <w:rsid w:val="007E4E82"/>
    <w:rsid w:val="007E4F0D"/>
    <w:rsid w:val="007E4FA7"/>
    <w:rsid w:val="007E4FCE"/>
    <w:rsid w:val="007E50C1"/>
    <w:rsid w:val="007E50D0"/>
    <w:rsid w:val="007E50FC"/>
    <w:rsid w:val="007E52D6"/>
    <w:rsid w:val="007E5355"/>
    <w:rsid w:val="007E53B6"/>
    <w:rsid w:val="007E5460"/>
    <w:rsid w:val="007E5507"/>
    <w:rsid w:val="007E556A"/>
    <w:rsid w:val="007E5580"/>
    <w:rsid w:val="007E55D4"/>
    <w:rsid w:val="007E5610"/>
    <w:rsid w:val="007E563B"/>
    <w:rsid w:val="007E576C"/>
    <w:rsid w:val="007E5778"/>
    <w:rsid w:val="007E57F6"/>
    <w:rsid w:val="007E591C"/>
    <w:rsid w:val="007E5A00"/>
    <w:rsid w:val="007E5A83"/>
    <w:rsid w:val="007E5AF0"/>
    <w:rsid w:val="007E5B2B"/>
    <w:rsid w:val="007E5D44"/>
    <w:rsid w:val="007E5E1B"/>
    <w:rsid w:val="007E5E7B"/>
    <w:rsid w:val="007E5E99"/>
    <w:rsid w:val="007E5EA9"/>
    <w:rsid w:val="007E5EC3"/>
    <w:rsid w:val="007E5ECD"/>
    <w:rsid w:val="007E5F4A"/>
    <w:rsid w:val="007E5FAD"/>
    <w:rsid w:val="007E606C"/>
    <w:rsid w:val="007E6078"/>
    <w:rsid w:val="007E62B3"/>
    <w:rsid w:val="007E62D3"/>
    <w:rsid w:val="007E630C"/>
    <w:rsid w:val="007E6322"/>
    <w:rsid w:val="007E63B1"/>
    <w:rsid w:val="007E6437"/>
    <w:rsid w:val="007E6484"/>
    <w:rsid w:val="007E648F"/>
    <w:rsid w:val="007E64CC"/>
    <w:rsid w:val="007E654D"/>
    <w:rsid w:val="007E6661"/>
    <w:rsid w:val="007E6822"/>
    <w:rsid w:val="007E6893"/>
    <w:rsid w:val="007E68A3"/>
    <w:rsid w:val="007E6917"/>
    <w:rsid w:val="007E6A60"/>
    <w:rsid w:val="007E6A99"/>
    <w:rsid w:val="007E6B6C"/>
    <w:rsid w:val="007E6C11"/>
    <w:rsid w:val="007E6CF1"/>
    <w:rsid w:val="007E6F2C"/>
    <w:rsid w:val="007E6FB7"/>
    <w:rsid w:val="007E6FC8"/>
    <w:rsid w:val="007E7198"/>
    <w:rsid w:val="007E7207"/>
    <w:rsid w:val="007E7302"/>
    <w:rsid w:val="007E7363"/>
    <w:rsid w:val="007E73B4"/>
    <w:rsid w:val="007E7476"/>
    <w:rsid w:val="007E7492"/>
    <w:rsid w:val="007E752C"/>
    <w:rsid w:val="007E7581"/>
    <w:rsid w:val="007E7609"/>
    <w:rsid w:val="007E777B"/>
    <w:rsid w:val="007E7791"/>
    <w:rsid w:val="007E7847"/>
    <w:rsid w:val="007E7848"/>
    <w:rsid w:val="007E785A"/>
    <w:rsid w:val="007E7A40"/>
    <w:rsid w:val="007E7B48"/>
    <w:rsid w:val="007E7B4A"/>
    <w:rsid w:val="007E7C5A"/>
    <w:rsid w:val="007E7CF2"/>
    <w:rsid w:val="007E7DEE"/>
    <w:rsid w:val="007E7E0E"/>
    <w:rsid w:val="007E7E45"/>
    <w:rsid w:val="007E7EB0"/>
    <w:rsid w:val="007E7F0D"/>
    <w:rsid w:val="007E7FCF"/>
    <w:rsid w:val="007E7FF2"/>
    <w:rsid w:val="007EBF7B"/>
    <w:rsid w:val="007F010E"/>
    <w:rsid w:val="007F0145"/>
    <w:rsid w:val="007F02F9"/>
    <w:rsid w:val="007F02FC"/>
    <w:rsid w:val="007F0328"/>
    <w:rsid w:val="007F03BE"/>
    <w:rsid w:val="007F042F"/>
    <w:rsid w:val="007F0469"/>
    <w:rsid w:val="007F04B8"/>
    <w:rsid w:val="007F06BA"/>
    <w:rsid w:val="007F0713"/>
    <w:rsid w:val="007F087F"/>
    <w:rsid w:val="007F09D5"/>
    <w:rsid w:val="007F0A3B"/>
    <w:rsid w:val="007F0A74"/>
    <w:rsid w:val="007F0B00"/>
    <w:rsid w:val="007F0B24"/>
    <w:rsid w:val="007F0BD5"/>
    <w:rsid w:val="007F0BEC"/>
    <w:rsid w:val="007F0CB7"/>
    <w:rsid w:val="007F0CD5"/>
    <w:rsid w:val="007F0D1E"/>
    <w:rsid w:val="007F0DCD"/>
    <w:rsid w:val="007F0E18"/>
    <w:rsid w:val="007F0E68"/>
    <w:rsid w:val="007F0EF0"/>
    <w:rsid w:val="007F0F06"/>
    <w:rsid w:val="007F1112"/>
    <w:rsid w:val="007F11A4"/>
    <w:rsid w:val="007F12D5"/>
    <w:rsid w:val="007F12DE"/>
    <w:rsid w:val="007F139D"/>
    <w:rsid w:val="007F1430"/>
    <w:rsid w:val="007F14CD"/>
    <w:rsid w:val="007F151E"/>
    <w:rsid w:val="007F1578"/>
    <w:rsid w:val="007F15B3"/>
    <w:rsid w:val="007F163F"/>
    <w:rsid w:val="007F16A8"/>
    <w:rsid w:val="007F173D"/>
    <w:rsid w:val="007F178F"/>
    <w:rsid w:val="007F1795"/>
    <w:rsid w:val="007F17B2"/>
    <w:rsid w:val="007F1824"/>
    <w:rsid w:val="007F1843"/>
    <w:rsid w:val="007F1A79"/>
    <w:rsid w:val="007F1BB4"/>
    <w:rsid w:val="007F1C03"/>
    <w:rsid w:val="007F1D14"/>
    <w:rsid w:val="007F1D19"/>
    <w:rsid w:val="007F1E35"/>
    <w:rsid w:val="007F2038"/>
    <w:rsid w:val="007F2073"/>
    <w:rsid w:val="007F20C0"/>
    <w:rsid w:val="007F2199"/>
    <w:rsid w:val="007F21D2"/>
    <w:rsid w:val="007F2489"/>
    <w:rsid w:val="007F24A6"/>
    <w:rsid w:val="007F252B"/>
    <w:rsid w:val="007F2859"/>
    <w:rsid w:val="007F28DC"/>
    <w:rsid w:val="007F2925"/>
    <w:rsid w:val="007F2935"/>
    <w:rsid w:val="007F2A6B"/>
    <w:rsid w:val="007F2C11"/>
    <w:rsid w:val="007F2C32"/>
    <w:rsid w:val="007F2CA9"/>
    <w:rsid w:val="007F2D25"/>
    <w:rsid w:val="007F2DA8"/>
    <w:rsid w:val="007F2E06"/>
    <w:rsid w:val="007F2E7C"/>
    <w:rsid w:val="007F30E5"/>
    <w:rsid w:val="007F31A5"/>
    <w:rsid w:val="007F3332"/>
    <w:rsid w:val="007F3341"/>
    <w:rsid w:val="007F33B5"/>
    <w:rsid w:val="007F3426"/>
    <w:rsid w:val="007F34A0"/>
    <w:rsid w:val="007F3573"/>
    <w:rsid w:val="007F3664"/>
    <w:rsid w:val="007F3679"/>
    <w:rsid w:val="007F36EA"/>
    <w:rsid w:val="007F3791"/>
    <w:rsid w:val="007F3857"/>
    <w:rsid w:val="007F38E0"/>
    <w:rsid w:val="007F3958"/>
    <w:rsid w:val="007F3A70"/>
    <w:rsid w:val="007F3AAC"/>
    <w:rsid w:val="007F3D81"/>
    <w:rsid w:val="007F3DB7"/>
    <w:rsid w:val="007F3E6F"/>
    <w:rsid w:val="007F4046"/>
    <w:rsid w:val="007F4071"/>
    <w:rsid w:val="007F418B"/>
    <w:rsid w:val="007F42EF"/>
    <w:rsid w:val="007F4513"/>
    <w:rsid w:val="007F45AF"/>
    <w:rsid w:val="007F4785"/>
    <w:rsid w:val="007F4833"/>
    <w:rsid w:val="007F48CF"/>
    <w:rsid w:val="007F4971"/>
    <w:rsid w:val="007F4A76"/>
    <w:rsid w:val="007F4BB4"/>
    <w:rsid w:val="007F4C5F"/>
    <w:rsid w:val="007F4D22"/>
    <w:rsid w:val="007F4D94"/>
    <w:rsid w:val="007F4DE1"/>
    <w:rsid w:val="007F4FA0"/>
    <w:rsid w:val="007F5018"/>
    <w:rsid w:val="007F5056"/>
    <w:rsid w:val="007F509B"/>
    <w:rsid w:val="007F5101"/>
    <w:rsid w:val="007F5125"/>
    <w:rsid w:val="007F5185"/>
    <w:rsid w:val="007F5256"/>
    <w:rsid w:val="007F5355"/>
    <w:rsid w:val="007F535C"/>
    <w:rsid w:val="007F5425"/>
    <w:rsid w:val="007F5532"/>
    <w:rsid w:val="007F5618"/>
    <w:rsid w:val="007F5626"/>
    <w:rsid w:val="007F56D2"/>
    <w:rsid w:val="007F577F"/>
    <w:rsid w:val="007F57C9"/>
    <w:rsid w:val="007F58AA"/>
    <w:rsid w:val="007F58AB"/>
    <w:rsid w:val="007F58F2"/>
    <w:rsid w:val="007F5919"/>
    <w:rsid w:val="007F59C5"/>
    <w:rsid w:val="007F5AA7"/>
    <w:rsid w:val="007F5B65"/>
    <w:rsid w:val="007F5B7C"/>
    <w:rsid w:val="007F5BDF"/>
    <w:rsid w:val="007F5C11"/>
    <w:rsid w:val="007F5C45"/>
    <w:rsid w:val="007F5D94"/>
    <w:rsid w:val="007F5DF8"/>
    <w:rsid w:val="007F5E1E"/>
    <w:rsid w:val="007F5E3A"/>
    <w:rsid w:val="007F5E87"/>
    <w:rsid w:val="007F5EB5"/>
    <w:rsid w:val="007F5EC0"/>
    <w:rsid w:val="007F5F6A"/>
    <w:rsid w:val="007F601B"/>
    <w:rsid w:val="007F6024"/>
    <w:rsid w:val="007F6149"/>
    <w:rsid w:val="007F618C"/>
    <w:rsid w:val="007F6381"/>
    <w:rsid w:val="007F638E"/>
    <w:rsid w:val="007F63D6"/>
    <w:rsid w:val="007F6465"/>
    <w:rsid w:val="007F653E"/>
    <w:rsid w:val="007F6569"/>
    <w:rsid w:val="007F65E5"/>
    <w:rsid w:val="007F667F"/>
    <w:rsid w:val="007F668E"/>
    <w:rsid w:val="007F6888"/>
    <w:rsid w:val="007F688D"/>
    <w:rsid w:val="007F689D"/>
    <w:rsid w:val="007F68AF"/>
    <w:rsid w:val="007F68BD"/>
    <w:rsid w:val="007F696E"/>
    <w:rsid w:val="007F6AA5"/>
    <w:rsid w:val="007F6BEF"/>
    <w:rsid w:val="007F6CDA"/>
    <w:rsid w:val="007F6D11"/>
    <w:rsid w:val="007F6DAE"/>
    <w:rsid w:val="007F6E06"/>
    <w:rsid w:val="007F6E1F"/>
    <w:rsid w:val="007F6EB9"/>
    <w:rsid w:val="007F6F1E"/>
    <w:rsid w:val="007F6FF8"/>
    <w:rsid w:val="007F7055"/>
    <w:rsid w:val="007F7067"/>
    <w:rsid w:val="007F7090"/>
    <w:rsid w:val="007F725C"/>
    <w:rsid w:val="007F73B3"/>
    <w:rsid w:val="007F746D"/>
    <w:rsid w:val="007F7491"/>
    <w:rsid w:val="007F7567"/>
    <w:rsid w:val="007F76AC"/>
    <w:rsid w:val="007F790E"/>
    <w:rsid w:val="007F794F"/>
    <w:rsid w:val="007F79E4"/>
    <w:rsid w:val="007F7A5D"/>
    <w:rsid w:val="007F7A68"/>
    <w:rsid w:val="007F7AC0"/>
    <w:rsid w:val="007F7AE4"/>
    <w:rsid w:val="007F7BD3"/>
    <w:rsid w:val="007F7C1E"/>
    <w:rsid w:val="007F7C94"/>
    <w:rsid w:val="007F7CB3"/>
    <w:rsid w:val="007F7CBD"/>
    <w:rsid w:val="007F7DCF"/>
    <w:rsid w:val="007F7E1E"/>
    <w:rsid w:val="007F7E95"/>
    <w:rsid w:val="007FB675"/>
    <w:rsid w:val="00800055"/>
    <w:rsid w:val="008002AE"/>
    <w:rsid w:val="008002FC"/>
    <w:rsid w:val="00800386"/>
    <w:rsid w:val="00800514"/>
    <w:rsid w:val="0080055A"/>
    <w:rsid w:val="008005FB"/>
    <w:rsid w:val="0080064B"/>
    <w:rsid w:val="00800683"/>
    <w:rsid w:val="0080070A"/>
    <w:rsid w:val="00800770"/>
    <w:rsid w:val="0080078D"/>
    <w:rsid w:val="00800797"/>
    <w:rsid w:val="008007F0"/>
    <w:rsid w:val="00800830"/>
    <w:rsid w:val="00800848"/>
    <w:rsid w:val="00800878"/>
    <w:rsid w:val="008008F1"/>
    <w:rsid w:val="00800902"/>
    <w:rsid w:val="00800969"/>
    <w:rsid w:val="008009A3"/>
    <w:rsid w:val="00800A46"/>
    <w:rsid w:val="00800A4A"/>
    <w:rsid w:val="00800ACB"/>
    <w:rsid w:val="00800AFE"/>
    <w:rsid w:val="00800C09"/>
    <w:rsid w:val="00800D18"/>
    <w:rsid w:val="00800D8E"/>
    <w:rsid w:val="00800DC2"/>
    <w:rsid w:val="00800DC9"/>
    <w:rsid w:val="00800E18"/>
    <w:rsid w:val="00800E22"/>
    <w:rsid w:val="00800E7E"/>
    <w:rsid w:val="00800FF1"/>
    <w:rsid w:val="008011A7"/>
    <w:rsid w:val="00801220"/>
    <w:rsid w:val="0080146E"/>
    <w:rsid w:val="00801495"/>
    <w:rsid w:val="00801557"/>
    <w:rsid w:val="008015F2"/>
    <w:rsid w:val="00801625"/>
    <w:rsid w:val="0080165C"/>
    <w:rsid w:val="008016A0"/>
    <w:rsid w:val="008016C2"/>
    <w:rsid w:val="008017BD"/>
    <w:rsid w:val="008017F0"/>
    <w:rsid w:val="00801852"/>
    <w:rsid w:val="0080185F"/>
    <w:rsid w:val="00801954"/>
    <w:rsid w:val="00801A44"/>
    <w:rsid w:val="00801A9A"/>
    <w:rsid w:val="00801B99"/>
    <w:rsid w:val="00801BEE"/>
    <w:rsid w:val="00801C26"/>
    <w:rsid w:val="00801C97"/>
    <w:rsid w:val="00801E2C"/>
    <w:rsid w:val="00801E93"/>
    <w:rsid w:val="0080201E"/>
    <w:rsid w:val="0080212A"/>
    <w:rsid w:val="00802208"/>
    <w:rsid w:val="00802260"/>
    <w:rsid w:val="0080231D"/>
    <w:rsid w:val="00802325"/>
    <w:rsid w:val="008024A0"/>
    <w:rsid w:val="008024C0"/>
    <w:rsid w:val="00802540"/>
    <w:rsid w:val="00802621"/>
    <w:rsid w:val="008026DB"/>
    <w:rsid w:val="00802938"/>
    <w:rsid w:val="00802955"/>
    <w:rsid w:val="00802989"/>
    <w:rsid w:val="00802A69"/>
    <w:rsid w:val="00802A6B"/>
    <w:rsid w:val="00802A74"/>
    <w:rsid w:val="00802B87"/>
    <w:rsid w:val="00802B99"/>
    <w:rsid w:val="00802BC0"/>
    <w:rsid w:val="00802C3B"/>
    <w:rsid w:val="00802CAC"/>
    <w:rsid w:val="00802D65"/>
    <w:rsid w:val="00802D77"/>
    <w:rsid w:val="00802D87"/>
    <w:rsid w:val="00802E49"/>
    <w:rsid w:val="00802E8D"/>
    <w:rsid w:val="00802F0F"/>
    <w:rsid w:val="00802FBE"/>
    <w:rsid w:val="00802FC9"/>
    <w:rsid w:val="00802FE9"/>
    <w:rsid w:val="008030E4"/>
    <w:rsid w:val="0080324E"/>
    <w:rsid w:val="00803283"/>
    <w:rsid w:val="008032B9"/>
    <w:rsid w:val="008032EC"/>
    <w:rsid w:val="00803395"/>
    <w:rsid w:val="008033D2"/>
    <w:rsid w:val="008033E7"/>
    <w:rsid w:val="00803428"/>
    <w:rsid w:val="0080349F"/>
    <w:rsid w:val="008034D1"/>
    <w:rsid w:val="00803589"/>
    <w:rsid w:val="008035C8"/>
    <w:rsid w:val="00803691"/>
    <w:rsid w:val="00803785"/>
    <w:rsid w:val="00803801"/>
    <w:rsid w:val="0080386E"/>
    <w:rsid w:val="008038C0"/>
    <w:rsid w:val="00803986"/>
    <w:rsid w:val="00803A07"/>
    <w:rsid w:val="00803AF4"/>
    <w:rsid w:val="00803B59"/>
    <w:rsid w:val="00803C25"/>
    <w:rsid w:val="00803CA1"/>
    <w:rsid w:val="00803CA4"/>
    <w:rsid w:val="00803CE4"/>
    <w:rsid w:val="00803E68"/>
    <w:rsid w:val="00803F78"/>
    <w:rsid w:val="00803FA7"/>
    <w:rsid w:val="00804063"/>
    <w:rsid w:val="008040EC"/>
    <w:rsid w:val="00804135"/>
    <w:rsid w:val="00804154"/>
    <w:rsid w:val="008041C8"/>
    <w:rsid w:val="008042A4"/>
    <w:rsid w:val="008043EE"/>
    <w:rsid w:val="00804418"/>
    <w:rsid w:val="00804477"/>
    <w:rsid w:val="0080447A"/>
    <w:rsid w:val="008044D5"/>
    <w:rsid w:val="0080450D"/>
    <w:rsid w:val="0080460F"/>
    <w:rsid w:val="00804769"/>
    <w:rsid w:val="00804810"/>
    <w:rsid w:val="0080481C"/>
    <w:rsid w:val="008048E7"/>
    <w:rsid w:val="008048EE"/>
    <w:rsid w:val="00804A09"/>
    <w:rsid w:val="00804A48"/>
    <w:rsid w:val="00804A4D"/>
    <w:rsid w:val="00804B6F"/>
    <w:rsid w:val="00804B8E"/>
    <w:rsid w:val="00804BCA"/>
    <w:rsid w:val="00804BF9"/>
    <w:rsid w:val="00804CEB"/>
    <w:rsid w:val="00804D44"/>
    <w:rsid w:val="00804D73"/>
    <w:rsid w:val="00804E40"/>
    <w:rsid w:val="00804F1A"/>
    <w:rsid w:val="00804F5B"/>
    <w:rsid w:val="008050A3"/>
    <w:rsid w:val="008050CE"/>
    <w:rsid w:val="00805119"/>
    <w:rsid w:val="008052F9"/>
    <w:rsid w:val="00805324"/>
    <w:rsid w:val="00805412"/>
    <w:rsid w:val="00805454"/>
    <w:rsid w:val="00805482"/>
    <w:rsid w:val="008054B0"/>
    <w:rsid w:val="008054B3"/>
    <w:rsid w:val="00805506"/>
    <w:rsid w:val="00805663"/>
    <w:rsid w:val="008056E3"/>
    <w:rsid w:val="008056EC"/>
    <w:rsid w:val="0080578C"/>
    <w:rsid w:val="0080589C"/>
    <w:rsid w:val="008058B9"/>
    <w:rsid w:val="00805B63"/>
    <w:rsid w:val="00805B86"/>
    <w:rsid w:val="00805BF9"/>
    <w:rsid w:val="00805BFA"/>
    <w:rsid w:val="00805C2D"/>
    <w:rsid w:val="00805C7D"/>
    <w:rsid w:val="00805C9C"/>
    <w:rsid w:val="00805CA1"/>
    <w:rsid w:val="00805D5B"/>
    <w:rsid w:val="00805D8C"/>
    <w:rsid w:val="00805DEF"/>
    <w:rsid w:val="00805E19"/>
    <w:rsid w:val="00805E22"/>
    <w:rsid w:val="00805F6B"/>
    <w:rsid w:val="00806002"/>
    <w:rsid w:val="00806041"/>
    <w:rsid w:val="00806063"/>
    <w:rsid w:val="00806085"/>
    <w:rsid w:val="0080608B"/>
    <w:rsid w:val="008060C1"/>
    <w:rsid w:val="008060E8"/>
    <w:rsid w:val="00806123"/>
    <w:rsid w:val="008061E4"/>
    <w:rsid w:val="00806226"/>
    <w:rsid w:val="0080626C"/>
    <w:rsid w:val="008062B9"/>
    <w:rsid w:val="0080631F"/>
    <w:rsid w:val="008065FC"/>
    <w:rsid w:val="0080661E"/>
    <w:rsid w:val="0080663B"/>
    <w:rsid w:val="0080676E"/>
    <w:rsid w:val="0080678F"/>
    <w:rsid w:val="008068F3"/>
    <w:rsid w:val="00806993"/>
    <w:rsid w:val="00806A17"/>
    <w:rsid w:val="00806A49"/>
    <w:rsid w:val="00806A9B"/>
    <w:rsid w:val="00806B92"/>
    <w:rsid w:val="00806BD7"/>
    <w:rsid w:val="00806CD7"/>
    <w:rsid w:val="00806CDB"/>
    <w:rsid w:val="00806E17"/>
    <w:rsid w:val="00806EAC"/>
    <w:rsid w:val="00806F44"/>
    <w:rsid w:val="00807136"/>
    <w:rsid w:val="00807168"/>
    <w:rsid w:val="00807193"/>
    <w:rsid w:val="008071FC"/>
    <w:rsid w:val="0080722C"/>
    <w:rsid w:val="0080730B"/>
    <w:rsid w:val="0080743B"/>
    <w:rsid w:val="0080747D"/>
    <w:rsid w:val="008074D8"/>
    <w:rsid w:val="0080756C"/>
    <w:rsid w:val="0080758A"/>
    <w:rsid w:val="008075CE"/>
    <w:rsid w:val="00807745"/>
    <w:rsid w:val="008077CB"/>
    <w:rsid w:val="008077CC"/>
    <w:rsid w:val="00807954"/>
    <w:rsid w:val="00807969"/>
    <w:rsid w:val="008079AE"/>
    <w:rsid w:val="008079E0"/>
    <w:rsid w:val="008079E7"/>
    <w:rsid w:val="00807A2F"/>
    <w:rsid w:val="00807B11"/>
    <w:rsid w:val="00807B16"/>
    <w:rsid w:val="00807C9A"/>
    <w:rsid w:val="00807CBC"/>
    <w:rsid w:val="00807D06"/>
    <w:rsid w:val="00807D18"/>
    <w:rsid w:val="00807D5C"/>
    <w:rsid w:val="00807E33"/>
    <w:rsid w:val="00807F34"/>
    <w:rsid w:val="00810072"/>
    <w:rsid w:val="008100E4"/>
    <w:rsid w:val="00810237"/>
    <w:rsid w:val="008102E8"/>
    <w:rsid w:val="00810456"/>
    <w:rsid w:val="00810581"/>
    <w:rsid w:val="0081062C"/>
    <w:rsid w:val="0081071E"/>
    <w:rsid w:val="0081081A"/>
    <w:rsid w:val="00810867"/>
    <w:rsid w:val="00810875"/>
    <w:rsid w:val="00810A13"/>
    <w:rsid w:val="00810A4F"/>
    <w:rsid w:val="00810AC6"/>
    <w:rsid w:val="00810ACE"/>
    <w:rsid w:val="00810B81"/>
    <w:rsid w:val="00810D89"/>
    <w:rsid w:val="00810E06"/>
    <w:rsid w:val="00810E57"/>
    <w:rsid w:val="00810F51"/>
    <w:rsid w:val="00810F74"/>
    <w:rsid w:val="00810FFA"/>
    <w:rsid w:val="0081100C"/>
    <w:rsid w:val="00811027"/>
    <w:rsid w:val="0081102F"/>
    <w:rsid w:val="0081122D"/>
    <w:rsid w:val="0081126A"/>
    <w:rsid w:val="0081126C"/>
    <w:rsid w:val="00811277"/>
    <w:rsid w:val="008112D4"/>
    <w:rsid w:val="008112ED"/>
    <w:rsid w:val="0081138E"/>
    <w:rsid w:val="00811448"/>
    <w:rsid w:val="008116D6"/>
    <w:rsid w:val="008119AA"/>
    <w:rsid w:val="008119DC"/>
    <w:rsid w:val="00811A1B"/>
    <w:rsid w:val="00811A40"/>
    <w:rsid w:val="00811AD0"/>
    <w:rsid w:val="00811AD9"/>
    <w:rsid w:val="00811B70"/>
    <w:rsid w:val="00811DB9"/>
    <w:rsid w:val="00811E93"/>
    <w:rsid w:val="00811EF4"/>
    <w:rsid w:val="00811F58"/>
    <w:rsid w:val="008120B2"/>
    <w:rsid w:val="00812128"/>
    <w:rsid w:val="00812255"/>
    <w:rsid w:val="008122DA"/>
    <w:rsid w:val="00812341"/>
    <w:rsid w:val="008123A8"/>
    <w:rsid w:val="008124E1"/>
    <w:rsid w:val="00812574"/>
    <w:rsid w:val="0081259A"/>
    <w:rsid w:val="008125A9"/>
    <w:rsid w:val="008125C3"/>
    <w:rsid w:val="008125CF"/>
    <w:rsid w:val="008125F8"/>
    <w:rsid w:val="008127B6"/>
    <w:rsid w:val="008127C0"/>
    <w:rsid w:val="0081283C"/>
    <w:rsid w:val="00812897"/>
    <w:rsid w:val="008128D5"/>
    <w:rsid w:val="00812A09"/>
    <w:rsid w:val="00812ABA"/>
    <w:rsid w:val="00812AD2"/>
    <w:rsid w:val="00812AEA"/>
    <w:rsid w:val="00812B60"/>
    <w:rsid w:val="00812BF2"/>
    <w:rsid w:val="00812CD7"/>
    <w:rsid w:val="00812CE7"/>
    <w:rsid w:val="00812D02"/>
    <w:rsid w:val="00812D33"/>
    <w:rsid w:val="00812E4A"/>
    <w:rsid w:val="00812E7D"/>
    <w:rsid w:val="00812ECC"/>
    <w:rsid w:val="00812EF2"/>
    <w:rsid w:val="00812FAD"/>
    <w:rsid w:val="00813051"/>
    <w:rsid w:val="00813157"/>
    <w:rsid w:val="0081320D"/>
    <w:rsid w:val="008134AE"/>
    <w:rsid w:val="008135BB"/>
    <w:rsid w:val="00813638"/>
    <w:rsid w:val="00813748"/>
    <w:rsid w:val="0081386E"/>
    <w:rsid w:val="00813886"/>
    <w:rsid w:val="00813890"/>
    <w:rsid w:val="0081392C"/>
    <w:rsid w:val="00813A87"/>
    <w:rsid w:val="00813AC3"/>
    <w:rsid w:val="00813AF8"/>
    <w:rsid w:val="00813B5F"/>
    <w:rsid w:val="00813DB4"/>
    <w:rsid w:val="00813E45"/>
    <w:rsid w:val="00813F95"/>
    <w:rsid w:val="00813FCC"/>
    <w:rsid w:val="00814273"/>
    <w:rsid w:val="00814320"/>
    <w:rsid w:val="00814386"/>
    <w:rsid w:val="008145C6"/>
    <w:rsid w:val="008145F3"/>
    <w:rsid w:val="00814649"/>
    <w:rsid w:val="0081465D"/>
    <w:rsid w:val="00814791"/>
    <w:rsid w:val="008147C3"/>
    <w:rsid w:val="00814977"/>
    <w:rsid w:val="00814A01"/>
    <w:rsid w:val="00814B06"/>
    <w:rsid w:val="00814B2A"/>
    <w:rsid w:val="00814B66"/>
    <w:rsid w:val="00814BBF"/>
    <w:rsid w:val="00814BD9"/>
    <w:rsid w:val="00814C2A"/>
    <w:rsid w:val="00814C7F"/>
    <w:rsid w:val="00814CE0"/>
    <w:rsid w:val="00814D00"/>
    <w:rsid w:val="00814D80"/>
    <w:rsid w:val="00814E26"/>
    <w:rsid w:val="00814E80"/>
    <w:rsid w:val="00814ECD"/>
    <w:rsid w:val="00814F5F"/>
    <w:rsid w:val="00814FBA"/>
    <w:rsid w:val="00815005"/>
    <w:rsid w:val="0081509B"/>
    <w:rsid w:val="008150A3"/>
    <w:rsid w:val="00815256"/>
    <w:rsid w:val="00815265"/>
    <w:rsid w:val="00815373"/>
    <w:rsid w:val="00815663"/>
    <w:rsid w:val="00815680"/>
    <w:rsid w:val="00815687"/>
    <w:rsid w:val="00815870"/>
    <w:rsid w:val="008158BC"/>
    <w:rsid w:val="008158E3"/>
    <w:rsid w:val="00815AAB"/>
    <w:rsid w:val="00815B0E"/>
    <w:rsid w:val="00815B8E"/>
    <w:rsid w:val="00815BB0"/>
    <w:rsid w:val="00815C87"/>
    <w:rsid w:val="00815CF2"/>
    <w:rsid w:val="00815D5D"/>
    <w:rsid w:val="00815DBC"/>
    <w:rsid w:val="00815DBF"/>
    <w:rsid w:val="00815E09"/>
    <w:rsid w:val="00815E34"/>
    <w:rsid w:val="00815EB8"/>
    <w:rsid w:val="00815EF7"/>
    <w:rsid w:val="00815F56"/>
    <w:rsid w:val="0081600A"/>
    <w:rsid w:val="008160FB"/>
    <w:rsid w:val="00816109"/>
    <w:rsid w:val="00816118"/>
    <w:rsid w:val="00816145"/>
    <w:rsid w:val="008161FE"/>
    <w:rsid w:val="0081627A"/>
    <w:rsid w:val="008164B5"/>
    <w:rsid w:val="0081652D"/>
    <w:rsid w:val="008165A3"/>
    <w:rsid w:val="008166D2"/>
    <w:rsid w:val="008166EB"/>
    <w:rsid w:val="0081678A"/>
    <w:rsid w:val="008167BA"/>
    <w:rsid w:val="00816896"/>
    <w:rsid w:val="008168EC"/>
    <w:rsid w:val="0081691D"/>
    <w:rsid w:val="00816985"/>
    <w:rsid w:val="0081699E"/>
    <w:rsid w:val="008169BB"/>
    <w:rsid w:val="00816BC8"/>
    <w:rsid w:val="00816C63"/>
    <w:rsid w:val="00816CED"/>
    <w:rsid w:val="00816D01"/>
    <w:rsid w:val="00816DB1"/>
    <w:rsid w:val="00816DF5"/>
    <w:rsid w:val="00816EEF"/>
    <w:rsid w:val="00816F1C"/>
    <w:rsid w:val="00816F6E"/>
    <w:rsid w:val="00817032"/>
    <w:rsid w:val="0081703F"/>
    <w:rsid w:val="008170E4"/>
    <w:rsid w:val="008170ED"/>
    <w:rsid w:val="00817231"/>
    <w:rsid w:val="00817287"/>
    <w:rsid w:val="0081738E"/>
    <w:rsid w:val="008173AE"/>
    <w:rsid w:val="008173CC"/>
    <w:rsid w:val="008173F0"/>
    <w:rsid w:val="00817451"/>
    <w:rsid w:val="00817458"/>
    <w:rsid w:val="008174D2"/>
    <w:rsid w:val="008174D4"/>
    <w:rsid w:val="008174EA"/>
    <w:rsid w:val="00817571"/>
    <w:rsid w:val="008175AA"/>
    <w:rsid w:val="008176BB"/>
    <w:rsid w:val="008178B1"/>
    <w:rsid w:val="00817914"/>
    <w:rsid w:val="0081793B"/>
    <w:rsid w:val="00817A60"/>
    <w:rsid w:val="00817A93"/>
    <w:rsid w:val="00817BB6"/>
    <w:rsid w:val="00817C45"/>
    <w:rsid w:val="00817C57"/>
    <w:rsid w:val="00817C81"/>
    <w:rsid w:val="00817D39"/>
    <w:rsid w:val="00817D95"/>
    <w:rsid w:val="00817D9B"/>
    <w:rsid w:val="00817DD8"/>
    <w:rsid w:val="00817E05"/>
    <w:rsid w:val="00817E98"/>
    <w:rsid w:val="00817FF6"/>
    <w:rsid w:val="0081D177"/>
    <w:rsid w:val="00820082"/>
    <w:rsid w:val="008201F0"/>
    <w:rsid w:val="00820230"/>
    <w:rsid w:val="00820357"/>
    <w:rsid w:val="0082037D"/>
    <w:rsid w:val="00820424"/>
    <w:rsid w:val="00820455"/>
    <w:rsid w:val="0082045E"/>
    <w:rsid w:val="00820528"/>
    <w:rsid w:val="00820535"/>
    <w:rsid w:val="0082063E"/>
    <w:rsid w:val="008206A0"/>
    <w:rsid w:val="008206BC"/>
    <w:rsid w:val="008207C3"/>
    <w:rsid w:val="008207FE"/>
    <w:rsid w:val="00820809"/>
    <w:rsid w:val="00820837"/>
    <w:rsid w:val="008208E8"/>
    <w:rsid w:val="0082093C"/>
    <w:rsid w:val="00820A90"/>
    <w:rsid w:val="00820B52"/>
    <w:rsid w:val="00820BCD"/>
    <w:rsid w:val="00820CDD"/>
    <w:rsid w:val="00820E05"/>
    <w:rsid w:val="00820E13"/>
    <w:rsid w:val="00820EB2"/>
    <w:rsid w:val="00820ED3"/>
    <w:rsid w:val="00820F50"/>
    <w:rsid w:val="00820FA5"/>
    <w:rsid w:val="0082100F"/>
    <w:rsid w:val="0082101A"/>
    <w:rsid w:val="008211F9"/>
    <w:rsid w:val="00821221"/>
    <w:rsid w:val="008212A6"/>
    <w:rsid w:val="008212FC"/>
    <w:rsid w:val="00821423"/>
    <w:rsid w:val="0082144F"/>
    <w:rsid w:val="00821500"/>
    <w:rsid w:val="00821796"/>
    <w:rsid w:val="00821822"/>
    <w:rsid w:val="00821880"/>
    <w:rsid w:val="00821973"/>
    <w:rsid w:val="00821A0B"/>
    <w:rsid w:val="00821B72"/>
    <w:rsid w:val="00821B74"/>
    <w:rsid w:val="00821D47"/>
    <w:rsid w:val="00821F1B"/>
    <w:rsid w:val="00821F7B"/>
    <w:rsid w:val="0082203E"/>
    <w:rsid w:val="00822041"/>
    <w:rsid w:val="00822046"/>
    <w:rsid w:val="00822070"/>
    <w:rsid w:val="00822161"/>
    <w:rsid w:val="008221F4"/>
    <w:rsid w:val="008221F9"/>
    <w:rsid w:val="0082223C"/>
    <w:rsid w:val="00822246"/>
    <w:rsid w:val="008222BB"/>
    <w:rsid w:val="008222CD"/>
    <w:rsid w:val="008222FD"/>
    <w:rsid w:val="0082231B"/>
    <w:rsid w:val="00822398"/>
    <w:rsid w:val="008223E2"/>
    <w:rsid w:val="008223E7"/>
    <w:rsid w:val="008223EC"/>
    <w:rsid w:val="0082247B"/>
    <w:rsid w:val="00822493"/>
    <w:rsid w:val="008224CA"/>
    <w:rsid w:val="008224D7"/>
    <w:rsid w:val="0082250C"/>
    <w:rsid w:val="008225DD"/>
    <w:rsid w:val="008226AE"/>
    <w:rsid w:val="0082271E"/>
    <w:rsid w:val="00822735"/>
    <w:rsid w:val="00822777"/>
    <w:rsid w:val="00822778"/>
    <w:rsid w:val="00822797"/>
    <w:rsid w:val="00822A47"/>
    <w:rsid w:val="00822B67"/>
    <w:rsid w:val="00822CAD"/>
    <w:rsid w:val="00822E5D"/>
    <w:rsid w:val="00822F03"/>
    <w:rsid w:val="00822F1F"/>
    <w:rsid w:val="00822F4B"/>
    <w:rsid w:val="00822FDA"/>
    <w:rsid w:val="00822FF7"/>
    <w:rsid w:val="00822FF8"/>
    <w:rsid w:val="0082304E"/>
    <w:rsid w:val="008230CF"/>
    <w:rsid w:val="00823101"/>
    <w:rsid w:val="00823124"/>
    <w:rsid w:val="008231A3"/>
    <w:rsid w:val="00823230"/>
    <w:rsid w:val="008233A1"/>
    <w:rsid w:val="008233B2"/>
    <w:rsid w:val="008233F2"/>
    <w:rsid w:val="008234B0"/>
    <w:rsid w:val="008234E0"/>
    <w:rsid w:val="0082359E"/>
    <w:rsid w:val="00823760"/>
    <w:rsid w:val="008238AA"/>
    <w:rsid w:val="008238C7"/>
    <w:rsid w:val="008238CB"/>
    <w:rsid w:val="0082393B"/>
    <w:rsid w:val="0082394A"/>
    <w:rsid w:val="008239F2"/>
    <w:rsid w:val="00823A32"/>
    <w:rsid w:val="00823AC9"/>
    <w:rsid w:val="00823AFF"/>
    <w:rsid w:val="00823B78"/>
    <w:rsid w:val="00823B9B"/>
    <w:rsid w:val="00823E7A"/>
    <w:rsid w:val="0082414B"/>
    <w:rsid w:val="00824272"/>
    <w:rsid w:val="00824298"/>
    <w:rsid w:val="008242D6"/>
    <w:rsid w:val="00824317"/>
    <w:rsid w:val="008243DF"/>
    <w:rsid w:val="008243EB"/>
    <w:rsid w:val="008243F2"/>
    <w:rsid w:val="00824423"/>
    <w:rsid w:val="0082447F"/>
    <w:rsid w:val="00824539"/>
    <w:rsid w:val="00824555"/>
    <w:rsid w:val="00824562"/>
    <w:rsid w:val="00824616"/>
    <w:rsid w:val="00824641"/>
    <w:rsid w:val="00824742"/>
    <w:rsid w:val="00824757"/>
    <w:rsid w:val="00824908"/>
    <w:rsid w:val="0082494B"/>
    <w:rsid w:val="0082495C"/>
    <w:rsid w:val="008249D2"/>
    <w:rsid w:val="00824B67"/>
    <w:rsid w:val="00824B6B"/>
    <w:rsid w:val="00824CA5"/>
    <w:rsid w:val="00824CD0"/>
    <w:rsid w:val="00824CF0"/>
    <w:rsid w:val="00824D0F"/>
    <w:rsid w:val="00824D4C"/>
    <w:rsid w:val="00824E19"/>
    <w:rsid w:val="00824F65"/>
    <w:rsid w:val="0082500B"/>
    <w:rsid w:val="008250CE"/>
    <w:rsid w:val="0082519A"/>
    <w:rsid w:val="00825255"/>
    <w:rsid w:val="008253E6"/>
    <w:rsid w:val="0082549A"/>
    <w:rsid w:val="008254A9"/>
    <w:rsid w:val="008254DF"/>
    <w:rsid w:val="008254F7"/>
    <w:rsid w:val="00825775"/>
    <w:rsid w:val="008257DB"/>
    <w:rsid w:val="00825972"/>
    <w:rsid w:val="008259E2"/>
    <w:rsid w:val="00825A85"/>
    <w:rsid w:val="00825B2F"/>
    <w:rsid w:val="00825B94"/>
    <w:rsid w:val="00825C31"/>
    <w:rsid w:val="00825D16"/>
    <w:rsid w:val="00825D95"/>
    <w:rsid w:val="00825DD4"/>
    <w:rsid w:val="00825E0F"/>
    <w:rsid w:val="00825E6F"/>
    <w:rsid w:val="00825F9E"/>
    <w:rsid w:val="008260A6"/>
    <w:rsid w:val="00826161"/>
    <w:rsid w:val="0082623A"/>
    <w:rsid w:val="00826311"/>
    <w:rsid w:val="0082636B"/>
    <w:rsid w:val="008263DC"/>
    <w:rsid w:val="00826455"/>
    <w:rsid w:val="00826469"/>
    <w:rsid w:val="008265E3"/>
    <w:rsid w:val="0082660A"/>
    <w:rsid w:val="008266FE"/>
    <w:rsid w:val="00826706"/>
    <w:rsid w:val="008267C0"/>
    <w:rsid w:val="0082681C"/>
    <w:rsid w:val="0082682E"/>
    <w:rsid w:val="008268A0"/>
    <w:rsid w:val="008269BE"/>
    <w:rsid w:val="00826B07"/>
    <w:rsid w:val="00826C2D"/>
    <w:rsid w:val="00826D20"/>
    <w:rsid w:val="00826D2C"/>
    <w:rsid w:val="00826D37"/>
    <w:rsid w:val="00826D5A"/>
    <w:rsid w:val="00826DD8"/>
    <w:rsid w:val="00826E37"/>
    <w:rsid w:val="00826E5F"/>
    <w:rsid w:val="00826E9F"/>
    <w:rsid w:val="00826F85"/>
    <w:rsid w:val="00827069"/>
    <w:rsid w:val="0082725F"/>
    <w:rsid w:val="00827327"/>
    <w:rsid w:val="00827403"/>
    <w:rsid w:val="0082751F"/>
    <w:rsid w:val="00827669"/>
    <w:rsid w:val="00827758"/>
    <w:rsid w:val="00827A39"/>
    <w:rsid w:val="00827A4D"/>
    <w:rsid w:val="00827ABB"/>
    <w:rsid w:val="00827AD7"/>
    <w:rsid w:val="00827C8C"/>
    <w:rsid w:val="00827CA6"/>
    <w:rsid w:val="00827D37"/>
    <w:rsid w:val="00827E30"/>
    <w:rsid w:val="00827F0B"/>
    <w:rsid w:val="00827F97"/>
    <w:rsid w:val="00827FCC"/>
    <w:rsid w:val="00827FFE"/>
    <w:rsid w:val="0082986C"/>
    <w:rsid w:val="0083002D"/>
    <w:rsid w:val="00830061"/>
    <w:rsid w:val="008301E8"/>
    <w:rsid w:val="00830213"/>
    <w:rsid w:val="00830214"/>
    <w:rsid w:val="00830505"/>
    <w:rsid w:val="008306C7"/>
    <w:rsid w:val="00830706"/>
    <w:rsid w:val="008309D5"/>
    <w:rsid w:val="008309EB"/>
    <w:rsid w:val="00830A8A"/>
    <w:rsid w:val="00830B23"/>
    <w:rsid w:val="00830B5A"/>
    <w:rsid w:val="00830B71"/>
    <w:rsid w:val="00830B7C"/>
    <w:rsid w:val="00830C51"/>
    <w:rsid w:val="00830D33"/>
    <w:rsid w:val="00830D58"/>
    <w:rsid w:val="00830D70"/>
    <w:rsid w:val="00830E78"/>
    <w:rsid w:val="00830F05"/>
    <w:rsid w:val="00830FC3"/>
    <w:rsid w:val="0083104B"/>
    <w:rsid w:val="0083105A"/>
    <w:rsid w:val="0083105F"/>
    <w:rsid w:val="008310A7"/>
    <w:rsid w:val="00831165"/>
    <w:rsid w:val="008311A9"/>
    <w:rsid w:val="0083120F"/>
    <w:rsid w:val="00831382"/>
    <w:rsid w:val="0083142B"/>
    <w:rsid w:val="008315B1"/>
    <w:rsid w:val="008316AD"/>
    <w:rsid w:val="00831700"/>
    <w:rsid w:val="0083189B"/>
    <w:rsid w:val="008318E7"/>
    <w:rsid w:val="00831969"/>
    <w:rsid w:val="00831BF5"/>
    <w:rsid w:val="00831C15"/>
    <w:rsid w:val="00831CC0"/>
    <w:rsid w:val="00831CF7"/>
    <w:rsid w:val="00831E7C"/>
    <w:rsid w:val="00832024"/>
    <w:rsid w:val="0083237B"/>
    <w:rsid w:val="0083237C"/>
    <w:rsid w:val="008323EE"/>
    <w:rsid w:val="008324A4"/>
    <w:rsid w:val="008324CC"/>
    <w:rsid w:val="008324E6"/>
    <w:rsid w:val="008324EA"/>
    <w:rsid w:val="0083252C"/>
    <w:rsid w:val="00832565"/>
    <w:rsid w:val="00832583"/>
    <w:rsid w:val="008325E9"/>
    <w:rsid w:val="00832614"/>
    <w:rsid w:val="0083261B"/>
    <w:rsid w:val="0083263E"/>
    <w:rsid w:val="008327A2"/>
    <w:rsid w:val="008327AF"/>
    <w:rsid w:val="0083280F"/>
    <w:rsid w:val="0083293B"/>
    <w:rsid w:val="00832992"/>
    <w:rsid w:val="008329B6"/>
    <w:rsid w:val="008329D8"/>
    <w:rsid w:val="008329DD"/>
    <w:rsid w:val="00832A06"/>
    <w:rsid w:val="00832A13"/>
    <w:rsid w:val="00832A4C"/>
    <w:rsid w:val="00832A69"/>
    <w:rsid w:val="00832AB5"/>
    <w:rsid w:val="00832B57"/>
    <w:rsid w:val="00832BE4"/>
    <w:rsid w:val="00832C26"/>
    <w:rsid w:val="00832C9A"/>
    <w:rsid w:val="00832CF1"/>
    <w:rsid w:val="00832E0C"/>
    <w:rsid w:val="00832F39"/>
    <w:rsid w:val="00832FC9"/>
    <w:rsid w:val="00833043"/>
    <w:rsid w:val="008330CB"/>
    <w:rsid w:val="0083329C"/>
    <w:rsid w:val="008333AD"/>
    <w:rsid w:val="008334D4"/>
    <w:rsid w:val="00833678"/>
    <w:rsid w:val="0083379C"/>
    <w:rsid w:val="00833899"/>
    <w:rsid w:val="008338BE"/>
    <w:rsid w:val="008339F4"/>
    <w:rsid w:val="00833AF4"/>
    <w:rsid w:val="00833B5E"/>
    <w:rsid w:val="00833BA5"/>
    <w:rsid w:val="00833BD2"/>
    <w:rsid w:val="00833C24"/>
    <w:rsid w:val="00833D5E"/>
    <w:rsid w:val="00833D8C"/>
    <w:rsid w:val="00833EA2"/>
    <w:rsid w:val="00834003"/>
    <w:rsid w:val="0083406F"/>
    <w:rsid w:val="0083413A"/>
    <w:rsid w:val="008341A3"/>
    <w:rsid w:val="008341A7"/>
    <w:rsid w:val="00834239"/>
    <w:rsid w:val="00834244"/>
    <w:rsid w:val="0083443F"/>
    <w:rsid w:val="00834476"/>
    <w:rsid w:val="008346B5"/>
    <w:rsid w:val="008346DC"/>
    <w:rsid w:val="0083479C"/>
    <w:rsid w:val="008348BE"/>
    <w:rsid w:val="008348D8"/>
    <w:rsid w:val="008348E0"/>
    <w:rsid w:val="00834939"/>
    <w:rsid w:val="00834A19"/>
    <w:rsid w:val="00834A2E"/>
    <w:rsid w:val="00834AD2"/>
    <w:rsid w:val="00834B4A"/>
    <w:rsid w:val="00834B55"/>
    <w:rsid w:val="00834B77"/>
    <w:rsid w:val="00834B96"/>
    <w:rsid w:val="00834C32"/>
    <w:rsid w:val="00834DCB"/>
    <w:rsid w:val="00834DF4"/>
    <w:rsid w:val="00834E05"/>
    <w:rsid w:val="008352A7"/>
    <w:rsid w:val="0083539F"/>
    <w:rsid w:val="0083541B"/>
    <w:rsid w:val="0083542C"/>
    <w:rsid w:val="00835477"/>
    <w:rsid w:val="00835541"/>
    <w:rsid w:val="0083558A"/>
    <w:rsid w:val="0083560A"/>
    <w:rsid w:val="008356A7"/>
    <w:rsid w:val="008356D6"/>
    <w:rsid w:val="008356EE"/>
    <w:rsid w:val="00835739"/>
    <w:rsid w:val="008357E3"/>
    <w:rsid w:val="0083581C"/>
    <w:rsid w:val="008358F1"/>
    <w:rsid w:val="00835914"/>
    <w:rsid w:val="00835A4D"/>
    <w:rsid w:val="00835BA2"/>
    <w:rsid w:val="00835BF5"/>
    <w:rsid w:val="00835C92"/>
    <w:rsid w:val="00835CF7"/>
    <w:rsid w:val="00835E0F"/>
    <w:rsid w:val="00835EC8"/>
    <w:rsid w:val="00835ED8"/>
    <w:rsid w:val="00835F34"/>
    <w:rsid w:val="00835F58"/>
    <w:rsid w:val="00835F63"/>
    <w:rsid w:val="00835FA6"/>
    <w:rsid w:val="0083609E"/>
    <w:rsid w:val="008360E6"/>
    <w:rsid w:val="0083619E"/>
    <w:rsid w:val="008362A9"/>
    <w:rsid w:val="008362E9"/>
    <w:rsid w:val="00836329"/>
    <w:rsid w:val="008363CD"/>
    <w:rsid w:val="008363D2"/>
    <w:rsid w:val="0083642A"/>
    <w:rsid w:val="0083654D"/>
    <w:rsid w:val="008365DD"/>
    <w:rsid w:val="008365EC"/>
    <w:rsid w:val="00836608"/>
    <w:rsid w:val="00836622"/>
    <w:rsid w:val="0083662B"/>
    <w:rsid w:val="00836785"/>
    <w:rsid w:val="008367EC"/>
    <w:rsid w:val="00836827"/>
    <w:rsid w:val="008369D9"/>
    <w:rsid w:val="00836AB9"/>
    <w:rsid w:val="00836ABA"/>
    <w:rsid w:val="00836B05"/>
    <w:rsid w:val="00836B51"/>
    <w:rsid w:val="00836C5E"/>
    <w:rsid w:val="00836CA6"/>
    <w:rsid w:val="00836CBA"/>
    <w:rsid w:val="00836D66"/>
    <w:rsid w:val="00836DA9"/>
    <w:rsid w:val="00836DB9"/>
    <w:rsid w:val="00836DCD"/>
    <w:rsid w:val="00836DFF"/>
    <w:rsid w:val="00836E84"/>
    <w:rsid w:val="00836EBC"/>
    <w:rsid w:val="00836F02"/>
    <w:rsid w:val="00836F1E"/>
    <w:rsid w:val="00836F87"/>
    <w:rsid w:val="00837014"/>
    <w:rsid w:val="0083704F"/>
    <w:rsid w:val="00837055"/>
    <w:rsid w:val="0083706F"/>
    <w:rsid w:val="00837348"/>
    <w:rsid w:val="00837381"/>
    <w:rsid w:val="00837416"/>
    <w:rsid w:val="00837615"/>
    <w:rsid w:val="00837627"/>
    <w:rsid w:val="008376FE"/>
    <w:rsid w:val="0083772B"/>
    <w:rsid w:val="008378AC"/>
    <w:rsid w:val="00837A3F"/>
    <w:rsid w:val="00837A54"/>
    <w:rsid w:val="00837AA4"/>
    <w:rsid w:val="00837AFC"/>
    <w:rsid w:val="00837D47"/>
    <w:rsid w:val="00837DC6"/>
    <w:rsid w:val="00837E13"/>
    <w:rsid w:val="00837F3E"/>
    <w:rsid w:val="00837F3F"/>
    <w:rsid w:val="00837F5C"/>
    <w:rsid w:val="00837FCD"/>
    <w:rsid w:val="008400BD"/>
    <w:rsid w:val="008400C6"/>
    <w:rsid w:val="0084014B"/>
    <w:rsid w:val="00840174"/>
    <w:rsid w:val="00840197"/>
    <w:rsid w:val="00840202"/>
    <w:rsid w:val="0084024C"/>
    <w:rsid w:val="008402F9"/>
    <w:rsid w:val="00840375"/>
    <w:rsid w:val="0084037F"/>
    <w:rsid w:val="00840460"/>
    <w:rsid w:val="008404A3"/>
    <w:rsid w:val="008404D8"/>
    <w:rsid w:val="00840759"/>
    <w:rsid w:val="00840866"/>
    <w:rsid w:val="008408C1"/>
    <w:rsid w:val="0084092E"/>
    <w:rsid w:val="0084098A"/>
    <w:rsid w:val="008409B7"/>
    <w:rsid w:val="00840B15"/>
    <w:rsid w:val="00840C40"/>
    <w:rsid w:val="00840C44"/>
    <w:rsid w:val="00840C53"/>
    <w:rsid w:val="00840D41"/>
    <w:rsid w:val="00840EF6"/>
    <w:rsid w:val="00841021"/>
    <w:rsid w:val="0084107E"/>
    <w:rsid w:val="008412C1"/>
    <w:rsid w:val="00841353"/>
    <w:rsid w:val="00841359"/>
    <w:rsid w:val="00841377"/>
    <w:rsid w:val="00841379"/>
    <w:rsid w:val="008413D6"/>
    <w:rsid w:val="008414C0"/>
    <w:rsid w:val="00841563"/>
    <w:rsid w:val="008415CB"/>
    <w:rsid w:val="00841642"/>
    <w:rsid w:val="00841669"/>
    <w:rsid w:val="0084169F"/>
    <w:rsid w:val="008416EF"/>
    <w:rsid w:val="008416F1"/>
    <w:rsid w:val="00841757"/>
    <w:rsid w:val="008417A3"/>
    <w:rsid w:val="008417CE"/>
    <w:rsid w:val="00841803"/>
    <w:rsid w:val="00841817"/>
    <w:rsid w:val="008418BF"/>
    <w:rsid w:val="0084196A"/>
    <w:rsid w:val="00841A0F"/>
    <w:rsid w:val="00841A28"/>
    <w:rsid w:val="00841A3F"/>
    <w:rsid w:val="00841B28"/>
    <w:rsid w:val="00841B71"/>
    <w:rsid w:val="00841BD9"/>
    <w:rsid w:val="00841C58"/>
    <w:rsid w:val="00841D7C"/>
    <w:rsid w:val="00841E22"/>
    <w:rsid w:val="00841E45"/>
    <w:rsid w:val="00841E80"/>
    <w:rsid w:val="0084209C"/>
    <w:rsid w:val="00842133"/>
    <w:rsid w:val="008421D9"/>
    <w:rsid w:val="008423B8"/>
    <w:rsid w:val="008423D5"/>
    <w:rsid w:val="008424A7"/>
    <w:rsid w:val="00842600"/>
    <w:rsid w:val="00842663"/>
    <w:rsid w:val="008426D7"/>
    <w:rsid w:val="008427B8"/>
    <w:rsid w:val="008429FC"/>
    <w:rsid w:val="00842AC9"/>
    <w:rsid w:val="00842B45"/>
    <w:rsid w:val="00842CBF"/>
    <w:rsid w:val="00842CCA"/>
    <w:rsid w:val="00842D59"/>
    <w:rsid w:val="00842D92"/>
    <w:rsid w:val="00842DF6"/>
    <w:rsid w:val="00842F8C"/>
    <w:rsid w:val="00843140"/>
    <w:rsid w:val="00843141"/>
    <w:rsid w:val="008432AA"/>
    <w:rsid w:val="00843325"/>
    <w:rsid w:val="0084332A"/>
    <w:rsid w:val="0084335B"/>
    <w:rsid w:val="008433DE"/>
    <w:rsid w:val="00843696"/>
    <w:rsid w:val="008436E3"/>
    <w:rsid w:val="008437CD"/>
    <w:rsid w:val="008438F5"/>
    <w:rsid w:val="00843989"/>
    <w:rsid w:val="00843A62"/>
    <w:rsid w:val="00843AF7"/>
    <w:rsid w:val="00843D40"/>
    <w:rsid w:val="00843DBC"/>
    <w:rsid w:val="00843E4F"/>
    <w:rsid w:val="00843F00"/>
    <w:rsid w:val="008440A5"/>
    <w:rsid w:val="0084419E"/>
    <w:rsid w:val="008441A2"/>
    <w:rsid w:val="008441F8"/>
    <w:rsid w:val="0084427C"/>
    <w:rsid w:val="00844311"/>
    <w:rsid w:val="008445B3"/>
    <w:rsid w:val="0084462B"/>
    <w:rsid w:val="0084466E"/>
    <w:rsid w:val="00844858"/>
    <w:rsid w:val="00844AD6"/>
    <w:rsid w:val="00844E6B"/>
    <w:rsid w:val="00844E9F"/>
    <w:rsid w:val="00844F08"/>
    <w:rsid w:val="00844F5C"/>
    <w:rsid w:val="0084501A"/>
    <w:rsid w:val="00845054"/>
    <w:rsid w:val="008450A0"/>
    <w:rsid w:val="00845118"/>
    <w:rsid w:val="0084514F"/>
    <w:rsid w:val="008452EA"/>
    <w:rsid w:val="00845329"/>
    <w:rsid w:val="00845387"/>
    <w:rsid w:val="0084538F"/>
    <w:rsid w:val="008453EE"/>
    <w:rsid w:val="0084544D"/>
    <w:rsid w:val="00845625"/>
    <w:rsid w:val="00845759"/>
    <w:rsid w:val="0084581E"/>
    <w:rsid w:val="00845A1B"/>
    <w:rsid w:val="00845A65"/>
    <w:rsid w:val="00845BD4"/>
    <w:rsid w:val="00845C7E"/>
    <w:rsid w:val="00845C87"/>
    <w:rsid w:val="00845DE7"/>
    <w:rsid w:val="00845F1B"/>
    <w:rsid w:val="008460B6"/>
    <w:rsid w:val="0084617E"/>
    <w:rsid w:val="00846222"/>
    <w:rsid w:val="0084632F"/>
    <w:rsid w:val="00846371"/>
    <w:rsid w:val="008463EF"/>
    <w:rsid w:val="008464C2"/>
    <w:rsid w:val="008464F6"/>
    <w:rsid w:val="00846554"/>
    <w:rsid w:val="00846562"/>
    <w:rsid w:val="008465AA"/>
    <w:rsid w:val="008465C4"/>
    <w:rsid w:val="00846716"/>
    <w:rsid w:val="0084674F"/>
    <w:rsid w:val="00846760"/>
    <w:rsid w:val="008467C7"/>
    <w:rsid w:val="008467F0"/>
    <w:rsid w:val="00846817"/>
    <w:rsid w:val="008468A0"/>
    <w:rsid w:val="008468B6"/>
    <w:rsid w:val="0084698E"/>
    <w:rsid w:val="00846A4C"/>
    <w:rsid w:val="00846B99"/>
    <w:rsid w:val="00846BD8"/>
    <w:rsid w:val="00846C16"/>
    <w:rsid w:val="00846CBD"/>
    <w:rsid w:val="00846ECD"/>
    <w:rsid w:val="00846ED7"/>
    <w:rsid w:val="00846F1C"/>
    <w:rsid w:val="00847026"/>
    <w:rsid w:val="008470FA"/>
    <w:rsid w:val="008472B8"/>
    <w:rsid w:val="008472C9"/>
    <w:rsid w:val="008472D5"/>
    <w:rsid w:val="008473CA"/>
    <w:rsid w:val="00847494"/>
    <w:rsid w:val="008474D5"/>
    <w:rsid w:val="008474FE"/>
    <w:rsid w:val="00847516"/>
    <w:rsid w:val="008475B9"/>
    <w:rsid w:val="008475BE"/>
    <w:rsid w:val="0084763A"/>
    <w:rsid w:val="00847645"/>
    <w:rsid w:val="008476D7"/>
    <w:rsid w:val="00847734"/>
    <w:rsid w:val="008477CE"/>
    <w:rsid w:val="008478F8"/>
    <w:rsid w:val="008479F1"/>
    <w:rsid w:val="00847BF5"/>
    <w:rsid w:val="00847BFA"/>
    <w:rsid w:val="00847D35"/>
    <w:rsid w:val="00847E78"/>
    <w:rsid w:val="00847E8B"/>
    <w:rsid w:val="00847E8D"/>
    <w:rsid w:val="00847F52"/>
    <w:rsid w:val="00850016"/>
    <w:rsid w:val="00850187"/>
    <w:rsid w:val="00850211"/>
    <w:rsid w:val="00850262"/>
    <w:rsid w:val="0085027A"/>
    <w:rsid w:val="008502B0"/>
    <w:rsid w:val="008502EC"/>
    <w:rsid w:val="0085034E"/>
    <w:rsid w:val="0085035A"/>
    <w:rsid w:val="008503AA"/>
    <w:rsid w:val="00850439"/>
    <w:rsid w:val="0085052A"/>
    <w:rsid w:val="0085055E"/>
    <w:rsid w:val="008506DF"/>
    <w:rsid w:val="008506E7"/>
    <w:rsid w:val="00850748"/>
    <w:rsid w:val="008507B8"/>
    <w:rsid w:val="008507D3"/>
    <w:rsid w:val="00850862"/>
    <w:rsid w:val="008508E6"/>
    <w:rsid w:val="00850C14"/>
    <w:rsid w:val="00850D1A"/>
    <w:rsid w:val="00850D3A"/>
    <w:rsid w:val="00850E16"/>
    <w:rsid w:val="00850E85"/>
    <w:rsid w:val="00850EF3"/>
    <w:rsid w:val="00850FAA"/>
    <w:rsid w:val="00850FE1"/>
    <w:rsid w:val="008510A6"/>
    <w:rsid w:val="008511BE"/>
    <w:rsid w:val="008511F9"/>
    <w:rsid w:val="00851254"/>
    <w:rsid w:val="008512BA"/>
    <w:rsid w:val="008512D2"/>
    <w:rsid w:val="008512D6"/>
    <w:rsid w:val="00851490"/>
    <w:rsid w:val="00851502"/>
    <w:rsid w:val="00851604"/>
    <w:rsid w:val="00851700"/>
    <w:rsid w:val="00851733"/>
    <w:rsid w:val="00851815"/>
    <w:rsid w:val="00851856"/>
    <w:rsid w:val="00851883"/>
    <w:rsid w:val="00851888"/>
    <w:rsid w:val="00851955"/>
    <w:rsid w:val="008519B1"/>
    <w:rsid w:val="00851AF4"/>
    <w:rsid w:val="00851BBB"/>
    <w:rsid w:val="00851CC6"/>
    <w:rsid w:val="00851D87"/>
    <w:rsid w:val="00851DBF"/>
    <w:rsid w:val="00851E0C"/>
    <w:rsid w:val="00851F25"/>
    <w:rsid w:val="00851F2B"/>
    <w:rsid w:val="00851FCE"/>
    <w:rsid w:val="00852004"/>
    <w:rsid w:val="00852145"/>
    <w:rsid w:val="008521FC"/>
    <w:rsid w:val="008521FF"/>
    <w:rsid w:val="008522C8"/>
    <w:rsid w:val="0085234E"/>
    <w:rsid w:val="008523BD"/>
    <w:rsid w:val="008525A3"/>
    <w:rsid w:val="00852620"/>
    <w:rsid w:val="0085268C"/>
    <w:rsid w:val="008528B9"/>
    <w:rsid w:val="008528F2"/>
    <w:rsid w:val="0085293D"/>
    <w:rsid w:val="00852985"/>
    <w:rsid w:val="008529D9"/>
    <w:rsid w:val="00852A21"/>
    <w:rsid w:val="00852A25"/>
    <w:rsid w:val="00852A95"/>
    <w:rsid w:val="00852BB1"/>
    <w:rsid w:val="00852D4A"/>
    <w:rsid w:val="00852D8E"/>
    <w:rsid w:val="00852E13"/>
    <w:rsid w:val="00852F1C"/>
    <w:rsid w:val="00852FED"/>
    <w:rsid w:val="008530AC"/>
    <w:rsid w:val="008530B6"/>
    <w:rsid w:val="008530D0"/>
    <w:rsid w:val="00853197"/>
    <w:rsid w:val="008531D7"/>
    <w:rsid w:val="0085320E"/>
    <w:rsid w:val="008532DF"/>
    <w:rsid w:val="00853311"/>
    <w:rsid w:val="008533C8"/>
    <w:rsid w:val="0085357D"/>
    <w:rsid w:val="008535EF"/>
    <w:rsid w:val="0085360F"/>
    <w:rsid w:val="00853634"/>
    <w:rsid w:val="0085367F"/>
    <w:rsid w:val="008536B8"/>
    <w:rsid w:val="0085374D"/>
    <w:rsid w:val="008537DF"/>
    <w:rsid w:val="0085395E"/>
    <w:rsid w:val="00853993"/>
    <w:rsid w:val="00853A92"/>
    <w:rsid w:val="00853B79"/>
    <w:rsid w:val="00853B88"/>
    <w:rsid w:val="00853BB7"/>
    <w:rsid w:val="00853C98"/>
    <w:rsid w:val="00853CE0"/>
    <w:rsid w:val="00853D72"/>
    <w:rsid w:val="00853DC9"/>
    <w:rsid w:val="00853DEB"/>
    <w:rsid w:val="00853F1B"/>
    <w:rsid w:val="00853F25"/>
    <w:rsid w:val="00853F49"/>
    <w:rsid w:val="00853FE5"/>
    <w:rsid w:val="00854012"/>
    <w:rsid w:val="008540A0"/>
    <w:rsid w:val="008540EC"/>
    <w:rsid w:val="0085422E"/>
    <w:rsid w:val="00854324"/>
    <w:rsid w:val="00854481"/>
    <w:rsid w:val="00854483"/>
    <w:rsid w:val="00854645"/>
    <w:rsid w:val="00854897"/>
    <w:rsid w:val="00854995"/>
    <w:rsid w:val="00854996"/>
    <w:rsid w:val="00854A23"/>
    <w:rsid w:val="00854B48"/>
    <w:rsid w:val="00854B5F"/>
    <w:rsid w:val="00854B78"/>
    <w:rsid w:val="00854C13"/>
    <w:rsid w:val="00854C14"/>
    <w:rsid w:val="00854C42"/>
    <w:rsid w:val="00854C52"/>
    <w:rsid w:val="00854C6A"/>
    <w:rsid w:val="00854D18"/>
    <w:rsid w:val="00854D45"/>
    <w:rsid w:val="00854DAD"/>
    <w:rsid w:val="00854DD9"/>
    <w:rsid w:val="00854DE2"/>
    <w:rsid w:val="00854E3D"/>
    <w:rsid w:val="00854EAE"/>
    <w:rsid w:val="00854EF1"/>
    <w:rsid w:val="00854F00"/>
    <w:rsid w:val="00854F18"/>
    <w:rsid w:val="00854F37"/>
    <w:rsid w:val="008550DC"/>
    <w:rsid w:val="00855184"/>
    <w:rsid w:val="008551F3"/>
    <w:rsid w:val="00855211"/>
    <w:rsid w:val="00855219"/>
    <w:rsid w:val="008552FD"/>
    <w:rsid w:val="008553FE"/>
    <w:rsid w:val="0085548F"/>
    <w:rsid w:val="00855559"/>
    <w:rsid w:val="00855667"/>
    <w:rsid w:val="008556B3"/>
    <w:rsid w:val="008556B6"/>
    <w:rsid w:val="008556C4"/>
    <w:rsid w:val="00855850"/>
    <w:rsid w:val="0085586E"/>
    <w:rsid w:val="00855A1E"/>
    <w:rsid w:val="00855CB5"/>
    <w:rsid w:val="00855D56"/>
    <w:rsid w:val="00855DE2"/>
    <w:rsid w:val="00855E6D"/>
    <w:rsid w:val="00855ED7"/>
    <w:rsid w:val="00855FB2"/>
    <w:rsid w:val="0085600F"/>
    <w:rsid w:val="0085602E"/>
    <w:rsid w:val="00856069"/>
    <w:rsid w:val="008560E6"/>
    <w:rsid w:val="008562F0"/>
    <w:rsid w:val="00856386"/>
    <w:rsid w:val="0085641A"/>
    <w:rsid w:val="008564CA"/>
    <w:rsid w:val="0085650F"/>
    <w:rsid w:val="008565A5"/>
    <w:rsid w:val="008565DA"/>
    <w:rsid w:val="00856649"/>
    <w:rsid w:val="00856714"/>
    <w:rsid w:val="008567E5"/>
    <w:rsid w:val="008568EB"/>
    <w:rsid w:val="00856B2A"/>
    <w:rsid w:val="00856B34"/>
    <w:rsid w:val="00856B82"/>
    <w:rsid w:val="00856BA4"/>
    <w:rsid w:val="00856BA7"/>
    <w:rsid w:val="00856C4B"/>
    <w:rsid w:val="00856CA0"/>
    <w:rsid w:val="00856CCA"/>
    <w:rsid w:val="00856E91"/>
    <w:rsid w:val="00856E94"/>
    <w:rsid w:val="00856EC9"/>
    <w:rsid w:val="00856FCA"/>
    <w:rsid w:val="00857049"/>
    <w:rsid w:val="0085710C"/>
    <w:rsid w:val="00857177"/>
    <w:rsid w:val="0085718D"/>
    <w:rsid w:val="00857405"/>
    <w:rsid w:val="0085742C"/>
    <w:rsid w:val="0085745F"/>
    <w:rsid w:val="00857473"/>
    <w:rsid w:val="0085759C"/>
    <w:rsid w:val="008576F5"/>
    <w:rsid w:val="00857712"/>
    <w:rsid w:val="00857722"/>
    <w:rsid w:val="008577EF"/>
    <w:rsid w:val="0085799B"/>
    <w:rsid w:val="00857B3C"/>
    <w:rsid w:val="00857BD6"/>
    <w:rsid w:val="00857D04"/>
    <w:rsid w:val="00857D14"/>
    <w:rsid w:val="00857D68"/>
    <w:rsid w:val="00857D6B"/>
    <w:rsid w:val="00857D82"/>
    <w:rsid w:val="00857D93"/>
    <w:rsid w:val="00857DB5"/>
    <w:rsid w:val="00857E06"/>
    <w:rsid w:val="00857E65"/>
    <w:rsid w:val="00857E8E"/>
    <w:rsid w:val="00857EB0"/>
    <w:rsid w:val="00857EF6"/>
    <w:rsid w:val="008601C5"/>
    <w:rsid w:val="0086020E"/>
    <w:rsid w:val="0086041E"/>
    <w:rsid w:val="0086059C"/>
    <w:rsid w:val="00860685"/>
    <w:rsid w:val="008606B4"/>
    <w:rsid w:val="00860814"/>
    <w:rsid w:val="008608A9"/>
    <w:rsid w:val="00860992"/>
    <w:rsid w:val="00860A17"/>
    <w:rsid w:val="00860A55"/>
    <w:rsid w:val="00860A91"/>
    <w:rsid w:val="00860AC2"/>
    <w:rsid w:val="00860B35"/>
    <w:rsid w:val="00860C58"/>
    <w:rsid w:val="00860C81"/>
    <w:rsid w:val="00860CBD"/>
    <w:rsid w:val="00860D41"/>
    <w:rsid w:val="00860D50"/>
    <w:rsid w:val="00860D94"/>
    <w:rsid w:val="008610C4"/>
    <w:rsid w:val="00861130"/>
    <w:rsid w:val="00861166"/>
    <w:rsid w:val="00861199"/>
    <w:rsid w:val="008611AF"/>
    <w:rsid w:val="0086120E"/>
    <w:rsid w:val="0086140F"/>
    <w:rsid w:val="008614EE"/>
    <w:rsid w:val="0086154A"/>
    <w:rsid w:val="00861579"/>
    <w:rsid w:val="008615E3"/>
    <w:rsid w:val="008616B9"/>
    <w:rsid w:val="00861702"/>
    <w:rsid w:val="00861726"/>
    <w:rsid w:val="008617F3"/>
    <w:rsid w:val="0086181C"/>
    <w:rsid w:val="00861851"/>
    <w:rsid w:val="008618E6"/>
    <w:rsid w:val="00861991"/>
    <w:rsid w:val="008619BE"/>
    <w:rsid w:val="008619F7"/>
    <w:rsid w:val="00861A3D"/>
    <w:rsid w:val="00861AE4"/>
    <w:rsid w:val="00861B28"/>
    <w:rsid w:val="00861B4E"/>
    <w:rsid w:val="00861B75"/>
    <w:rsid w:val="00861B91"/>
    <w:rsid w:val="00861C17"/>
    <w:rsid w:val="00861CA7"/>
    <w:rsid w:val="00861E72"/>
    <w:rsid w:val="00861F2C"/>
    <w:rsid w:val="00861FDE"/>
    <w:rsid w:val="00861FE3"/>
    <w:rsid w:val="00862199"/>
    <w:rsid w:val="00862207"/>
    <w:rsid w:val="0086222A"/>
    <w:rsid w:val="008622B3"/>
    <w:rsid w:val="00862427"/>
    <w:rsid w:val="008624C5"/>
    <w:rsid w:val="008624CD"/>
    <w:rsid w:val="00862510"/>
    <w:rsid w:val="00862620"/>
    <w:rsid w:val="0086268C"/>
    <w:rsid w:val="008626B5"/>
    <w:rsid w:val="0086270E"/>
    <w:rsid w:val="00862726"/>
    <w:rsid w:val="0086273F"/>
    <w:rsid w:val="00862808"/>
    <w:rsid w:val="00862943"/>
    <w:rsid w:val="00862959"/>
    <w:rsid w:val="00862B09"/>
    <w:rsid w:val="00862B2E"/>
    <w:rsid w:val="00862B5F"/>
    <w:rsid w:val="00862BB2"/>
    <w:rsid w:val="00862C03"/>
    <w:rsid w:val="00862C54"/>
    <w:rsid w:val="00862C8F"/>
    <w:rsid w:val="00862CB3"/>
    <w:rsid w:val="00862F8B"/>
    <w:rsid w:val="00862FB8"/>
    <w:rsid w:val="00863024"/>
    <w:rsid w:val="008630F4"/>
    <w:rsid w:val="00863157"/>
    <w:rsid w:val="00863196"/>
    <w:rsid w:val="008631BE"/>
    <w:rsid w:val="008631D7"/>
    <w:rsid w:val="008632CD"/>
    <w:rsid w:val="0086341D"/>
    <w:rsid w:val="0086354C"/>
    <w:rsid w:val="00863576"/>
    <w:rsid w:val="00863709"/>
    <w:rsid w:val="00863903"/>
    <w:rsid w:val="008639DB"/>
    <w:rsid w:val="00863A67"/>
    <w:rsid w:val="00863AC7"/>
    <w:rsid w:val="00863B8E"/>
    <w:rsid w:val="00863BF8"/>
    <w:rsid w:val="00863C8C"/>
    <w:rsid w:val="00863D4F"/>
    <w:rsid w:val="00863DB8"/>
    <w:rsid w:val="00863DC8"/>
    <w:rsid w:val="00863E40"/>
    <w:rsid w:val="00863F2B"/>
    <w:rsid w:val="00863F77"/>
    <w:rsid w:val="00863F9A"/>
    <w:rsid w:val="0086407B"/>
    <w:rsid w:val="00864126"/>
    <w:rsid w:val="0086420A"/>
    <w:rsid w:val="008642B3"/>
    <w:rsid w:val="008642C5"/>
    <w:rsid w:val="00864516"/>
    <w:rsid w:val="008645B4"/>
    <w:rsid w:val="0086464D"/>
    <w:rsid w:val="0086474E"/>
    <w:rsid w:val="008647C0"/>
    <w:rsid w:val="00864950"/>
    <w:rsid w:val="0086495E"/>
    <w:rsid w:val="00864A05"/>
    <w:rsid w:val="00864B54"/>
    <w:rsid w:val="00864BAB"/>
    <w:rsid w:val="00864D27"/>
    <w:rsid w:val="00864E5F"/>
    <w:rsid w:val="00864EF8"/>
    <w:rsid w:val="00864F2B"/>
    <w:rsid w:val="00864F75"/>
    <w:rsid w:val="008650BD"/>
    <w:rsid w:val="0086526C"/>
    <w:rsid w:val="008652A1"/>
    <w:rsid w:val="008652DE"/>
    <w:rsid w:val="0086531A"/>
    <w:rsid w:val="00865373"/>
    <w:rsid w:val="008653AF"/>
    <w:rsid w:val="008653D7"/>
    <w:rsid w:val="00865483"/>
    <w:rsid w:val="008654D9"/>
    <w:rsid w:val="008656B6"/>
    <w:rsid w:val="0086572E"/>
    <w:rsid w:val="0086579F"/>
    <w:rsid w:val="0086587C"/>
    <w:rsid w:val="008659C9"/>
    <w:rsid w:val="00865A4C"/>
    <w:rsid w:val="00865AA6"/>
    <w:rsid w:val="00865BEA"/>
    <w:rsid w:val="00865C9C"/>
    <w:rsid w:val="00865D4F"/>
    <w:rsid w:val="00865D94"/>
    <w:rsid w:val="00865DE3"/>
    <w:rsid w:val="00865EFB"/>
    <w:rsid w:val="00865F61"/>
    <w:rsid w:val="00865F66"/>
    <w:rsid w:val="008660D8"/>
    <w:rsid w:val="0086619F"/>
    <w:rsid w:val="008661FA"/>
    <w:rsid w:val="00866204"/>
    <w:rsid w:val="008662D7"/>
    <w:rsid w:val="0086636C"/>
    <w:rsid w:val="00866396"/>
    <w:rsid w:val="00866450"/>
    <w:rsid w:val="00866452"/>
    <w:rsid w:val="008664C9"/>
    <w:rsid w:val="008665C4"/>
    <w:rsid w:val="0086666B"/>
    <w:rsid w:val="008666A5"/>
    <w:rsid w:val="008667C3"/>
    <w:rsid w:val="008667C6"/>
    <w:rsid w:val="008667F1"/>
    <w:rsid w:val="00866A54"/>
    <w:rsid w:val="00866A97"/>
    <w:rsid w:val="00866AB4"/>
    <w:rsid w:val="00866B2E"/>
    <w:rsid w:val="00866BDC"/>
    <w:rsid w:val="00866BE3"/>
    <w:rsid w:val="00866C47"/>
    <w:rsid w:val="00866D55"/>
    <w:rsid w:val="00866D57"/>
    <w:rsid w:val="00866EAE"/>
    <w:rsid w:val="008670A1"/>
    <w:rsid w:val="0086714D"/>
    <w:rsid w:val="0086725F"/>
    <w:rsid w:val="008672D4"/>
    <w:rsid w:val="008672FE"/>
    <w:rsid w:val="00867443"/>
    <w:rsid w:val="00867518"/>
    <w:rsid w:val="00867715"/>
    <w:rsid w:val="00867719"/>
    <w:rsid w:val="00867852"/>
    <w:rsid w:val="008678A6"/>
    <w:rsid w:val="0086793D"/>
    <w:rsid w:val="00867951"/>
    <w:rsid w:val="008679F8"/>
    <w:rsid w:val="00867AAD"/>
    <w:rsid w:val="00867AEA"/>
    <w:rsid w:val="00867B49"/>
    <w:rsid w:val="00867B5E"/>
    <w:rsid w:val="00867B65"/>
    <w:rsid w:val="00867BB6"/>
    <w:rsid w:val="00867BCF"/>
    <w:rsid w:val="00867CD0"/>
    <w:rsid w:val="00867D0E"/>
    <w:rsid w:val="00867E12"/>
    <w:rsid w:val="00867F61"/>
    <w:rsid w:val="00867F8E"/>
    <w:rsid w:val="00869B66"/>
    <w:rsid w:val="00870023"/>
    <w:rsid w:val="0087005C"/>
    <w:rsid w:val="0087006D"/>
    <w:rsid w:val="00870070"/>
    <w:rsid w:val="00870084"/>
    <w:rsid w:val="0087014C"/>
    <w:rsid w:val="008701D8"/>
    <w:rsid w:val="008701E1"/>
    <w:rsid w:val="0087037B"/>
    <w:rsid w:val="008704E4"/>
    <w:rsid w:val="008704EE"/>
    <w:rsid w:val="00870550"/>
    <w:rsid w:val="00870862"/>
    <w:rsid w:val="00870A12"/>
    <w:rsid w:val="00870A43"/>
    <w:rsid w:val="00870D96"/>
    <w:rsid w:val="00870EF0"/>
    <w:rsid w:val="00870FC4"/>
    <w:rsid w:val="008710A0"/>
    <w:rsid w:val="008710ED"/>
    <w:rsid w:val="0087110D"/>
    <w:rsid w:val="008711AC"/>
    <w:rsid w:val="00871229"/>
    <w:rsid w:val="00871276"/>
    <w:rsid w:val="00871287"/>
    <w:rsid w:val="00871365"/>
    <w:rsid w:val="008713CB"/>
    <w:rsid w:val="00871408"/>
    <w:rsid w:val="0087142A"/>
    <w:rsid w:val="0087150E"/>
    <w:rsid w:val="0087162A"/>
    <w:rsid w:val="00871654"/>
    <w:rsid w:val="0087168F"/>
    <w:rsid w:val="00871763"/>
    <w:rsid w:val="00871765"/>
    <w:rsid w:val="00871822"/>
    <w:rsid w:val="008718D4"/>
    <w:rsid w:val="008719BD"/>
    <w:rsid w:val="008719E7"/>
    <w:rsid w:val="00871A82"/>
    <w:rsid w:val="00871AA5"/>
    <w:rsid w:val="00871ABF"/>
    <w:rsid w:val="00871B6A"/>
    <w:rsid w:val="00871C65"/>
    <w:rsid w:val="00871DB3"/>
    <w:rsid w:val="00871E87"/>
    <w:rsid w:val="00871EB8"/>
    <w:rsid w:val="00872041"/>
    <w:rsid w:val="00872061"/>
    <w:rsid w:val="00872121"/>
    <w:rsid w:val="00872185"/>
    <w:rsid w:val="008721F1"/>
    <w:rsid w:val="008722F3"/>
    <w:rsid w:val="00872448"/>
    <w:rsid w:val="008724B6"/>
    <w:rsid w:val="008724C1"/>
    <w:rsid w:val="00872554"/>
    <w:rsid w:val="008725D6"/>
    <w:rsid w:val="0087283B"/>
    <w:rsid w:val="008729B1"/>
    <w:rsid w:val="00872B0F"/>
    <w:rsid w:val="00872B51"/>
    <w:rsid w:val="00872B86"/>
    <w:rsid w:val="00872C39"/>
    <w:rsid w:val="00872DB5"/>
    <w:rsid w:val="00872FB7"/>
    <w:rsid w:val="00873017"/>
    <w:rsid w:val="0087305D"/>
    <w:rsid w:val="00873096"/>
    <w:rsid w:val="008730FA"/>
    <w:rsid w:val="00873183"/>
    <w:rsid w:val="00873250"/>
    <w:rsid w:val="0087327D"/>
    <w:rsid w:val="0087343D"/>
    <w:rsid w:val="008734CF"/>
    <w:rsid w:val="00873629"/>
    <w:rsid w:val="00873634"/>
    <w:rsid w:val="008736AE"/>
    <w:rsid w:val="008736CE"/>
    <w:rsid w:val="00873700"/>
    <w:rsid w:val="00873739"/>
    <w:rsid w:val="008737FA"/>
    <w:rsid w:val="0087383E"/>
    <w:rsid w:val="008738B9"/>
    <w:rsid w:val="008738E3"/>
    <w:rsid w:val="00873AE3"/>
    <w:rsid w:val="00873B86"/>
    <w:rsid w:val="00873C14"/>
    <w:rsid w:val="00873C40"/>
    <w:rsid w:val="00873C7B"/>
    <w:rsid w:val="00873D10"/>
    <w:rsid w:val="00873D45"/>
    <w:rsid w:val="00873FDF"/>
    <w:rsid w:val="00874080"/>
    <w:rsid w:val="008740BF"/>
    <w:rsid w:val="00874101"/>
    <w:rsid w:val="00874126"/>
    <w:rsid w:val="008742CF"/>
    <w:rsid w:val="008742F8"/>
    <w:rsid w:val="00874376"/>
    <w:rsid w:val="00874395"/>
    <w:rsid w:val="00874483"/>
    <w:rsid w:val="008744F1"/>
    <w:rsid w:val="00874757"/>
    <w:rsid w:val="0087478F"/>
    <w:rsid w:val="008747B7"/>
    <w:rsid w:val="008747C0"/>
    <w:rsid w:val="00874890"/>
    <w:rsid w:val="00874977"/>
    <w:rsid w:val="008749C4"/>
    <w:rsid w:val="00874A03"/>
    <w:rsid w:val="00874A3D"/>
    <w:rsid w:val="00874A88"/>
    <w:rsid w:val="00874AE6"/>
    <w:rsid w:val="00874B0E"/>
    <w:rsid w:val="00874B32"/>
    <w:rsid w:val="00874B3D"/>
    <w:rsid w:val="00874B93"/>
    <w:rsid w:val="00874BD9"/>
    <w:rsid w:val="00874BE5"/>
    <w:rsid w:val="00874C34"/>
    <w:rsid w:val="00874C4F"/>
    <w:rsid w:val="00874CAC"/>
    <w:rsid w:val="00874CBE"/>
    <w:rsid w:val="00874CDA"/>
    <w:rsid w:val="00874CF5"/>
    <w:rsid w:val="00874DAD"/>
    <w:rsid w:val="00874E95"/>
    <w:rsid w:val="00874E98"/>
    <w:rsid w:val="00874EBE"/>
    <w:rsid w:val="00874F0A"/>
    <w:rsid w:val="008750F1"/>
    <w:rsid w:val="00875106"/>
    <w:rsid w:val="00875162"/>
    <w:rsid w:val="00875180"/>
    <w:rsid w:val="00875195"/>
    <w:rsid w:val="008751BA"/>
    <w:rsid w:val="0087522B"/>
    <w:rsid w:val="00875397"/>
    <w:rsid w:val="0087541F"/>
    <w:rsid w:val="008754B2"/>
    <w:rsid w:val="008754CF"/>
    <w:rsid w:val="008754EF"/>
    <w:rsid w:val="00875551"/>
    <w:rsid w:val="008755B4"/>
    <w:rsid w:val="008755C0"/>
    <w:rsid w:val="008756BA"/>
    <w:rsid w:val="00875754"/>
    <w:rsid w:val="0087577D"/>
    <w:rsid w:val="00875866"/>
    <w:rsid w:val="008758F3"/>
    <w:rsid w:val="00875934"/>
    <w:rsid w:val="0087598D"/>
    <w:rsid w:val="008759DB"/>
    <w:rsid w:val="00875B80"/>
    <w:rsid w:val="00875D04"/>
    <w:rsid w:val="00875D21"/>
    <w:rsid w:val="00875D26"/>
    <w:rsid w:val="00875D6E"/>
    <w:rsid w:val="00875D8B"/>
    <w:rsid w:val="00875E26"/>
    <w:rsid w:val="00875F60"/>
    <w:rsid w:val="00875F8B"/>
    <w:rsid w:val="00876062"/>
    <w:rsid w:val="0087606C"/>
    <w:rsid w:val="0087618C"/>
    <w:rsid w:val="008761C2"/>
    <w:rsid w:val="008761CF"/>
    <w:rsid w:val="00876274"/>
    <w:rsid w:val="00876376"/>
    <w:rsid w:val="0087638F"/>
    <w:rsid w:val="00876400"/>
    <w:rsid w:val="0087644C"/>
    <w:rsid w:val="00876502"/>
    <w:rsid w:val="00876512"/>
    <w:rsid w:val="00876634"/>
    <w:rsid w:val="008766E7"/>
    <w:rsid w:val="00876863"/>
    <w:rsid w:val="008768BA"/>
    <w:rsid w:val="00876ABF"/>
    <w:rsid w:val="00876B13"/>
    <w:rsid w:val="00876C0C"/>
    <w:rsid w:val="00876CFC"/>
    <w:rsid w:val="00876D7E"/>
    <w:rsid w:val="00876D90"/>
    <w:rsid w:val="00877125"/>
    <w:rsid w:val="00877151"/>
    <w:rsid w:val="0087717F"/>
    <w:rsid w:val="00877295"/>
    <w:rsid w:val="008772DF"/>
    <w:rsid w:val="008772E3"/>
    <w:rsid w:val="0087746B"/>
    <w:rsid w:val="00877478"/>
    <w:rsid w:val="008774CA"/>
    <w:rsid w:val="008774E6"/>
    <w:rsid w:val="008775F7"/>
    <w:rsid w:val="00877617"/>
    <w:rsid w:val="00877676"/>
    <w:rsid w:val="00877693"/>
    <w:rsid w:val="00877723"/>
    <w:rsid w:val="0087772C"/>
    <w:rsid w:val="008777B8"/>
    <w:rsid w:val="008779D6"/>
    <w:rsid w:val="00877A19"/>
    <w:rsid w:val="00877B3E"/>
    <w:rsid w:val="00877C6D"/>
    <w:rsid w:val="00877D55"/>
    <w:rsid w:val="00878DBA"/>
    <w:rsid w:val="008799B6"/>
    <w:rsid w:val="00880007"/>
    <w:rsid w:val="008801CC"/>
    <w:rsid w:val="00880206"/>
    <w:rsid w:val="00880284"/>
    <w:rsid w:val="0088029C"/>
    <w:rsid w:val="0088029D"/>
    <w:rsid w:val="008802A8"/>
    <w:rsid w:val="008802CB"/>
    <w:rsid w:val="00880319"/>
    <w:rsid w:val="00880359"/>
    <w:rsid w:val="0088040D"/>
    <w:rsid w:val="00880620"/>
    <w:rsid w:val="0088062E"/>
    <w:rsid w:val="0088064C"/>
    <w:rsid w:val="00880650"/>
    <w:rsid w:val="00880667"/>
    <w:rsid w:val="00880714"/>
    <w:rsid w:val="00880928"/>
    <w:rsid w:val="00880A13"/>
    <w:rsid w:val="00880AA1"/>
    <w:rsid w:val="00880AF3"/>
    <w:rsid w:val="00880CB6"/>
    <w:rsid w:val="00880CBF"/>
    <w:rsid w:val="00880D7A"/>
    <w:rsid w:val="00880DE8"/>
    <w:rsid w:val="00880E80"/>
    <w:rsid w:val="00880F39"/>
    <w:rsid w:val="00880F50"/>
    <w:rsid w:val="00881137"/>
    <w:rsid w:val="008812B9"/>
    <w:rsid w:val="00881352"/>
    <w:rsid w:val="00881363"/>
    <w:rsid w:val="008813E6"/>
    <w:rsid w:val="00881565"/>
    <w:rsid w:val="008815DD"/>
    <w:rsid w:val="0088160D"/>
    <w:rsid w:val="00881692"/>
    <w:rsid w:val="008816C5"/>
    <w:rsid w:val="008817CC"/>
    <w:rsid w:val="008817CF"/>
    <w:rsid w:val="008817F4"/>
    <w:rsid w:val="00881829"/>
    <w:rsid w:val="00881951"/>
    <w:rsid w:val="00881A45"/>
    <w:rsid w:val="00881A55"/>
    <w:rsid w:val="00881A9B"/>
    <w:rsid w:val="00881B1A"/>
    <w:rsid w:val="00881C5B"/>
    <w:rsid w:val="00881C7D"/>
    <w:rsid w:val="00881DB1"/>
    <w:rsid w:val="00881E0F"/>
    <w:rsid w:val="00881F06"/>
    <w:rsid w:val="00881F26"/>
    <w:rsid w:val="00881FB0"/>
    <w:rsid w:val="0088203A"/>
    <w:rsid w:val="0088212A"/>
    <w:rsid w:val="0088213C"/>
    <w:rsid w:val="008822BC"/>
    <w:rsid w:val="0088231B"/>
    <w:rsid w:val="00882383"/>
    <w:rsid w:val="0088245B"/>
    <w:rsid w:val="00882515"/>
    <w:rsid w:val="00882579"/>
    <w:rsid w:val="0088262E"/>
    <w:rsid w:val="00882654"/>
    <w:rsid w:val="008827C3"/>
    <w:rsid w:val="008827CB"/>
    <w:rsid w:val="008827D0"/>
    <w:rsid w:val="00882A46"/>
    <w:rsid w:val="00882A74"/>
    <w:rsid w:val="00882AD0"/>
    <w:rsid w:val="00882B03"/>
    <w:rsid w:val="00882B4B"/>
    <w:rsid w:val="00882B7D"/>
    <w:rsid w:val="00882BDC"/>
    <w:rsid w:val="00882DEA"/>
    <w:rsid w:val="00882FC0"/>
    <w:rsid w:val="00883076"/>
    <w:rsid w:val="0088312F"/>
    <w:rsid w:val="008832A6"/>
    <w:rsid w:val="008832C5"/>
    <w:rsid w:val="008833F7"/>
    <w:rsid w:val="00883506"/>
    <w:rsid w:val="0088352F"/>
    <w:rsid w:val="0088386E"/>
    <w:rsid w:val="0088388A"/>
    <w:rsid w:val="00883973"/>
    <w:rsid w:val="00883A71"/>
    <w:rsid w:val="00883AFE"/>
    <w:rsid w:val="00883B09"/>
    <w:rsid w:val="00883B6C"/>
    <w:rsid w:val="00883CE2"/>
    <w:rsid w:val="00883DD5"/>
    <w:rsid w:val="00883E42"/>
    <w:rsid w:val="00883EF6"/>
    <w:rsid w:val="00883F0B"/>
    <w:rsid w:val="00883F20"/>
    <w:rsid w:val="00883F3B"/>
    <w:rsid w:val="00883F9B"/>
    <w:rsid w:val="00883FF8"/>
    <w:rsid w:val="00884040"/>
    <w:rsid w:val="0088426E"/>
    <w:rsid w:val="008842DB"/>
    <w:rsid w:val="0088437F"/>
    <w:rsid w:val="008843D9"/>
    <w:rsid w:val="008843EF"/>
    <w:rsid w:val="00884400"/>
    <w:rsid w:val="0088458A"/>
    <w:rsid w:val="008845D9"/>
    <w:rsid w:val="00884687"/>
    <w:rsid w:val="008847BD"/>
    <w:rsid w:val="008847F0"/>
    <w:rsid w:val="0088485F"/>
    <w:rsid w:val="008848F4"/>
    <w:rsid w:val="0088497B"/>
    <w:rsid w:val="00884A1A"/>
    <w:rsid w:val="00884B11"/>
    <w:rsid w:val="00884B76"/>
    <w:rsid w:val="00884BA7"/>
    <w:rsid w:val="00884BD4"/>
    <w:rsid w:val="00884C2F"/>
    <w:rsid w:val="00884C5D"/>
    <w:rsid w:val="00884CB1"/>
    <w:rsid w:val="00884CF8"/>
    <w:rsid w:val="00884D8E"/>
    <w:rsid w:val="00884DCC"/>
    <w:rsid w:val="00884EB8"/>
    <w:rsid w:val="00884F42"/>
    <w:rsid w:val="00884FE4"/>
    <w:rsid w:val="00884FFE"/>
    <w:rsid w:val="0088503C"/>
    <w:rsid w:val="0088506D"/>
    <w:rsid w:val="0088531B"/>
    <w:rsid w:val="0088536D"/>
    <w:rsid w:val="00885457"/>
    <w:rsid w:val="00885476"/>
    <w:rsid w:val="00885555"/>
    <w:rsid w:val="00885637"/>
    <w:rsid w:val="0088563E"/>
    <w:rsid w:val="00885729"/>
    <w:rsid w:val="008857DB"/>
    <w:rsid w:val="0088583F"/>
    <w:rsid w:val="00885997"/>
    <w:rsid w:val="00885B7E"/>
    <w:rsid w:val="00885B89"/>
    <w:rsid w:val="00885BD7"/>
    <w:rsid w:val="00885C04"/>
    <w:rsid w:val="00885CF5"/>
    <w:rsid w:val="00885D8B"/>
    <w:rsid w:val="00885DE5"/>
    <w:rsid w:val="008860D1"/>
    <w:rsid w:val="0088610A"/>
    <w:rsid w:val="00886165"/>
    <w:rsid w:val="008861AA"/>
    <w:rsid w:val="008861E7"/>
    <w:rsid w:val="0088621F"/>
    <w:rsid w:val="008865BB"/>
    <w:rsid w:val="0088670F"/>
    <w:rsid w:val="00886805"/>
    <w:rsid w:val="00886839"/>
    <w:rsid w:val="008868C3"/>
    <w:rsid w:val="008868F3"/>
    <w:rsid w:val="008869E1"/>
    <w:rsid w:val="00886A63"/>
    <w:rsid w:val="00886A99"/>
    <w:rsid w:val="00886BE1"/>
    <w:rsid w:val="00886C64"/>
    <w:rsid w:val="00886CDE"/>
    <w:rsid w:val="00886D47"/>
    <w:rsid w:val="00886DA0"/>
    <w:rsid w:val="00886DAF"/>
    <w:rsid w:val="00886EB7"/>
    <w:rsid w:val="00886F0D"/>
    <w:rsid w:val="00886F55"/>
    <w:rsid w:val="00886F96"/>
    <w:rsid w:val="00886FE3"/>
    <w:rsid w:val="0088705A"/>
    <w:rsid w:val="008870DB"/>
    <w:rsid w:val="00887223"/>
    <w:rsid w:val="0088735B"/>
    <w:rsid w:val="00887439"/>
    <w:rsid w:val="00887490"/>
    <w:rsid w:val="00887662"/>
    <w:rsid w:val="008876BF"/>
    <w:rsid w:val="008876ED"/>
    <w:rsid w:val="0088775B"/>
    <w:rsid w:val="00887992"/>
    <w:rsid w:val="00887997"/>
    <w:rsid w:val="008879C3"/>
    <w:rsid w:val="00887AD9"/>
    <w:rsid w:val="00887B7A"/>
    <w:rsid w:val="00887BBB"/>
    <w:rsid w:val="00887CCF"/>
    <w:rsid w:val="00887E17"/>
    <w:rsid w:val="00887E36"/>
    <w:rsid w:val="00887E54"/>
    <w:rsid w:val="00887EB5"/>
    <w:rsid w:val="00887FCC"/>
    <w:rsid w:val="00887FE0"/>
    <w:rsid w:val="00887FE6"/>
    <w:rsid w:val="00887FFE"/>
    <w:rsid w:val="00890042"/>
    <w:rsid w:val="008900B3"/>
    <w:rsid w:val="0089013E"/>
    <w:rsid w:val="00890155"/>
    <w:rsid w:val="0089016F"/>
    <w:rsid w:val="008902A7"/>
    <w:rsid w:val="008902F0"/>
    <w:rsid w:val="0089041F"/>
    <w:rsid w:val="0089043A"/>
    <w:rsid w:val="00890451"/>
    <w:rsid w:val="008904E0"/>
    <w:rsid w:val="0089052B"/>
    <w:rsid w:val="0089054D"/>
    <w:rsid w:val="0089054E"/>
    <w:rsid w:val="008905D9"/>
    <w:rsid w:val="00890673"/>
    <w:rsid w:val="00890730"/>
    <w:rsid w:val="00890771"/>
    <w:rsid w:val="00890796"/>
    <w:rsid w:val="00890850"/>
    <w:rsid w:val="0089087A"/>
    <w:rsid w:val="0089093B"/>
    <w:rsid w:val="00890A31"/>
    <w:rsid w:val="00890B63"/>
    <w:rsid w:val="00890BD7"/>
    <w:rsid w:val="00890BDE"/>
    <w:rsid w:val="00890C21"/>
    <w:rsid w:val="00890CE2"/>
    <w:rsid w:val="00890E03"/>
    <w:rsid w:val="00890E1E"/>
    <w:rsid w:val="00890EFC"/>
    <w:rsid w:val="00890F34"/>
    <w:rsid w:val="00890F42"/>
    <w:rsid w:val="0089109F"/>
    <w:rsid w:val="00891124"/>
    <w:rsid w:val="00891236"/>
    <w:rsid w:val="008912C0"/>
    <w:rsid w:val="008912E7"/>
    <w:rsid w:val="00891330"/>
    <w:rsid w:val="00891461"/>
    <w:rsid w:val="0089159E"/>
    <w:rsid w:val="00891671"/>
    <w:rsid w:val="008916E0"/>
    <w:rsid w:val="00891736"/>
    <w:rsid w:val="00891759"/>
    <w:rsid w:val="008917C3"/>
    <w:rsid w:val="00891833"/>
    <w:rsid w:val="00891874"/>
    <w:rsid w:val="00891882"/>
    <w:rsid w:val="00891998"/>
    <w:rsid w:val="008919AE"/>
    <w:rsid w:val="00891A08"/>
    <w:rsid w:val="00891A6E"/>
    <w:rsid w:val="00891BDB"/>
    <w:rsid w:val="00891D3E"/>
    <w:rsid w:val="00891FC9"/>
    <w:rsid w:val="00892052"/>
    <w:rsid w:val="00892081"/>
    <w:rsid w:val="00892131"/>
    <w:rsid w:val="00892177"/>
    <w:rsid w:val="00892261"/>
    <w:rsid w:val="008923D3"/>
    <w:rsid w:val="008924C8"/>
    <w:rsid w:val="008925AD"/>
    <w:rsid w:val="00892647"/>
    <w:rsid w:val="00892696"/>
    <w:rsid w:val="008926FC"/>
    <w:rsid w:val="008926FF"/>
    <w:rsid w:val="00892791"/>
    <w:rsid w:val="00892833"/>
    <w:rsid w:val="0089293C"/>
    <w:rsid w:val="00892A25"/>
    <w:rsid w:val="00892A56"/>
    <w:rsid w:val="00892B0F"/>
    <w:rsid w:val="00892C5E"/>
    <w:rsid w:val="00892C82"/>
    <w:rsid w:val="00892E1D"/>
    <w:rsid w:val="00892F2A"/>
    <w:rsid w:val="00892F39"/>
    <w:rsid w:val="00893055"/>
    <w:rsid w:val="0089307D"/>
    <w:rsid w:val="008930BB"/>
    <w:rsid w:val="00893161"/>
    <w:rsid w:val="008931AB"/>
    <w:rsid w:val="0089333F"/>
    <w:rsid w:val="00893389"/>
    <w:rsid w:val="008933D7"/>
    <w:rsid w:val="0089347F"/>
    <w:rsid w:val="0089359E"/>
    <w:rsid w:val="00893633"/>
    <w:rsid w:val="00893691"/>
    <w:rsid w:val="008936EF"/>
    <w:rsid w:val="0089370C"/>
    <w:rsid w:val="00893713"/>
    <w:rsid w:val="0089374E"/>
    <w:rsid w:val="00893769"/>
    <w:rsid w:val="0089378C"/>
    <w:rsid w:val="008937AA"/>
    <w:rsid w:val="0089383D"/>
    <w:rsid w:val="008939CC"/>
    <w:rsid w:val="00893B18"/>
    <w:rsid w:val="00893CEB"/>
    <w:rsid w:val="00893E05"/>
    <w:rsid w:val="00893FD9"/>
    <w:rsid w:val="00894072"/>
    <w:rsid w:val="008941B7"/>
    <w:rsid w:val="008941F2"/>
    <w:rsid w:val="008942A7"/>
    <w:rsid w:val="008942C9"/>
    <w:rsid w:val="0089430D"/>
    <w:rsid w:val="00894523"/>
    <w:rsid w:val="0089458C"/>
    <w:rsid w:val="00894654"/>
    <w:rsid w:val="00894662"/>
    <w:rsid w:val="00894689"/>
    <w:rsid w:val="00894832"/>
    <w:rsid w:val="00894835"/>
    <w:rsid w:val="00894908"/>
    <w:rsid w:val="008949F4"/>
    <w:rsid w:val="00894B33"/>
    <w:rsid w:val="00894B8A"/>
    <w:rsid w:val="00894BDB"/>
    <w:rsid w:val="00894C3A"/>
    <w:rsid w:val="00894C7B"/>
    <w:rsid w:val="00894C88"/>
    <w:rsid w:val="00894C93"/>
    <w:rsid w:val="00894CB8"/>
    <w:rsid w:val="00894CC3"/>
    <w:rsid w:val="00894D44"/>
    <w:rsid w:val="00894D8B"/>
    <w:rsid w:val="00894E9D"/>
    <w:rsid w:val="00894ECA"/>
    <w:rsid w:val="00894F74"/>
    <w:rsid w:val="00895051"/>
    <w:rsid w:val="0089508B"/>
    <w:rsid w:val="00895096"/>
    <w:rsid w:val="0089509C"/>
    <w:rsid w:val="0089516B"/>
    <w:rsid w:val="008951B9"/>
    <w:rsid w:val="008951FB"/>
    <w:rsid w:val="00895229"/>
    <w:rsid w:val="0089522C"/>
    <w:rsid w:val="0089522F"/>
    <w:rsid w:val="0089526D"/>
    <w:rsid w:val="00895300"/>
    <w:rsid w:val="008953D9"/>
    <w:rsid w:val="00895582"/>
    <w:rsid w:val="00895643"/>
    <w:rsid w:val="008957BB"/>
    <w:rsid w:val="0089582D"/>
    <w:rsid w:val="00895852"/>
    <w:rsid w:val="008958FB"/>
    <w:rsid w:val="00895991"/>
    <w:rsid w:val="008959D1"/>
    <w:rsid w:val="00895A04"/>
    <w:rsid w:val="00895A41"/>
    <w:rsid w:val="00895AA9"/>
    <w:rsid w:val="00895BB2"/>
    <w:rsid w:val="00895CCE"/>
    <w:rsid w:val="00895D74"/>
    <w:rsid w:val="00895D7D"/>
    <w:rsid w:val="00895DA2"/>
    <w:rsid w:val="00895E6C"/>
    <w:rsid w:val="00895E8B"/>
    <w:rsid w:val="00895EFA"/>
    <w:rsid w:val="00895F28"/>
    <w:rsid w:val="00895FEB"/>
    <w:rsid w:val="00896042"/>
    <w:rsid w:val="00896149"/>
    <w:rsid w:val="00896197"/>
    <w:rsid w:val="008961BA"/>
    <w:rsid w:val="008962F5"/>
    <w:rsid w:val="0089635E"/>
    <w:rsid w:val="0089636E"/>
    <w:rsid w:val="008963AE"/>
    <w:rsid w:val="0089664B"/>
    <w:rsid w:val="0089676F"/>
    <w:rsid w:val="008967BD"/>
    <w:rsid w:val="008967E0"/>
    <w:rsid w:val="008967E6"/>
    <w:rsid w:val="008967F1"/>
    <w:rsid w:val="00896887"/>
    <w:rsid w:val="008968A2"/>
    <w:rsid w:val="008968EB"/>
    <w:rsid w:val="00896921"/>
    <w:rsid w:val="00896933"/>
    <w:rsid w:val="00896936"/>
    <w:rsid w:val="008969FE"/>
    <w:rsid w:val="00896B2F"/>
    <w:rsid w:val="00896B42"/>
    <w:rsid w:val="00896BFA"/>
    <w:rsid w:val="00896BFB"/>
    <w:rsid w:val="00896CF4"/>
    <w:rsid w:val="00896D3B"/>
    <w:rsid w:val="00896E1D"/>
    <w:rsid w:val="00896F33"/>
    <w:rsid w:val="00896FB1"/>
    <w:rsid w:val="0089708D"/>
    <w:rsid w:val="008970A4"/>
    <w:rsid w:val="008970D1"/>
    <w:rsid w:val="008970F1"/>
    <w:rsid w:val="00897205"/>
    <w:rsid w:val="0089724B"/>
    <w:rsid w:val="008972B5"/>
    <w:rsid w:val="00897407"/>
    <w:rsid w:val="0089748F"/>
    <w:rsid w:val="008974C6"/>
    <w:rsid w:val="0089758E"/>
    <w:rsid w:val="0089765E"/>
    <w:rsid w:val="00897689"/>
    <w:rsid w:val="00897722"/>
    <w:rsid w:val="00897795"/>
    <w:rsid w:val="00897796"/>
    <w:rsid w:val="008977FF"/>
    <w:rsid w:val="0089780E"/>
    <w:rsid w:val="00897868"/>
    <w:rsid w:val="008978C9"/>
    <w:rsid w:val="00897976"/>
    <w:rsid w:val="00897997"/>
    <w:rsid w:val="00897A83"/>
    <w:rsid w:val="00897BC4"/>
    <w:rsid w:val="00897C01"/>
    <w:rsid w:val="00897C7C"/>
    <w:rsid w:val="00897CE3"/>
    <w:rsid w:val="00897D88"/>
    <w:rsid w:val="00897E75"/>
    <w:rsid w:val="00897F1E"/>
    <w:rsid w:val="00897F89"/>
    <w:rsid w:val="00897FEE"/>
    <w:rsid w:val="008A007A"/>
    <w:rsid w:val="008A00B1"/>
    <w:rsid w:val="008A012D"/>
    <w:rsid w:val="008A02DE"/>
    <w:rsid w:val="008A0353"/>
    <w:rsid w:val="008A0363"/>
    <w:rsid w:val="008A04B1"/>
    <w:rsid w:val="008A04B9"/>
    <w:rsid w:val="008A06BB"/>
    <w:rsid w:val="008A06E7"/>
    <w:rsid w:val="008A0723"/>
    <w:rsid w:val="008A079B"/>
    <w:rsid w:val="008A07C8"/>
    <w:rsid w:val="008A0857"/>
    <w:rsid w:val="008A08D2"/>
    <w:rsid w:val="008A0944"/>
    <w:rsid w:val="008A09B3"/>
    <w:rsid w:val="008A0A17"/>
    <w:rsid w:val="008A0A2D"/>
    <w:rsid w:val="008A0A5E"/>
    <w:rsid w:val="008A0AA4"/>
    <w:rsid w:val="008A0B3D"/>
    <w:rsid w:val="008A0BC2"/>
    <w:rsid w:val="008A0C66"/>
    <w:rsid w:val="008A0E18"/>
    <w:rsid w:val="008A0EBC"/>
    <w:rsid w:val="008A0EBF"/>
    <w:rsid w:val="008A0F9F"/>
    <w:rsid w:val="008A0FF0"/>
    <w:rsid w:val="008A103B"/>
    <w:rsid w:val="008A1268"/>
    <w:rsid w:val="008A12E9"/>
    <w:rsid w:val="008A134A"/>
    <w:rsid w:val="008A1357"/>
    <w:rsid w:val="008A1438"/>
    <w:rsid w:val="008A1481"/>
    <w:rsid w:val="008A153F"/>
    <w:rsid w:val="008A1593"/>
    <w:rsid w:val="008A15C5"/>
    <w:rsid w:val="008A169D"/>
    <w:rsid w:val="008A16F1"/>
    <w:rsid w:val="008A173F"/>
    <w:rsid w:val="008A181D"/>
    <w:rsid w:val="008A1838"/>
    <w:rsid w:val="008A1882"/>
    <w:rsid w:val="008A192F"/>
    <w:rsid w:val="008A1A8C"/>
    <w:rsid w:val="008A1A98"/>
    <w:rsid w:val="008A1ADE"/>
    <w:rsid w:val="008A1BE8"/>
    <w:rsid w:val="008A1D73"/>
    <w:rsid w:val="008A1DF1"/>
    <w:rsid w:val="008A1EB1"/>
    <w:rsid w:val="008A208B"/>
    <w:rsid w:val="008A215A"/>
    <w:rsid w:val="008A2172"/>
    <w:rsid w:val="008A228E"/>
    <w:rsid w:val="008A2349"/>
    <w:rsid w:val="008A245A"/>
    <w:rsid w:val="008A24A3"/>
    <w:rsid w:val="008A24C4"/>
    <w:rsid w:val="008A24D5"/>
    <w:rsid w:val="008A24F6"/>
    <w:rsid w:val="008A253F"/>
    <w:rsid w:val="008A2593"/>
    <w:rsid w:val="008A25BF"/>
    <w:rsid w:val="008A25F2"/>
    <w:rsid w:val="008A2648"/>
    <w:rsid w:val="008A2686"/>
    <w:rsid w:val="008A26AA"/>
    <w:rsid w:val="008A26F2"/>
    <w:rsid w:val="008A276E"/>
    <w:rsid w:val="008A280A"/>
    <w:rsid w:val="008A284C"/>
    <w:rsid w:val="008A28AC"/>
    <w:rsid w:val="008A28E8"/>
    <w:rsid w:val="008A299A"/>
    <w:rsid w:val="008A299B"/>
    <w:rsid w:val="008A2A0B"/>
    <w:rsid w:val="008A2A98"/>
    <w:rsid w:val="008A2B98"/>
    <w:rsid w:val="008A2BF1"/>
    <w:rsid w:val="008A2C81"/>
    <w:rsid w:val="008A2CF7"/>
    <w:rsid w:val="008A2E07"/>
    <w:rsid w:val="008A2E32"/>
    <w:rsid w:val="008A2E48"/>
    <w:rsid w:val="008A2E96"/>
    <w:rsid w:val="008A2F32"/>
    <w:rsid w:val="008A2F3E"/>
    <w:rsid w:val="008A3029"/>
    <w:rsid w:val="008A30FF"/>
    <w:rsid w:val="008A3118"/>
    <w:rsid w:val="008A3146"/>
    <w:rsid w:val="008A319C"/>
    <w:rsid w:val="008A32BC"/>
    <w:rsid w:val="008A3399"/>
    <w:rsid w:val="008A33FF"/>
    <w:rsid w:val="008A3434"/>
    <w:rsid w:val="008A348D"/>
    <w:rsid w:val="008A34C9"/>
    <w:rsid w:val="008A3678"/>
    <w:rsid w:val="008A36CA"/>
    <w:rsid w:val="008A3785"/>
    <w:rsid w:val="008A37F9"/>
    <w:rsid w:val="008A38EE"/>
    <w:rsid w:val="008A38F6"/>
    <w:rsid w:val="008A397E"/>
    <w:rsid w:val="008A3A56"/>
    <w:rsid w:val="008A3AE1"/>
    <w:rsid w:val="008A3B02"/>
    <w:rsid w:val="008A3B04"/>
    <w:rsid w:val="008A3BBD"/>
    <w:rsid w:val="008A3BE7"/>
    <w:rsid w:val="008A3C35"/>
    <w:rsid w:val="008A3CA2"/>
    <w:rsid w:val="008A3D49"/>
    <w:rsid w:val="008A3D55"/>
    <w:rsid w:val="008A3DEC"/>
    <w:rsid w:val="008A3E25"/>
    <w:rsid w:val="008A3E4C"/>
    <w:rsid w:val="008A3E8D"/>
    <w:rsid w:val="008A3EF5"/>
    <w:rsid w:val="008A3FD7"/>
    <w:rsid w:val="008A3FF4"/>
    <w:rsid w:val="008A4005"/>
    <w:rsid w:val="008A405E"/>
    <w:rsid w:val="008A40B3"/>
    <w:rsid w:val="008A4108"/>
    <w:rsid w:val="008A4195"/>
    <w:rsid w:val="008A423A"/>
    <w:rsid w:val="008A432A"/>
    <w:rsid w:val="008A43AC"/>
    <w:rsid w:val="008A43E7"/>
    <w:rsid w:val="008A444D"/>
    <w:rsid w:val="008A44C8"/>
    <w:rsid w:val="008A45EA"/>
    <w:rsid w:val="008A46CD"/>
    <w:rsid w:val="008A46D4"/>
    <w:rsid w:val="008A46FF"/>
    <w:rsid w:val="008A4701"/>
    <w:rsid w:val="008A4990"/>
    <w:rsid w:val="008A49B4"/>
    <w:rsid w:val="008A49B9"/>
    <w:rsid w:val="008A4B3D"/>
    <w:rsid w:val="008A4CC5"/>
    <w:rsid w:val="008A4D62"/>
    <w:rsid w:val="008A4DBC"/>
    <w:rsid w:val="008A4DCF"/>
    <w:rsid w:val="008A4DD1"/>
    <w:rsid w:val="008A4E46"/>
    <w:rsid w:val="008A4E8C"/>
    <w:rsid w:val="008A4EBA"/>
    <w:rsid w:val="008A4F59"/>
    <w:rsid w:val="008A4FC1"/>
    <w:rsid w:val="008A51A2"/>
    <w:rsid w:val="008A51B3"/>
    <w:rsid w:val="008A51C6"/>
    <w:rsid w:val="008A51D2"/>
    <w:rsid w:val="008A5262"/>
    <w:rsid w:val="008A526A"/>
    <w:rsid w:val="008A52A1"/>
    <w:rsid w:val="008A53AD"/>
    <w:rsid w:val="008A543C"/>
    <w:rsid w:val="008A5456"/>
    <w:rsid w:val="008A54FC"/>
    <w:rsid w:val="008A55DB"/>
    <w:rsid w:val="008A55E8"/>
    <w:rsid w:val="008A565B"/>
    <w:rsid w:val="008A5738"/>
    <w:rsid w:val="008A5968"/>
    <w:rsid w:val="008A5A3D"/>
    <w:rsid w:val="008A5A3E"/>
    <w:rsid w:val="008A5AC4"/>
    <w:rsid w:val="008A5B8C"/>
    <w:rsid w:val="008A5BBF"/>
    <w:rsid w:val="008A5C1B"/>
    <w:rsid w:val="008A5D4E"/>
    <w:rsid w:val="008A5D81"/>
    <w:rsid w:val="008A5D9E"/>
    <w:rsid w:val="008A5DFA"/>
    <w:rsid w:val="008A5FA7"/>
    <w:rsid w:val="008A5FAC"/>
    <w:rsid w:val="008A5FEB"/>
    <w:rsid w:val="008A602D"/>
    <w:rsid w:val="008A6047"/>
    <w:rsid w:val="008A605C"/>
    <w:rsid w:val="008A60A7"/>
    <w:rsid w:val="008A62BF"/>
    <w:rsid w:val="008A6360"/>
    <w:rsid w:val="008A6444"/>
    <w:rsid w:val="008A6553"/>
    <w:rsid w:val="008A6628"/>
    <w:rsid w:val="008A663A"/>
    <w:rsid w:val="008A6642"/>
    <w:rsid w:val="008A6694"/>
    <w:rsid w:val="008A6775"/>
    <w:rsid w:val="008A6832"/>
    <w:rsid w:val="008A6836"/>
    <w:rsid w:val="008A686E"/>
    <w:rsid w:val="008A689B"/>
    <w:rsid w:val="008A69DC"/>
    <w:rsid w:val="008A6A2A"/>
    <w:rsid w:val="008A6C15"/>
    <w:rsid w:val="008A6D00"/>
    <w:rsid w:val="008A6D47"/>
    <w:rsid w:val="008A6E03"/>
    <w:rsid w:val="008A6E3B"/>
    <w:rsid w:val="008A6FDF"/>
    <w:rsid w:val="008A70BC"/>
    <w:rsid w:val="008A7128"/>
    <w:rsid w:val="008A71D6"/>
    <w:rsid w:val="008A71F8"/>
    <w:rsid w:val="008A71FB"/>
    <w:rsid w:val="008A7358"/>
    <w:rsid w:val="008A73CA"/>
    <w:rsid w:val="008A743B"/>
    <w:rsid w:val="008A7746"/>
    <w:rsid w:val="008A77FA"/>
    <w:rsid w:val="008A7833"/>
    <w:rsid w:val="008A79BD"/>
    <w:rsid w:val="008A79D8"/>
    <w:rsid w:val="008A79FE"/>
    <w:rsid w:val="008A7B1A"/>
    <w:rsid w:val="008A7C02"/>
    <w:rsid w:val="008A7D20"/>
    <w:rsid w:val="008A7E23"/>
    <w:rsid w:val="008A7EAA"/>
    <w:rsid w:val="008A7F99"/>
    <w:rsid w:val="008B0024"/>
    <w:rsid w:val="008B018D"/>
    <w:rsid w:val="008B01BC"/>
    <w:rsid w:val="008B021D"/>
    <w:rsid w:val="008B0287"/>
    <w:rsid w:val="008B028A"/>
    <w:rsid w:val="008B029E"/>
    <w:rsid w:val="008B02A7"/>
    <w:rsid w:val="008B0345"/>
    <w:rsid w:val="008B03DA"/>
    <w:rsid w:val="008B045F"/>
    <w:rsid w:val="008B04C1"/>
    <w:rsid w:val="008B0613"/>
    <w:rsid w:val="008B06C7"/>
    <w:rsid w:val="008B06D9"/>
    <w:rsid w:val="008B0768"/>
    <w:rsid w:val="008B07B1"/>
    <w:rsid w:val="008B0881"/>
    <w:rsid w:val="008B0888"/>
    <w:rsid w:val="008B08A3"/>
    <w:rsid w:val="008B092A"/>
    <w:rsid w:val="008B0935"/>
    <w:rsid w:val="008B09B6"/>
    <w:rsid w:val="008B0AE9"/>
    <w:rsid w:val="008B0B0C"/>
    <w:rsid w:val="008B0B13"/>
    <w:rsid w:val="008B0D63"/>
    <w:rsid w:val="008B0F01"/>
    <w:rsid w:val="008B0F70"/>
    <w:rsid w:val="008B0FD6"/>
    <w:rsid w:val="008B0FE4"/>
    <w:rsid w:val="008B102D"/>
    <w:rsid w:val="008B1053"/>
    <w:rsid w:val="008B10A7"/>
    <w:rsid w:val="008B10B0"/>
    <w:rsid w:val="008B111F"/>
    <w:rsid w:val="008B1194"/>
    <w:rsid w:val="008B11AE"/>
    <w:rsid w:val="008B121C"/>
    <w:rsid w:val="008B12C0"/>
    <w:rsid w:val="008B12ED"/>
    <w:rsid w:val="008B12F8"/>
    <w:rsid w:val="008B12FB"/>
    <w:rsid w:val="008B1371"/>
    <w:rsid w:val="008B1417"/>
    <w:rsid w:val="008B14C5"/>
    <w:rsid w:val="008B17FA"/>
    <w:rsid w:val="008B1A14"/>
    <w:rsid w:val="008B1A58"/>
    <w:rsid w:val="008B1AE0"/>
    <w:rsid w:val="008B1B41"/>
    <w:rsid w:val="008B1B76"/>
    <w:rsid w:val="008B1CF9"/>
    <w:rsid w:val="008B1D45"/>
    <w:rsid w:val="008B1D6F"/>
    <w:rsid w:val="008B1DFF"/>
    <w:rsid w:val="008B1E2D"/>
    <w:rsid w:val="008B1ED3"/>
    <w:rsid w:val="008B1F52"/>
    <w:rsid w:val="008B1FD0"/>
    <w:rsid w:val="008B2069"/>
    <w:rsid w:val="008B20CF"/>
    <w:rsid w:val="008B2281"/>
    <w:rsid w:val="008B22EC"/>
    <w:rsid w:val="008B232A"/>
    <w:rsid w:val="008B2457"/>
    <w:rsid w:val="008B2599"/>
    <w:rsid w:val="008B25F1"/>
    <w:rsid w:val="008B261F"/>
    <w:rsid w:val="008B26CE"/>
    <w:rsid w:val="008B27A9"/>
    <w:rsid w:val="008B28E1"/>
    <w:rsid w:val="008B290B"/>
    <w:rsid w:val="008B296A"/>
    <w:rsid w:val="008B29B4"/>
    <w:rsid w:val="008B2A3D"/>
    <w:rsid w:val="008B2A73"/>
    <w:rsid w:val="008B2A85"/>
    <w:rsid w:val="008B2B4A"/>
    <w:rsid w:val="008B2B8D"/>
    <w:rsid w:val="008B2C5E"/>
    <w:rsid w:val="008B2C68"/>
    <w:rsid w:val="008B2DA8"/>
    <w:rsid w:val="008B2DDA"/>
    <w:rsid w:val="008B2EB2"/>
    <w:rsid w:val="008B2F02"/>
    <w:rsid w:val="008B2F64"/>
    <w:rsid w:val="008B3019"/>
    <w:rsid w:val="008B3081"/>
    <w:rsid w:val="008B30D2"/>
    <w:rsid w:val="008B3138"/>
    <w:rsid w:val="008B3203"/>
    <w:rsid w:val="008B3204"/>
    <w:rsid w:val="008B32C2"/>
    <w:rsid w:val="008B3313"/>
    <w:rsid w:val="008B332B"/>
    <w:rsid w:val="008B3350"/>
    <w:rsid w:val="008B3541"/>
    <w:rsid w:val="008B3591"/>
    <w:rsid w:val="008B359E"/>
    <w:rsid w:val="008B35D9"/>
    <w:rsid w:val="008B3687"/>
    <w:rsid w:val="008B36B0"/>
    <w:rsid w:val="008B3708"/>
    <w:rsid w:val="008B371C"/>
    <w:rsid w:val="008B3762"/>
    <w:rsid w:val="008B3781"/>
    <w:rsid w:val="008B3841"/>
    <w:rsid w:val="008B3862"/>
    <w:rsid w:val="008B388C"/>
    <w:rsid w:val="008B38D5"/>
    <w:rsid w:val="008B390C"/>
    <w:rsid w:val="008B390E"/>
    <w:rsid w:val="008B3A96"/>
    <w:rsid w:val="008B3AAA"/>
    <w:rsid w:val="008B3ABE"/>
    <w:rsid w:val="008B3AC6"/>
    <w:rsid w:val="008B3B77"/>
    <w:rsid w:val="008B3CA7"/>
    <w:rsid w:val="008B3CFD"/>
    <w:rsid w:val="008B3D01"/>
    <w:rsid w:val="008B3DE0"/>
    <w:rsid w:val="008B3E8B"/>
    <w:rsid w:val="008B3F04"/>
    <w:rsid w:val="008B3FCF"/>
    <w:rsid w:val="008B4033"/>
    <w:rsid w:val="008B419D"/>
    <w:rsid w:val="008B427F"/>
    <w:rsid w:val="008B43C1"/>
    <w:rsid w:val="008B43DC"/>
    <w:rsid w:val="008B446F"/>
    <w:rsid w:val="008B4879"/>
    <w:rsid w:val="008B4982"/>
    <w:rsid w:val="008B499F"/>
    <w:rsid w:val="008B49A2"/>
    <w:rsid w:val="008B49A7"/>
    <w:rsid w:val="008B49D5"/>
    <w:rsid w:val="008B49FC"/>
    <w:rsid w:val="008B4A3C"/>
    <w:rsid w:val="008B4A65"/>
    <w:rsid w:val="008B4B2A"/>
    <w:rsid w:val="008B4BEA"/>
    <w:rsid w:val="008B4BFB"/>
    <w:rsid w:val="008B4C71"/>
    <w:rsid w:val="008B4C9C"/>
    <w:rsid w:val="008B4CAA"/>
    <w:rsid w:val="008B4D06"/>
    <w:rsid w:val="008B4D30"/>
    <w:rsid w:val="008B4F18"/>
    <w:rsid w:val="008B4F56"/>
    <w:rsid w:val="008B4F88"/>
    <w:rsid w:val="008B5079"/>
    <w:rsid w:val="008B518B"/>
    <w:rsid w:val="008B51B5"/>
    <w:rsid w:val="008B51F2"/>
    <w:rsid w:val="008B523B"/>
    <w:rsid w:val="008B5268"/>
    <w:rsid w:val="008B52E0"/>
    <w:rsid w:val="008B52FA"/>
    <w:rsid w:val="008B5354"/>
    <w:rsid w:val="008B5384"/>
    <w:rsid w:val="008B539F"/>
    <w:rsid w:val="008B5532"/>
    <w:rsid w:val="008B56C0"/>
    <w:rsid w:val="008B5751"/>
    <w:rsid w:val="008B57A2"/>
    <w:rsid w:val="008B57B3"/>
    <w:rsid w:val="008B57EC"/>
    <w:rsid w:val="008B5841"/>
    <w:rsid w:val="008B5857"/>
    <w:rsid w:val="008B585B"/>
    <w:rsid w:val="008B58DB"/>
    <w:rsid w:val="008B5A48"/>
    <w:rsid w:val="008B5A4F"/>
    <w:rsid w:val="008B5AEF"/>
    <w:rsid w:val="008B5BA1"/>
    <w:rsid w:val="008B5C03"/>
    <w:rsid w:val="008B5D55"/>
    <w:rsid w:val="008B5D98"/>
    <w:rsid w:val="008B5DDC"/>
    <w:rsid w:val="008B5E2F"/>
    <w:rsid w:val="008B5E73"/>
    <w:rsid w:val="008B5E9D"/>
    <w:rsid w:val="008B5FA3"/>
    <w:rsid w:val="008B5FE5"/>
    <w:rsid w:val="008B6089"/>
    <w:rsid w:val="008B60B2"/>
    <w:rsid w:val="008B61AC"/>
    <w:rsid w:val="008B633D"/>
    <w:rsid w:val="008B6423"/>
    <w:rsid w:val="008B64E0"/>
    <w:rsid w:val="008B64ED"/>
    <w:rsid w:val="008B6513"/>
    <w:rsid w:val="008B655F"/>
    <w:rsid w:val="008B6587"/>
    <w:rsid w:val="008B671A"/>
    <w:rsid w:val="008B6793"/>
    <w:rsid w:val="008B679A"/>
    <w:rsid w:val="008B67E4"/>
    <w:rsid w:val="008B68AE"/>
    <w:rsid w:val="008B68EB"/>
    <w:rsid w:val="008B68F4"/>
    <w:rsid w:val="008B695C"/>
    <w:rsid w:val="008B69ED"/>
    <w:rsid w:val="008B6A19"/>
    <w:rsid w:val="008B6AC3"/>
    <w:rsid w:val="008B6AE7"/>
    <w:rsid w:val="008B6BF4"/>
    <w:rsid w:val="008B6C25"/>
    <w:rsid w:val="008B6C81"/>
    <w:rsid w:val="008B6C8F"/>
    <w:rsid w:val="008B6D31"/>
    <w:rsid w:val="008B6D38"/>
    <w:rsid w:val="008B6F7C"/>
    <w:rsid w:val="008B6F95"/>
    <w:rsid w:val="008B6FFA"/>
    <w:rsid w:val="008B70A7"/>
    <w:rsid w:val="008B7136"/>
    <w:rsid w:val="008B71F2"/>
    <w:rsid w:val="008B7258"/>
    <w:rsid w:val="008B72CC"/>
    <w:rsid w:val="008B7354"/>
    <w:rsid w:val="008B7383"/>
    <w:rsid w:val="008B745D"/>
    <w:rsid w:val="008B74AD"/>
    <w:rsid w:val="008B74BD"/>
    <w:rsid w:val="008B7572"/>
    <w:rsid w:val="008B761F"/>
    <w:rsid w:val="008B76E6"/>
    <w:rsid w:val="008B780F"/>
    <w:rsid w:val="008B783F"/>
    <w:rsid w:val="008B7892"/>
    <w:rsid w:val="008B78EF"/>
    <w:rsid w:val="008B79C5"/>
    <w:rsid w:val="008B79F5"/>
    <w:rsid w:val="008B7A8B"/>
    <w:rsid w:val="008B7ACF"/>
    <w:rsid w:val="008B7AF1"/>
    <w:rsid w:val="008B7B81"/>
    <w:rsid w:val="008B7C30"/>
    <w:rsid w:val="008B7D66"/>
    <w:rsid w:val="008B7DF1"/>
    <w:rsid w:val="008B7E69"/>
    <w:rsid w:val="008B7E75"/>
    <w:rsid w:val="008B7E8A"/>
    <w:rsid w:val="008B7EDA"/>
    <w:rsid w:val="008B7F00"/>
    <w:rsid w:val="008B7F89"/>
    <w:rsid w:val="008B7FEB"/>
    <w:rsid w:val="008C012B"/>
    <w:rsid w:val="008C0172"/>
    <w:rsid w:val="008C01D6"/>
    <w:rsid w:val="008C022B"/>
    <w:rsid w:val="008C02AA"/>
    <w:rsid w:val="008C02C2"/>
    <w:rsid w:val="008C02F3"/>
    <w:rsid w:val="008C02FF"/>
    <w:rsid w:val="008C0358"/>
    <w:rsid w:val="008C0386"/>
    <w:rsid w:val="008C052F"/>
    <w:rsid w:val="008C060B"/>
    <w:rsid w:val="008C0681"/>
    <w:rsid w:val="008C068C"/>
    <w:rsid w:val="008C083B"/>
    <w:rsid w:val="008C08C0"/>
    <w:rsid w:val="008C099C"/>
    <w:rsid w:val="008C09B9"/>
    <w:rsid w:val="008C0A1E"/>
    <w:rsid w:val="008C0ACB"/>
    <w:rsid w:val="008C0AD7"/>
    <w:rsid w:val="008C0B11"/>
    <w:rsid w:val="008C0B65"/>
    <w:rsid w:val="008C0BF0"/>
    <w:rsid w:val="008C0C63"/>
    <w:rsid w:val="008C0CE1"/>
    <w:rsid w:val="008C0F4A"/>
    <w:rsid w:val="008C0F87"/>
    <w:rsid w:val="008C136E"/>
    <w:rsid w:val="008C1405"/>
    <w:rsid w:val="008C1413"/>
    <w:rsid w:val="008C14A2"/>
    <w:rsid w:val="008C154A"/>
    <w:rsid w:val="008C1576"/>
    <w:rsid w:val="008C167A"/>
    <w:rsid w:val="008C1733"/>
    <w:rsid w:val="008C1772"/>
    <w:rsid w:val="008C17BD"/>
    <w:rsid w:val="008C1815"/>
    <w:rsid w:val="008C18E0"/>
    <w:rsid w:val="008C18F8"/>
    <w:rsid w:val="008C1944"/>
    <w:rsid w:val="008C1978"/>
    <w:rsid w:val="008C19E4"/>
    <w:rsid w:val="008C1BC7"/>
    <w:rsid w:val="008C1D64"/>
    <w:rsid w:val="008C1EB4"/>
    <w:rsid w:val="008C1F65"/>
    <w:rsid w:val="008C1FBE"/>
    <w:rsid w:val="008C1FD1"/>
    <w:rsid w:val="008C20E7"/>
    <w:rsid w:val="008C2169"/>
    <w:rsid w:val="008C21D6"/>
    <w:rsid w:val="008C2478"/>
    <w:rsid w:val="008C248F"/>
    <w:rsid w:val="008C24B9"/>
    <w:rsid w:val="008C2546"/>
    <w:rsid w:val="008C2564"/>
    <w:rsid w:val="008C2601"/>
    <w:rsid w:val="008C2619"/>
    <w:rsid w:val="008C27E4"/>
    <w:rsid w:val="008C29A8"/>
    <w:rsid w:val="008C29D2"/>
    <w:rsid w:val="008C2AE3"/>
    <w:rsid w:val="008C2BE7"/>
    <w:rsid w:val="008C2C28"/>
    <w:rsid w:val="008C2C4A"/>
    <w:rsid w:val="008C2C5B"/>
    <w:rsid w:val="008C2CF7"/>
    <w:rsid w:val="008C2D58"/>
    <w:rsid w:val="008C2EA2"/>
    <w:rsid w:val="008C2EA3"/>
    <w:rsid w:val="008C3067"/>
    <w:rsid w:val="008C314C"/>
    <w:rsid w:val="008C318B"/>
    <w:rsid w:val="008C3220"/>
    <w:rsid w:val="008C32AD"/>
    <w:rsid w:val="008C32BD"/>
    <w:rsid w:val="008C32CC"/>
    <w:rsid w:val="008C33BB"/>
    <w:rsid w:val="008C344B"/>
    <w:rsid w:val="008C3465"/>
    <w:rsid w:val="008C3594"/>
    <w:rsid w:val="008C36E0"/>
    <w:rsid w:val="008C3879"/>
    <w:rsid w:val="008C38A3"/>
    <w:rsid w:val="008C392D"/>
    <w:rsid w:val="008C3966"/>
    <w:rsid w:val="008C396D"/>
    <w:rsid w:val="008C3A48"/>
    <w:rsid w:val="008C3A89"/>
    <w:rsid w:val="008C3A96"/>
    <w:rsid w:val="008C3B3C"/>
    <w:rsid w:val="008C3B7D"/>
    <w:rsid w:val="008C3BDD"/>
    <w:rsid w:val="008C3C9D"/>
    <w:rsid w:val="008C3EB9"/>
    <w:rsid w:val="008C3FAF"/>
    <w:rsid w:val="008C4059"/>
    <w:rsid w:val="008C4111"/>
    <w:rsid w:val="008C411E"/>
    <w:rsid w:val="008C412A"/>
    <w:rsid w:val="008C4188"/>
    <w:rsid w:val="008C42BE"/>
    <w:rsid w:val="008C42DE"/>
    <w:rsid w:val="008C437C"/>
    <w:rsid w:val="008C4441"/>
    <w:rsid w:val="008C4459"/>
    <w:rsid w:val="008C4488"/>
    <w:rsid w:val="008C448B"/>
    <w:rsid w:val="008C44EF"/>
    <w:rsid w:val="008C45AF"/>
    <w:rsid w:val="008C45D7"/>
    <w:rsid w:val="008C4747"/>
    <w:rsid w:val="008C48D3"/>
    <w:rsid w:val="008C490F"/>
    <w:rsid w:val="008C49E6"/>
    <w:rsid w:val="008C4A7F"/>
    <w:rsid w:val="008C4AAF"/>
    <w:rsid w:val="008C4ADC"/>
    <w:rsid w:val="008C4AEF"/>
    <w:rsid w:val="008C4CE7"/>
    <w:rsid w:val="008C4DB8"/>
    <w:rsid w:val="008C4DBB"/>
    <w:rsid w:val="008C4DFD"/>
    <w:rsid w:val="008C4EE6"/>
    <w:rsid w:val="008C505E"/>
    <w:rsid w:val="008C5066"/>
    <w:rsid w:val="008C50A6"/>
    <w:rsid w:val="008C50E6"/>
    <w:rsid w:val="008C50F2"/>
    <w:rsid w:val="008C51AB"/>
    <w:rsid w:val="008C51AD"/>
    <w:rsid w:val="008C5230"/>
    <w:rsid w:val="008C52A7"/>
    <w:rsid w:val="008C52EC"/>
    <w:rsid w:val="008C538E"/>
    <w:rsid w:val="008C53A8"/>
    <w:rsid w:val="008C53C3"/>
    <w:rsid w:val="008C5776"/>
    <w:rsid w:val="008C57C2"/>
    <w:rsid w:val="008C5835"/>
    <w:rsid w:val="008C591C"/>
    <w:rsid w:val="008C5A88"/>
    <w:rsid w:val="008C5A9B"/>
    <w:rsid w:val="008C5B31"/>
    <w:rsid w:val="008C5CA7"/>
    <w:rsid w:val="008C5CA8"/>
    <w:rsid w:val="008C5CF7"/>
    <w:rsid w:val="008C5D8D"/>
    <w:rsid w:val="008C5DD4"/>
    <w:rsid w:val="008C604F"/>
    <w:rsid w:val="008C60C8"/>
    <w:rsid w:val="008C6121"/>
    <w:rsid w:val="008C61B0"/>
    <w:rsid w:val="008C6216"/>
    <w:rsid w:val="008C6243"/>
    <w:rsid w:val="008C627C"/>
    <w:rsid w:val="008C62D1"/>
    <w:rsid w:val="008C6393"/>
    <w:rsid w:val="008C64A5"/>
    <w:rsid w:val="008C64BD"/>
    <w:rsid w:val="008C6518"/>
    <w:rsid w:val="008C6547"/>
    <w:rsid w:val="008C66D9"/>
    <w:rsid w:val="008C66DB"/>
    <w:rsid w:val="008C66FC"/>
    <w:rsid w:val="008C67B2"/>
    <w:rsid w:val="008C682A"/>
    <w:rsid w:val="008C6839"/>
    <w:rsid w:val="008C6882"/>
    <w:rsid w:val="008C69B1"/>
    <w:rsid w:val="008C69FF"/>
    <w:rsid w:val="008C6ACC"/>
    <w:rsid w:val="008C6D94"/>
    <w:rsid w:val="008C6D9A"/>
    <w:rsid w:val="008C6DE5"/>
    <w:rsid w:val="008C7133"/>
    <w:rsid w:val="008C7150"/>
    <w:rsid w:val="008C7490"/>
    <w:rsid w:val="008C7534"/>
    <w:rsid w:val="008C7717"/>
    <w:rsid w:val="008C77B6"/>
    <w:rsid w:val="008C7821"/>
    <w:rsid w:val="008C7845"/>
    <w:rsid w:val="008C7849"/>
    <w:rsid w:val="008C79ED"/>
    <w:rsid w:val="008C7A80"/>
    <w:rsid w:val="008C7ADB"/>
    <w:rsid w:val="008C7CF5"/>
    <w:rsid w:val="008C7D5F"/>
    <w:rsid w:val="008C7DC8"/>
    <w:rsid w:val="008C7E9D"/>
    <w:rsid w:val="008C7F0C"/>
    <w:rsid w:val="008D0067"/>
    <w:rsid w:val="008D0161"/>
    <w:rsid w:val="008D01B9"/>
    <w:rsid w:val="008D03C9"/>
    <w:rsid w:val="008D03FA"/>
    <w:rsid w:val="008D0527"/>
    <w:rsid w:val="008D05E9"/>
    <w:rsid w:val="008D05F3"/>
    <w:rsid w:val="008D07A3"/>
    <w:rsid w:val="008D07E3"/>
    <w:rsid w:val="008D082A"/>
    <w:rsid w:val="008D0832"/>
    <w:rsid w:val="008D0946"/>
    <w:rsid w:val="008D098C"/>
    <w:rsid w:val="008D09C8"/>
    <w:rsid w:val="008D0B84"/>
    <w:rsid w:val="008D0C53"/>
    <w:rsid w:val="008D0CCB"/>
    <w:rsid w:val="008D0EB3"/>
    <w:rsid w:val="008D0F1A"/>
    <w:rsid w:val="008D0F99"/>
    <w:rsid w:val="008D0FB9"/>
    <w:rsid w:val="008D1068"/>
    <w:rsid w:val="008D1195"/>
    <w:rsid w:val="008D12B8"/>
    <w:rsid w:val="008D1331"/>
    <w:rsid w:val="008D1385"/>
    <w:rsid w:val="008D13B1"/>
    <w:rsid w:val="008D13C7"/>
    <w:rsid w:val="008D13EE"/>
    <w:rsid w:val="008D140A"/>
    <w:rsid w:val="008D1596"/>
    <w:rsid w:val="008D1605"/>
    <w:rsid w:val="008D16B8"/>
    <w:rsid w:val="008D179A"/>
    <w:rsid w:val="008D17C1"/>
    <w:rsid w:val="008D1829"/>
    <w:rsid w:val="008D188F"/>
    <w:rsid w:val="008D190E"/>
    <w:rsid w:val="008D197C"/>
    <w:rsid w:val="008D1AFA"/>
    <w:rsid w:val="008D1B3B"/>
    <w:rsid w:val="008D1B8D"/>
    <w:rsid w:val="008D1BAF"/>
    <w:rsid w:val="008D1C16"/>
    <w:rsid w:val="008D1C2B"/>
    <w:rsid w:val="008D1C61"/>
    <w:rsid w:val="008D1CAB"/>
    <w:rsid w:val="008D1FE0"/>
    <w:rsid w:val="008D213E"/>
    <w:rsid w:val="008D217E"/>
    <w:rsid w:val="008D260B"/>
    <w:rsid w:val="008D2646"/>
    <w:rsid w:val="008D26A1"/>
    <w:rsid w:val="008D27D4"/>
    <w:rsid w:val="008D287F"/>
    <w:rsid w:val="008D2933"/>
    <w:rsid w:val="008D29C4"/>
    <w:rsid w:val="008D2A2F"/>
    <w:rsid w:val="008D2B34"/>
    <w:rsid w:val="008D2B9E"/>
    <w:rsid w:val="008D2C09"/>
    <w:rsid w:val="008D2C8D"/>
    <w:rsid w:val="008D2CB0"/>
    <w:rsid w:val="008D2CCB"/>
    <w:rsid w:val="008D2CEB"/>
    <w:rsid w:val="008D2D1D"/>
    <w:rsid w:val="008D2E42"/>
    <w:rsid w:val="008D2EA5"/>
    <w:rsid w:val="008D2EF6"/>
    <w:rsid w:val="008D3079"/>
    <w:rsid w:val="008D30A6"/>
    <w:rsid w:val="008D31C8"/>
    <w:rsid w:val="008D32C2"/>
    <w:rsid w:val="008D32F6"/>
    <w:rsid w:val="008D332C"/>
    <w:rsid w:val="008D3358"/>
    <w:rsid w:val="008D3394"/>
    <w:rsid w:val="008D34E3"/>
    <w:rsid w:val="008D3647"/>
    <w:rsid w:val="008D3682"/>
    <w:rsid w:val="008D381F"/>
    <w:rsid w:val="008D3820"/>
    <w:rsid w:val="008D3920"/>
    <w:rsid w:val="008D397C"/>
    <w:rsid w:val="008D39E4"/>
    <w:rsid w:val="008D3A7F"/>
    <w:rsid w:val="008D3B9B"/>
    <w:rsid w:val="008D3C3C"/>
    <w:rsid w:val="008D3C78"/>
    <w:rsid w:val="008D3CD1"/>
    <w:rsid w:val="008D3E18"/>
    <w:rsid w:val="008D3F84"/>
    <w:rsid w:val="008D4061"/>
    <w:rsid w:val="008D42A1"/>
    <w:rsid w:val="008D43EC"/>
    <w:rsid w:val="008D441E"/>
    <w:rsid w:val="008D4497"/>
    <w:rsid w:val="008D44E7"/>
    <w:rsid w:val="008D455B"/>
    <w:rsid w:val="008D45F0"/>
    <w:rsid w:val="008D45F6"/>
    <w:rsid w:val="008D4899"/>
    <w:rsid w:val="008D493C"/>
    <w:rsid w:val="008D4987"/>
    <w:rsid w:val="008D4A36"/>
    <w:rsid w:val="008D4A39"/>
    <w:rsid w:val="008D4A95"/>
    <w:rsid w:val="008D4AAD"/>
    <w:rsid w:val="008D4BB9"/>
    <w:rsid w:val="008D4C11"/>
    <w:rsid w:val="008D4C90"/>
    <w:rsid w:val="008D4D0B"/>
    <w:rsid w:val="008D4E01"/>
    <w:rsid w:val="008D4E0E"/>
    <w:rsid w:val="008D4EFD"/>
    <w:rsid w:val="008D4F25"/>
    <w:rsid w:val="008D505C"/>
    <w:rsid w:val="008D509A"/>
    <w:rsid w:val="008D5131"/>
    <w:rsid w:val="008D525B"/>
    <w:rsid w:val="008D52B5"/>
    <w:rsid w:val="008D54AD"/>
    <w:rsid w:val="008D54E1"/>
    <w:rsid w:val="008D5522"/>
    <w:rsid w:val="008D57A9"/>
    <w:rsid w:val="008D57D5"/>
    <w:rsid w:val="008D57EA"/>
    <w:rsid w:val="008D5813"/>
    <w:rsid w:val="008D5821"/>
    <w:rsid w:val="008D5829"/>
    <w:rsid w:val="008D5858"/>
    <w:rsid w:val="008D58E3"/>
    <w:rsid w:val="008D591F"/>
    <w:rsid w:val="008D5A38"/>
    <w:rsid w:val="008D5D5A"/>
    <w:rsid w:val="008D5DDA"/>
    <w:rsid w:val="008D5E14"/>
    <w:rsid w:val="008D5E56"/>
    <w:rsid w:val="008D5FD3"/>
    <w:rsid w:val="008D5FE9"/>
    <w:rsid w:val="008D604B"/>
    <w:rsid w:val="008D6113"/>
    <w:rsid w:val="008D61EC"/>
    <w:rsid w:val="008D6360"/>
    <w:rsid w:val="008D64F3"/>
    <w:rsid w:val="008D6579"/>
    <w:rsid w:val="008D6753"/>
    <w:rsid w:val="008D6815"/>
    <w:rsid w:val="008D6837"/>
    <w:rsid w:val="008D68E0"/>
    <w:rsid w:val="008D6948"/>
    <w:rsid w:val="008D6A10"/>
    <w:rsid w:val="008D6B6C"/>
    <w:rsid w:val="008D6BE2"/>
    <w:rsid w:val="008D6C25"/>
    <w:rsid w:val="008D6CAD"/>
    <w:rsid w:val="008D6CF6"/>
    <w:rsid w:val="008D6F0A"/>
    <w:rsid w:val="008D6F20"/>
    <w:rsid w:val="008D6F6A"/>
    <w:rsid w:val="008D6FDC"/>
    <w:rsid w:val="008D7020"/>
    <w:rsid w:val="008D715E"/>
    <w:rsid w:val="008D7215"/>
    <w:rsid w:val="008D7232"/>
    <w:rsid w:val="008D72A4"/>
    <w:rsid w:val="008D72CD"/>
    <w:rsid w:val="008D72E4"/>
    <w:rsid w:val="008D7489"/>
    <w:rsid w:val="008D74B4"/>
    <w:rsid w:val="008D74C6"/>
    <w:rsid w:val="008D74D1"/>
    <w:rsid w:val="008D75CA"/>
    <w:rsid w:val="008D764A"/>
    <w:rsid w:val="008D7686"/>
    <w:rsid w:val="008D7720"/>
    <w:rsid w:val="008D776D"/>
    <w:rsid w:val="008D78D0"/>
    <w:rsid w:val="008D7948"/>
    <w:rsid w:val="008D7BEA"/>
    <w:rsid w:val="008D7CF3"/>
    <w:rsid w:val="008D7D44"/>
    <w:rsid w:val="008D7DF8"/>
    <w:rsid w:val="008D7FB2"/>
    <w:rsid w:val="008DA4A5"/>
    <w:rsid w:val="008E004C"/>
    <w:rsid w:val="008E006E"/>
    <w:rsid w:val="008E01D8"/>
    <w:rsid w:val="008E02BD"/>
    <w:rsid w:val="008E0568"/>
    <w:rsid w:val="008E05CB"/>
    <w:rsid w:val="008E06D7"/>
    <w:rsid w:val="008E0762"/>
    <w:rsid w:val="008E07F9"/>
    <w:rsid w:val="008E0A91"/>
    <w:rsid w:val="008E0ADE"/>
    <w:rsid w:val="008E0B87"/>
    <w:rsid w:val="008E0C11"/>
    <w:rsid w:val="008E0CBE"/>
    <w:rsid w:val="008E0CDB"/>
    <w:rsid w:val="008E0DBE"/>
    <w:rsid w:val="008E0FB7"/>
    <w:rsid w:val="008E0FED"/>
    <w:rsid w:val="008E0FF7"/>
    <w:rsid w:val="008E1033"/>
    <w:rsid w:val="008E10DD"/>
    <w:rsid w:val="008E114B"/>
    <w:rsid w:val="008E11C7"/>
    <w:rsid w:val="008E11E8"/>
    <w:rsid w:val="008E12B6"/>
    <w:rsid w:val="008E1363"/>
    <w:rsid w:val="008E1370"/>
    <w:rsid w:val="008E13B6"/>
    <w:rsid w:val="008E13D1"/>
    <w:rsid w:val="008E146A"/>
    <w:rsid w:val="008E152C"/>
    <w:rsid w:val="008E1577"/>
    <w:rsid w:val="008E1660"/>
    <w:rsid w:val="008E1673"/>
    <w:rsid w:val="008E16F9"/>
    <w:rsid w:val="008E17F7"/>
    <w:rsid w:val="008E183F"/>
    <w:rsid w:val="008E19E4"/>
    <w:rsid w:val="008E1A6A"/>
    <w:rsid w:val="008E1AD1"/>
    <w:rsid w:val="008E1ADA"/>
    <w:rsid w:val="008E1B87"/>
    <w:rsid w:val="008E1CAC"/>
    <w:rsid w:val="008E1CEA"/>
    <w:rsid w:val="008E1D53"/>
    <w:rsid w:val="008E1D83"/>
    <w:rsid w:val="008E1DC4"/>
    <w:rsid w:val="008E1DFF"/>
    <w:rsid w:val="008E1EAC"/>
    <w:rsid w:val="008E1EBB"/>
    <w:rsid w:val="008E1FE9"/>
    <w:rsid w:val="008E1FF3"/>
    <w:rsid w:val="008E2061"/>
    <w:rsid w:val="008E20C4"/>
    <w:rsid w:val="008E212F"/>
    <w:rsid w:val="008E21A1"/>
    <w:rsid w:val="008E2217"/>
    <w:rsid w:val="008E22D9"/>
    <w:rsid w:val="008E23E1"/>
    <w:rsid w:val="008E24AD"/>
    <w:rsid w:val="008E260D"/>
    <w:rsid w:val="008E2663"/>
    <w:rsid w:val="008E26D7"/>
    <w:rsid w:val="008E2836"/>
    <w:rsid w:val="008E2893"/>
    <w:rsid w:val="008E28C6"/>
    <w:rsid w:val="008E28D4"/>
    <w:rsid w:val="008E2959"/>
    <w:rsid w:val="008E2A27"/>
    <w:rsid w:val="008E2A6D"/>
    <w:rsid w:val="008E2B1F"/>
    <w:rsid w:val="008E2BB4"/>
    <w:rsid w:val="008E2BDF"/>
    <w:rsid w:val="008E2C2B"/>
    <w:rsid w:val="008E2D6E"/>
    <w:rsid w:val="008E2D7E"/>
    <w:rsid w:val="008E2D99"/>
    <w:rsid w:val="008E2DC6"/>
    <w:rsid w:val="008E2DCE"/>
    <w:rsid w:val="008E2EF4"/>
    <w:rsid w:val="008E2F12"/>
    <w:rsid w:val="008E3031"/>
    <w:rsid w:val="008E3068"/>
    <w:rsid w:val="008E30C1"/>
    <w:rsid w:val="008E30EE"/>
    <w:rsid w:val="008E321E"/>
    <w:rsid w:val="008E3255"/>
    <w:rsid w:val="008E3421"/>
    <w:rsid w:val="008E34B4"/>
    <w:rsid w:val="008E3538"/>
    <w:rsid w:val="008E3595"/>
    <w:rsid w:val="008E35B8"/>
    <w:rsid w:val="008E35D1"/>
    <w:rsid w:val="008E3696"/>
    <w:rsid w:val="008E36EC"/>
    <w:rsid w:val="008E3767"/>
    <w:rsid w:val="008E3854"/>
    <w:rsid w:val="008E3905"/>
    <w:rsid w:val="008E39E9"/>
    <w:rsid w:val="008E3A6A"/>
    <w:rsid w:val="008E3AC5"/>
    <w:rsid w:val="008E3D8D"/>
    <w:rsid w:val="008E3E1C"/>
    <w:rsid w:val="008E3EC2"/>
    <w:rsid w:val="008E3F36"/>
    <w:rsid w:val="008E3F85"/>
    <w:rsid w:val="008E3FCB"/>
    <w:rsid w:val="008E3FE3"/>
    <w:rsid w:val="008E40CB"/>
    <w:rsid w:val="008E4123"/>
    <w:rsid w:val="008E413E"/>
    <w:rsid w:val="008E4169"/>
    <w:rsid w:val="008E4241"/>
    <w:rsid w:val="008E4341"/>
    <w:rsid w:val="008E4344"/>
    <w:rsid w:val="008E44E9"/>
    <w:rsid w:val="008E44F6"/>
    <w:rsid w:val="008E4521"/>
    <w:rsid w:val="008E45EC"/>
    <w:rsid w:val="008E462D"/>
    <w:rsid w:val="008E4674"/>
    <w:rsid w:val="008E478A"/>
    <w:rsid w:val="008E4A35"/>
    <w:rsid w:val="008E4B65"/>
    <w:rsid w:val="008E4D86"/>
    <w:rsid w:val="008E4DE1"/>
    <w:rsid w:val="008E4E94"/>
    <w:rsid w:val="008E4EA3"/>
    <w:rsid w:val="008E4EAD"/>
    <w:rsid w:val="008E4F45"/>
    <w:rsid w:val="008E4F74"/>
    <w:rsid w:val="008E5092"/>
    <w:rsid w:val="008E5169"/>
    <w:rsid w:val="008E51B5"/>
    <w:rsid w:val="008E51E7"/>
    <w:rsid w:val="008E5286"/>
    <w:rsid w:val="008E52AA"/>
    <w:rsid w:val="008E5399"/>
    <w:rsid w:val="008E54D1"/>
    <w:rsid w:val="008E55E9"/>
    <w:rsid w:val="008E5609"/>
    <w:rsid w:val="008E574D"/>
    <w:rsid w:val="008E5813"/>
    <w:rsid w:val="008E5849"/>
    <w:rsid w:val="008E58D2"/>
    <w:rsid w:val="008E59CE"/>
    <w:rsid w:val="008E5A0B"/>
    <w:rsid w:val="008E5B5A"/>
    <w:rsid w:val="008E5B7C"/>
    <w:rsid w:val="008E5BA7"/>
    <w:rsid w:val="008E5C8C"/>
    <w:rsid w:val="008E5CE3"/>
    <w:rsid w:val="008E5D21"/>
    <w:rsid w:val="008E5D9D"/>
    <w:rsid w:val="008E5EBA"/>
    <w:rsid w:val="008E5F67"/>
    <w:rsid w:val="008E5F70"/>
    <w:rsid w:val="008E60DA"/>
    <w:rsid w:val="008E6133"/>
    <w:rsid w:val="008E6152"/>
    <w:rsid w:val="008E61FE"/>
    <w:rsid w:val="008E63DB"/>
    <w:rsid w:val="008E6405"/>
    <w:rsid w:val="008E6407"/>
    <w:rsid w:val="008E64C6"/>
    <w:rsid w:val="008E64CB"/>
    <w:rsid w:val="008E6536"/>
    <w:rsid w:val="008E6588"/>
    <w:rsid w:val="008E6589"/>
    <w:rsid w:val="008E6656"/>
    <w:rsid w:val="008E66D2"/>
    <w:rsid w:val="008E66DC"/>
    <w:rsid w:val="008E66DF"/>
    <w:rsid w:val="008E6752"/>
    <w:rsid w:val="008E682B"/>
    <w:rsid w:val="008E6905"/>
    <w:rsid w:val="008E6935"/>
    <w:rsid w:val="008E6944"/>
    <w:rsid w:val="008E69BB"/>
    <w:rsid w:val="008E69F8"/>
    <w:rsid w:val="008E6A7B"/>
    <w:rsid w:val="008E6B01"/>
    <w:rsid w:val="008E6B79"/>
    <w:rsid w:val="008E6C3B"/>
    <w:rsid w:val="008E6C61"/>
    <w:rsid w:val="008E6CDB"/>
    <w:rsid w:val="008E6CF9"/>
    <w:rsid w:val="008E6F98"/>
    <w:rsid w:val="008E6FAA"/>
    <w:rsid w:val="008E703E"/>
    <w:rsid w:val="008E7066"/>
    <w:rsid w:val="008E70D8"/>
    <w:rsid w:val="008E70E8"/>
    <w:rsid w:val="008E7180"/>
    <w:rsid w:val="008E7183"/>
    <w:rsid w:val="008E7258"/>
    <w:rsid w:val="008E7327"/>
    <w:rsid w:val="008E73C4"/>
    <w:rsid w:val="008E7408"/>
    <w:rsid w:val="008E7477"/>
    <w:rsid w:val="008E7564"/>
    <w:rsid w:val="008E7577"/>
    <w:rsid w:val="008E759C"/>
    <w:rsid w:val="008E7698"/>
    <w:rsid w:val="008E76C7"/>
    <w:rsid w:val="008E76F5"/>
    <w:rsid w:val="008E775C"/>
    <w:rsid w:val="008E77E5"/>
    <w:rsid w:val="008E7C05"/>
    <w:rsid w:val="008E7C0E"/>
    <w:rsid w:val="008E7C5E"/>
    <w:rsid w:val="008E7CD7"/>
    <w:rsid w:val="008E7CDD"/>
    <w:rsid w:val="008E7CF4"/>
    <w:rsid w:val="008E7D0C"/>
    <w:rsid w:val="008E7D1A"/>
    <w:rsid w:val="008E7DB7"/>
    <w:rsid w:val="008E7E7E"/>
    <w:rsid w:val="008E7F12"/>
    <w:rsid w:val="008E7F28"/>
    <w:rsid w:val="008E7F6E"/>
    <w:rsid w:val="008E7FD9"/>
    <w:rsid w:val="008F0030"/>
    <w:rsid w:val="008F00DA"/>
    <w:rsid w:val="008F0172"/>
    <w:rsid w:val="008F0193"/>
    <w:rsid w:val="008F025D"/>
    <w:rsid w:val="008F0265"/>
    <w:rsid w:val="008F03A6"/>
    <w:rsid w:val="008F03A8"/>
    <w:rsid w:val="008F0499"/>
    <w:rsid w:val="008F04C4"/>
    <w:rsid w:val="008F051A"/>
    <w:rsid w:val="008F055C"/>
    <w:rsid w:val="008F0595"/>
    <w:rsid w:val="008F05DE"/>
    <w:rsid w:val="008F05F9"/>
    <w:rsid w:val="008F0651"/>
    <w:rsid w:val="008F072B"/>
    <w:rsid w:val="008F0734"/>
    <w:rsid w:val="008F08A2"/>
    <w:rsid w:val="008F0933"/>
    <w:rsid w:val="008F0997"/>
    <w:rsid w:val="008F0B01"/>
    <w:rsid w:val="008F0C26"/>
    <w:rsid w:val="008F0CA6"/>
    <w:rsid w:val="008F0D4B"/>
    <w:rsid w:val="008F0DB2"/>
    <w:rsid w:val="008F0E2E"/>
    <w:rsid w:val="008F0E72"/>
    <w:rsid w:val="008F0F0F"/>
    <w:rsid w:val="008F1036"/>
    <w:rsid w:val="008F1044"/>
    <w:rsid w:val="008F10C0"/>
    <w:rsid w:val="008F110C"/>
    <w:rsid w:val="008F1194"/>
    <w:rsid w:val="008F11E8"/>
    <w:rsid w:val="008F127F"/>
    <w:rsid w:val="008F12D3"/>
    <w:rsid w:val="008F1363"/>
    <w:rsid w:val="008F1411"/>
    <w:rsid w:val="008F15A8"/>
    <w:rsid w:val="008F15E7"/>
    <w:rsid w:val="008F161B"/>
    <w:rsid w:val="008F16CE"/>
    <w:rsid w:val="008F16F7"/>
    <w:rsid w:val="008F1714"/>
    <w:rsid w:val="008F1A26"/>
    <w:rsid w:val="008F1A28"/>
    <w:rsid w:val="008F1A73"/>
    <w:rsid w:val="008F1B47"/>
    <w:rsid w:val="008F1B50"/>
    <w:rsid w:val="008F1D61"/>
    <w:rsid w:val="008F1D94"/>
    <w:rsid w:val="008F1E57"/>
    <w:rsid w:val="008F1F3A"/>
    <w:rsid w:val="008F2005"/>
    <w:rsid w:val="008F2062"/>
    <w:rsid w:val="008F20B5"/>
    <w:rsid w:val="008F2120"/>
    <w:rsid w:val="008F212F"/>
    <w:rsid w:val="008F2271"/>
    <w:rsid w:val="008F230B"/>
    <w:rsid w:val="008F231B"/>
    <w:rsid w:val="008F24C7"/>
    <w:rsid w:val="008F25E4"/>
    <w:rsid w:val="008F26A9"/>
    <w:rsid w:val="008F273A"/>
    <w:rsid w:val="008F273F"/>
    <w:rsid w:val="008F27F1"/>
    <w:rsid w:val="008F2837"/>
    <w:rsid w:val="008F2861"/>
    <w:rsid w:val="008F29F6"/>
    <w:rsid w:val="008F2A43"/>
    <w:rsid w:val="008F2C3D"/>
    <w:rsid w:val="008F2C88"/>
    <w:rsid w:val="008F2E95"/>
    <w:rsid w:val="008F2EA1"/>
    <w:rsid w:val="008F2F2E"/>
    <w:rsid w:val="008F2F7D"/>
    <w:rsid w:val="008F2FF6"/>
    <w:rsid w:val="008F30DE"/>
    <w:rsid w:val="008F310D"/>
    <w:rsid w:val="008F3406"/>
    <w:rsid w:val="008F356B"/>
    <w:rsid w:val="008F3570"/>
    <w:rsid w:val="008F3628"/>
    <w:rsid w:val="008F364D"/>
    <w:rsid w:val="008F3738"/>
    <w:rsid w:val="008F376C"/>
    <w:rsid w:val="008F3786"/>
    <w:rsid w:val="008F3794"/>
    <w:rsid w:val="008F3876"/>
    <w:rsid w:val="008F390F"/>
    <w:rsid w:val="008F39BA"/>
    <w:rsid w:val="008F3A38"/>
    <w:rsid w:val="008F3B0E"/>
    <w:rsid w:val="008F3B67"/>
    <w:rsid w:val="008F3C71"/>
    <w:rsid w:val="008F3CCB"/>
    <w:rsid w:val="008F3D9E"/>
    <w:rsid w:val="008F3EA2"/>
    <w:rsid w:val="008F3EC7"/>
    <w:rsid w:val="008F3EDE"/>
    <w:rsid w:val="008F4240"/>
    <w:rsid w:val="008F435F"/>
    <w:rsid w:val="008F44CE"/>
    <w:rsid w:val="008F45E6"/>
    <w:rsid w:val="008F4647"/>
    <w:rsid w:val="008F46F0"/>
    <w:rsid w:val="008F46F8"/>
    <w:rsid w:val="008F470A"/>
    <w:rsid w:val="008F4871"/>
    <w:rsid w:val="008F4932"/>
    <w:rsid w:val="008F495E"/>
    <w:rsid w:val="008F4988"/>
    <w:rsid w:val="008F4A07"/>
    <w:rsid w:val="008F4C55"/>
    <w:rsid w:val="008F4C6D"/>
    <w:rsid w:val="008F4CEC"/>
    <w:rsid w:val="008F4CF4"/>
    <w:rsid w:val="008F4D01"/>
    <w:rsid w:val="008F4D28"/>
    <w:rsid w:val="008F4E3F"/>
    <w:rsid w:val="008F4F3E"/>
    <w:rsid w:val="008F5083"/>
    <w:rsid w:val="008F50E8"/>
    <w:rsid w:val="008F5219"/>
    <w:rsid w:val="008F521D"/>
    <w:rsid w:val="008F52FD"/>
    <w:rsid w:val="008F531E"/>
    <w:rsid w:val="008F5634"/>
    <w:rsid w:val="008F5658"/>
    <w:rsid w:val="008F56F7"/>
    <w:rsid w:val="008F576F"/>
    <w:rsid w:val="008F5771"/>
    <w:rsid w:val="008F5863"/>
    <w:rsid w:val="008F5B88"/>
    <w:rsid w:val="008F5BEE"/>
    <w:rsid w:val="008F5C3F"/>
    <w:rsid w:val="008F5C7E"/>
    <w:rsid w:val="008F5CF0"/>
    <w:rsid w:val="008F5D30"/>
    <w:rsid w:val="008F5D57"/>
    <w:rsid w:val="008F5D72"/>
    <w:rsid w:val="008F5EE2"/>
    <w:rsid w:val="008F5EF2"/>
    <w:rsid w:val="008F5F0D"/>
    <w:rsid w:val="008F5FA6"/>
    <w:rsid w:val="008F6014"/>
    <w:rsid w:val="008F606F"/>
    <w:rsid w:val="008F6150"/>
    <w:rsid w:val="008F6284"/>
    <w:rsid w:val="008F62FE"/>
    <w:rsid w:val="008F63B2"/>
    <w:rsid w:val="008F64BA"/>
    <w:rsid w:val="008F64BD"/>
    <w:rsid w:val="008F64DF"/>
    <w:rsid w:val="008F6526"/>
    <w:rsid w:val="008F667A"/>
    <w:rsid w:val="008F6695"/>
    <w:rsid w:val="008F698B"/>
    <w:rsid w:val="008F6AB3"/>
    <w:rsid w:val="008F6C10"/>
    <w:rsid w:val="008F6C13"/>
    <w:rsid w:val="008F6C4E"/>
    <w:rsid w:val="008F6CA1"/>
    <w:rsid w:val="008F6D3B"/>
    <w:rsid w:val="008F6D6D"/>
    <w:rsid w:val="008F6F72"/>
    <w:rsid w:val="008F70C1"/>
    <w:rsid w:val="008F71A9"/>
    <w:rsid w:val="008F721A"/>
    <w:rsid w:val="008F727A"/>
    <w:rsid w:val="008F74EF"/>
    <w:rsid w:val="008F7560"/>
    <w:rsid w:val="008F75E4"/>
    <w:rsid w:val="008F761E"/>
    <w:rsid w:val="008F77B2"/>
    <w:rsid w:val="008F7829"/>
    <w:rsid w:val="008F7A9C"/>
    <w:rsid w:val="008F7D7C"/>
    <w:rsid w:val="008F7F0A"/>
    <w:rsid w:val="008F7FD6"/>
    <w:rsid w:val="00900000"/>
    <w:rsid w:val="0090015C"/>
    <w:rsid w:val="0090024A"/>
    <w:rsid w:val="0090026B"/>
    <w:rsid w:val="0090026F"/>
    <w:rsid w:val="009004AE"/>
    <w:rsid w:val="00900503"/>
    <w:rsid w:val="0090059D"/>
    <w:rsid w:val="009005AA"/>
    <w:rsid w:val="009005BC"/>
    <w:rsid w:val="00900706"/>
    <w:rsid w:val="00900723"/>
    <w:rsid w:val="00900795"/>
    <w:rsid w:val="0090082B"/>
    <w:rsid w:val="0090086B"/>
    <w:rsid w:val="00900994"/>
    <w:rsid w:val="00900A3B"/>
    <w:rsid w:val="00900AAF"/>
    <w:rsid w:val="00900B29"/>
    <w:rsid w:val="00900C9E"/>
    <w:rsid w:val="00900CCC"/>
    <w:rsid w:val="00900E9F"/>
    <w:rsid w:val="00900F5B"/>
    <w:rsid w:val="009010BF"/>
    <w:rsid w:val="0090111A"/>
    <w:rsid w:val="0090116C"/>
    <w:rsid w:val="009011B3"/>
    <w:rsid w:val="00901213"/>
    <w:rsid w:val="00901314"/>
    <w:rsid w:val="0090135C"/>
    <w:rsid w:val="009013F0"/>
    <w:rsid w:val="00901520"/>
    <w:rsid w:val="0090155D"/>
    <w:rsid w:val="00901653"/>
    <w:rsid w:val="00901731"/>
    <w:rsid w:val="00901772"/>
    <w:rsid w:val="0090178D"/>
    <w:rsid w:val="009017C8"/>
    <w:rsid w:val="009017E9"/>
    <w:rsid w:val="00901820"/>
    <w:rsid w:val="009018D5"/>
    <w:rsid w:val="009019C5"/>
    <w:rsid w:val="00901A6B"/>
    <w:rsid w:val="00901CED"/>
    <w:rsid w:val="00901E30"/>
    <w:rsid w:val="00901E83"/>
    <w:rsid w:val="00902005"/>
    <w:rsid w:val="0090201B"/>
    <w:rsid w:val="0090228E"/>
    <w:rsid w:val="00902370"/>
    <w:rsid w:val="0090238A"/>
    <w:rsid w:val="0090244F"/>
    <w:rsid w:val="009024FB"/>
    <w:rsid w:val="00902547"/>
    <w:rsid w:val="0090259C"/>
    <w:rsid w:val="009025E5"/>
    <w:rsid w:val="00902626"/>
    <w:rsid w:val="00902630"/>
    <w:rsid w:val="00902841"/>
    <w:rsid w:val="009029A0"/>
    <w:rsid w:val="00902BDC"/>
    <w:rsid w:val="00902C2A"/>
    <w:rsid w:val="00902C9A"/>
    <w:rsid w:val="00902D57"/>
    <w:rsid w:val="00902D78"/>
    <w:rsid w:val="00902E33"/>
    <w:rsid w:val="00902E86"/>
    <w:rsid w:val="00902E8B"/>
    <w:rsid w:val="00902EAD"/>
    <w:rsid w:val="00902F19"/>
    <w:rsid w:val="00902F8F"/>
    <w:rsid w:val="00902FCA"/>
    <w:rsid w:val="0090307C"/>
    <w:rsid w:val="009030A4"/>
    <w:rsid w:val="00903263"/>
    <w:rsid w:val="009032C1"/>
    <w:rsid w:val="009032C6"/>
    <w:rsid w:val="00903348"/>
    <w:rsid w:val="009033BB"/>
    <w:rsid w:val="009033EC"/>
    <w:rsid w:val="009033EF"/>
    <w:rsid w:val="00903514"/>
    <w:rsid w:val="00903690"/>
    <w:rsid w:val="00903868"/>
    <w:rsid w:val="009039E5"/>
    <w:rsid w:val="00903A28"/>
    <w:rsid w:val="00903A2D"/>
    <w:rsid w:val="00903B3E"/>
    <w:rsid w:val="00903C5F"/>
    <w:rsid w:val="00903C8E"/>
    <w:rsid w:val="00903E2A"/>
    <w:rsid w:val="00903F96"/>
    <w:rsid w:val="00904055"/>
    <w:rsid w:val="009040BB"/>
    <w:rsid w:val="009040F9"/>
    <w:rsid w:val="0090413F"/>
    <w:rsid w:val="009041D2"/>
    <w:rsid w:val="00904283"/>
    <w:rsid w:val="0090433A"/>
    <w:rsid w:val="00904340"/>
    <w:rsid w:val="00904658"/>
    <w:rsid w:val="00904874"/>
    <w:rsid w:val="009048DE"/>
    <w:rsid w:val="00904ABF"/>
    <w:rsid w:val="00904B81"/>
    <w:rsid w:val="00904BF9"/>
    <w:rsid w:val="00904CB9"/>
    <w:rsid w:val="00904E64"/>
    <w:rsid w:val="00904F84"/>
    <w:rsid w:val="009050A4"/>
    <w:rsid w:val="009050B8"/>
    <w:rsid w:val="009050CA"/>
    <w:rsid w:val="009050E9"/>
    <w:rsid w:val="0090513D"/>
    <w:rsid w:val="00905191"/>
    <w:rsid w:val="009051FC"/>
    <w:rsid w:val="009052F4"/>
    <w:rsid w:val="00905343"/>
    <w:rsid w:val="0090536C"/>
    <w:rsid w:val="00905395"/>
    <w:rsid w:val="009053AE"/>
    <w:rsid w:val="009053D6"/>
    <w:rsid w:val="009054D7"/>
    <w:rsid w:val="0090555D"/>
    <w:rsid w:val="009056CD"/>
    <w:rsid w:val="009057A8"/>
    <w:rsid w:val="009059BA"/>
    <w:rsid w:val="00905A34"/>
    <w:rsid w:val="00905C30"/>
    <w:rsid w:val="00905DA2"/>
    <w:rsid w:val="00905E6C"/>
    <w:rsid w:val="00905FBC"/>
    <w:rsid w:val="00906046"/>
    <w:rsid w:val="009060BD"/>
    <w:rsid w:val="009060DC"/>
    <w:rsid w:val="0090612A"/>
    <w:rsid w:val="00906138"/>
    <w:rsid w:val="0090622F"/>
    <w:rsid w:val="00906244"/>
    <w:rsid w:val="00906273"/>
    <w:rsid w:val="00906350"/>
    <w:rsid w:val="0090635F"/>
    <w:rsid w:val="00906457"/>
    <w:rsid w:val="0090649A"/>
    <w:rsid w:val="00906660"/>
    <w:rsid w:val="00906674"/>
    <w:rsid w:val="009066C9"/>
    <w:rsid w:val="009066D7"/>
    <w:rsid w:val="0090689B"/>
    <w:rsid w:val="009068AF"/>
    <w:rsid w:val="009069A7"/>
    <w:rsid w:val="00906A81"/>
    <w:rsid w:val="00906B41"/>
    <w:rsid w:val="00906B42"/>
    <w:rsid w:val="00906C3F"/>
    <w:rsid w:val="00906C41"/>
    <w:rsid w:val="00906D8F"/>
    <w:rsid w:val="00906DBC"/>
    <w:rsid w:val="00906E0A"/>
    <w:rsid w:val="00906E32"/>
    <w:rsid w:val="00906EAA"/>
    <w:rsid w:val="00906ED5"/>
    <w:rsid w:val="00906FB5"/>
    <w:rsid w:val="00906FE6"/>
    <w:rsid w:val="0090700D"/>
    <w:rsid w:val="009070E6"/>
    <w:rsid w:val="0090710D"/>
    <w:rsid w:val="009071AB"/>
    <w:rsid w:val="009071FA"/>
    <w:rsid w:val="00907211"/>
    <w:rsid w:val="00907241"/>
    <w:rsid w:val="009072F8"/>
    <w:rsid w:val="009073DE"/>
    <w:rsid w:val="0090745D"/>
    <w:rsid w:val="009074E3"/>
    <w:rsid w:val="00907506"/>
    <w:rsid w:val="00907625"/>
    <w:rsid w:val="00907631"/>
    <w:rsid w:val="009076D5"/>
    <w:rsid w:val="009076F6"/>
    <w:rsid w:val="009077B7"/>
    <w:rsid w:val="009077C0"/>
    <w:rsid w:val="009077D5"/>
    <w:rsid w:val="0090799D"/>
    <w:rsid w:val="00907A3C"/>
    <w:rsid w:val="00907AEE"/>
    <w:rsid w:val="00907B94"/>
    <w:rsid w:val="00907C77"/>
    <w:rsid w:val="00907D12"/>
    <w:rsid w:val="00907E13"/>
    <w:rsid w:val="00907E4D"/>
    <w:rsid w:val="00907E85"/>
    <w:rsid w:val="00907E8B"/>
    <w:rsid w:val="00907F81"/>
    <w:rsid w:val="009100BA"/>
    <w:rsid w:val="00910139"/>
    <w:rsid w:val="00910144"/>
    <w:rsid w:val="0091018F"/>
    <w:rsid w:val="0091033A"/>
    <w:rsid w:val="0091038D"/>
    <w:rsid w:val="00910453"/>
    <w:rsid w:val="0091049F"/>
    <w:rsid w:val="00910595"/>
    <w:rsid w:val="009105A0"/>
    <w:rsid w:val="0091062F"/>
    <w:rsid w:val="00910755"/>
    <w:rsid w:val="0091083A"/>
    <w:rsid w:val="0091088E"/>
    <w:rsid w:val="009108AD"/>
    <w:rsid w:val="00910A92"/>
    <w:rsid w:val="00910ADF"/>
    <w:rsid w:val="00910B35"/>
    <w:rsid w:val="00910B44"/>
    <w:rsid w:val="00910B8B"/>
    <w:rsid w:val="00910C87"/>
    <w:rsid w:val="00910C93"/>
    <w:rsid w:val="00910F0A"/>
    <w:rsid w:val="00910F28"/>
    <w:rsid w:val="00910F6A"/>
    <w:rsid w:val="0091103B"/>
    <w:rsid w:val="0091117F"/>
    <w:rsid w:val="009111AC"/>
    <w:rsid w:val="009111EC"/>
    <w:rsid w:val="00911366"/>
    <w:rsid w:val="009113A6"/>
    <w:rsid w:val="00911420"/>
    <w:rsid w:val="009116CF"/>
    <w:rsid w:val="00911738"/>
    <w:rsid w:val="009117CD"/>
    <w:rsid w:val="009117DB"/>
    <w:rsid w:val="00911821"/>
    <w:rsid w:val="00911881"/>
    <w:rsid w:val="009118A0"/>
    <w:rsid w:val="009118CB"/>
    <w:rsid w:val="0091191A"/>
    <w:rsid w:val="00911921"/>
    <w:rsid w:val="00911976"/>
    <w:rsid w:val="00911A79"/>
    <w:rsid w:val="00911AB7"/>
    <w:rsid w:val="00911B0A"/>
    <w:rsid w:val="00911B85"/>
    <w:rsid w:val="00911BB5"/>
    <w:rsid w:val="00911BE1"/>
    <w:rsid w:val="00911BE7"/>
    <w:rsid w:val="00911C72"/>
    <w:rsid w:val="00911D4A"/>
    <w:rsid w:val="00911D6C"/>
    <w:rsid w:val="00911E4E"/>
    <w:rsid w:val="00911E7D"/>
    <w:rsid w:val="00911EFE"/>
    <w:rsid w:val="00911F1A"/>
    <w:rsid w:val="00911FA0"/>
    <w:rsid w:val="00912060"/>
    <w:rsid w:val="0091236F"/>
    <w:rsid w:val="009124D7"/>
    <w:rsid w:val="00912527"/>
    <w:rsid w:val="00912550"/>
    <w:rsid w:val="00912559"/>
    <w:rsid w:val="009125FB"/>
    <w:rsid w:val="00912783"/>
    <w:rsid w:val="00912844"/>
    <w:rsid w:val="0091299A"/>
    <w:rsid w:val="009129CB"/>
    <w:rsid w:val="00912A09"/>
    <w:rsid w:val="00912B9C"/>
    <w:rsid w:val="00912BAF"/>
    <w:rsid w:val="00912BB4"/>
    <w:rsid w:val="00912C55"/>
    <w:rsid w:val="00912DBD"/>
    <w:rsid w:val="00912DF9"/>
    <w:rsid w:val="00912F87"/>
    <w:rsid w:val="00913001"/>
    <w:rsid w:val="0091301B"/>
    <w:rsid w:val="00913141"/>
    <w:rsid w:val="009131A8"/>
    <w:rsid w:val="0091321E"/>
    <w:rsid w:val="00913234"/>
    <w:rsid w:val="009133E9"/>
    <w:rsid w:val="00913484"/>
    <w:rsid w:val="0091357D"/>
    <w:rsid w:val="00913585"/>
    <w:rsid w:val="009135CF"/>
    <w:rsid w:val="00913626"/>
    <w:rsid w:val="0091375D"/>
    <w:rsid w:val="009137B6"/>
    <w:rsid w:val="0091383F"/>
    <w:rsid w:val="0091389F"/>
    <w:rsid w:val="009138D3"/>
    <w:rsid w:val="0091392E"/>
    <w:rsid w:val="00913A4F"/>
    <w:rsid w:val="00913ABF"/>
    <w:rsid w:val="00913B7F"/>
    <w:rsid w:val="00913BF5"/>
    <w:rsid w:val="00913D46"/>
    <w:rsid w:val="00913D6A"/>
    <w:rsid w:val="00913E85"/>
    <w:rsid w:val="00913F5D"/>
    <w:rsid w:val="0091402B"/>
    <w:rsid w:val="0091404B"/>
    <w:rsid w:val="0091405A"/>
    <w:rsid w:val="0091409C"/>
    <w:rsid w:val="0091416F"/>
    <w:rsid w:val="009141AC"/>
    <w:rsid w:val="009141D0"/>
    <w:rsid w:val="009142E5"/>
    <w:rsid w:val="00914319"/>
    <w:rsid w:val="00914345"/>
    <w:rsid w:val="009143D8"/>
    <w:rsid w:val="00914481"/>
    <w:rsid w:val="009144AF"/>
    <w:rsid w:val="009145C9"/>
    <w:rsid w:val="009146B1"/>
    <w:rsid w:val="00914764"/>
    <w:rsid w:val="00914837"/>
    <w:rsid w:val="009148B4"/>
    <w:rsid w:val="009148CD"/>
    <w:rsid w:val="00914912"/>
    <w:rsid w:val="009149B6"/>
    <w:rsid w:val="00914A46"/>
    <w:rsid w:val="00914A82"/>
    <w:rsid w:val="00914AC2"/>
    <w:rsid w:val="00914AF1"/>
    <w:rsid w:val="00914AF3"/>
    <w:rsid w:val="00914C8B"/>
    <w:rsid w:val="00914CAF"/>
    <w:rsid w:val="00914DFA"/>
    <w:rsid w:val="00914DFB"/>
    <w:rsid w:val="00914E14"/>
    <w:rsid w:val="00914E65"/>
    <w:rsid w:val="00914E81"/>
    <w:rsid w:val="00914E8B"/>
    <w:rsid w:val="00914EED"/>
    <w:rsid w:val="00914F03"/>
    <w:rsid w:val="00914F7C"/>
    <w:rsid w:val="00914FA4"/>
    <w:rsid w:val="00914FEF"/>
    <w:rsid w:val="00915037"/>
    <w:rsid w:val="0091515D"/>
    <w:rsid w:val="009151A3"/>
    <w:rsid w:val="009151AB"/>
    <w:rsid w:val="009151D0"/>
    <w:rsid w:val="009151D8"/>
    <w:rsid w:val="0091528E"/>
    <w:rsid w:val="00915347"/>
    <w:rsid w:val="00915374"/>
    <w:rsid w:val="0091539C"/>
    <w:rsid w:val="009154DB"/>
    <w:rsid w:val="0091554E"/>
    <w:rsid w:val="009155C9"/>
    <w:rsid w:val="009155FA"/>
    <w:rsid w:val="0091563A"/>
    <w:rsid w:val="00915677"/>
    <w:rsid w:val="0091576E"/>
    <w:rsid w:val="0091577B"/>
    <w:rsid w:val="009157C7"/>
    <w:rsid w:val="00915835"/>
    <w:rsid w:val="0091585C"/>
    <w:rsid w:val="00915A99"/>
    <w:rsid w:val="00915B3A"/>
    <w:rsid w:val="00915BBD"/>
    <w:rsid w:val="00915C18"/>
    <w:rsid w:val="00915C72"/>
    <w:rsid w:val="00915CE1"/>
    <w:rsid w:val="00915CE7"/>
    <w:rsid w:val="00915D06"/>
    <w:rsid w:val="00915D0D"/>
    <w:rsid w:val="00915D8B"/>
    <w:rsid w:val="00915E17"/>
    <w:rsid w:val="00915E66"/>
    <w:rsid w:val="00915F60"/>
    <w:rsid w:val="00915FD9"/>
    <w:rsid w:val="0091604E"/>
    <w:rsid w:val="0091606D"/>
    <w:rsid w:val="009160B4"/>
    <w:rsid w:val="009160DE"/>
    <w:rsid w:val="009161AE"/>
    <w:rsid w:val="009162DF"/>
    <w:rsid w:val="009162E8"/>
    <w:rsid w:val="00916337"/>
    <w:rsid w:val="00916342"/>
    <w:rsid w:val="00916406"/>
    <w:rsid w:val="00916436"/>
    <w:rsid w:val="009165DB"/>
    <w:rsid w:val="0091662B"/>
    <w:rsid w:val="00916631"/>
    <w:rsid w:val="00916689"/>
    <w:rsid w:val="009166ED"/>
    <w:rsid w:val="009167E4"/>
    <w:rsid w:val="00916824"/>
    <w:rsid w:val="00916967"/>
    <w:rsid w:val="00916974"/>
    <w:rsid w:val="009169A8"/>
    <w:rsid w:val="009169B4"/>
    <w:rsid w:val="00916A10"/>
    <w:rsid w:val="00916B8F"/>
    <w:rsid w:val="00916C51"/>
    <w:rsid w:val="00916D22"/>
    <w:rsid w:val="00916DC6"/>
    <w:rsid w:val="00916F74"/>
    <w:rsid w:val="00916F81"/>
    <w:rsid w:val="00916FC9"/>
    <w:rsid w:val="00916FDD"/>
    <w:rsid w:val="009171ED"/>
    <w:rsid w:val="009173F6"/>
    <w:rsid w:val="00917446"/>
    <w:rsid w:val="00917458"/>
    <w:rsid w:val="00917483"/>
    <w:rsid w:val="009174B4"/>
    <w:rsid w:val="0091753F"/>
    <w:rsid w:val="00917577"/>
    <w:rsid w:val="0091761B"/>
    <w:rsid w:val="009176B9"/>
    <w:rsid w:val="00917799"/>
    <w:rsid w:val="00917822"/>
    <w:rsid w:val="009178C1"/>
    <w:rsid w:val="009178D1"/>
    <w:rsid w:val="00917A22"/>
    <w:rsid w:val="00917A29"/>
    <w:rsid w:val="00917A7B"/>
    <w:rsid w:val="00917C6D"/>
    <w:rsid w:val="00917CCA"/>
    <w:rsid w:val="00917DC2"/>
    <w:rsid w:val="00917DCE"/>
    <w:rsid w:val="00917DEF"/>
    <w:rsid w:val="009200BE"/>
    <w:rsid w:val="009200D7"/>
    <w:rsid w:val="009200E1"/>
    <w:rsid w:val="0092013B"/>
    <w:rsid w:val="00920216"/>
    <w:rsid w:val="0092040F"/>
    <w:rsid w:val="00920460"/>
    <w:rsid w:val="0092058F"/>
    <w:rsid w:val="009205A4"/>
    <w:rsid w:val="009205C7"/>
    <w:rsid w:val="009205EE"/>
    <w:rsid w:val="009207A3"/>
    <w:rsid w:val="0092085C"/>
    <w:rsid w:val="009208A2"/>
    <w:rsid w:val="009209CB"/>
    <w:rsid w:val="00920B96"/>
    <w:rsid w:val="00920C21"/>
    <w:rsid w:val="00920C48"/>
    <w:rsid w:val="00920CA0"/>
    <w:rsid w:val="00920D5C"/>
    <w:rsid w:val="00920F0D"/>
    <w:rsid w:val="00921106"/>
    <w:rsid w:val="00921202"/>
    <w:rsid w:val="0092128E"/>
    <w:rsid w:val="009213BC"/>
    <w:rsid w:val="009213D5"/>
    <w:rsid w:val="009214B1"/>
    <w:rsid w:val="00921526"/>
    <w:rsid w:val="0092167B"/>
    <w:rsid w:val="00921734"/>
    <w:rsid w:val="0092179A"/>
    <w:rsid w:val="009217A0"/>
    <w:rsid w:val="00921855"/>
    <w:rsid w:val="00921880"/>
    <w:rsid w:val="009218A9"/>
    <w:rsid w:val="00921AAF"/>
    <w:rsid w:val="00921B3F"/>
    <w:rsid w:val="00921B9E"/>
    <w:rsid w:val="00921D88"/>
    <w:rsid w:val="00921E2B"/>
    <w:rsid w:val="00921E86"/>
    <w:rsid w:val="00921EAA"/>
    <w:rsid w:val="00921EB9"/>
    <w:rsid w:val="00921ECD"/>
    <w:rsid w:val="00921F4C"/>
    <w:rsid w:val="00922044"/>
    <w:rsid w:val="009220E4"/>
    <w:rsid w:val="00922147"/>
    <w:rsid w:val="0092216A"/>
    <w:rsid w:val="009221A9"/>
    <w:rsid w:val="009222D7"/>
    <w:rsid w:val="00922326"/>
    <w:rsid w:val="0092234C"/>
    <w:rsid w:val="00922363"/>
    <w:rsid w:val="009223D2"/>
    <w:rsid w:val="009223FE"/>
    <w:rsid w:val="0092240D"/>
    <w:rsid w:val="00922416"/>
    <w:rsid w:val="0092243C"/>
    <w:rsid w:val="00922453"/>
    <w:rsid w:val="009224AC"/>
    <w:rsid w:val="009224E1"/>
    <w:rsid w:val="009225A9"/>
    <w:rsid w:val="009225E5"/>
    <w:rsid w:val="0092279F"/>
    <w:rsid w:val="00922887"/>
    <w:rsid w:val="009228B5"/>
    <w:rsid w:val="0092299B"/>
    <w:rsid w:val="009229C4"/>
    <w:rsid w:val="00922ADB"/>
    <w:rsid w:val="00922B5A"/>
    <w:rsid w:val="00922C13"/>
    <w:rsid w:val="00922CA0"/>
    <w:rsid w:val="00922D21"/>
    <w:rsid w:val="00922D3B"/>
    <w:rsid w:val="00922D70"/>
    <w:rsid w:val="00922DC1"/>
    <w:rsid w:val="00922DFF"/>
    <w:rsid w:val="00922E6A"/>
    <w:rsid w:val="00922E90"/>
    <w:rsid w:val="00922F26"/>
    <w:rsid w:val="00923040"/>
    <w:rsid w:val="00923113"/>
    <w:rsid w:val="009231AC"/>
    <w:rsid w:val="0092320A"/>
    <w:rsid w:val="00923241"/>
    <w:rsid w:val="00923279"/>
    <w:rsid w:val="0092342C"/>
    <w:rsid w:val="009235BE"/>
    <w:rsid w:val="009236A2"/>
    <w:rsid w:val="009236B0"/>
    <w:rsid w:val="009236D5"/>
    <w:rsid w:val="009236F0"/>
    <w:rsid w:val="009236FC"/>
    <w:rsid w:val="00923715"/>
    <w:rsid w:val="00923744"/>
    <w:rsid w:val="0092382F"/>
    <w:rsid w:val="0092386B"/>
    <w:rsid w:val="0092389A"/>
    <w:rsid w:val="009238C0"/>
    <w:rsid w:val="009238ED"/>
    <w:rsid w:val="00923943"/>
    <w:rsid w:val="00923A30"/>
    <w:rsid w:val="00923A55"/>
    <w:rsid w:val="00923AAD"/>
    <w:rsid w:val="00923AC8"/>
    <w:rsid w:val="00923B11"/>
    <w:rsid w:val="00923C0E"/>
    <w:rsid w:val="00923E1F"/>
    <w:rsid w:val="00923E2D"/>
    <w:rsid w:val="00923E81"/>
    <w:rsid w:val="00923EA1"/>
    <w:rsid w:val="00923F18"/>
    <w:rsid w:val="00923FC7"/>
    <w:rsid w:val="00924067"/>
    <w:rsid w:val="009241AB"/>
    <w:rsid w:val="009241B8"/>
    <w:rsid w:val="009241F3"/>
    <w:rsid w:val="009241FB"/>
    <w:rsid w:val="00924278"/>
    <w:rsid w:val="0092428D"/>
    <w:rsid w:val="009242E6"/>
    <w:rsid w:val="0092435C"/>
    <w:rsid w:val="00924382"/>
    <w:rsid w:val="0092445B"/>
    <w:rsid w:val="009244DE"/>
    <w:rsid w:val="0092457C"/>
    <w:rsid w:val="009245D0"/>
    <w:rsid w:val="009245FB"/>
    <w:rsid w:val="00924604"/>
    <w:rsid w:val="0092477F"/>
    <w:rsid w:val="009247EE"/>
    <w:rsid w:val="009248FB"/>
    <w:rsid w:val="00924960"/>
    <w:rsid w:val="009249ED"/>
    <w:rsid w:val="00924AAC"/>
    <w:rsid w:val="00924B53"/>
    <w:rsid w:val="00924B89"/>
    <w:rsid w:val="00924BDE"/>
    <w:rsid w:val="00924C3D"/>
    <w:rsid w:val="00924D99"/>
    <w:rsid w:val="00924DB1"/>
    <w:rsid w:val="00924E91"/>
    <w:rsid w:val="00924E98"/>
    <w:rsid w:val="00924EE8"/>
    <w:rsid w:val="00924EFF"/>
    <w:rsid w:val="0092503C"/>
    <w:rsid w:val="00925112"/>
    <w:rsid w:val="00925185"/>
    <w:rsid w:val="009251BF"/>
    <w:rsid w:val="009251DA"/>
    <w:rsid w:val="0092522C"/>
    <w:rsid w:val="0092523A"/>
    <w:rsid w:val="0092525F"/>
    <w:rsid w:val="00925282"/>
    <w:rsid w:val="00925335"/>
    <w:rsid w:val="009253B4"/>
    <w:rsid w:val="009253DD"/>
    <w:rsid w:val="00925406"/>
    <w:rsid w:val="0092546B"/>
    <w:rsid w:val="00925484"/>
    <w:rsid w:val="0092549E"/>
    <w:rsid w:val="009254D1"/>
    <w:rsid w:val="009254F9"/>
    <w:rsid w:val="0092559F"/>
    <w:rsid w:val="00925656"/>
    <w:rsid w:val="009256E6"/>
    <w:rsid w:val="0092586D"/>
    <w:rsid w:val="009258A6"/>
    <w:rsid w:val="009259FF"/>
    <w:rsid w:val="00925A86"/>
    <w:rsid w:val="00925AFA"/>
    <w:rsid w:val="00925B8A"/>
    <w:rsid w:val="00925BAA"/>
    <w:rsid w:val="00925BC0"/>
    <w:rsid w:val="00925DDF"/>
    <w:rsid w:val="00925DE8"/>
    <w:rsid w:val="00925E1D"/>
    <w:rsid w:val="00925E42"/>
    <w:rsid w:val="00925E87"/>
    <w:rsid w:val="00925EAF"/>
    <w:rsid w:val="00925EB6"/>
    <w:rsid w:val="00925ED9"/>
    <w:rsid w:val="00925EE3"/>
    <w:rsid w:val="00925EFF"/>
    <w:rsid w:val="00926051"/>
    <w:rsid w:val="00926123"/>
    <w:rsid w:val="00926127"/>
    <w:rsid w:val="00926142"/>
    <w:rsid w:val="00926157"/>
    <w:rsid w:val="00926168"/>
    <w:rsid w:val="009261E0"/>
    <w:rsid w:val="00926250"/>
    <w:rsid w:val="00926436"/>
    <w:rsid w:val="0092655C"/>
    <w:rsid w:val="009265D4"/>
    <w:rsid w:val="009265F1"/>
    <w:rsid w:val="00926677"/>
    <w:rsid w:val="009266C9"/>
    <w:rsid w:val="00926735"/>
    <w:rsid w:val="00926780"/>
    <w:rsid w:val="009267DA"/>
    <w:rsid w:val="0092687C"/>
    <w:rsid w:val="0092689E"/>
    <w:rsid w:val="009268C8"/>
    <w:rsid w:val="0092691E"/>
    <w:rsid w:val="00926986"/>
    <w:rsid w:val="009269C4"/>
    <w:rsid w:val="009269DC"/>
    <w:rsid w:val="009269F4"/>
    <w:rsid w:val="00926A27"/>
    <w:rsid w:val="00926A37"/>
    <w:rsid w:val="00926B9C"/>
    <w:rsid w:val="00926BEB"/>
    <w:rsid w:val="00926CF1"/>
    <w:rsid w:val="00926D40"/>
    <w:rsid w:val="00926DE5"/>
    <w:rsid w:val="00926E2A"/>
    <w:rsid w:val="00926E4A"/>
    <w:rsid w:val="00926EC2"/>
    <w:rsid w:val="00926F43"/>
    <w:rsid w:val="00926FB4"/>
    <w:rsid w:val="00927217"/>
    <w:rsid w:val="00927227"/>
    <w:rsid w:val="00927251"/>
    <w:rsid w:val="00927403"/>
    <w:rsid w:val="009274E2"/>
    <w:rsid w:val="00927760"/>
    <w:rsid w:val="009277D2"/>
    <w:rsid w:val="00927812"/>
    <w:rsid w:val="0092787B"/>
    <w:rsid w:val="009278D8"/>
    <w:rsid w:val="00927953"/>
    <w:rsid w:val="00927959"/>
    <w:rsid w:val="0092796F"/>
    <w:rsid w:val="00927972"/>
    <w:rsid w:val="00927A3A"/>
    <w:rsid w:val="00927A96"/>
    <w:rsid w:val="00927BD3"/>
    <w:rsid w:val="00927C51"/>
    <w:rsid w:val="00927D41"/>
    <w:rsid w:val="00927DDB"/>
    <w:rsid w:val="00927E56"/>
    <w:rsid w:val="00927E74"/>
    <w:rsid w:val="00927F14"/>
    <w:rsid w:val="00927F9E"/>
    <w:rsid w:val="00927FB6"/>
    <w:rsid w:val="009300BC"/>
    <w:rsid w:val="0093011F"/>
    <w:rsid w:val="0093018E"/>
    <w:rsid w:val="00930239"/>
    <w:rsid w:val="00930299"/>
    <w:rsid w:val="009302D3"/>
    <w:rsid w:val="009302F3"/>
    <w:rsid w:val="009303A2"/>
    <w:rsid w:val="00930401"/>
    <w:rsid w:val="00930423"/>
    <w:rsid w:val="009304E2"/>
    <w:rsid w:val="0093054E"/>
    <w:rsid w:val="009306A1"/>
    <w:rsid w:val="0093070B"/>
    <w:rsid w:val="009308BA"/>
    <w:rsid w:val="009308D9"/>
    <w:rsid w:val="009308EB"/>
    <w:rsid w:val="00930A73"/>
    <w:rsid w:val="00930AB8"/>
    <w:rsid w:val="00930ACD"/>
    <w:rsid w:val="00930B4B"/>
    <w:rsid w:val="00930BD0"/>
    <w:rsid w:val="00930BF2"/>
    <w:rsid w:val="00930C40"/>
    <w:rsid w:val="00930C41"/>
    <w:rsid w:val="00930C87"/>
    <w:rsid w:val="00930E39"/>
    <w:rsid w:val="00930ED8"/>
    <w:rsid w:val="00930FBB"/>
    <w:rsid w:val="00931008"/>
    <w:rsid w:val="0093100F"/>
    <w:rsid w:val="00931234"/>
    <w:rsid w:val="00931260"/>
    <w:rsid w:val="009313BC"/>
    <w:rsid w:val="009314E3"/>
    <w:rsid w:val="009314FB"/>
    <w:rsid w:val="00931510"/>
    <w:rsid w:val="00931547"/>
    <w:rsid w:val="00931737"/>
    <w:rsid w:val="009317AE"/>
    <w:rsid w:val="009317E5"/>
    <w:rsid w:val="009317E8"/>
    <w:rsid w:val="009317F7"/>
    <w:rsid w:val="0093182A"/>
    <w:rsid w:val="0093194F"/>
    <w:rsid w:val="00931A82"/>
    <w:rsid w:val="00931A9E"/>
    <w:rsid w:val="00931AC7"/>
    <w:rsid w:val="00931ADE"/>
    <w:rsid w:val="00931BF4"/>
    <w:rsid w:val="00931C39"/>
    <w:rsid w:val="00931C89"/>
    <w:rsid w:val="00931EF4"/>
    <w:rsid w:val="009320EA"/>
    <w:rsid w:val="00932276"/>
    <w:rsid w:val="009323A7"/>
    <w:rsid w:val="00932448"/>
    <w:rsid w:val="0093244F"/>
    <w:rsid w:val="0093246D"/>
    <w:rsid w:val="009325AC"/>
    <w:rsid w:val="00932659"/>
    <w:rsid w:val="0093266C"/>
    <w:rsid w:val="00932845"/>
    <w:rsid w:val="009328EB"/>
    <w:rsid w:val="009328FC"/>
    <w:rsid w:val="00932945"/>
    <w:rsid w:val="00932AB3"/>
    <w:rsid w:val="00932B5B"/>
    <w:rsid w:val="00932BB0"/>
    <w:rsid w:val="00932BB3"/>
    <w:rsid w:val="00932BE5"/>
    <w:rsid w:val="00932C1C"/>
    <w:rsid w:val="00932C79"/>
    <w:rsid w:val="00932DDF"/>
    <w:rsid w:val="00932F0F"/>
    <w:rsid w:val="00932FAC"/>
    <w:rsid w:val="00933119"/>
    <w:rsid w:val="00933142"/>
    <w:rsid w:val="00933180"/>
    <w:rsid w:val="009332D2"/>
    <w:rsid w:val="009332D8"/>
    <w:rsid w:val="00933599"/>
    <w:rsid w:val="009335BC"/>
    <w:rsid w:val="00933693"/>
    <w:rsid w:val="009336F4"/>
    <w:rsid w:val="00933850"/>
    <w:rsid w:val="009339FB"/>
    <w:rsid w:val="00933A58"/>
    <w:rsid w:val="00933ADB"/>
    <w:rsid w:val="00933BEC"/>
    <w:rsid w:val="00933D7D"/>
    <w:rsid w:val="00933E17"/>
    <w:rsid w:val="00933E88"/>
    <w:rsid w:val="00933EC1"/>
    <w:rsid w:val="00933ED4"/>
    <w:rsid w:val="00933F53"/>
    <w:rsid w:val="00933F61"/>
    <w:rsid w:val="00933F92"/>
    <w:rsid w:val="009340C5"/>
    <w:rsid w:val="009340EA"/>
    <w:rsid w:val="00934129"/>
    <w:rsid w:val="00934202"/>
    <w:rsid w:val="00934254"/>
    <w:rsid w:val="009342EF"/>
    <w:rsid w:val="009342F0"/>
    <w:rsid w:val="009343E1"/>
    <w:rsid w:val="009343F0"/>
    <w:rsid w:val="0093444C"/>
    <w:rsid w:val="00934462"/>
    <w:rsid w:val="00934493"/>
    <w:rsid w:val="009344DA"/>
    <w:rsid w:val="009344E0"/>
    <w:rsid w:val="00934544"/>
    <w:rsid w:val="0093460A"/>
    <w:rsid w:val="00934674"/>
    <w:rsid w:val="00934840"/>
    <w:rsid w:val="0093484C"/>
    <w:rsid w:val="009348D6"/>
    <w:rsid w:val="0093490D"/>
    <w:rsid w:val="00934960"/>
    <w:rsid w:val="0093497C"/>
    <w:rsid w:val="00934A90"/>
    <w:rsid w:val="00934B34"/>
    <w:rsid w:val="00934B89"/>
    <w:rsid w:val="00934BA0"/>
    <w:rsid w:val="00934CA9"/>
    <w:rsid w:val="00934D64"/>
    <w:rsid w:val="00934E9F"/>
    <w:rsid w:val="00934ED7"/>
    <w:rsid w:val="00934FE8"/>
    <w:rsid w:val="0093512E"/>
    <w:rsid w:val="00935212"/>
    <w:rsid w:val="009352DE"/>
    <w:rsid w:val="009352EE"/>
    <w:rsid w:val="009352F1"/>
    <w:rsid w:val="00935386"/>
    <w:rsid w:val="009353C8"/>
    <w:rsid w:val="009354FC"/>
    <w:rsid w:val="009355B7"/>
    <w:rsid w:val="009356B3"/>
    <w:rsid w:val="00935740"/>
    <w:rsid w:val="009357DB"/>
    <w:rsid w:val="0093585D"/>
    <w:rsid w:val="00935904"/>
    <w:rsid w:val="0093590D"/>
    <w:rsid w:val="0093597D"/>
    <w:rsid w:val="009359A3"/>
    <w:rsid w:val="009359D7"/>
    <w:rsid w:val="00935A30"/>
    <w:rsid w:val="00935A89"/>
    <w:rsid w:val="00935AE4"/>
    <w:rsid w:val="00935B16"/>
    <w:rsid w:val="00935BF8"/>
    <w:rsid w:val="00935C19"/>
    <w:rsid w:val="00935D37"/>
    <w:rsid w:val="00935DFF"/>
    <w:rsid w:val="00935EA0"/>
    <w:rsid w:val="00935F45"/>
    <w:rsid w:val="00935F54"/>
    <w:rsid w:val="0093601C"/>
    <w:rsid w:val="00936057"/>
    <w:rsid w:val="00936086"/>
    <w:rsid w:val="009360C5"/>
    <w:rsid w:val="00936135"/>
    <w:rsid w:val="00936182"/>
    <w:rsid w:val="0093619D"/>
    <w:rsid w:val="009361DE"/>
    <w:rsid w:val="00936225"/>
    <w:rsid w:val="00936294"/>
    <w:rsid w:val="00936318"/>
    <w:rsid w:val="0093634C"/>
    <w:rsid w:val="009363F8"/>
    <w:rsid w:val="00936436"/>
    <w:rsid w:val="00936496"/>
    <w:rsid w:val="00936564"/>
    <w:rsid w:val="009365B8"/>
    <w:rsid w:val="009365B9"/>
    <w:rsid w:val="009369D3"/>
    <w:rsid w:val="00936A08"/>
    <w:rsid w:val="00936AAC"/>
    <w:rsid w:val="00936B01"/>
    <w:rsid w:val="00936BB1"/>
    <w:rsid w:val="00936BB9"/>
    <w:rsid w:val="00936EB5"/>
    <w:rsid w:val="00936FB6"/>
    <w:rsid w:val="00936FDB"/>
    <w:rsid w:val="00936FF8"/>
    <w:rsid w:val="009370DB"/>
    <w:rsid w:val="009371D4"/>
    <w:rsid w:val="009371DF"/>
    <w:rsid w:val="00937266"/>
    <w:rsid w:val="009372AB"/>
    <w:rsid w:val="009372FB"/>
    <w:rsid w:val="0093743B"/>
    <w:rsid w:val="00937470"/>
    <w:rsid w:val="009374AD"/>
    <w:rsid w:val="00937526"/>
    <w:rsid w:val="009375B8"/>
    <w:rsid w:val="0093761B"/>
    <w:rsid w:val="0093770A"/>
    <w:rsid w:val="00937752"/>
    <w:rsid w:val="0093780E"/>
    <w:rsid w:val="009379B1"/>
    <w:rsid w:val="009379FC"/>
    <w:rsid w:val="00937A1F"/>
    <w:rsid w:val="00937C11"/>
    <w:rsid w:val="00937C69"/>
    <w:rsid w:val="00937D0D"/>
    <w:rsid w:val="00937D56"/>
    <w:rsid w:val="00937D62"/>
    <w:rsid w:val="00937D69"/>
    <w:rsid w:val="00937D82"/>
    <w:rsid w:val="00937D87"/>
    <w:rsid w:val="00937DE5"/>
    <w:rsid w:val="00937DE7"/>
    <w:rsid w:val="00937EDD"/>
    <w:rsid w:val="00937F00"/>
    <w:rsid w:val="00937F45"/>
    <w:rsid w:val="00940022"/>
    <w:rsid w:val="00940059"/>
    <w:rsid w:val="00940086"/>
    <w:rsid w:val="0094011B"/>
    <w:rsid w:val="0094027B"/>
    <w:rsid w:val="009402AD"/>
    <w:rsid w:val="0094043D"/>
    <w:rsid w:val="0094045E"/>
    <w:rsid w:val="009405EE"/>
    <w:rsid w:val="0094063A"/>
    <w:rsid w:val="0094069B"/>
    <w:rsid w:val="009407A4"/>
    <w:rsid w:val="009407AF"/>
    <w:rsid w:val="00940843"/>
    <w:rsid w:val="00940853"/>
    <w:rsid w:val="009408A9"/>
    <w:rsid w:val="009409C2"/>
    <w:rsid w:val="00940A13"/>
    <w:rsid w:val="00940A2D"/>
    <w:rsid w:val="00940A65"/>
    <w:rsid w:val="00940B26"/>
    <w:rsid w:val="00940B89"/>
    <w:rsid w:val="00940BC0"/>
    <w:rsid w:val="00940C53"/>
    <w:rsid w:val="00940D9C"/>
    <w:rsid w:val="00940E7E"/>
    <w:rsid w:val="00940E80"/>
    <w:rsid w:val="00940EC0"/>
    <w:rsid w:val="00940F61"/>
    <w:rsid w:val="00940F6E"/>
    <w:rsid w:val="00941117"/>
    <w:rsid w:val="009412F2"/>
    <w:rsid w:val="00941393"/>
    <w:rsid w:val="0094142E"/>
    <w:rsid w:val="009414DE"/>
    <w:rsid w:val="00941561"/>
    <w:rsid w:val="00941587"/>
    <w:rsid w:val="009415EF"/>
    <w:rsid w:val="00941626"/>
    <w:rsid w:val="00941675"/>
    <w:rsid w:val="00941844"/>
    <w:rsid w:val="00941910"/>
    <w:rsid w:val="0094197B"/>
    <w:rsid w:val="00941A35"/>
    <w:rsid w:val="00941AF1"/>
    <w:rsid w:val="00941C03"/>
    <w:rsid w:val="00941CF1"/>
    <w:rsid w:val="00941DB1"/>
    <w:rsid w:val="00941DB4"/>
    <w:rsid w:val="00941ED3"/>
    <w:rsid w:val="00941EEE"/>
    <w:rsid w:val="00941F30"/>
    <w:rsid w:val="00941F4E"/>
    <w:rsid w:val="00941F6F"/>
    <w:rsid w:val="009420BE"/>
    <w:rsid w:val="00942176"/>
    <w:rsid w:val="009421AF"/>
    <w:rsid w:val="00942351"/>
    <w:rsid w:val="009423A0"/>
    <w:rsid w:val="009424B0"/>
    <w:rsid w:val="00942648"/>
    <w:rsid w:val="00942650"/>
    <w:rsid w:val="0094267A"/>
    <w:rsid w:val="0094267E"/>
    <w:rsid w:val="009426D4"/>
    <w:rsid w:val="00942750"/>
    <w:rsid w:val="009427C4"/>
    <w:rsid w:val="00942800"/>
    <w:rsid w:val="009428F6"/>
    <w:rsid w:val="00942920"/>
    <w:rsid w:val="00942945"/>
    <w:rsid w:val="00942976"/>
    <w:rsid w:val="00942B1D"/>
    <w:rsid w:val="00942B69"/>
    <w:rsid w:val="00942B6E"/>
    <w:rsid w:val="00942C70"/>
    <w:rsid w:val="00942C7F"/>
    <w:rsid w:val="00942D02"/>
    <w:rsid w:val="00942D88"/>
    <w:rsid w:val="00942DCB"/>
    <w:rsid w:val="00942E18"/>
    <w:rsid w:val="00942E82"/>
    <w:rsid w:val="00942EEA"/>
    <w:rsid w:val="00942F5F"/>
    <w:rsid w:val="00943061"/>
    <w:rsid w:val="00943233"/>
    <w:rsid w:val="00943416"/>
    <w:rsid w:val="0094352C"/>
    <w:rsid w:val="009435EA"/>
    <w:rsid w:val="00943660"/>
    <w:rsid w:val="00943689"/>
    <w:rsid w:val="00943702"/>
    <w:rsid w:val="00943770"/>
    <w:rsid w:val="009437C0"/>
    <w:rsid w:val="00943857"/>
    <w:rsid w:val="00943859"/>
    <w:rsid w:val="009438F7"/>
    <w:rsid w:val="00943990"/>
    <w:rsid w:val="00943A23"/>
    <w:rsid w:val="00943ACE"/>
    <w:rsid w:val="00943B91"/>
    <w:rsid w:val="00943BA1"/>
    <w:rsid w:val="00943C25"/>
    <w:rsid w:val="00943DE8"/>
    <w:rsid w:val="00943E9A"/>
    <w:rsid w:val="00943F5D"/>
    <w:rsid w:val="00944075"/>
    <w:rsid w:val="00944091"/>
    <w:rsid w:val="00944242"/>
    <w:rsid w:val="00944277"/>
    <w:rsid w:val="00944337"/>
    <w:rsid w:val="009443B2"/>
    <w:rsid w:val="00944443"/>
    <w:rsid w:val="0094447C"/>
    <w:rsid w:val="0094448B"/>
    <w:rsid w:val="009444C6"/>
    <w:rsid w:val="009444F3"/>
    <w:rsid w:val="009445D5"/>
    <w:rsid w:val="0094482D"/>
    <w:rsid w:val="00944868"/>
    <w:rsid w:val="00944905"/>
    <w:rsid w:val="00944927"/>
    <w:rsid w:val="00944969"/>
    <w:rsid w:val="00944A1E"/>
    <w:rsid w:val="00944A33"/>
    <w:rsid w:val="00944B5D"/>
    <w:rsid w:val="00944BA0"/>
    <w:rsid w:val="00944BA8"/>
    <w:rsid w:val="00944BD6"/>
    <w:rsid w:val="00944BD8"/>
    <w:rsid w:val="00944BE8"/>
    <w:rsid w:val="00944C95"/>
    <w:rsid w:val="00944D11"/>
    <w:rsid w:val="00944D67"/>
    <w:rsid w:val="00944E85"/>
    <w:rsid w:val="00944F36"/>
    <w:rsid w:val="00944FB1"/>
    <w:rsid w:val="00944FC0"/>
    <w:rsid w:val="0094501E"/>
    <w:rsid w:val="00945087"/>
    <w:rsid w:val="009451DD"/>
    <w:rsid w:val="00945218"/>
    <w:rsid w:val="009452A1"/>
    <w:rsid w:val="009452C5"/>
    <w:rsid w:val="0094536A"/>
    <w:rsid w:val="00945390"/>
    <w:rsid w:val="009453BB"/>
    <w:rsid w:val="0094553A"/>
    <w:rsid w:val="00945547"/>
    <w:rsid w:val="0094565D"/>
    <w:rsid w:val="00945697"/>
    <w:rsid w:val="009456D0"/>
    <w:rsid w:val="00945728"/>
    <w:rsid w:val="00945845"/>
    <w:rsid w:val="0094585E"/>
    <w:rsid w:val="00945865"/>
    <w:rsid w:val="00945892"/>
    <w:rsid w:val="009459C8"/>
    <w:rsid w:val="009459CE"/>
    <w:rsid w:val="009459D4"/>
    <w:rsid w:val="00945A56"/>
    <w:rsid w:val="00945C1A"/>
    <w:rsid w:val="00945C1F"/>
    <w:rsid w:val="00945CC7"/>
    <w:rsid w:val="00945DDA"/>
    <w:rsid w:val="00945E0D"/>
    <w:rsid w:val="00945E14"/>
    <w:rsid w:val="00945EF3"/>
    <w:rsid w:val="00945F4E"/>
    <w:rsid w:val="00945FA3"/>
    <w:rsid w:val="009461B1"/>
    <w:rsid w:val="009461BE"/>
    <w:rsid w:val="009461D3"/>
    <w:rsid w:val="0094637F"/>
    <w:rsid w:val="00946455"/>
    <w:rsid w:val="009464A1"/>
    <w:rsid w:val="00946504"/>
    <w:rsid w:val="00946519"/>
    <w:rsid w:val="0094653E"/>
    <w:rsid w:val="00946560"/>
    <w:rsid w:val="00946574"/>
    <w:rsid w:val="00946630"/>
    <w:rsid w:val="0094669C"/>
    <w:rsid w:val="00946745"/>
    <w:rsid w:val="00946836"/>
    <w:rsid w:val="00946894"/>
    <w:rsid w:val="00946911"/>
    <w:rsid w:val="009469A0"/>
    <w:rsid w:val="009469ED"/>
    <w:rsid w:val="00946BFA"/>
    <w:rsid w:val="00946C8B"/>
    <w:rsid w:val="00946CD4"/>
    <w:rsid w:val="00946CFA"/>
    <w:rsid w:val="00946E1D"/>
    <w:rsid w:val="00946E71"/>
    <w:rsid w:val="00946F08"/>
    <w:rsid w:val="00946F6E"/>
    <w:rsid w:val="00946FAE"/>
    <w:rsid w:val="00947030"/>
    <w:rsid w:val="0094705C"/>
    <w:rsid w:val="009470CE"/>
    <w:rsid w:val="00947254"/>
    <w:rsid w:val="009472C8"/>
    <w:rsid w:val="009474BF"/>
    <w:rsid w:val="00947535"/>
    <w:rsid w:val="00947583"/>
    <w:rsid w:val="009475B8"/>
    <w:rsid w:val="0094768C"/>
    <w:rsid w:val="00947741"/>
    <w:rsid w:val="0094780B"/>
    <w:rsid w:val="00947992"/>
    <w:rsid w:val="0094799E"/>
    <w:rsid w:val="009479CD"/>
    <w:rsid w:val="00947B29"/>
    <w:rsid w:val="00947D01"/>
    <w:rsid w:val="00947D02"/>
    <w:rsid w:val="00947DF0"/>
    <w:rsid w:val="00947E4A"/>
    <w:rsid w:val="00947EDE"/>
    <w:rsid w:val="00947F33"/>
    <w:rsid w:val="00947F97"/>
    <w:rsid w:val="00950002"/>
    <w:rsid w:val="0095006C"/>
    <w:rsid w:val="00950076"/>
    <w:rsid w:val="009500A2"/>
    <w:rsid w:val="00950137"/>
    <w:rsid w:val="009501A3"/>
    <w:rsid w:val="00950239"/>
    <w:rsid w:val="009502C8"/>
    <w:rsid w:val="009502EB"/>
    <w:rsid w:val="009503A7"/>
    <w:rsid w:val="009503E7"/>
    <w:rsid w:val="00950561"/>
    <w:rsid w:val="009506AD"/>
    <w:rsid w:val="009506C2"/>
    <w:rsid w:val="009506CE"/>
    <w:rsid w:val="0095080B"/>
    <w:rsid w:val="00950842"/>
    <w:rsid w:val="00950898"/>
    <w:rsid w:val="009509B5"/>
    <w:rsid w:val="00950A76"/>
    <w:rsid w:val="00950A7A"/>
    <w:rsid w:val="00950ACD"/>
    <w:rsid w:val="00950B24"/>
    <w:rsid w:val="00950B3F"/>
    <w:rsid w:val="00950B7A"/>
    <w:rsid w:val="00950D27"/>
    <w:rsid w:val="00950D34"/>
    <w:rsid w:val="00950D66"/>
    <w:rsid w:val="00950DAC"/>
    <w:rsid w:val="00950EA2"/>
    <w:rsid w:val="00950EC7"/>
    <w:rsid w:val="00950ED7"/>
    <w:rsid w:val="00950EF9"/>
    <w:rsid w:val="00950F4E"/>
    <w:rsid w:val="0095100C"/>
    <w:rsid w:val="0095111A"/>
    <w:rsid w:val="009511A0"/>
    <w:rsid w:val="00951355"/>
    <w:rsid w:val="0095135C"/>
    <w:rsid w:val="009514CB"/>
    <w:rsid w:val="009515C4"/>
    <w:rsid w:val="009515CA"/>
    <w:rsid w:val="0095166E"/>
    <w:rsid w:val="00951729"/>
    <w:rsid w:val="009517F2"/>
    <w:rsid w:val="0095193A"/>
    <w:rsid w:val="00951A28"/>
    <w:rsid w:val="00951A89"/>
    <w:rsid w:val="00951AA0"/>
    <w:rsid w:val="00951AB7"/>
    <w:rsid w:val="00951B84"/>
    <w:rsid w:val="00951CEF"/>
    <w:rsid w:val="00951DC2"/>
    <w:rsid w:val="00951E62"/>
    <w:rsid w:val="00951E99"/>
    <w:rsid w:val="00951FE0"/>
    <w:rsid w:val="00952067"/>
    <w:rsid w:val="00952105"/>
    <w:rsid w:val="0095213B"/>
    <w:rsid w:val="009522DF"/>
    <w:rsid w:val="009523C7"/>
    <w:rsid w:val="00952406"/>
    <w:rsid w:val="0095242A"/>
    <w:rsid w:val="00952483"/>
    <w:rsid w:val="00952489"/>
    <w:rsid w:val="009524AC"/>
    <w:rsid w:val="009524ED"/>
    <w:rsid w:val="00952519"/>
    <w:rsid w:val="00952522"/>
    <w:rsid w:val="009525B6"/>
    <w:rsid w:val="00952689"/>
    <w:rsid w:val="0095278F"/>
    <w:rsid w:val="009527A4"/>
    <w:rsid w:val="00952800"/>
    <w:rsid w:val="00952806"/>
    <w:rsid w:val="00952872"/>
    <w:rsid w:val="009528B5"/>
    <w:rsid w:val="00952A72"/>
    <w:rsid w:val="00952AC1"/>
    <w:rsid w:val="00952CF0"/>
    <w:rsid w:val="00952D1F"/>
    <w:rsid w:val="00952E19"/>
    <w:rsid w:val="00952FBD"/>
    <w:rsid w:val="00952FFB"/>
    <w:rsid w:val="0095300D"/>
    <w:rsid w:val="00953032"/>
    <w:rsid w:val="0095317A"/>
    <w:rsid w:val="00953209"/>
    <w:rsid w:val="0095326A"/>
    <w:rsid w:val="009532DF"/>
    <w:rsid w:val="009533EB"/>
    <w:rsid w:val="00953586"/>
    <w:rsid w:val="009535D1"/>
    <w:rsid w:val="009536E0"/>
    <w:rsid w:val="009537F7"/>
    <w:rsid w:val="0095380B"/>
    <w:rsid w:val="00953904"/>
    <w:rsid w:val="0095391F"/>
    <w:rsid w:val="00953966"/>
    <w:rsid w:val="0095396C"/>
    <w:rsid w:val="00953983"/>
    <w:rsid w:val="009539BE"/>
    <w:rsid w:val="00953A15"/>
    <w:rsid w:val="00953ADB"/>
    <w:rsid w:val="00953AF6"/>
    <w:rsid w:val="00953B15"/>
    <w:rsid w:val="00953B16"/>
    <w:rsid w:val="00953B80"/>
    <w:rsid w:val="00953BCD"/>
    <w:rsid w:val="00953C0D"/>
    <w:rsid w:val="00953C6D"/>
    <w:rsid w:val="00953CEF"/>
    <w:rsid w:val="00953D64"/>
    <w:rsid w:val="00953E39"/>
    <w:rsid w:val="00953E67"/>
    <w:rsid w:val="00953E90"/>
    <w:rsid w:val="00953F32"/>
    <w:rsid w:val="00953F72"/>
    <w:rsid w:val="00954019"/>
    <w:rsid w:val="009540B7"/>
    <w:rsid w:val="0095416C"/>
    <w:rsid w:val="009541C9"/>
    <w:rsid w:val="009541EA"/>
    <w:rsid w:val="009542D1"/>
    <w:rsid w:val="009543AD"/>
    <w:rsid w:val="009544F0"/>
    <w:rsid w:val="009545C0"/>
    <w:rsid w:val="009545CE"/>
    <w:rsid w:val="00954601"/>
    <w:rsid w:val="00954717"/>
    <w:rsid w:val="0095477E"/>
    <w:rsid w:val="00954822"/>
    <w:rsid w:val="009548CA"/>
    <w:rsid w:val="009548D5"/>
    <w:rsid w:val="00954954"/>
    <w:rsid w:val="009549C4"/>
    <w:rsid w:val="009549E1"/>
    <w:rsid w:val="009549FB"/>
    <w:rsid w:val="00954A04"/>
    <w:rsid w:val="00954AAD"/>
    <w:rsid w:val="00954B3F"/>
    <w:rsid w:val="00954B70"/>
    <w:rsid w:val="00954BCC"/>
    <w:rsid w:val="00954CCC"/>
    <w:rsid w:val="00954DA7"/>
    <w:rsid w:val="00954DBE"/>
    <w:rsid w:val="00954DC0"/>
    <w:rsid w:val="00954E46"/>
    <w:rsid w:val="00954ECD"/>
    <w:rsid w:val="00954EEF"/>
    <w:rsid w:val="00954EF9"/>
    <w:rsid w:val="00955011"/>
    <w:rsid w:val="009550AE"/>
    <w:rsid w:val="009550BF"/>
    <w:rsid w:val="009550FE"/>
    <w:rsid w:val="00955113"/>
    <w:rsid w:val="00955294"/>
    <w:rsid w:val="0095533A"/>
    <w:rsid w:val="00955377"/>
    <w:rsid w:val="0095541D"/>
    <w:rsid w:val="009554F2"/>
    <w:rsid w:val="0095552C"/>
    <w:rsid w:val="009555AA"/>
    <w:rsid w:val="009557A4"/>
    <w:rsid w:val="009557CC"/>
    <w:rsid w:val="00955950"/>
    <w:rsid w:val="00955A84"/>
    <w:rsid w:val="00955D0F"/>
    <w:rsid w:val="00955DD3"/>
    <w:rsid w:val="00955EB2"/>
    <w:rsid w:val="00955F2B"/>
    <w:rsid w:val="00955FC9"/>
    <w:rsid w:val="00956004"/>
    <w:rsid w:val="009560DE"/>
    <w:rsid w:val="0095612C"/>
    <w:rsid w:val="00956141"/>
    <w:rsid w:val="0095618A"/>
    <w:rsid w:val="009561C3"/>
    <w:rsid w:val="009561F7"/>
    <w:rsid w:val="00956230"/>
    <w:rsid w:val="009562E7"/>
    <w:rsid w:val="00956312"/>
    <w:rsid w:val="00956442"/>
    <w:rsid w:val="00956493"/>
    <w:rsid w:val="00956547"/>
    <w:rsid w:val="00956673"/>
    <w:rsid w:val="00956767"/>
    <w:rsid w:val="009569AD"/>
    <w:rsid w:val="00956BCC"/>
    <w:rsid w:val="00956C62"/>
    <w:rsid w:val="00956D76"/>
    <w:rsid w:val="00956E59"/>
    <w:rsid w:val="00956E66"/>
    <w:rsid w:val="0095701C"/>
    <w:rsid w:val="0095714C"/>
    <w:rsid w:val="00957152"/>
    <w:rsid w:val="009571C2"/>
    <w:rsid w:val="009571E4"/>
    <w:rsid w:val="00957478"/>
    <w:rsid w:val="00957558"/>
    <w:rsid w:val="0095755B"/>
    <w:rsid w:val="00957568"/>
    <w:rsid w:val="00957678"/>
    <w:rsid w:val="009576AF"/>
    <w:rsid w:val="009577E0"/>
    <w:rsid w:val="009577F9"/>
    <w:rsid w:val="0095786D"/>
    <w:rsid w:val="009578E3"/>
    <w:rsid w:val="0095797E"/>
    <w:rsid w:val="00957A91"/>
    <w:rsid w:val="00957C49"/>
    <w:rsid w:val="00957DFD"/>
    <w:rsid w:val="00957E11"/>
    <w:rsid w:val="00957E5E"/>
    <w:rsid w:val="00957E6A"/>
    <w:rsid w:val="00957EA0"/>
    <w:rsid w:val="00957EEF"/>
    <w:rsid w:val="00957F92"/>
    <w:rsid w:val="00957FF2"/>
    <w:rsid w:val="00960142"/>
    <w:rsid w:val="009601F2"/>
    <w:rsid w:val="00960239"/>
    <w:rsid w:val="0096025D"/>
    <w:rsid w:val="00960386"/>
    <w:rsid w:val="009603AD"/>
    <w:rsid w:val="009603CB"/>
    <w:rsid w:val="00960525"/>
    <w:rsid w:val="009605DE"/>
    <w:rsid w:val="0096064B"/>
    <w:rsid w:val="009606AB"/>
    <w:rsid w:val="009606D4"/>
    <w:rsid w:val="00960756"/>
    <w:rsid w:val="009608DE"/>
    <w:rsid w:val="0096094B"/>
    <w:rsid w:val="00960952"/>
    <w:rsid w:val="00960A13"/>
    <w:rsid w:val="00960B98"/>
    <w:rsid w:val="00960BAA"/>
    <w:rsid w:val="00960BDB"/>
    <w:rsid w:val="00960BFA"/>
    <w:rsid w:val="00960C4F"/>
    <w:rsid w:val="00960C8B"/>
    <w:rsid w:val="00960CF8"/>
    <w:rsid w:val="00960D85"/>
    <w:rsid w:val="00960DF1"/>
    <w:rsid w:val="00960E08"/>
    <w:rsid w:val="00960E0D"/>
    <w:rsid w:val="00960EE2"/>
    <w:rsid w:val="00960F24"/>
    <w:rsid w:val="00960FDD"/>
    <w:rsid w:val="00960FF1"/>
    <w:rsid w:val="00961071"/>
    <w:rsid w:val="0096119C"/>
    <w:rsid w:val="00961286"/>
    <w:rsid w:val="009613B4"/>
    <w:rsid w:val="009613EA"/>
    <w:rsid w:val="009614BE"/>
    <w:rsid w:val="00961507"/>
    <w:rsid w:val="00961524"/>
    <w:rsid w:val="0096153C"/>
    <w:rsid w:val="0096177D"/>
    <w:rsid w:val="00961791"/>
    <w:rsid w:val="009617BF"/>
    <w:rsid w:val="009618EE"/>
    <w:rsid w:val="009619AE"/>
    <w:rsid w:val="00961AA4"/>
    <w:rsid w:val="00961AD6"/>
    <w:rsid w:val="00961B00"/>
    <w:rsid w:val="00961B6A"/>
    <w:rsid w:val="00961CBC"/>
    <w:rsid w:val="00961CD7"/>
    <w:rsid w:val="00961CDC"/>
    <w:rsid w:val="00961D6C"/>
    <w:rsid w:val="00961E3D"/>
    <w:rsid w:val="00961E90"/>
    <w:rsid w:val="00961E9D"/>
    <w:rsid w:val="00961ED5"/>
    <w:rsid w:val="00961F2E"/>
    <w:rsid w:val="00961F57"/>
    <w:rsid w:val="00961FE4"/>
    <w:rsid w:val="00962035"/>
    <w:rsid w:val="00962234"/>
    <w:rsid w:val="00962348"/>
    <w:rsid w:val="00962378"/>
    <w:rsid w:val="009623F4"/>
    <w:rsid w:val="0096244F"/>
    <w:rsid w:val="009624C3"/>
    <w:rsid w:val="0096253D"/>
    <w:rsid w:val="0096267C"/>
    <w:rsid w:val="0096275D"/>
    <w:rsid w:val="0096277E"/>
    <w:rsid w:val="009628F3"/>
    <w:rsid w:val="00962AE3"/>
    <w:rsid w:val="00962B54"/>
    <w:rsid w:val="00962B83"/>
    <w:rsid w:val="00962BA2"/>
    <w:rsid w:val="00962C63"/>
    <w:rsid w:val="00962C96"/>
    <w:rsid w:val="00962D22"/>
    <w:rsid w:val="00962E7D"/>
    <w:rsid w:val="00962ED0"/>
    <w:rsid w:val="00962F3B"/>
    <w:rsid w:val="00962FE9"/>
    <w:rsid w:val="009630CC"/>
    <w:rsid w:val="009630D7"/>
    <w:rsid w:val="00963272"/>
    <w:rsid w:val="0096333C"/>
    <w:rsid w:val="009633F8"/>
    <w:rsid w:val="00963447"/>
    <w:rsid w:val="00963463"/>
    <w:rsid w:val="00963568"/>
    <w:rsid w:val="00963788"/>
    <w:rsid w:val="00963798"/>
    <w:rsid w:val="009637A9"/>
    <w:rsid w:val="009637B7"/>
    <w:rsid w:val="00963854"/>
    <w:rsid w:val="00963BAA"/>
    <w:rsid w:val="00963C1C"/>
    <w:rsid w:val="00963CEA"/>
    <w:rsid w:val="00963E8F"/>
    <w:rsid w:val="00963F09"/>
    <w:rsid w:val="00963F23"/>
    <w:rsid w:val="00963F3C"/>
    <w:rsid w:val="00963F45"/>
    <w:rsid w:val="00964006"/>
    <w:rsid w:val="0096403A"/>
    <w:rsid w:val="009640B9"/>
    <w:rsid w:val="0096415A"/>
    <w:rsid w:val="0096426E"/>
    <w:rsid w:val="009642B0"/>
    <w:rsid w:val="009642B5"/>
    <w:rsid w:val="00964391"/>
    <w:rsid w:val="00964509"/>
    <w:rsid w:val="009645DF"/>
    <w:rsid w:val="009645E7"/>
    <w:rsid w:val="00964625"/>
    <w:rsid w:val="0096468B"/>
    <w:rsid w:val="00964721"/>
    <w:rsid w:val="00964743"/>
    <w:rsid w:val="00964875"/>
    <w:rsid w:val="00964882"/>
    <w:rsid w:val="009648E9"/>
    <w:rsid w:val="00964931"/>
    <w:rsid w:val="00964947"/>
    <w:rsid w:val="00964A47"/>
    <w:rsid w:val="00964B6E"/>
    <w:rsid w:val="00964B95"/>
    <w:rsid w:val="00964C50"/>
    <w:rsid w:val="00964E13"/>
    <w:rsid w:val="00964E3A"/>
    <w:rsid w:val="00964F21"/>
    <w:rsid w:val="00964F2D"/>
    <w:rsid w:val="00964F4A"/>
    <w:rsid w:val="00964FA1"/>
    <w:rsid w:val="00964FCE"/>
    <w:rsid w:val="009650B9"/>
    <w:rsid w:val="009650F5"/>
    <w:rsid w:val="0096511B"/>
    <w:rsid w:val="009651D3"/>
    <w:rsid w:val="00965253"/>
    <w:rsid w:val="00965312"/>
    <w:rsid w:val="00965381"/>
    <w:rsid w:val="009653BD"/>
    <w:rsid w:val="00965440"/>
    <w:rsid w:val="00965458"/>
    <w:rsid w:val="00965479"/>
    <w:rsid w:val="00965553"/>
    <w:rsid w:val="009656CA"/>
    <w:rsid w:val="00965718"/>
    <w:rsid w:val="00965800"/>
    <w:rsid w:val="00965902"/>
    <w:rsid w:val="0096596F"/>
    <w:rsid w:val="00965975"/>
    <w:rsid w:val="00965AFE"/>
    <w:rsid w:val="00965BF4"/>
    <w:rsid w:val="00965CBE"/>
    <w:rsid w:val="00965D35"/>
    <w:rsid w:val="00965EB2"/>
    <w:rsid w:val="00965F2F"/>
    <w:rsid w:val="0096602F"/>
    <w:rsid w:val="0096610F"/>
    <w:rsid w:val="00966194"/>
    <w:rsid w:val="00966195"/>
    <w:rsid w:val="00966304"/>
    <w:rsid w:val="00966355"/>
    <w:rsid w:val="00966359"/>
    <w:rsid w:val="0096640A"/>
    <w:rsid w:val="009664CB"/>
    <w:rsid w:val="009665EC"/>
    <w:rsid w:val="009666C3"/>
    <w:rsid w:val="00966724"/>
    <w:rsid w:val="00966727"/>
    <w:rsid w:val="0096672C"/>
    <w:rsid w:val="00966759"/>
    <w:rsid w:val="0096679A"/>
    <w:rsid w:val="0096689F"/>
    <w:rsid w:val="009668DC"/>
    <w:rsid w:val="00966A01"/>
    <w:rsid w:val="00966B3C"/>
    <w:rsid w:val="00966B9A"/>
    <w:rsid w:val="00966BC2"/>
    <w:rsid w:val="00966BC9"/>
    <w:rsid w:val="00966C3A"/>
    <w:rsid w:val="00966C8B"/>
    <w:rsid w:val="00966CAB"/>
    <w:rsid w:val="00966E33"/>
    <w:rsid w:val="00966E41"/>
    <w:rsid w:val="00966E69"/>
    <w:rsid w:val="00966EBB"/>
    <w:rsid w:val="00966F63"/>
    <w:rsid w:val="0096704F"/>
    <w:rsid w:val="00967069"/>
    <w:rsid w:val="00967258"/>
    <w:rsid w:val="00967269"/>
    <w:rsid w:val="00967357"/>
    <w:rsid w:val="0096739A"/>
    <w:rsid w:val="009673C5"/>
    <w:rsid w:val="00967457"/>
    <w:rsid w:val="00967537"/>
    <w:rsid w:val="0096755B"/>
    <w:rsid w:val="00967568"/>
    <w:rsid w:val="009676E4"/>
    <w:rsid w:val="00967752"/>
    <w:rsid w:val="009677C4"/>
    <w:rsid w:val="009678DD"/>
    <w:rsid w:val="00967925"/>
    <w:rsid w:val="009679BE"/>
    <w:rsid w:val="00967A67"/>
    <w:rsid w:val="00967C77"/>
    <w:rsid w:val="00967CFB"/>
    <w:rsid w:val="00967D05"/>
    <w:rsid w:val="00967F2A"/>
    <w:rsid w:val="00967F42"/>
    <w:rsid w:val="00970088"/>
    <w:rsid w:val="009700C6"/>
    <w:rsid w:val="0097016A"/>
    <w:rsid w:val="009701CE"/>
    <w:rsid w:val="009704AF"/>
    <w:rsid w:val="009704B0"/>
    <w:rsid w:val="00970542"/>
    <w:rsid w:val="009705D3"/>
    <w:rsid w:val="009705E0"/>
    <w:rsid w:val="009706AD"/>
    <w:rsid w:val="009707A5"/>
    <w:rsid w:val="009707DF"/>
    <w:rsid w:val="009707FD"/>
    <w:rsid w:val="00970A2A"/>
    <w:rsid w:val="00970B72"/>
    <w:rsid w:val="00970B93"/>
    <w:rsid w:val="00970D00"/>
    <w:rsid w:val="00970D02"/>
    <w:rsid w:val="00970DB4"/>
    <w:rsid w:val="00970E27"/>
    <w:rsid w:val="00970E73"/>
    <w:rsid w:val="00970E9D"/>
    <w:rsid w:val="00970F6D"/>
    <w:rsid w:val="0097100D"/>
    <w:rsid w:val="00971044"/>
    <w:rsid w:val="009710A8"/>
    <w:rsid w:val="009710D4"/>
    <w:rsid w:val="00971230"/>
    <w:rsid w:val="009712E8"/>
    <w:rsid w:val="00971331"/>
    <w:rsid w:val="0097137C"/>
    <w:rsid w:val="009714A1"/>
    <w:rsid w:val="00971685"/>
    <w:rsid w:val="00971694"/>
    <w:rsid w:val="009716B1"/>
    <w:rsid w:val="009716D8"/>
    <w:rsid w:val="009716ED"/>
    <w:rsid w:val="00971885"/>
    <w:rsid w:val="009718DF"/>
    <w:rsid w:val="009719AA"/>
    <w:rsid w:val="009719B2"/>
    <w:rsid w:val="009719D5"/>
    <w:rsid w:val="00971A26"/>
    <w:rsid w:val="00971C89"/>
    <w:rsid w:val="00971CA0"/>
    <w:rsid w:val="00971CD8"/>
    <w:rsid w:val="00971CEF"/>
    <w:rsid w:val="00971DCA"/>
    <w:rsid w:val="00971E8C"/>
    <w:rsid w:val="00971F5F"/>
    <w:rsid w:val="00971F64"/>
    <w:rsid w:val="00971F7B"/>
    <w:rsid w:val="00971FBF"/>
    <w:rsid w:val="00972036"/>
    <w:rsid w:val="00972049"/>
    <w:rsid w:val="00972051"/>
    <w:rsid w:val="009720D9"/>
    <w:rsid w:val="00972185"/>
    <w:rsid w:val="009721AF"/>
    <w:rsid w:val="009721EC"/>
    <w:rsid w:val="00972207"/>
    <w:rsid w:val="009722C1"/>
    <w:rsid w:val="00972479"/>
    <w:rsid w:val="0097248D"/>
    <w:rsid w:val="009724CA"/>
    <w:rsid w:val="009724EB"/>
    <w:rsid w:val="009725B2"/>
    <w:rsid w:val="009726C9"/>
    <w:rsid w:val="009726CB"/>
    <w:rsid w:val="009726D5"/>
    <w:rsid w:val="00972788"/>
    <w:rsid w:val="00972816"/>
    <w:rsid w:val="0097283A"/>
    <w:rsid w:val="009729DE"/>
    <w:rsid w:val="00972B2D"/>
    <w:rsid w:val="00972BC6"/>
    <w:rsid w:val="00972DF3"/>
    <w:rsid w:val="00972E98"/>
    <w:rsid w:val="00972ED4"/>
    <w:rsid w:val="00973002"/>
    <w:rsid w:val="00973028"/>
    <w:rsid w:val="00973037"/>
    <w:rsid w:val="00973079"/>
    <w:rsid w:val="0097308D"/>
    <w:rsid w:val="00973100"/>
    <w:rsid w:val="00973304"/>
    <w:rsid w:val="00973368"/>
    <w:rsid w:val="00973471"/>
    <w:rsid w:val="00973505"/>
    <w:rsid w:val="00973538"/>
    <w:rsid w:val="0097357C"/>
    <w:rsid w:val="009735C8"/>
    <w:rsid w:val="009735CB"/>
    <w:rsid w:val="00973609"/>
    <w:rsid w:val="009736A2"/>
    <w:rsid w:val="0097373F"/>
    <w:rsid w:val="00973757"/>
    <w:rsid w:val="00973776"/>
    <w:rsid w:val="009737D0"/>
    <w:rsid w:val="00973811"/>
    <w:rsid w:val="0097384F"/>
    <w:rsid w:val="009738AF"/>
    <w:rsid w:val="00973A31"/>
    <w:rsid w:val="00973B15"/>
    <w:rsid w:val="00973C24"/>
    <w:rsid w:val="00973C43"/>
    <w:rsid w:val="00973C45"/>
    <w:rsid w:val="00973ED3"/>
    <w:rsid w:val="00973F5E"/>
    <w:rsid w:val="00973F76"/>
    <w:rsid w:val="00974065"/>
    <w:rsid w:val="00974077"/>
    <w:rsid w:val="0097409B"/>
    <w:rsid w:val="00974130"/>
    <w:rsid w:val="009741C3"/>
    <w:rsid w:val="00974261"/>
    <w:rsid w:val="00974282"/>
    <w:rsid w:val="009742EA"/>
    <w:rsid w:val="009742EF"/>
    <w:rsid w:val="00974300"/>
    <w:rsid w:val="00974405"/>
    <w:rsid w:val="00974585"/>
    <w:rsid w:val="0097459F"/>
    <w:rsid w:val="00974754"/>
    <w:rsid w:val="00974759"/>
    <w:rsid w:val="0097479C"/>
    <w:rsid w:val="009747BB"/>
    <w:rsid w:val="009747C5"/>
    <w:rsid w:val="009747CE"/>
    <w:rsid w:val="0097482F"/>
    <w:rsid w:val="009748B3"/>
    <w:rsid w:val="0097491A"/>
    <w:rsid w:val="00974936"/>
    <w:rsid w:val="00974965"/>
    <w:rsid w:val="009749F7"/>
    <w:rsid w:val="00974A00"/>
    <w:rsid w:val="00974A93"/>
    <w:rsid w:val="00974CA0"/>
    <w:rsid w:val="00974CBB"/>
    <w:rsid w:val="00974CE4"/>
    <w:rsid w:val="00974D88"/>
    <w:rsid w:val="00974DAB"/>
    <w:rsid w:val="00974F2B"/>
    <w:rsid w:val="00974FBD"/>
    <w:rsid w:val="00974FDE"/>
    <w:rsid w:val="00974FF6"/>
    <w:rsid w:val="00975002"/>
    <w:rsid w:val="00975064"/>
    <w:rsid w:val="009750B7"/>
    <w:rsid w:val="0097514C"/>
    <w:rsid w:val="00975163"/>
    <w:rsid w:val="009751DC"/>
    <w:rsid w:val="0097524C"/>
    <w:rsid w:val="009753CF"/>
    <w:rsid w:val="0097547F"/>
    <w:rsid w:val="009754DC"/>
    <w:rsid w:val="00975507"/>
    <w:rsid w:val="0097554D"/>
    <w:rsid w:val="00975693"/>
    <w:rsid w:val="00975746"/>
    <w:rsid w:val="0097576E"/>
    <w:rsid w:val="0097578C"/>
    <w:rsid w:val="00975810"/>
    <w:rsid w:val="009758D8"/>
    <w:rsid w:val="00975959"/>
    <w:rsid w:val="0097598B"/>
    <w:rsid w:val="00975B90"/>
    <w:rsid w:val="00975BD7"/>
    <w:rsid w:val="00975C31"/>
    <w:rsid w:val="00975D0F"/>
    <w:rsid w:val="00975D69"/>
    <w:rsid w:val="00975D8E"/>
    <w:rsid w:val="00975DE5"/>
    <w:rsid w:val="00975E88"/>
    <w:rsid w:val="00975FF3"/>
    <w:rsid w:val="00976041"/>
    <w:rsid w:val="00976193"/>
    <w:rsid w:val="009761DE"/>
    <w:rsid w:val="00976298"/>
    <w:rsid w:val="0097629A"/>
    <w:rsid w:val="00976362"/>
    <w:rsid w:val="009763DC"/>
    <w:rsid w:val="009763EF"/>
    <w:rsid w:val="00976451"/>
    <w:rsid w:val="009764C0"/>
    <w:rsid w:val="00976503"/>
    <w:rsid w:val="009765B1"/>
    <w:rsid w:val="009765D0"/>
    <w:rsid w:val="009765F1"/>
    <w:rsid w:val="00976717"/>
    <w:rsid w:val="0097677B"/>
    <w:rsid w:val="009767A5"/>
    <w:rsid w:val="00976800"/>
    <w:rsid w:val="00976869"/>
    <w:rsid w:val="00976918"/>
    <w:rsid w:val="00976A6F"/>
    <w:rsid w:val="00976AE8"/>
    <w:rsid w:val="00976B7F"/>
    <w:rsid w:val="00976C61"/>
    <w:rsid w:val="00976CF9"/>
    <w:rsid w:val="00976DA2"/>
    <w:rsid w:val="00976E7C"/>
    <w:rsid w:val="00976F33"/>
    <w:rsid w:val="00977014"/>
    <w:rsid w:val="00977089"/>
    <w:rsid w:val="00977166"/>
    <w:rsid w:val="009771BB"/>
    <w:rsid w:val="009771D3"/>
    <w:rsid w:val="0097720F"/>
    <w:rsid w:val="00977231"/>
    <w:rsid w:val="00977359"/>
    <w:rsid w:val="00977360"/>
    <w:rsid w:val="0097737F"/>
    <w:rsid w:val="0097741B"/>
    <w:rsid w:val="00977427"/>
    <w:rsid w:val="00977451"/>
    <w:rsid w:val="0097745F"/>
    <w:rsid w:val="0097756F"/>
    <w:rsid w:val="0097766D"/>
    <w:rsid w:val="0097768E"/>
    <w:rsid w:val="009776F1"/>
    <w:rsid w:val="00977709"/>
    <w:rsid w:val="00977794"/>
    <w:rsid w:val="00977834"/>
    <w:rsid w:val="0097788E"/>
    <w:rsid w:val="0097789C"/>
    <w:rsid w:val="00977987"/>
    <w:rsid w:val="009779CE"/>
    <w:rsid w:val="00977A42"/>
    <w:rsid w:val="00977AC0"/>
    <w:rsid w:val="00977B12"/>
    <w:rsid w:val="00977BD7"/>
    <w:rsid w:val="00977C4F"/>
    <w:rsid w:val="00977C75"/>
    <w:rsid w:val="00977D1F"/>
    <w:rsid w:val="00977DF7"/>
    <w:rsid w:val="00977E48"/>
    <w:rsid w:val="00977E58"/>
    <w:rsid w:val="0098004D"/>
    <w:rsid w:val="00980057"/>
    <w:rsid w:val="00980081"/>
    <w:rsid w:val="00980153"/>
    <w:rsid w:val="009801A6"/>
    <w:rsid w:val="009801F4"/>
    <w:rsid w:val="00980224"/>
    <w:rsid w:val="00980226"/>
    <w:rsid w:val="009803C2"/>
    <w:rsid w:val="009804F1"/>
    <w:rsid w:val="00980510"/>
    <w:rsid w:val="0098057C"/>
    <w:rsid w:val="009805C2"/>
    <w:rsid w:val="0098067B"/>
    <w:rsid w:val="00980793"/>
    <w:rsid w:val="00980854"/>
    <w:rsid w:val="009808BC"/>
    <w:rsid w:val="00980B82"/>
    <w:rsid w:val="00980C06"/>
    <w:rsid w:val="00980C91"/>
    <w:rsid w:val="00980CEA"/>
    <w:rsid w:val="00980CF3"/>
    <w:rsid w:val="00980D98"/>
    <w:rsid w:val="00980DB6"/>
    <w:rsid w:val="00980DBA"/>
    <w:rsid w:val="00980E39"/>
    <w:rsid w:val="00980E6B"/>
    <w:rsid w:val="00980EAE"/>
    <w:rsid w:val="00980F2B"/>
    <w:rsid w:val="00980F55"/>
    <w:rsid w:val="009810FF"/>
    <w:rsid w:val="00981125"/>
    <w:rsid w:val="0098115D"/>
    <w:rsid w:val="00981195"/>
    <w:rsid w:val="0098128A"/>
    <w:rsid w:val="00981343"/>
    <w:rsid w:val="00981351"/>
    <w:rsid w:val="00981368"/>
    <w:rsid w:val="009813B8"/>
    <w:rsid w:val="009813F5"/>
    <w:rsid w:val="00981628"/>
    <w:rsid w:val="00981691"/>
    <w:rsid w:val="00981720"/>
    <w:rsid w:val="0098172E"/>
    <w:rsid w:val="009817DE"/>
    <w:rsid w:val="0098192B"/>
    <w:rsid w:val="009819A6"/>
    <w:rsid w:val="00981A68"/>
    <w:rsid w:val="00981B09"/>
    <w:rsid w:val="00981C80"/>
    <w:rsid w:val="00981CB9"/>
    <w:rsid w:val="00981D17"/>
    <w:rsid w:val="00981E0F"/>
    <w:rsid w:val="00981E99"/>
    <w:rsid w:val="00981EB4"/>
    <w:rsid w:val="00981F50"/>
    <w:rsid w:val="0098201B"/>
    <w:rsid w:val="0098202B"/>
    <w:rsid w:val="009821C7"/>
    <w:rsid w:val="009822A7"/>
    <w:rsid w:val="009822BD"/>
    <w:rsid w:val="00982312"/>
    <w:rsid w:val="0098235C"/>
    <w:rsid w:val="009823C5"/>
    <w:rsid w:val="0098242E"/>
    <w:rsid w:val="00982439"/>
    <w:rsid w:val="0098243D"/>
    <w:rsid w:val="0098244A"/>
    <w:rsid w:val="009824AC"/>
    <w:rsid w:val="00982543"/>
    <w:rsid w:val="009825A9"/>
    <w:rsid w:val="009825F8"/>
    <w:rsid w:val="00982770"/>
    <w:rsid w:val="00982807"/>
    <w:rsid w:val="00982859"/>
    <w:rsid w:val="009829B2"/>
    <w:rsid w:val="009829FC"/>
    <w:rsid w:val="00982AE0"/>
    <w:rsid w:val="00982B70"/>
    <w:rsid w:val="00982C51"/>
    <w:rsid w:val="00982CD5"/>
    <w:rsid w:val="00982D68"/>
    <w:rsid w:val="00982D72"/>
    <w:rsid w:val="00982D79"/>
    <w:rsid w:val="00982FDC"/>
    <w:rsid w:val="00982FF5"/>
    <w:rsid w:val="00983084"/>
    <w:rsid w:val="009830D7"/>
    <w:rsid w:val="0098317D"/>
    <w:rsid w:val="009831A7"/>
    <w:rsid w:val="009831CB"/>
    <w:rsid w:val="009831E7"/>
    <w:rsid w:val="009832CD"/>
    <w:rsid w:val="00983336"/>
    <w:rsid w:val="00983352"/>
    <w:rsid w:val="009833D7"/>
    <w:rsid w:val="0098349B"/>
    <w:rsid w:val="00983548"/>
    <w:rsid w:val="0098356A"/>
    <w:rsid w:val="00983575"/>
    <w:rsid w:val="009835B6"/>
    <w:rsid w:val="009835C8"/>
    <w:rsid w:val="009835F2"/>
    <w:rsid w:val="00983608"/>
    <w:rsid w:val="00983712"/>
    <w:rsid w:val="00983781"/>
    <w:rsid w:val="009837D6"/>
    <w:rsid w:val="009837DB"/>
    <w:rsid w:val="0098387A"/>
    <w:rsid w:val="00983E49"/>
    <w:rsid w:val="00983E63"/>
    <w:rsid w:val="00983F19"/>
    <w:rsid w:val="00983F28"/>
    <w:rsid w:val="00983FB4"/>
    <w:rsid w:val="00984037"/>
    <w:rsid w:val="009840CF"/>
    <w:rsid w:val="00984123"/>
    <w:rsid w:val="00984145"/>
    <w:rsid w:val="009842C3"/>
    <w:rsid w:val="0098433D"/>
    <w:rsid w:val="009843B4"/>
    <w:rsid w:val="00984442"/>
    <w:rsid w:val="009844CE"/>
    <w:rsid w:val="009844E6"/>
    <w:rsid w:val="00984577"/>
    <w:rsid w:val="0098463F"/>
    <w:rsid w:val="00984812"/>
    <w:rsid w:val="0098484C"/>
    <w:rsid w:val="009848A1"/>
    <w:rsid w:val="009848D0"/>
    <w:rsid w:val="00984A18"/>
    <w:rsid w:val="00984A75"/>
    <w:rsid w:val="00984AD4"/>
    <w:rsid w:val="00984B5A"/>
    <w:rsid w:val="00984CB7"/>
    <w:rsid w:val="00984E5D"/>
    <w:rsid w:val="00984ECE"/>
    <w:rsid w:val="00984EE4"/>
    <w:rsid w:val="00984F65"/>
    <w:rsid w:val="00984FC5"/>
    <w:rsid w:val="00984FCF"/>
    <w:rsid w:val="00985021"/>
    <w:rsid w:val="00985039"/>
    <w:rsid w:val="0098522F"/>
    <w:rsid w:val="00985289"/>
    <w:rsid w:val="009852BD"/>
    <w:rsid w:val="00985322"/>
    <w:rsid w:val="00985477"/>
    <w:rsid w:val="0098551E"/>
    <w:rsid w:val="00985562"/>
    <w:rsid w:val="00985598"/>
    <w:rsid w:val="0098563F"/>
    <w:rsid w:val="0098568C"/>
    <w:rsid w:val="00985733"/>
    <w:rsid w:val="009857B9"/>
    <w:rsid w:val="0098584E"/>
    <w:rsid w:val="009858A1"/>
    <w:rsid w:val="009858E9"/>
    <w:rsid w:val="00985902"/>
    <w:rsid w:val="00985905"/>
    <w:rsid w:val="00985BC6"/>
    <w:rsid w:val="00985C45"/>
    <w:rsid w:val="00985D08"/>
    <w:rsid w:val="00985D46"/>
    <w:rsid w:val="00985ED9"/>
    <w:rsid w:val="00985FA2"/>
    <w:rsid w:val="00985FCB"/>
    <w:rsid w:val="00985FE2"/>
    <w:rsid w:val="0098602D"/>
    <w:rsid w:val="00986174"/>
    <w:rsid w:val="0098625F"/>
    <w:rsid w:val="00986281"/>
    <w:rsid w:val="00986412"/>
    <w:rsid w:val="0098647E"/>
    <w:rsid w:val="00986550"/>
    <w:rsid w:val="0098659E"/>
    <w:rsid w:val="009866FC"/>
    <w:rsid w:val="00986708"/>
    <w:rsid w:val="0098682E"/>
    <w:rsid w:val="009868D2"/>
    <w:rsid w:val="009868FD"/>
    <w:rsid w:val="00986D9D"/>
    <w:rsid w:val="00986E31"/>
    <w:rsid w:val="00986ECE"/>
    <w:rsid w:val="00987094"/>
    <w:rsid w:val="00987139"/>
    <w:rsid w:val="009871D5"/>
    <w:rsid w:val="00987252"/>
    <w:rsid w:val="0098728E"/>
    <w:rsid w:val="00987335"/>
    <w:rsid w:val="009873F1"/>
    <w:rsid w:val="00987525"/>
    <w:rsid w:val="00987548"/>
    <w:rsid w:val="009876F1"/>
    <w:rsid w:val="00987726"/>
    <w:rsid w:val="00987748"/>
    <w:rsid w:val="00987853"/>
    <w:rsid w:val="00987864"/>
    <w:rsid w:val="009878D8"/>
    <w:rsid w:val="00987959"/>
    <w:rsid w:val="009879A6"/>
    <w:rsid w:val="009879E3"/>
    <w:rsid w:val="009879F6"/>
    <w:rsid w:val="00987A67"/>
    <w:rsid w:val="00987AFF"/>
    <w:rsid w:val="00987C0C"/>
    <w:rsid w:val="00987C45"/>
    <w:rsid w:val="00987CC4"/>
    <w:rsid w:val="00987D1D"/>
    <w:rsid w:val="00987D86"/>
    <w:rsid w:val="00987DD5"/>
    <w:rsid w:val="00987E78"/>
    <w:rsid w:val="00987E7F"/>
    <w:rsid w:val="00987EA6"/>
    <w:rsid w:val="00987EAC"/>
    <w:rsid w:val="00987FC8"/>
    <w:rsid w:val="00987FD8"/>
    <w:rsid w:val="0099002F"/>
    <w:rsid w:val="00990054"/>
    <w:rsid w:val="0099006F"/>
    <w:rsid w:val="0099015B"/>
    <w:rsid w:val="009901CA"/>
    <w:rsid w:val="0099022C"/>
    <w:rsid w:val="00990230"/>
    <w:rsid w:val="00990289"/>
    <w:rsid w:val="0099029C"/>
    <w:rsid w:val="009902C7"/>
    <w:rsid w:val="00990317"/>
    <w:rsid w:val="00990334"/>
    <w:rsid w:val="00990381"/>
    <w:rsid w:val="0099042F"/>
    <w:rsid w:val="00990493"/>
    <w:rsid w:val="0099063B"/>
    <w:rsid w:val="00990672"/>
    <w:rsid w:val="009906E1"/>
    <w:rsid w:val="00990758"/>
    <w:rsid w:val="00990938"/>
    <w:rsid w:val="00990966"/>
    <w:rsid w:val="009909EA"/>
    <w:rsid w:val="00990A16"/>
    <w:rsid w:val="00990A3F"/>
    <w:rsid w:val="00990B18"/>
    <w:rsid w:val="00990B4B"/>
    <w:rsid w:val="00990BD4"/>
    <w:rsid w:val="00990D53"/>
    <w:rsid w:val="00990DE4"/>
    <w:rsid w:val="00990E1C"/>
    <w:rsid w:val="00990E63"/>
    <w:rsid w:val="00990E80"/>
    <w:rsid w:val="00990F86"/>
    <w:rsid w:val="00991107"/>
    <w:rsid w:val="00991299"/>
    <w:rsid w:val="009913CC"/>
    <w:rsid w:val="0099147D"/>
    <w:rsid w:val="0099149E"/>
    <w:rsid w:val="009916D1"/>
    <w:rsid w:val="009917BE"/>
    <w:rsid w:val="009917CA"/>
    <w:rsid w:val="00991840"/>
    <w:rsid w:val="00991885"/>
    <w:rsid w:val="0099189F"/>
    <w:rsid w:val="00991A9F"/>
    <w:rsid w:val="00991AC8"/>
    <w:rsid w:val="00991AE8"/>
    <w:rsid w:val="00991AF4"/>
    <w:rsid w:val="00991AFD"/>
    <w:rsid w:val="00991B41"/>
    <w:rsid w:val="00991B77"/>
    <w:rsid w:val="00991BD6"/>
    <w:rsid w:val="00991CD8"/>
    <w:rsid w:val="00991CDC"/>
    <w:rsid w:val="00991D94"/>
    <w:rsid w:val="00991DAF"/>
    <w:rsid w:val="00991DCE"/>
    <w:rsid w:val="00991DF5"/>
    <w:rsid w:val="00991E5F"/>
    <w:rsid w:val="00991EB0"/>
    <w:rsid w:val="00991FAB"/>
    <w:rsid w:val="00991FCA"/>
    <w:rsid w:val="009920D4"/>
    <w:rsid w:val="0099214E"/>
    <w:rsid w:val="00992211"/>
    <w:rsid w:val="00992236"/>
    <w:rsid w:val="00992295"/>
    <w:rsid w:val="009922F1"/>
    <w:rsid w:val="00992380"/>
    <w:rsid w:val="0099246C"/>
    <w:rsid w:val="0099247C"/>
    <w:rsid w:val="0099249F"/>
    <w:rsid w:val="00992533"/>
    <w:rsid w:val="009925AD"/>
    <w:rsid w:val="009926B5"/>
    <w:rsid w:val="00992750"/>
    <w:rsid w:val="00992979"/>
    <w:rsid w:val="00992984"/>
    <w:rsid w:val="00992A6A"/>
    <w:rsid w:val="00992AA8"/>
    <w:rsid w:val="00992BB6"/>
    <w:rsid w:val="00992C21"/>
    <w:rsid w:val="00992C25"/>
    <w:rsid w:val="00992C5B"/>
    <w:rsid w:val="00992CDB"/>
    <w:rsid w:val="00992D3D"/>
    <w:rsid w:val="00992EDB"/>
    <w:rsid w:val="00992FE6"/>
    <w:rsid w:val="00993047"/>
    <w:rsid w:val="00993140"/>
    <w:rsid w:val="00993222"/>
    <w:rsid w:val="0099327B"/>
    <w:rsid w:val="009932A8"/>
    <w:rsid w:val="009932B2"/>
    <w:rsid w:val="00993305"/>
    <w:rsid w:val="00993408"/>
    <w:rsid w:val="009934F3"/>
    <w:rsid w:val="009935DE"/>
    <w:rsid w:val="009936B4"/>
    <w:rsid w:val="00993757"/>
    <w:rsid w:val="0099397C"/>
    <w:rsid w:val="00993C33"/>
    <w:rsid w:val="00993E24"/>
    <w:rsid w:val="00993ED5"/>
    <w:rsid w:val="00993F13"/>
    <w:rsid w:val="00993F41"/>
    <w:rsid w:val="0099400E"/>
    <w:rsid w:val="00994011"/>
    <w:rsid w:val="009940D1"/>
    <w:rsid w:val="0099413B"/>
    <w:rsid w:val="009941F8"/>
    <w:rsid w:val="0099423E"/>
    <w:rsid w:val="009942C5"/>
    <w:rsid w:val="009942D0"/>
    <w:rsid w:val="0099432F"/>
    <w:rsid w:val="009943C7"/>
    <w:rsid w:val="0099447F"/>
    <w:rsid w:val="0099458C"/>
    <w:rsid w:val="009948B7"/>
    <w:rsid w:val="009948EF"/>
    <w:rsid w:val="0099496A"/>
    <w:rsid w:val="009949B2"/>
    <w:rsid w:val="009949DA"/>
    <w:rsid w:val="00994B53"/>
    <w:rsid w:val="00994B72"/>
    <w:rsid w:val="00994C31"/>
    <w:rsid w:val="00994C46"/>
    <w:rsid w:val="00994CA2"/>
    <w:rsid w:val="00994D21"/>
    <w:rsid w:val="009950B7"/>
    <w:rsid w:val="00995162"/>
    <w:rsid w:val="009951B1"/>
    <w:rsid w:val="0099520B"/>
    <w:rsid w:val="00995250"/>
    <w:rsid w:val="009952C1"/>
    <w:rsid w:val="009952E3"/>
    <w:rsid w:val="009952EB"/>
    <w:rsid w:val="0099544B"/>
    <w:rsid w:val="00995465"/>
    <w:rsid w:val="0099554F"/>
    <w:rsid w:val="009955B5"/>
    <w:rsid w:val="00995709"/>
    <w:rsid w:val="0099593A"/>
    <w:rsid w:val="009959BB"/>
    <w:rsid w:val="009959E0"/>
    <w:rsid w:val="00995AB8"/>
    <w:rsid w:val="00995AD4"/>
    <w:rsid w:val="00995AE0"/>
    <w:rsid w:val="00995AED"/>
    <w:rsid w:val="00995B80"/>
    <w:rsid w:val="00995C36"/>
    <w:rsid w:val="00995C7F"/>
    <w:rsid w:val="00995CF7"/>
    <w:rsid w:val="00995D3E"/>
    <w:rsid w:val="00995D43"/>
    <w:rsid w:val="00995D6E"/>
    <w:rsid w:val="00995D8E"/>
    <w:rsid w:val="00995D97"/>
    <w:rsid w:val="00995DBC"/>
    <w:rsid w:val="00995DF7"/>
    <w:rsid w:val="00995E09"/>
    <w:rsid w:val="00995EB0"/>
    <w:rsid w:val="00995EDA"/>
    <w:rsid w:val="00995EF1"/>
    <w:rsid w:val="00995F07"/>
    <w:rsid w:val="009960AC"/>
    <w:rsid w:val="00996109"/>
    <w:rsid w:val="0099611C"/>
    <w:rsid w:val="009962F4"/>
    <w:rsid w:val="00996387"/>
    <w:rsid w:val="00996401"/>
    <w:rsid w:val="009964E7"/>
    <w:rsid w:val="009965AD"/>
    <w:rsid w:val="009965EF"/>
    <w:rsid w:val="009966D6"/>
    <w:rsid w:val="0099671C"/>
    <w:rsid w:val="00996889"/>
    <w:rsid w:val="0099692C"/>
    <w:rsid w:val="009969B8"/>
    <w:rsid w:val="00996AD0"/>
    <w:rsid w:val="00996B6F"/>
    <w:rsid w:val="00996B83"/>
    <w:rsid w:val="00996B8A"/>
    <w:rsid w:val="00996C1B"/>
    <w:rsid w:val="00996C77"/>
    <w:rsid w:val="00996C94"/>
    <w:rsid w:val="00996D35"/>
    <w:rsid w:val="00996DA5"/>
    <w:rsid w:val="00996FC0"/>
    <w:rsid w:val="00996FCB"/>
    <w:rsid w:val="00996FE8"/>
    <w:rsid w:val="009971A3"/>
    <w:rsid w:val="00997278"/>
    <w:rsid w:val="00997392"/>
    <w:rsid w:val="00997400"/>
    <w:rsid w:val="0099741A"/>
    <w:rsid w:val="00997486"/>
    <w:rsid w:val="009974DA"/>
    <w:rsid w:val="009975BC"/>
    <w:rsid w:val="00997624"/>
    <w:rsid w:val="0099778A"/>
    <w:rsid w:val="00997899"/>
    <w:rsid w:val="0099794B"/>
    <w:rsid w:val="0099798D"/>
    <w:rsid w:val="00997B7F"/>
    <w:rsid w:val="00997D17"/>
    <w:rsid w:val="00997DE4"/>
    <w:rsid w:val="00997E19"/>
    <w:rsid w:val="00997F6B"/>
    <w:rsid w:val="00997F9C"/>
    <w:rsid w:val="009A000B"/>
    <w:rsid w:val="009A005A"/>
    <w:rsid w:val="009A008A"/>
    <w:rsid w:val="009A0093"/>
    <w:rsid w:val="009A00DC"/>
    <w:rsid w:val="009A00F9"/>
    <w:rsid w:val="009A0136"/>
    <w:rsid w:val="009A0187"/>
    <w:rsid w:val="009A01FE"/>
    <w:rsid w:val="009A027F"/>
    <w:rsid w:val="009A0334"/>
    <w:rsid w:val="009A0434"/>
    <w:rsid w:val="009A054A"/>
    <w:rsid w:val="009A059E"/>
    <w:rsid w:val="009A05A1"/>
    <w:rsid w:val="009A05B1"/>
    <w:rsid w:val="009A0639"/>
    <w:rsid w:val="009A06F8"/>
    <w:rsid w:val="009A0774"/>
    <w:rsid w:val="009A08C3"/>
    <w:rsid w:val="009A08CC"/>
    <w:rsid w:val="009A0918"/>
    <w:rsid w:val="009A0A44"/>
    <w:rsid w:val="009A0A7F"/>
    <w:rsid w:val="009A0AC1"/>
    <w:rsid w:val="009A0B69"/>
    <w:rsid w:val="009A0BAA"/>
    <w:rsid w:val="009A0BB9"/>
    <w:rsid w:val="009A0C0C"/>
    <w:rsid w:val="009A0C2A"/>
    <w:rsid w:val="009A0C8F"/>
    <w:rsid w:val="009A0D87"/>
    <w:rsid w:val="009A0FCF"/>
    <w:rsid w:val="009A0FEB"/>
    <w:rsid w:val="009A0FF6"/>
    <w:rsid w:val="009A1011"/>
    <w:rsid w:val="009A10F9"/>
    <w:rsid w:val="009A1134"/>
    <w:rsid w:val="009A137C"/>
    <w:rsid w:val="009A13F5"/>
    <w:rsid w:val="009A1426"/>
    <w:rsid w:val="009A14AC"/>
    <w:rsid w:val="009A150B"/>
    <w:rsid w:val="009A1592"/>
    <w:rsid w:val="009A15EF"/>
    <w:rsid w:val="009A1616"/>
    <w:rsid w:val="009A180A"/>
    <w:rsid w:val="009A180F"/>
    <w:rsid w:val="009A181A"/>
    <w:rsid w:val="009A1861"/>
    <w:rsid w:val="009A189F"/>
    <w:rsid w:val="009A18D5"/>
    <w:rsid w:val="009A18E5"/>
    <w:rsid w:val="009A1ACE"/>
    <w:rsid w:val="009A1C4B"/>
    <w:rsid w:val="009A1D18"/>
    <w:rsid w:val="009A1DEE"/>
    <w:rsid w:val="009A1F26"/>
    <w:rsid w:val="009A1FC2"/>
    <w:rsid w:val="009A20CB"/>
    <w:rsid w:val="009A20E1"/>
    <w:rsid w:val="009A20E5"/>
    <w:rsid w:val="009A214C"/>
    <w:rsid w:val="009A2156"/>
    <w:rsid w:val="009A22B0"/>
    <w:rsid w:val="009A24E9"/>
    <w:rsid w:val="009A267B"/>
    <w:rsid w:val="009A26BC"/>
    <w:rsid w:val="009A27D3"/>
    <w:rsid w:val="009A28A3"/>
    <w:rsid w:val="009A2956"/>
    <w:rsid w:val="009A29E0"/>
    <w:rsid w:val="009A2AF2"/>
    <w:rsid w:val="009A2B29"/>
    <w:rsid w:val="009A2B94"/>
    <w:rsid w:val="009A2BFF"/>
    <w:rsid w:val="009A2C2E"/>
    <w:rsid w:val="009A2C5D"/>
    <w:rsid w:val="009A2D10"/>
    <w:rsid w:val="009A2DAE"/>
    <w:rsid w:val="009A2DD1"/>
    <w:rsid w:val="009A2EE8"/>
    <w:rsid w:val="009A30B7"/>
    <w:rsid w:val="009A30DE"/>
    <w:rsid w:val="009A310F"/>
    <w:rsid w:val="009A32BA"/>
    <w:rsid w:val="009A3320"/>
    <w:rsid w:val="009A3392"/>
    <w:rsid w:val="009A3426"/>
    <w:rsid w:val="009A350B"/>
    <w:rsid w:val="009A355C"/>
    <w:rsid w:val="009A3693"/>
    <w:rsid w:val="009A36DA"/>
    <w:rsid w:val="009A3724"/>
    <w:rsid w:val="009A37CE"/>
    <w:rsid w:val="009A3855"/>
    <w:rsid w:val="009A387C"/>
    <w:rsid w:val="009A3922"/>
    <w:rsid w:val="009A3A73"/>
    <w:rsid w:val="009A3B68"/>
    <w:rsid w:val="009A3BD6"/>
    <w:rsid w:val="009A3C07"/>
    <w:rsid w:val="009A3CBC"/>
    <w:rsid w:val="009A3D50"/>
    <w:rsid w:val="009A3DBC"/>
    <w:rsid w:val="009A3DEC"/>
    <w:rsid w:val="009A3E64"/>
    <w:rsid w:val="009A3EFD"/>
    <w:rsid w:val="009A3FAA"/>
    <w:rsid w:val="009A403A"/>
    <w:rsid w:val="009A4080"/>
    <w:rsid w:val="009A418F"/>
    <w:rsid w:val="009A441F"/>
    <w:rsid w:val="009A44D1"/>
    <w:rsid w:val="009A44EA"/>
    <w:rsid w:val="009A4543"/>
    <w:rsid w:val="009A45C2"/>
    <w:rsid w:val="009A45CE"/>
    <w:rsid w:val="009A45D7"/>
    <w:rsid w:val="009A4633"/>
    <w:rsid w:val="009A4650"/>
    <w:rsid w:val="009A46D9"/>
    <w:rsid w:val="009A47EE"/>
    <w:rsid w:val="009A48A9"/>
    <w:rsid w:val="009A48FC"/>
    <w:rsid w:val="009A4903"/>
    <w:rsid w:val="009A4981"/>
    <w:rsid w:val="009A49A1"/>
    <w:rsid w:val="009A4B78"/>
    <w:rsid w:val="009A4BC4"/>
    <w:rsid w:val="009A4BC9"/>
    <w:rsid w:val="009A4BE6"/>
    <w:rsid w:val="009A4BF2"/>
    <w:rsid w:val="009A4C11"/>
    <w:rsid w:val="009A4C1E"/>
    <w:rsid w:val="009A4CEF"/>
    <w:rsid w:val="009A4D13"/>
    <w:rsid w:val="009A4D43"/>
    <w:rsid w:val="009A4D72"/>
    <w:rsid w:val="009A4E0B"/>
    <w:rsid w:val="009A4E1C"/>
    <w:rsid w:val="009A4EF5"/>
    <w:rsid w:val="009A4F28"/>
    <w:rsid w:val="009A4F6A"/>
    <w:rsid w:val="009A5117"/>
    <w:rsid w:val="009A5168"/>
    <w:rsid w:val="009A51B9"/>
    <w:rsid w:val="009A51E3"/>
    <w:rsid w:val="009A5329"/>
    <w:rsid w:val="009A5464"/>
    <w:rsid w:val="009A553D"/>
    <w:rsid w:val="009A5870"/>
    <w:rsid w:val="009A58AD"/>
    <w:rsid w:val="009A5996"/>
    <w:rsid w:val="009A599A"/>
    <w:rsid w:val="009A5A20"/>
    <w:rsid w:val="009A5B14"/>
    <w:rsid w:val="009A5B6E"/>
    <w:rsid w:val="009A5CCF"/>
    <w:rsid w:val="009A5DA8"/>
    <w:rsid w:val="009A5DF0"/>
    <w:rsid w:val="009A5E0D"/>
    <w:rsid w:val="009A5E63"/>
    <w:rsid w:val="009A5E84"/>
    <w:rsid w:val="009A5EC4"/>
    <w:rsid w:val="009A5F57"/>
    <w:rsid w:val="009A6029"/>
    <w:rsid w:val="009A6072"/>
    <w:rsid w:val="009A623A"/>
    <w:rsid w:val="009A6296"/>
    <w:rsid w:val="009A62ED"/>
    <w:rsid w:val="009A63B8"/>
    <w:rsid w:val="009A63C7"/>
    <w:rsid w:val="009A64F2"/>
    <w:rsid w:val="009A66B3"/>
    <w:rsid w:val="009A6747"/>
    <w:rsid w:val="009A6792"/>
    <w:rsid w:val="009A679E"/>
    <w:rsid w:val="009A67EE"/>
    <w:rsid w:val="009A6A00"/>
    <w:rsid w:val="009A6C28"/>
    <w:rsid w:val="009A6D34"/>
    <w:rsid w:val="009A6ED1"/>
    <w:rsid w:val="009A6EE1"/>
    <w:rsid w:val="009A70A2"/>
    <w:rsid w:val="009A7126"/>
    <w:rsid w:val="009A71E2"/>
    <w:rsid w:val="009A7214"/>
    <w:rsid w:val="009A72AC"/>
    <w:rsid w:val="009A7379"/>
    <w:rsid w:val="009A7651"/>
    <w:rsid w:val="009A773C"/>
    <w:rsid w:val="009A7766"/>
    <w:rsid w:val="009A78E7"/>
    <w:rsid w:val="009A794F"/>
    <w:rsid w:val="009A7952"/>
    <w:rsid w:val="009A7A1A"/>
    <w:rsid w:val="009A7A42"/>
    <w:rsid w:val="009A7B5E"/>
    <w:rsid w:val="009A7C01"/>
    <w:rsid w:val="009A7C55"/>
    <w:rsid w:val="009A7CE3"/>
    <w:rsid w:val="009A7CEF"/>
    <w:rsid w:val="009A7D42"/>
    <w:rsid w:val="009A7D4B"/>
    <w:rsid w:val="009AF166"/>
    <w:rsid w:val="009B009E"/>
    <w:rsid w:val="009B0139"/>
    <w:rsid w:val="009B0288"/>
    <w:rsid w:val="009B035F"/>
    <w:rsid w:val="009B039C"/>
    <w:rsid w:val="009B04AC"/>
    <w:rsid w:val="009B0560"/>
    <w:rsid w:val="009B05A0"/>
    <w:rsid w:val="009B05E8"/>
    <w:rsid w:val="009B069C"/>
    <w:rsid w:val="009B0892"/>
    <w:rsid w:val="009B095D"/>
    <w:rsid w:val="009B0A08"/>
    <w:rsid w:val="009B0AD5"/>
    <w:rsid w:val="009B0B5A"/>
    <w:rsid w:val="009B0B97"/>
    <w:rsid w:val="009B0C04"/>
    <w:rsid w:val="009B0C22"/>
    <w:rsid w:val="009B0C76"/>
    <w:rsid w:val="009B0D12"/>
    <w:rsid w:val="009B0D34"/>
    <w:rsid w:val="009B0D58"/>
    <w:rsid w:val="009B0F8C"/>
    <w:rsid w:val="009B0F91"/>
    <w:rsid w:val="009B0F9F"/>
    <w:rsid w:val="009B0FE3"/>
    <w:rsid w:val="009B1127"/>
    <w:rsid w:val="009B11CF"/>
    <w:rsid w:val="009B11E7"/>
    <w:rsid w:val="009B1278"/>
    <w:rsid w:val="009B13CB"/>
    <w:rsid w:val="009B1483"/>
    <w:rsid w:val="009B150D"/>
    <w:rsid w:val="009B158A"/>
    <w:rsid w:val="009B1785"/>
    <w:rsid w:val="009B17A9"/>
    <w:rsid w:val="009B186A"/>
    <w:rsid w:val="009B18D4"/>
    <w:rsid w:val="009B1998"/>
    <w:rsid w:val="009B1A44"/>
    <w:rsid w:val="009B1A56"/>
    <w:rsid w:val="009B1A8C"/>
    <w:rsid w:val="009B1B02"/>
    <w:rsid w:val="009B1C8F"/>
    <w:rsid w:val="009B1E08"/>
    <w:rsid w:val="009B1E29"/>
    <w:rsid w:val="009B1EFA"/>
    <w:rsid w:val="009B2094"/>
    <w:rsid w:val="009B2127"/>
    <w:rsid w:val="009B2168"/>
    <w:rsid w:val="009B2182"/>
    <w:rsid w:val="009B21FD"/>
    <w:rsid w:val="009B2211"/>
    <w:rsid w:val="009B22E5"/>
    <w:rsid w:val="009B2370"/>
    <w:rsid w:val="009B23AE"/>
    <w:rsid w:val="009B23D0"/>
    <w:rsid w:val="009B23EC"/>
    <w:rsid w:val="009B2435"/>
    <w:rsid w:val="009B2598"/>
    <w:rsid w:val="009B2631"/>
    <w:rsid w:val="009B2657"/>
    <w:rsid w:val="009B2668"/>
    <w:rsid w:val="009B26A9"/>
    <w:rsid w:val="009B26F6"/>
    <w:rsid w:val="009B27A3"/>
    <w:rsid w:val="009B27B2"/>
    <w:rsid w:val="009B28AE"/>
    <w:rsid w:val="009B293E"/>
    <w:rsid w:val="009B2AED"/>
    <w:rsid w:val="009B2B77"/>
    <w:rsid w:val="009B2C4B"/>
    <w:rsid w:val="009B2C50"/>
    <w:rsid w:val="009B2CC6"/>
    <w:rsid w:val="009B2DFF"/>
    <w:rsid w:val="009B2F8C"/>
    <w:rsid w:val="009B3112"/>
    <w:rsid w:val="009B3159"/>
    <w:rsid w:val="009B3168"/>
    <w:rsid w:val="009B31D9"/>
    <w:rsid w:val="009B3292"/>
    <w:rsid w:val="009B32F7"/>
    <w:rsid w:val="009B32FE"/>
    <w:rsid w:val="009B3305"/>
    <w:rsid w:val="009B3319"/>
    <w:rsid w:val="009B3347"/>
    <w:rsid w:val="009B33DD"/>
    <w:rsid w:val="009B34ED"/>
    <w:rsid w:val="009B3512"/>
    <w:rsid w:val="009B35C2"/>
    <w:rsid w:val="009B3608"/>
    <w:rsid w:val="009B3655"/>
    <w:rsid w:val="009B377C"/>
    <w:rsid w:val="009B37C8"/>
    <w:rsid w:val="009B3A6E"/>
    <w:rsid w:val="009B3A7F"/>
    <w:rsid w:val="009B3AD0"/>
    <w:rsid w:val="009B3AF2"/>
    <w:rsid w:val="009B3B31"/>
    <w:rsid w:val="009B3B7E"/>
    <w:rsid w:val="009B3C26"/>
    <w:rsid w:val="009B3CC7"/>
    <w:rsid w:val="009B3CE4"/>
    <w:rsid w:val="009B3DCB"/>
    <w:rsid w:val="009B3EAB"/>
    <w:rsid w:val="009B3EED"/>
    <w:rsid w:val="009B401A"/>
    <w:rsid w:val="009B4030"/>
    <w:rsid w:val="009B409D"/>
    <w:rsid w:val="009B40BF"/>
    <w:rsid w:val="009B414D"/>
    <w:rsid w:val="009B4242"/>
    <w:rsid w:val="009B430D"/>
    <w:rsid w:val="009B43A4"/>
    <w:rsid w:val="009B443A"/>
    <w:rsid w:val="009B44A0"/>
    <w:rsid w:val="009B44E7"/>
    <w:rsid w:val="009B44EA"/>
    <w:rsid w:val="009B452D"/>
    <w:rsid w:val="009B45A0"/>
    <w:rsid w:val="009B4621"/>
    <w:rsid w:val="009B465C"/>
    <w:rsid w:val="009B4660"/>
    <w:rsid w:val="009B476F"/>
    <w:rsid w:val="009B47A8"/>
    <w:rsid w:val="009B47F0"/>
    <w:rsid w:val="009B4837"/>
    <w:rsid w:val="009B483B"/>
    <w:rsid w:val="009B4853"/>
    <w:rsid w:val="009B48C1"/>
    <w:rsid w:val="009B496A"/>
    <w:rsid w:val="009B4A41"/>
    <w:rsid w:val="009B4A5D"/>
    <w:rsid w:val="009B4B17"/>
    <w:rsid w:val="009B4B2B"/>
    <w:rsid w:val="009B4B43"/>
    <w:rsid w:val="009B4D85"/>
    <w:rsid w:val="009B4E0F"/>
    <w:rsid w:val="009B4E83"/>
    <w:rsid w:val="009B4EA8"/>
    <w:rsid w:val="009B4ED5"/>
    <w:rsid w:val="009B4F4B"/>
    <w:rsid w:val="009B4FC5"/>
    <w:rsid w:val="009B503E"/>
    <w:rsid w:val="009B5053"/>
    <w:rsid w:val="009B507B"/>
    <w:rsid w:val="009B5089"/>
    <w:rsid w:val="009B508E"/>
    <w:rsid w:val="009B50F0"/>
    <w:rsid w:val="009B50FC"/>
    <w:rsid w:val="009B5185"/>
    <w:rsid w:val="009B51FE"/>
    <w:rsid w:val="009B522F"/>
    <w:rsid w:val="009B532B"/>
    <w:rsid w:val="009B5330"/>
    <w:rsid w:val="009B5340"/>
    <w:rsid w:val="009B53A1"/>
    <w:rsid w:val="009B5460"/>
    <w:rsid w:val="009B5732"/>
    <w:rsid w:val="009B5770"/>
    <w:rsid w:val="009B579C"/>
    <w:rsid w:val="009B57A5"/>
    <w:rsid w:val="009B5900"/>
    <w:rsid w:val="009B594D"/>
    <w:rsid w:val="009B596E"/>
    <w:rsid w:val="009B59EC"/>
    <w:rsid w:val="009B5AB3"/>
    <w:rsid w:val="009B5BE7"/>
    <w:rsid w:val="009B5F04"/>
    <w:rsid w:val="009B5F0E"/>
    <w:rsid w:val="009B5FFC"/>
    <w:rsid w:val="009B6010"/>
    <w:rsid w:val="009B60A4"/>
    <w:rsid w:val="009B6182"/>
    <w:rsid w:val="009B61AA"/>
    <w:rsid w:val="009B61E1"/>
    <w:rsid w:val="009B6229"/>
    <w:rsid w:val="009B6315"/>
    <w:rsid w:val="009B6399"/>
    <w:rsid w:val="009B653B"/>
    <w:rsid w:val="009B65D9"/>
    <w:rsid w:val="009B664F"/>
    <w:rsid w:val="009B66B3"/>
    <w:rsid w:val="009B6765"/>
    <w:rsid w:val="009B6786"/>
    <w:rsid w:val="009B683B"/>
    <w:rsid w:val="009B6895"/>
    <w:rsid w:val="009B6903"/>
    <w:rsid w:val="009B69E2"/>
    <w:rsid w:val="009B6A35"/>
    <w:rsid w:val="009B6A42"/>
    <w:rsid w:val="009B6A71"/>
    <w:rsid w:val="009B6A8F"/>
    <w:rsid w:val="009B6AA9"/>
    <w:rsid w:val="009B6B20"/>
    <w:rsid w:val="009B6B81"/>
    <w:rsid w:val="009B6C16"/>
    <w:rsid w:val="009B6C2B"/>
    <w:rsid w:val="009B6CBD"/>
    <w:rsid w:val="009B6CF4"/>
    <w:rsid w:val="009B6E08"/>
    <w:rsid w:val="009B6E91"/>
    <w:rsid w:val="009B6EF9"/>
    <w:rsid w:val="009B6FA5"/>
    <w:rsid w:val="009B6FB2"/>
    <w:rsid w:val="009B716F"/>
    <w:rsid w:val="009B719A"/>
    <w:rsid w:val="009B71CB"/>
    <w:rsid w:val="009B7246"/>
    <w:rsid w:val="009B7289"/>
    <w:rsid w:val="009B72C5"/>
    <w:rsid w:val="009B73C5"/>
    <w:rsid w:val="009B73D3"/>
    <w:rsid w:val="009B744D"/>
    <w:rsid w:val="009B7478"/>
    <w:rsid w:val="009B74AA"/>
    <w:rsid w:val="009B7560"/>
    <w:rsid w:val="009B762C"/>
    <w:rsid w:val="009B764A"/>
    <w:rsid w:val="009B76B2"/>
    <w:rsid w:val="009B778C"/>
    <w:rsid w:val="009B77E9"/>
    <w:rsid w:val="009B7907"/>
    <w:rsid w:val="009B7922"/>
    <w:rsid w:val="009B7BDE"/>
    <w:rsid w:val="009B7C1F"/>
    <w:rsid w:val="009B7D40"/>
    <w:rsid w:val="009B7D9C"/>
    <w:rsid w:val="009B7DB2"/>
    <w:rsid w:val="009B7E42"/>
    <w:rsid w:val="009B7E57"/>
    <w:rsid w:val="009B7E5D"/>
    <w:rsid w:val="009B7FF9"/>
    <w:rsid w:val="009C01CF"/>
    <w:rsid w:val="009C0229"/>
    <w:rsid w:val="009C0296"/>
    <w:rsid w:val="009C02C0"/>
    <w:rsid w:val="009C05E4"/>
    <w:rsid w:val="009C061F"/>
    <w:rsid w:val="009C089F"/>
    <w:rsid w:val="009C08C6"/>
    <w:rsid w:val="009C0910"/>
    <w:rsid w:val="009C09D2"/>
    <w:rsid w:val="009C0AE1"/>
    <w:rsid w:val="009C0AF4"/>
    <w:rsid w:val="009C0B2B"/>
    <w:rsid w:val="009C0B4C"/>
    <w:rsid w:val="009C0C16"/>
    <w:rsid w:val="009C0D90"/>
    <w:rsid w:val="009C0E18"/>
    <w:rsid w:val="009C0F34"/>
    <w:rsid w:val="009C0F46"/>
    <w:rsid w:val="009C100C"/>
    <w:rsid w:val="009C1116"/>
    <w:rsid w:val="009C13BE"/>
    <w:rsid w:val="009C1546"/>
    <w:rsid w:val="009C15CC"/>
    <w:rsid w:val="009C15DB"/>
    <w:rsid w:val="009C1717"/>
    <w:rsid w:val="009C171A"/>
    <w:rsid w:val="009C1830"/>
    <w:rsid w:val="009C185D"/>
    <w:rsid w:val="009C185F"/>
    <w:rsid w:val="009C18F5"/>
    <w:rsid w:val="009C197E"/>
    <w:rsid w:val="009C1A2D"/>
    <w:rsid w:val="009C1A55"/>
    <w:rsid w:val="009C1A85"/>
    <w:rsid w:val="009C1B9A"/>
    <w:rsid w:val="009C1D0D"/>
    <w:rsid w:val="009C1D23"/>
    <w:rsid w:val="009C1D3E"/>
    <w:rsid w:val="009C1D57"/>
    <w:rsid w:val="009C1E3A"/>
    <w:rsid w:val="009C1F30"/>
    <w:rsid w:val="009C204D"/>
    <w:rsid w:val="009C2059"/>
    <w:rsid w:val="009C20CB"/>
    <w:rsid w:val="009C21E7"/>
    <w:rsid w:val="009C22DC"/>
    <w:rsid w:val="009C22FA"/>
    <w:rsid w:val="009C23D8"/>
    <w:rsid w:val="009C2442"/>
    <w:rsid w:val="009C24B1"/>
    <w:rsid w:val="009C24FB"/>
    <w:rsid w:val="009C25AE"/>
    <w:rsid w:val="009C25CB"/>
    <w:rsid w:val="009C25EE"/>
    <w:rsid w:val="009C2648"/>
    <w:rsid w:val="009C266F"/>
    <w:rsid w:val="009C26B4"/>
    <w:rsid w:val="009C27E5"/>
    <w:rsid w:val="009C2803"/>
    <w:rsid w:val="009C28F5"/>
    <w:rsid w:val="009C2919"/>
    <w:rsid w:val="009C2996"/>
    <w:rsid w:val="009C29A0"/>
    <w:rsid w:val="009C29D2"/>
    <w:rsid w:val="009C2AE0"/>
    <w:rsid w:val="009C2D34"/>
    <w:rsid w:val="009C2D73"/>
    <w:rsid w:val="009C2E3F"/>
    <w:rsid w:val="009C2E79"/>
    <w:rsid w:val="009C2FCD"/>
    <w:rsid w:val="009C3018"/>
    <w:rsid w:val="009C3095"/>
    <w:rsid w:val="009C30F1"/>
    <w:rsid w:val="009C3110"/>
    <w:rsid w:val="009C3220"/>
    <w:rsid w:val="009C3232"/>
    <w:rsid w:val="009C327E"/>
    <w:rsid w:val="009C32B1"/>
    <w:rsid w:val="009C3307"/>
    <w:rsid w:val="009C33BD"/>
    <w:rsid w:val="009C33EE"/>
    <w:rsid w:val="009C3435"/>
    <w:rsid w:val="009C3487"/>
    <w:rsid w:val="009C34A3"/>
    <w:rsid w:val="009C34F7"/>
    <w:rsid w:val="009C3590"/>
    <w:rsid w:val="009C3708"/>
    <w:rsid w:val="009C3890"/>
    <w:rsid w:val="009C389C"/>
    <w:rsid w:val="009C3ABC"/>
    <w:rsid w:val="009C3B0F"/>
    <w:rsid w:val="009C3B9F"/>
    <w:rsid w:val="009C3CC3"/>
    <w:rsid w:val="009C3CD0"/>
    <w:rsid w:val="009C3D98"/>
    <w:rsid w:val="009C3E19"/>
    <w:rsid w:val="009C3E9C"/>
    <w:rsid w:val="009C3F0D"/>
    <w:rsid w:val="009C3F33"/>
    <w:rsid w:val="009C3FEA"/>
    <w:rsid w:val="009C4031"/>
    <w:rsid w:val="009C408D"/>
    <w:rsid w:val="009C413B"/>
    <w:rsid w:val="009C4176"/>
    <w:rsid w:val="009C41E2"/>
    <w:rsid w:val="009C4277"/>
    <w:rsid w:val="009C4297"/>
    <w:rsid w:val="009C43A5"/>
    <w:rsid w:val="009C4595"/>
    <w:rsid w:val="009C4684"/>
    <w:rsid w:val="009C4695"/>
    <w:rsid w:val="009C4761"/>
    <w:rsid w:val="009C4A10"/>
    <w:rsid w:val="009C4A47"/>
    <w:rsid w:val="009C4A57"/>
    <w:rsid w:val="009C4B7B"/>
    <w:rsid w:val="009C4B8D"/>
    <w:rsid w:val="009C4B9E"/>
    <w:rsid w:val="009C4BDB"/>
    <w:rsid w:val="009C4C37"/>
    <w:rsid w:val="009C4C93"/>
    <w:rsid w:val="009C4CDC"/>
    <w:rsid w:val="009C4D88"/>
    <w:rsid w:val="009C4E18"/>
    <w:rsid w:val="009C4E1E"/>
    <w:rsid w:val="009C4EAC"/>
    <w:rsid w:val="009C4F2F"/>
    <w:rsid w:val="009C4F86"/>
    <w:rsid w:val="009C507A"/>
    <w:rsid w:val="009C5153"/>
    <w:rsid w:val="009C5157"/>
    <w:rsid w:val="009C5181"/>
    <w:rsid w:val="009C5209"/>
    <w:rsid w:val="009C532F"/>
    <w:rsid w:val="009C53B8"/>
    <w:rsid w:val="009C53E5"/>
    <w:rsid w:val="009C53ED"/>
    <w:rsid w:val="009C5488"/>
    <w:rsid w:val="009C54F2"/>
    <w:rsid w:val="009C5639"/>
    <w:rsid w:val="009C5696"/>
    <w:rsid w:val="009C56D2"/>
    <w:rsid w:val="009C56F7"/>
    <w:rsid w:val="009C57F2"/>
    <w:rsid w:val="009C5819"/>
    <w:rsid w:val="009C5955"/>
    <w:rsid w:val="009C595B"/>
    <w:rsid w:val="009C5975"/>
    <w:rsid w:val="009C5A24"/>
    <w:rsid w:val="009C5B80"/>
    <w:rsid w:val="009C5B86"/>
    <w:rsid w:val="009C5B8A"/>
    <w:rsid w:val="009C5BA2"/>
    <w:rsid w:val="009C5C5C"/>
    <w:rsid w:val="009C5C61"/>
    <w:rsid w:val="009C5CA3"/>
    <w:rsid w:val="009C5DBD"/>
    <w:rsid w:val="009C5DC9"/>
    <w:rsid w:val="009C5E09"/>
    <w:rsid w:val="009C5F0A"/>
    <w:rsid w:val="009C5F57"/>
    <w:rsid w:val="009C5F92"/>
    <w:rsid w:val="009C5F9C"/>
    <w:rsid w:val="009C600F"/>
    <w:rsid w:val="009C6073"/>
    <w:rsid w:val="009C607F"/>
    <w:rsid w:val="009C60E1"/>
    <w:rsid w:val="009C6144"/>
    <w:rsid w:val="009C6414"/>
    <w:rsid w:val="009C6488"/>
    <w:rsid w:val="009C64BD"/>
    <w:rsid w:val="009C65E6"/>
    <w:rsid w:val="009C66FC"/>
    <w:rsid w:val="009C6729"/>
    <w:rsid w:val="009C68AF"/>
    <w:rsid w:val="009C6922"/>
    <w:rsid w:val="009C6938"/>
    <w:rsid w:val="009C6998"/>
    <w:rsid w:val="009C69D8"/>
    <w:rsid w:val="009C6A6E"/>
    <w:rsid w:val="009C6B3E"/>
    <w:rsid w:val="009C6C3F"/>
    <w:rsid w:val="009C6CCE"/>
    <w:rsid w:val="009C6DF0"/>
    <w:rsid w:val="009C6F0E"/>
    <w:rsid w:val="009C6F66"/>
    <w:rsid w:val="009C7039"/>
    <w:rsid w:val="009C708D"/>
    <w:rsid w:val="009C70A5"/>
    <w:rsid w:val="009C7142"/>
    <w:rsid w:val="009C715E"/>
    <w:rsid w:val="009C7253"/>
    <w:rsid w:val="009C7297"/>
    <w:rsid w:val="009C7330"/>
    <w:rsid w:val="009C7341"/>
    <w:rsid w:val="009C73DF"/>
    <w:rsid w:val="009C7426"/>
    <w:rsid w:val="009C751C"/>
    <w:rsid w:val="009C755B"/>
    <w:rsid w:val="009C75D5"/>
    <w:rsid w:val="009C75F6"/>
    <w:rsid w:val="009C7647"/>
    <w:rsid w:val="009C76DE"/>
    <w:rsid w:val="009C77AF"/>
    <w:rsid w:val="009C7855"/>
    <w:rsid w:val="009C791E"/>
    <w:rsid w:val="009C7A9D"/>
    <w:rsid w:val="009C7BF0"/>
    <w:rsid w:val="009C7C25"/>
    <w:rsid w:val="009C7C31"/>
    <w:rsid w:val="009C7DA3"/>
    <w:rsid w:val="009C7E20"/>
    <w:rsid w:val="009C7E56"/>
    <w:rsid w:val="009C7E79"/>
    <w:rsid w:val="009C7EC8"/>
    <w:rsid w:val="009C7F58"/>
    <w:rsid w:val="009D001A"/>
    <w:rsid w:val="009D00D9"/>
    <w:rsid w:val="009D0163"/>
    <w:rsid w:val="009D0190"/>
    <w:rsid w:val="009D01FA"/>
    <w:rsid w:val="009D029C"/>
    <w:rsid w:val="009D0306"/>
    <w:rsid w:val="009D0351"/>
    <w:rsid w:val="009D050C"/>
    <w:rsid w:val="009D0564"/>
    <w:rsid w:val="009D072E"/>
    <w:rsid w:val="009D078A"/>
    <w:rsid w:val="009D078F"/>
    <w:rsid w:val="009D07B2"/>
    <w:rsid w:val="009D0822"/>
    <w:rsid w:val="009D09D9"/>
    <w:rsid w:val="009D0A0B"/>
    <w:rsid w:val="009D0BDC"/>
    <w:rsid w:val="009D0C26"/>
    <w:rsid w:val="009D0C59"/>
    <w:rsid w:val="009D0CAC"/>
    <w:rsid w:val="009D0CB4"/>
    <w:rsid w:val="009D0CE1"/>
    <w:rsid w:val="009D0D51"/>
    <w:rsid w:val="009D0DB2"/>
    <w:rsid w:val="009D0E9F"/>
    <w:rsid w:val="009D0EB2"/>
    <w:rsid w:val="009D0EFC"/>
    <w:rsid w:val="009D0F81"/>
    <w:rsid w:val="009D10AD"/>
    <w:rsid w:val="009D1153"/>
    <w:rsid w:val="009D120C"/>
    <w:rsid w:val="009D124F"/>
    <w:rsid w:val="009D128F"/>
    <w:rsid w:val="009D12BD"/>
    <w:rsid w:val="009D130F"/>
    <w:rsid w:val="009D135D"/>
    <w:rsid w:val="009D13CA"/>
    <w:rsid w:val="009D13D2"/>
    <w:rsid w:val="009D143C"/>
    <w:rsid w:val="009D147A"/>
    <w:rsid w:val="009D148C"/>
    <w:rsid w:val="009D151B"/>
    <w:rsid w:val="009D158A"/>
    <w:rsid w:val="009D1595"/>
    <w:rsid w:val="009D15F7"/>
    <w:rsid w:val="009D17D2"/>
    <w:rsid w:val="009D1839"/>
    <w:rsid w:val="009D1ACC"/>
    <w:rsid w:val="009D1AD0"/>
    <w:rsid w:val="009D1C03"/>
    <w:rsid w:val="009D1C55"/>
    <w:rsid w:val="009D1C5D"/>
    <w:rsid w:val="009D1C8E"/>
    <w:rsid w:val="009D1D31"/>
    <w:rsid w:val="009D1EFB"/>
    <w:rsid w:val="009D1F78"/>
    <w:rsid w:val="009D2179"/>
    <w:rsid w:val="009D2217"/>
    <w:rsid w:val="009D223B"/>
    <w:rsid w:val="009D2274"/>
    <w:rsid w:val="009D2336"/>
    <w:rsid w:val="009D2363"/>
    <w:rsid w:val="009D23A0"/>
    <w:rsid w:val="009D25D9"/>
    <w:rsid w:val="009D25F7"/>
    <w:rsid w:val="009D277F"/>
    <w:rsid w:val="009D28AC"/>
    <w:rsid w:val="009D29B9"/>
    <w:rsid w:val="009D2A3A"/>
    <w:rsid w:val="009D2A48"/>
    <w:rsid w:val="009D2B3E"/>
    <w:rsid w:val="009D2B57"/>
    <w:rsid w:val="009D2B94"/>
    <w:rsid w:val="009D2BDD"/>
    <w:rsid w:val="009D2C0D"/>
    <w:rsid w:val="009D2C1F"/>
    <w:rsid w:val="009D2C4D"/>
    <w:rsid w:val="009D2D4E"/>
    <w:rsid w:val="009D2DBC"/>
    <w:rsid w:val="009D2EC1"/>
    <w:rsid w:val="009D2EEC"/>
    <w:rsid w:val="009D2F77"/>
    <w:rsid w:val="009D2F94"/>
    <w:rsid w:val="009D2FED"/>
    <w:rsid w:val="009D3011"/>
    <w:rsid w:val="009D3135"/>
    <w:rsid w:val="009D3257"/>
    <w:rsid w:val="009D33C6"/>
    <w:rsid w:val="009D3495"/>
    <w:rsid w:val="009D34B1"/>
    <w:rsid w:val="009D3608"/>
    <w:rsid w:val="009D363A"/>
    <w:rsid w:val="009D3641"/>
    <w:rsid w:val="009D36CA"/>
    <w:rsid w:val="009D36D1"/>
    <w:rsid w:val="009D3706"/>
    <w:rsid w:val="009D37B8"/>
    <w:rsid w:val="009D3884"/>
    <w:rsid w:val="009D38ED"/>
    <w:rsid w:val="009D3C5B"/>
    <w:rsid w:val="009D3C65"/>
    <w:rsid w:val="009D3D3C"/>
    <w:rsid w:val="009D3DE1"/>
    <w:rsid w:val="009D3E1F"/>
    <w:rsid w:val="009D3E46"/>
    <w:rsid w:val="009D3EDC"/>
    <w:rsid w:val="009D3EE1"/>
    <w:rsid w:val="009D3EE2"/>
    <w:rsid w:val="009D3FE3"/>
    <w:rsid w:val="009D404C"/>
    <w:rsid w:val="009D4119"/>
    <w:rsid w:val="009D4150"/>
    <w:rsid w:val="009D41BA"/>
    <w:rsid w:val="009D434A"/>
    <w:rsid w:val="009D4368"/>
    <w:rsid w:val="009D44E1"/>
    <w:rsid w:val="009D476E"/>
    <w:rsid w:val="009D4791"/>
    <w:rsid w:val="009D489D"/>
    <w:rsid w:val="009D4931"/>
    <w:rsid w:val="009D4B0C"/>
    <w:rsid w:val="009D4B9B"/>
    <w:rsid w:val="009D4BDA"/>
    <w:rsid w:val="009D4C02"/>
    <w:rsid w:val="009D4C22"/>
    <w:rsid w:val="009D4CDC"/>
    <w:rsid w:val="009D4DD8"/>
    <w:rsid w:val="009D4EFB"/>
    <w:rsid w:val="009D4F2A"/>
    <w:rsid w:val="009D4F73"/>
    <w:rsid w:val="009D4FD3"/>
    <w:rsid w:val="009D50C9"/>
    <w:rsid w:val="009D510B"/>
    <w:rsid w:val="009D5111"/>
    <w:rsid w:val="009D5118"/>
    <w:rsid w:val="009D515B"/>
    <w:rsid w:val="009D519A"/>
    <w:rsid w:val="009D51B2"/>
    <w:rsid w:val="009D52E5"/>
    <w:rsid w:val="009D5445"/>
    <w:rsid w:val="009D54EA"/>
    <w:rsid w:val="009D5528"/>
    <w:rsid w:val="009D5575"/>
    <w:rsid w:val="009D55C2"/>
    <w:rsid w:val="009D5648"/>
    <w:rsid w:val="009D5658"/>
    <w:rsid w:val="009D565C"/>
    <w:rsid w:val="009D5738"/>
    <w:rsid w:val="009D583E"/>
    <w:rsid w:val="009D5852"/>
    <w:rsid w:val="009D5916"/>
    <w:rsid w:val="009D5953"/>
    <w:rsid w:val="009D5981"/>
    <w:rsid w:val="009D5A5B"/>
    <w:rsid w:val="009D5AF4"/>
    <w:rsid w:val="009D5BDD"/>
    <w:rsid w:val="009D5BE7"/>
    <w:rsid w:val="009D5C59"/>
    <w:rsid w:val="009D5C7D"/>
    <w:rsid w:val="009D5D0D"/>
    <w:rsid w:val="009D5D6E"/>
    <w:rsid w:val="009D5DB3"/>
    <w:rsid w:val="009D5EF7"/>
    <w:rsid w:val="009D5F18"/>
    <w:rsid w:val="009D6055"/>
    <w:rsid w:val="009D607F"/>
    <w:rsid w:val="009D61D7"/>
    <w:rsid w:val="009D61F9"/>
    <w:rsid w:val="009D622A"/>
    <w:rsid w:val="009D6388"/>
    <w:rsid w:val="009D6389"/>
    <w:rsid w:val="009D63A5"/>
    <w:rsid w:val="009D6466"/>
    <w:rsid w:val="009D64D8"/>
    <w:rsid w:val="009D6667"/>
    <w:rsid w:val="009D6760"/>
    <w:rsid w:val="009D6788"/>
    <w:rsid w:val="009D681B"/>
    <w:rsid w:val="009D6993"/>
    <w:rsid w:val="009D69B5"/>
    <w:rsid w:val="009D69C3"/>
    <w:rsid w:val="009D69DD"/>
    <w:rsid w:val="009D6A4F"/>
    <w:rsid w:val="009D6B08"/>
    <w:rsid w:val="009D6B09"/>
    <w:rsid w:val="009D6B49"/>
    <w:rsid w:val="009D6B98"/>
    <w:rsid w:val="009D6C7B"/>
    <w:rsid w:val="009D6CB0"/>
    <w:rsid w:val="009D6CC6"/>
    <w:rsid w:val="009D6CD7"/>
    <w:rsid w:val="009D6D58"/>
    <w:rsid w:val="009D6E74"/>
    <w:rsid w:val="009D719D"/>
    <w:rsid w:val="009D71DC"/>
    <w:rsid w:val="009D7272"/>
    <w:rsid w:val="009D72E1"/>
    <w:rsid w:val="009D7343"/>
    <w:rsid w:val="009D7357"/>
    <w:rsid w:val="009D7420"/>
    <w:rsid w:val="009D7462"/>
    <w:rsid w:val="009D747E"/>
    <w:rsid w:val="009D74AB"/>
    <w:rsid w:val="009D74E8"/>
    <w:rsid w:val="009D7597"/>
    <w:rsid w:val="009D75F0"/>
    <w:rsid w:val="009D762F"/>
    <w:rsid w:val="009D765A"/>
    <w:rsid w:val="009D76F5"/>
    <w:rsid w:val="009D7705"/>
    <w:rsid w:val="009D77B3"/>
    <w:rsid w:val="009D7A39"/>
    <w:rsid w:val="009D7B1C"/>
    <w:rsid w:val="009D7CC3"/>
    <w:rsid w:val="009D7E45"/>
    <w:rsid w:val="009D7E49"/>
    <w:rsid w:val="009D7E60"/>
    <w:rsid w:val="009D7E98"/>
    <w:rsid w:val="009D7F36"/>
    <w:rsid w:val="009D7FCF"/>
    <w:rsid w:val="009E00A4"/>
    <w:rsid w:val="009E011F"/>
    <w:rsid w:val="009E017C"/>
    <w:rsid w:val="009E018F"/>
    <w:rsid w:val="009E0205"/>
    <w:rsid w:val="009E02FD"/>
    <w:rsid w:val="009E038E"/>
    <w:rsid w:val="009E0451"/>
    <w:rsid w:val="009E0468"/>
    <w:rsid w:val="009E0568"/>
    <w:rsid w:val="009E05E5"/>
    <w:rsid w:val="009E0641"/>
    <w:rsid w:val="009E06B0"/>
    <w:rsid w:val="009E06BF"/>
    <w:rsid w:val="009E06F6"/>
    <w:rsid w:val="009E0709"/>
    <w:rsid w:val="009E070C"/>
    <w:rsid w:val="009E088B"/>
    <w:rsid w:val="009E0921"/>
    <w:rsid w:val="009E09B5"/>
    <w:rsid w:val="009E0C44"/>
    <w:rsid w:val="009E0CFB"/>
    <w:rsid w:val="009E0D25"/>
    <w:rsid w:val="009E0DF2"/>
    <w:rsid w:val="009E0E08"/>
    <w:rsid w:val="009E0E7B"/>
    <w:rsid w:val="009E0EE7"/>
    <w:rsid w:val="009E1056"/>
    <w:rsid w:val="009E1074"/>
    <w:rsid w:val="009E10F2"/>
    <w:rsid w:val="009E1113"/>
    <w:rsid w:val="009E11F8"/>
    <w:rsid w:val="009E12AD"/>
    <w:rsid w:val="009E12DB"/>
    <w:rsid w:val="009E134B"/>
    <w:rsid w:val="009E15F1"/>
    <w:rsid w:val="009E1659"/>
    <w:rsid w:val="009E1722"/>
    <w:rsid w:val="009E174D"/>
    <w:rsid w:val="009E1843"/>
    <w:rsid w:val="009E1937"/>
    <w:rsid w:val="009E196A"/>
    <w:rsid w:val="009E19A5"/>
    <w:rsid w:val="009E1A1E"/>
    <w:rsid w:val="009E1AA0"/>
    <w:rsid w:val="009E1AD1"/>
    <w:rsid w:val="009E1B5A"/>
    <w:rsid w:val="009E1B79"/>
    <w:rsid w:val="009E1CC7"/>
    <w:rsid w:val="009E1D4D"/>
    <w:rsid w:val="009E1E7D"/>
    <w:rsid w:val="009E2035"/>
    <w:rsid w:val="009E2073"/>
    <w:rsid w:val="009E20AE"/>
    <w:rsid w:val="009E21F2"/>
    <w:rsid w:val="009E220B"/>
    <w:rsid w:val="009E2283"/>
    <w:rsid w:val="009E228C"/>
    <w:rsid w:val="009E22B5"/>
    <w:rsid w:val="009E234A"/>
    <w:rsid w:val="009E239E"/>
    <w:rsid w:val="009E23D1"/>
    <w:rsid w:val="009E240D"/>
    <w:rsid w:val="009E254C"/>
    <w:rsid w:val="009E25BB"/>
    <w:rsid w:val="009E2619"/>
    <w:rsid w:val="009E29DA"/>
    <w:rsid w:val="009E2C63"/>
    <w:rsid w:val="009E2D4C"/>
    <w:rsid w:val="009E2D86"/>
    <w:rsid w:val="009E2EF0"/>
    <w:rsid w:val="009E2F2C"/>
    <w:rsid w:val="009E2FD8"/>
    <w:rsid w:val="009E2FF2"/>
    <w:rsid w:val="009E302F"/>
    <w:rsid w:val="009E32EE"/>
    <w:rsid w:val="009E3515"/>
    <w:rsid w:val="009E354F"/>
    <w:rsid w:val="009E35B3"/>
    <w:rsid w:val="009E3673"/>
    <w:rsid w:val="009E3759"/>
    <w:rsid w:val="009E3775"/>
    <w:rsid w:val="009E3913"/>
    <w:rsid w:val="009E399E"/>
    <w:rsid w:val="009E3A35"/>
    <w:rsid w:val="009E3A83"/>
    <w:rsid w:val="009E3BCB"/>
    <w:rsid w:val="009E3CB7"/>
    <w:rsid w:val="009E3D2B"/>
    <w:rsid w:val="009E3E67"/>
    <w:rsid w:val="009E3EDC"/>
    <w:rsid w:val="009E3F13"/>
    <w:rsid w:val="009E3F17"/>
    <w:rsid w:val="009E3F6D"/>
    <w:rsid w:val="009E3F8B"/>
    <w:rsid w:val="009E3FBF"/>
    <w:rsid w:val="009E3FD6"/>
    <w:rsid w:val="009E3FFB"/>
    <w:rsid w:val="009E3FFD"/>
    <w:rsid w:val="009E4102"/>
    <w:rsid w:val="009E4159"/>
    <w:rsid w:val="009E418B"/>
    <w:rsid w:val="009E418F"/>
    <w:rsid w:val="009E41B9"/>
    <w:rsid w:val="009E42AC"/>
    <w:rsid w:val="009E434B"/>
    <w:rsid w:val="009E4393"/>
    <w:rsid w:val="009E4492"/>
    <w:rsid w:val="009E4553"/>
    <w:rsid w:val="009E45ED"/>
    <w:rsid w:val="009E4784"/>
    <w:rsid w:val="009E47A9"/>
    <w:rsid w:val="009E48A6"/>
    <w:rsid w:val="009E48EB"/>
    <w:rsid w:val="009E49A1"/>
    <w:rsid w:val="009E49B9"/>
    <w:rsid w:val="009E4A68"/>
    <w:rsid w:val="009E4AAD"/>
    <w:rsid w:val="009E4B26"/>
    <w:rsid w:val="009E4B2C"/>
    <w:rsid w:val="009E4B91"/>
    <w:rsid w:val="009E4BD0"/>
    <w:rsid w:val="009E4BD8"/>
    <w:rsid w:val="009E4D7B"/>
    <w:rsid w:val="009E4D8F"/>
    <w:rsid w:val="009E4DEC"/>
    <w:rsid w:val="009E4E4A"/>
    <w:rsid w:val="009E4F1D"/>
    <w:rsid w:val="009E4FED"/>
    <w:rsid w:val="009E50C1"/>
    <w:rsid w:val="009E5193"/>
    <w:rsid w:val="009E51CE"/>
    <w:rsid w:val="009E5334"/>
    <w:rsid w:val="009E53B8"/>
    <w:rsid w:val="009E550B"/>
    <w:rsid w:val="009E550F"/>
    <w:rsid w:val="009E55E2"/>
    <w:rsid w:val="009E55EA"/>
    <w:rsid w:val="009E563E"/>
    <w:rsid w:val="009E5693"/>
    <w:rsid w:val="009E56AD"/>
    <w:rsid w:val="009E56AE"/>
    <w:rsid w:val="009E5739"/>
    <w:rsid w:val="009E5776"/>
    <w:rsid w:val="009E586F"/>
    <w:rsid w:val="009E589E"/>
    <w:rsid w:val="009E593C"/>
    <w:rsid w:val="009E59BA"/>
    <w:rsid w:val="009E59C5"/>
    <w:rsid w:val="009E5A9D"/>
    <w:rsid w:val="009E5C1B"/>
    <w:rsid w:val="009E5CF1"/>
    <w:rsid w:val="009E5D18"/>
    <w:rsid w:val="009E5D82"/>
    <w:rsid w:val="009E5E5F"/>
    <w:rsid w:val="009E5E61"/>
    <w:rsid w:val="009E6016"/>
    <w:rsid w:val="009E609D"/>
    <w:rsid w:val="009E6108"/>
    <w:rsid w:val="009E6169"/>
    <w:rsid w:val="009E616E"/>
    <w:rsid w:val="009E61B4"/>
    <w:rsid w:val="009E6232"/>
    <w:rsid w:val="009E6297"/>
    <w:rsid w:val="009E62CB"/>
    <w:rsid w:val="009E635E"/>
    <w:rsid w:val="009E6427"/>
    <w:rsid w:val="009E642C"/>
    <w:rsid w:val="009E643A"/>
    <w:rsid w:val="009E6446"/>
    <w:rsid w:val="009E64F2"/>
    <w:rsid w:val="009E65AE"/>
    <w:rsid w:val="009E662F"/>
    <w:rsid w:val="009E6662"/>
    <w:rsid w:val="009E66C8"/>
    <w:rsid w:val="009E67EF"/>
    <w:rsid w:val="009E682D"/>
    <w:rsid w:val="009E69CD"/>
    <w:rsid w:val="009E69F5"/>
    <w:rsid w:val="009E6B5E"/>
    <w:rsid w:val="009E6CFE"/>
    <w:rsid w:val="009E6D04"/>
    <w:rsid w:val="009E6D1A"/>
    <w:rsid w:val="009E6D86"/>
    <w:rsid w:val="009E6E9A"/>
    <w:rsid w:val="009E6EC5"/>
    <w:rsid w:val="009E6F43"/>
    <w:rsid w:val="009E6F63"/>
    <w:rsid w:val="009E70AC"/>
    <w:rsid w:val="009E7167"/>
    <w:rsid w:val="009E7287"/>
    <w:rsid w:val="009E72C3"/>
    <w:rsid w:val="009E72E1"/>
    <w:rsid w:val="009E7338"/>
    <w:rsid w:val="009E7346"/>
    <w:rsid w:val="009E734D"/>
    <w:rsid w:val="009E737D"/>
    <w:rsid w:val="009E738F"/>
    <w:rsid w:val="009E7485"/>
    <w:rsid w:val="009E752B"/>
    <w:rsid w:val="009E758B"/>
    <w:rsid w:val="009E7655"/>
    <w:rsid w:val="009E76C3"/>
    <w:rsid w:val="009E7753"/>
    <w:rsid w:val="009E789F"/>
    <w:rsid w:val="009E798E"/>
    <w:rsid w:val="009E7A11"/>
    <w:rsid w:val="009E7AE8"/>
    <w:rsid w:val="009E7BC6"/>
    <w:rsid w:val="009E7CEF"/>
    <w:rsid w:val="009E7EA4"/>
    <w:rsid w:val="009E7F10"/>
    <w:rsid w:val="009E7FCF"/>
    <w:rsid w:val="009EF4AB"/>
    <w:rsid w:val="009F011C"/>
    <w:rsid w:val="009F0125"/>
    <w:rsid w:val="009F017C"/>
    <w:rsid w:val="009F01C1"/>
    <w:rsid w:val="009F023A"/>
    <w:rsid w:val="009F0391"/>
    <w:rsid w:val="009F03C2"/>
    <w:rsid w:val="009F03FE"/>
    <w:rsid w:val="009F04A9"/>
    <w:rsid w:val="009F051A"/>
    <w:rsid w:val="009F05EF"/>
    <w:rsid w:val="009F0618"/>
    <w:rsid w:val="009F0667"/>
    <w:rsid w:val="009F0672"/>
    <w:rsid w:val="009F06BA"/>
    <w:rsid w:val="009F06F6"/>
    <w:rsid w:val="009F07A4"/>
    <w:rsid w:val="009F07C1"/>
    <w:rsid w:val="009F092F"/>
    <w:rsid w:val="009F0B15"/>
    <w:rsid w:val="009F0C6D"/>
    <w:rsid w:val="009F0CA7"/>
    <w:rsid w:val="009F0D1C"/>
    <w:rsid w:val="009F0D9A"/>
    <w:rsid w:val="009F0E50"/>
    <w:rsid w:val="009F0EAA"/>
    <w:rsid w:val="009F0F3D"/>
    <w:rsid w:val="009F0FA8"/>
    <w:rsid w:val="009F1279"/>
    <w:rsid w:val="009F14F0"/>
    <w:rsid w:val="009F1514"/>
    <w:rsid w:val="009F1786"/>
    <w:rsid w:val="009F17A5"/>
    <w:rsid w:val="009F17A7"/>
    <w:rsid w:val="009F17DF"/>
    <w:rsid w:val="009F1875"/>
    <w:rsid w:val="009F189E"/>
    <w:rsid w:val="009F18F4"/>
    <w:rsid w:val="009F1940"/>
    <w:rsid w:val="009F1978"/>
    <w:rsid w:val="009F19DF"/>
    <w:rsid w:val="009F1ADA"/>
    <w:rsid w:val="009F1B45"/>
    <w:rsid w:val="009F1B4A"/>
    <w:rsid w:val="009F1C94"/>
    <w:rsid w:val="009F1D20"/>
    <w:rsid w:val="009F1D39"/>
    <w:rsid w:val="009F1ED5"/>
    <w:rsid w:val="009F1EFB"/>
    <w:rsid w:val="009F20F0"/>
    <w:rsid w:val="009F2203"/>
    <w:rsid w:val="009F225D"/>
    <w:rsid w:val="009F2309"/>
    <w:rsid w:val="009F2409"/>
    <w:rsid w:val="009F2428"/>
    <w:rsid w:val="009F2438"/>
    <w:rsid w:val="009F2439"/>
    <w:rsid w:val="009F2495"/>
    <w:rsid w:val="009F251F"/>
    <w:rsid w:val="009F2543"/>
    <w:rsid w:val="009F25F5"/>
    <w:rsid w:val="009F25F8"/>
    <w:rsid w:val="009F26C7"/>
    <w:rsid w:val="009F2845"/>
    <w:rsid w:val="009F2877"/>
    <w:rsid w:val="009F28E2"/>
    <w:rsid w:val="009F2977"/>
    <w:rsid w:val="009F29D1"/>
    <w:rsid w:val="009F2A34"/>
    <w:rsid w:val="009F2A4C"/>
    <w:rsid w:val="009F2B0C"/>
    <w:rsid w:val="009F2C61"/>
    <w:rsid w:val="009F2C81"/>
    <w:rsid w:val="009F2D43"/>
    <w:rsid w:val="009F2EA9"/>
    <w:rsid w:val="009F2EF3"/>
    <w:rsid w:val="009F2F42"/>
    <w:rsid w:val="009F2FE1"/>
    <w:rsid w:val="009F3215"/>
    <w:rsid w:val="009F32E3"/>
    <w:rsid w:val="009F3385"/>
    <w:rsid w:val="009F3449"/>
    <w:rsid w:val="009F34D2"/>
    <w:rsid w:val="009F3561"/>
    <w:rsid w:val="009F3576"/>
    <w:rsid w:val="009F3587"/>
    <w:rsid w:val="009F35F8"/>
    <w:rsid w:val="009F36AE"/>
    <w:rsid w:val="009F3824"/>
    <w:rsid w:val="009F38A2"/>
    <w:rsid w:val="009F3916"/>
    <w:rsid w:val="009F3932"/>
    <w:rsid w:val="009F395E"/>
    <w:rsid w:val="009F3961"/>
    <w:rsid w:val="009F397B"/>
    <w:rsid w:val="009F3A26"/>
    <w:rsid w:val="009F3A9D"/>
    <w:rsid w:val="009F3A9E"/>
    <w:rsid w:val="009F3AA3"/>
    <w:rsid w:val="009F3B0C"/>
    <w:rsid w:val="009F3BAE"/>
    <w:rsid w:val="009F3DE5"/>
    <w:rsid w:val="009F3F0F"/>
    <w:rsid w:val="009F3F37"/>
    <w:rsid w:val="009F4041"/>
    <w:rsid w:val="009F410E"/>
    <w:rsid w:val="009F419A"/>
    <w:rsid w:val="009F41BC"/>
    <w:rsid w:val="009F420A"/>
    <w:rsid w:val="009F42AB"/>
    <w:rsid w:val="009F441C"/>
    <w:rsid w:val="009F4530"/>
    <w:rsid w:val="009F453D"/>
    <w:rsid w:val="009F4556"/>
    <w:rsid w:val="009F469C"/>
    <w:rsid w:val="009F47EB"/>
    <w:rsid w:val="009F4818"/>
    <w:rsid w:val="009F4966"/>
    <w:rsid w:val="009F49F1"/>
    <w:rsid w:val="009F4D00"/>
    <w:rsid w:val="009F4DB6"/>
    <w:rsid w:val="009F4E24"/>
    <w:rsid w:val="009F4F5C"/>
    <w:rsid w:val="009F4FE3"/>
    <w:rsid w:val="009F4FFF"/>
    <w:rsid w:val="009F5061"/>
    <w:rsid w:val="009F524B"/>
    <w:rsid w:val="009F53D2"/>
    <w:rsid w:val="009F542B"/>
    <w:rsid w:val="009F543C"/>
    <w:rsid w:val="009F54E5"/>
    <w:rsid w:val="009F55BB"/>
    <w:rsid w:val="009F55C7"/>
    <w:rsid w:val="009F5623"/>
    <w:rsid w:val="009F5640"/>
    <w:rsid w:val="009F56D9"/>
    <w:rsid w:val="009F56DA"/>
    <w:rsid w:val="009F56EF"/>
    <w:rsid w:val="009F580C"/>
    <w:rsid w:val="009F59E0"/>
    <w:rsid w:val="009F5A9B"/>
    <w:rsid w:val="009F5B36"/>
    <w:rsid w:val="009F5D16"/>
    <w:rsid w:val="009F5D72"/>
    <w:rsid w:val="009F5E5C"/>
    <w:rsid w:val="009F5EC8"/>
    <w:rsid w:val="009F5F76"/>
    <w:rsid w:val="009F5FB6"/>
    <w:rsid w:val="009F6077"/>
    <w:rsid w:val="009F6208"/>
    <w:rsid w:val="009F6250"/>
    <w:rsid w:val="009F6315"/>
    <w:rsid w:val="009F6376"/>
    <w:rsid w:val="009F6470"/>
    <w:rsid w:val="009F655A"/>
    <w:rsid w:val="009F65E0"/>
    <w:rsid w:val="009F65E8"/>
    <w:rsid w:val="009F65FE"/>
    <w:rsid w:val="009F6652"/>
    <w:rsid w:val="009F6668"/>
    <w:rsid w:val="009F67E4"/>
    <w:rsid w:val="009F6963"/>
    <w:rsid w:val="009F6984"/>
    <w:rsid w:val="009F69BB"/>
    <w:rsid w:val="009F69EF"/>
    <w:rsid w:val="009F6B03"/>
    <w:rsid w:val="009F6B1A"/>
    <w:rsid w:val="009F6BB6"/>
    <w:rsid w:val="009F6BF1"/>
    <w:rsid w:val="009F6BF9"/>
    <w:rsid w:val="009F6D6C"/>
    <w:rsid w:val="009F6F6B"/>
    <w:rsid w:val="009F6F7B"/>
    <w:rsid w:val="009F7000"/>
    <w:rsid w:val="009F703B"/>
    <w:rsid w:val="009F70C9"/>
    <w:rsid w:val="009F7160"/>
    <w:rsid w:val="009F716F"/>
    <w:rsid w:val="009F7205"/>
    <w:rsid w:val="009F72F9"/>
    <w:rsid w:val="009F7333"/>
    <w:rsid w:val="009F74D0"/>
    <w:rsid w:val="009F74D1"/>
    <w:rsid w:val="009F755C"/>
    <w:rsid w:val="009F7634"/>
    <w:rsid w:val="009F7644"/>
    <w:rsid w:val="009F7677"/>
    <w:rsid w:val="009F7839"/>
    <w:rsid w:val="009F785F"/>
    <w:rsid w:val="009F786F"/>
    <w:rsid w:val="009F787B"/>
    <w:rsid w:val="009F78CB"/>
    <w:rsid w:val="009F78EC"/>
    <w:rsid w:val="009F78F9"/>
    <w:rsid w:val="009F7959"/>
    <w:rsid w:val="009F79DC"/>
    <w:rsid w:val="009F7A3C"/>
    <w:rsid w:val="009F7A7A"/>
    <w:rsid w:val="009F7B41"/>
    <w:rsid w:val="009F7CA4"/>
    <w:rsid w:val="009F7CB3"/>
    <w:rsid w:val="00A00164"/>
    <w:rsid w:val="00A002DF"/>
    <w:rsid w:val="00A00356"/>
    <w:rsid w:val="00A00389"/>
    <w:rsid w:val="00A00533"/>
    <w:rsid w:val="00A00541"/>
    <w:rsid w:val="00A005B0"/>
    <w:rsid w:val="00A00655"/>
    <w:rsid w:val="00A006BA"/>
    <w:rsid w:val="00A007B8"/>
    <w:rsid w:val="00A007C9"/>
    <w:rsid w:val="00A0085A"/>
    <w:rsid w:val="00A0087D"/>
    <w:rsid w:val="00A00896"/>
    <w:rsid w:val="00A008B8"/>
    <w:rsid w:val="00A00958"/>
    <w:rsid w:val="00A00989"/>
    <w:rsid w:val="00A00A06"/>
    <w:rsid w:val="00A00A13"/>
    <w:rsid w:val="00A00B0F"/>
    <w:rsid w:val="00A00B5C"/>
    <w:rsid w:val="00A00B90"/>
    <w:rsid w:val="00A00BA2"/>
    <w:rsid w:val="00A00C19"/>
    <w:rsid w:val="00A00C69"/>
    <w:rsid w:val="00A00C91"/>
    <w:rsid w:val="00A00D14"/>
    <w:rsid w:val="00A00D5D"/>
    <w:rsid w:val="00A00D99"/>
    <w:rsid w:val="00A00E4A"/>
    <w:rsid w:val="00A00E66"/>
    <w:rsid w:val="00A00F09"/>
    <w:rsid w:val="00A0108D"/>
    <w:rsid w:val="00A01090"/>
    <w:rsid w:val="00A010BD"/>
    <w:rsid w:val="00A010D3"/>
    <w:rsid w:val="00A011BA"/>
    <w:rsid w:val="00A011F8"/>
    <w:rsid w:val="00A012F6"/>
    <w:rsid w:val="00A0136F"/>
    <w:rsid w:val="00A01373"/>
    <w:rsid w:val="00A0138B"/>
    <w:rsid w:val="00A01410"/>
    <w:rsid w:val="00A01551"/>
    <w:rsid w:val="00A015F4"/>
    <w:rsid w:val="00A0162D"/>
    <w:rsid w:val="00A019AE"/>
    <w:rsid w:val="00A01B2E"/>
    <w:rsid w:val="00A01B67"/>
    <w:rsid w:val="00A01B7F"/>
    <w:rsid w:val="00A01BE2"/>
    <w:rsid w:val="00A01CB8"/>
    <w:rsid w:val="00A01E12"/>
    <w:rsid w:val="00A01E7C"/>
    <w:rsid w:val="00A01EC6"/>
    <w:rsid w:val="00A01F86"/>
    <w:rsid w:val="00A01F99"/>
    <w:rsid w:val="00A0203E"/>
    <w:rsid w:val="00A02111"/>
    <w:rsid w:val="00A02171"/>
    <w:rsid w:val="00A0226D"/>
    <w:rsid w:val="00A0233B"/>
    <w:rsid w:val="00A0244E"/>
    <w:rsid w:val="00A02534"/>
    <w:rsid w:val="00A026C0"/>
    <w:rsid w:val="00A026E7"/>
    <w:rsid w:val="00A027E5"/>
    <w:rsid w:val="00A02955"/>
    <w:rsid w:val="00A02B12"/>
    <w:rsid w:val="00A02B49"/>
    <w:rsid w:val="00A02B70"/>
    <w:rsid w:val="00A02C7F"/>
    <w:rsid w:val="00A02CA9"/>
    <w:rsid w:val="00A02CD7"/>
    <w:rsid w:val="00A02E7F"/>
    <w:rsid w:val="00A02E87"/>
    <w:rsid w:val="00A02F48"/>
    <w:rsid w:val="00A0308E"/>
    <w:rsid w:val="00A0309C"/>
    <w:rsid w:val="00A030AA"/>
    <w:rsid w:val="00A03188"/>
    <w:rsid w:val="00A03277"/>
    <w:rsid w:val="00A032D3"/>
    <w:rsid w:val="00A0332B"/>
    <w:rsid w:val="00A03428"/>
    <w:rsid w:val="00A0343D"/>
    <w:rsid w:val="00A03465"/>
    <w:rsid w:val="00A0346E"/>
    <w:rsid w:val="00A03475"/>
    <w:rsid w:val="00A0348A"/>
    <w:rsid w:val="00A034A5"/>
    <w:rsid w:val="00A034FC"/>
    <w:rsid w:val="00A03554"/>
    <w:rsid w:val="00A03580"/>
    <w:rsid w:val="00A0358B"/>
    <w:rsid w:val="00A036DB"/>
    <w:rsid w:val="00A03732"/>
    <w:rsid w:val="00A0373F"/>
    <w:rsid w:val="00A037C1"/>
    <w:rsid w:val="00A037D5"/>
    <w:rsid w:val="00A0383F"/>
    <w:rsid w:val="00A0384A"/>
    <w:rsid w:val="00A038FB"/>
    <w:rsid w:val="00A039C4"/>
    <w:rsid w:val="00A03A1E"/>
    <w:rsid w:val="00A03B76"/>
    <w:rsid w:val="00A03CBE"/>
    <w:rsid w:val="00A03D42"/>
    <w:rsid w:val="00A03D7B"/>
    <w:rsid w:val="00A03E28"/>
    <w:rsid w:val="00A03F06"/>
    <w:rsid w:val="00A040C4"/>
    <w:rsid w:val="00A0413B"/>
    <w:rsid w:val="00A04394"/>
    <w:rsid w:val="00A043ED"/>
    <w:rsid w:val="00A0480B"/>
    <w:rsid w:val="00A0497E"/>
    <w:rsid w:val="00A04A7D"/>
    <w:rsid w:val="00A04C0D"/>
    <w:rsid w:val="00A04C98"/>
    <w:rsid w:val="00A04C99"/>
    <w:rsid w:val="00A04DB6"/>
    <w:rsid w:val="00A04E0F"/>
    <w:rsid w:val="00A04E5F"/>
    <w:rsid w:val="00A04EF9"/>
    <w:rsid w:val="00A04F94"/>
    <w:rsid w:val="00A05198"/>
    <w:rsid w:val="00A051AA"/>
    <w:rsid w:val="00A0526B"/>
    <w:rsid w:val="00A052F8"/>
    <w:rsid w:val="00A054C3"/>
    <w:rsid w:val="00A055B9"/>
    <w:rsid w:val="00A05645"/>
    <w:rsid w:val="00A05720"/>
    <w:rsid w:val="00A05767"/>
    <w:rsid w:val="00A05794"/>
    <w:rsid w:val="00A0579C"/>
    <w:rsid w:val="00A05836"/>
    <w:rsid w:val="00A05913"/>
    <w:rsid w:val="00A0599B"/>
    <w:rsid w:val="00A05A7F"/>
    <w:rsid w:val="00A05AB6"/>
    <w:rsid w:val="00A05ADD"/>
    <w:rsid w:val="00A05BBD"/>
    <w:rsid w:val="00A05C14"/>
    <w:rsid w:val="00A05C71"/>
    <w:rsid w:val="00A05CBC"/>
    <w:rsid w:val="00A05CE7"/>
    <w:rsid w:val="00A05D12"/>
    <w:rsid w:val="00A05D39"/>
    <w:rsid w:val="00A05E1A"/>
    <w:rsid w:val="00A05E3A"/>
    <w:rsid w:val="00A05E77"/>
    <w:rsid w:val="00A05FA5"/>
    <w:rsid w:val="00A0604A"/>
    <w:rsid w:val="00A0608A"/>
    <w:rsid w:val="00A060C3"/>
    <w:rsid w:val="00A06146"/>
    <w:rsid w:val="00A06157"/>
    <w:rsid w:val="00A0620D"/>
    <w:rsid w:val="00A062E8"/>
    <w:rsid w:val="00A06327"/>
    <w:rsid w:val="00A0638D"/>
    <w:rsid w:val="00A06491"/>
    <w:rsid w:val="00A064F8"/>
    <w:rsid w:val="00A0655F"/>
    <w:rsid w:val="00A065ED"/>
    <w:rsid w:val="00A06604"/>
    <w:rsid w:val="00A0679C"/>
    <w:rsid w:val="00A068BA"/>
    <w:rsid w:val="00A06998"/>
    <w:rsid w:val="00A06AD6"/>
    <w:rsid w:val="00A06B12"/>
    <w:rsid w:val="00A06B22"/>
    <w:rsid w:val="00A06C0E"/>
    <w:rsid w:val="00A06C70"/>
    <w:rsid w:val="00A06C89"/>
    <w:rsid w:val="00A06CDF"/>
    <w:rsid w:val="00A06CF5"/>
    <w:rsid w:val="00A06D5A"/>
    <w:rsid w:val="00A06DD4"/>
    <w:rsid w:val="00A06E40"/>
    <w:rsid w:val="00A06E86"/>
    <w:rsid w:val="00A06E9A"/>
    <w:rsid w:val="00A06EF1"/>
    <w:rsid w:val="00A06F1B"/>
    <w:rsid w:val="00A07048"/>
    <w:rsid w:val="00A0721F"/>
    <w:rsid w:val="00A07252"/>
    <w:rsid w:val="00A07266"/>
    <w:rsid w:val="00A072A3"/>
    <w:rsid w:val="00A07361"/>
    <w:rsid w:val="00A074D5"/>
    <w:rsid w:val="00A074E9"/>
    <w:rsid w:val="00A074FE"/>
    <w:rsid w:val="00A0750F"/>
    <w:rsid w:val="00A075B7"/>
    <w:rsid w:val="00A0761C"/>
    <w:rsid w:val="00A076A1"/>
    <w:rsid w:val="00A0773A"/>
    <w:rsid w:val="00A07791"/>
    <w:rsid w:val="00A07A73"/>
    <w:rsid w:val="00A07B13"/>
    <w:rsid w:val="00A07C07"/>
    <w:rsid w:val="00A07C50"/>
    <w:rsid w:val="00A07D32"/>
    <w:rsid w:val="00A07D7C"/>
    <w:rsid w:val="00A07DBE"/>
    <w:rsid w:val="00A07E91"/>
    <w:rsid w:val="00A07F66"/>
    <w:rsid w:val="00A07FED"/>
    <w:rsid w:val="00A10099"/>
    <w:rsid w:val="00A10128"/>
    <w:rsid w:val="00A1022C"/>
    <w:rsid w:val="00A10290"/>
    <w:rsid w:val="00A1036C"/>
    <w:rsid w:val="00A10479"/>
    <w:rsid w:val="00A106F5"/>
    <w:rsid w:val="00A107FB"/>
    <w:rsid w:val="00A10984"/>
    <w:rsid w:val="00A109D0"/>
    <w:rsid w:val="00A10A5F"/>
    <w:rsid w:val="00A10AA9"/>
    <w:rsid w:val="00A10BF9"/>
    <w:rsid w:val="00A10DAE"/>
    <w:rsid w:val="00A10E98"/>
    <w:rsid w:val="00A10ECA"/>
    <w:rsid w:val="00A10F04"/>
    <w:rsid w:val="00A10F05"/>
    <w:rsid w:val="00A10F68"/>
    <w:rsid w:val="00A11052"/>
    <w:rsid w:val="00A110FF"/>
    <w:rsid w:val="00A11144"/>
    <w:rsid w:val="00A11181"/>
    <w:rsid w:val="00A11197"/>
    <w:rsid w:val="00A11336"/>
    <w:rsid w:val="00A11377"/>
    <w:rsid w:val="00A1142A"/>
    <w:rsid w:val="00A11543"/>
    <w:rsid w:val="00A1158F"/>
    <w:rsid w:val="00A11598"/>
    <w:rsid w:val="00A116CD"/>
    <w:rsid w:val="00A116F1"/>
    <w:rsid w:val="00A1170B"/>
    <w:rsid w:val="00A11796"/>
    <w:rsid w:val="00A119CE"/>
    <w:rsid w:val="00A11A36"/>
    <w:rsid w:val="00A11A91"/>
    <w:rsid w:val="00A11AC4"/>
    <w:rsid w:val="00A11B06"/>
    <w:rsid w:val="00A11B23"/>
    <w:rsid w:val="00A11BAC"/>
    <w:rsid w:val="00A11C0F"/>
    <w:rsid w:val="00A11C5A"/>
    <w:rsid w:val="00A11C7B"/>
    <w:rsid w:val="00A11D38"/>
    <w:rsid w:val="00A11E84"/>
    <w:rsid w:val="00A11FE4"/>
    <w:rsid w:val="00A120EB"/>
    <w:rsid w:val="00A1214C"/>
    <w:rsid w:val="00A121C3"/>
    <w:rsid w:val="00A121CA"/>
    <w:rsid w:val="00A121D3"/>
    <w:rsid w:val="00A121E7"/>
    <w:rsid w:val="00A121EE"/>
    <w:rsid w:val="00A122BE"/>
    <w:rsid w:val="00A12339"/>
    <w:rsid w:val="00A1246C"/>
    <w:rsid w:val="00A1250C"/>
    <w:rsid w:val="00A125BB"/>
    <w:rsid w:val="00A1260C"/>
    <w:rsid w:val="00A12711"/>
    <w:rsid w:val="00A1275B"/>
    <w:rsid w:val="00A12773"/>
    <w:rsid w:val="00A1279C"/>
    <w:rsid w:val="00A127A5"/>
    <w:rsid w:val="00A12852"/>
    <w:rsid w:val="00A1292B"/>
    <w:rsid w:val="00A12967"/>
    <w:rsid w:val="00A12A86"/>
    <w:rsid w:val="00A12ABB"/>
    <w:rsid w:val="00A12B8D"/>
    <w:rsid w:val="00A12BCC"/>
    <w:rsid w:val="00A12BD5"/>
    <w:rsid w:val="00A12CB7"/>
    <w:rsid w:val="00A12DA4"/>
    <w:rsid w:val="00A12E27"/>
    <w:rsid w:val="00A12E59"/>
    <w:rsid w:val="00A12EE3"/>
    <w:rsid w:val="00A12EEA"/>
    <w:rsid w:val="00A12F50"/>
    <w:rsid w:val="00A12F64"/>
    <w:rsid w:val="00A12FAF"/>
    <w:rsid w:val="00A12FE9"/>
    <w:rsid w:val="00A13021"/>
    <w:rsid w:val="00A1307A"/>
    <w:rsid w:val="00A130D2"/>
    <w:rsid w:val="00A13266"/>
    <w:rsid w:val="00A1328F"/>
    <w:rsid w:val="00A13434"/>
    <w:rsid w:val="00A134A7"/>
    <w:rsid w:val="00A134B2"/>
    <w:rsid w:val="00A13540"/>
    <w:rsid w:val="00A135D8"/>
    <w:rsid w:val="00A137BF"/>
    <w:rsid w:val="00A137D8"/>
    <w:rsid w:val="00A13850"/>
    <w:rsid w:val="00A138E1"/>
    <w:rsid w:val="00A13A16"/>
    <w:rsid w:val="00A13B55"/>
    <w:rsid w:val="00A13C14"/>
    <w:rsid w:val="00A13C3F"/>
    <w:rsid w:val="00A13CA6"/>
    <w:rsid w:val="00A13CE1"/>
    <w:rsid w:val="00A13CF2"/>
    <w:rsid w:val="00A13DD0"/>
    <w:rsid w:val="00A13F1D"/>
    <w:rsid w:val="00A13F28"/>
    <w:rsid w:val="00A13F3C"/>
    <w:rsid w:val="00A13F43"/>
    <w:rsid w:val="00A13F8B"/>
    <w:rsid w:val="00A140D8"/>
    <w:rsid w:val="00A14107"/>
    <w:rsid w:val="00A14246"/>
    <w:rsid w:val="00A142F8"/>
    <w:rsid w:val="00A14409"/>
    <w:rsid w:val="00A1456C"/>
    <w:rsid w:val="00A14664"/>
    <w:rsid w:val="00A148DB"/>
    <w:rsid w:val="00A148E6"/>
    <w:rsid w:val="00A14969"/>
    <w:rsid w:val="00A1496B"/>
    <w:rsid w:val="00A14A6E"/>
    <w:rsid w:val="00A14A7F"/>
    <w:rsid w:val="00A14B02"/>
    <w:rsid w:val="00A14B1C"/>
    <w:rsid w:val="00A14B41"/>
    <w:rsid w:val="00A14BEC"/>
    <w:rsid w:val="00A14C6C"/>
    <w:rsid w:val="00A14C85"/>
    <w:rsid w:val="00A14C97"/>
    <w:rsid w:val="00A14CED"/>
    <w:rsid w:val="00A14E2D"/>
    <w:rsid w:val="00A14FD1"/>
    <w:rsid w:val="00A150B6"/>
    <w:rsid w:val="00A150D3"/>
    <w:rsid w:val="00A150DA"/>
    <w:rsid w:val="00A150ED"/>
    <w:rsid w:val="00A15168"/>
    <w:rsid w:val="00A15177"/>
    <w:rsid w:val="00A151EB"/>
    <w:rsid w:val="00A151F5"/>
    <w:rsid w:val="00A15210"/>
    <w:rsid w:val="00A15257"/>
    <w:rsid w:val="00A15292"/>
    <w:rsid w:val="00A1531F"/>
    <w:rsid w:val="00A15362"/>
    <w:rsid w:val="00A153BF"/>
    <w:rsid w:val="00A153D8"/>
    <w:rsid w:val="00A153E5"/>
    <w:rsid w:val="00A15410"/>
    <w:rsid w:val="00A15427"/>
    <w:rsid w:val="00A1546A"/>
    <w:rsid w:val="00A1547F"/>
    <w:rsid w:val="00A154D2"/>
    <w:rsid w:val="00A1552E"/>
    <w:rsid w:val="00A1555B"/>
    <w:rsid w:val="00A155D0"/>
    <w:rsid w:val="00A1563A"/>
    <w:rsid w:val="00A1570A"/>
    <w:rsid w:val="00A157AE"/>
    <w:rsid w:val="00A15809"/>
    <w:rsid w:val="00A1593C"/>
    <w:rsid w:val="00A15A6B"/>
    <w:rsid w:val="00A15AFA"/>
    <w:rsid w:val="00A15B9B"/>
    <w:rsid w:val="00A15BEA"/>
    <w:rsid w:val="00A15C4E"/>
    <w:rsid w:val="00A15CC5"/>
    <w:rsid w:val="00A15E07"/>
    <w:rsid w:val="00A15E0E"/>
    <w:rsid w:val="00A15EAB"/>
    <w:rsid w:val="00A15EC4"/>
    <w:rsid w:val="00A15FC2"/>
    <w:rsid w:val="00A1608A"/>
    <w:rsid w:val="00A1628D"/>
    <w:rsid w:val="00A162BB"/>
    <w:rsid w:val="00A16383"/>
    <w:rsid w:val="00A163DF"/>
    <w:rsid w:val="00A1643C"/>
    <w:rsid w:val="00A16452"/>
    <w:rsid w:val="00A16559"/>
    <w:rsid w:val="00A16578"/>
    <w:rsid w:val="00A16788"/>
    <w:rsid w:val="00A167AE"/>
    <w:rsid w:val="00A16800"/>
    <w:rsid w:val="00A16857"/>
    <w:rsid w:val="00A16899"/>
    <w:rsid w:val="00A169DB"/>
    <w:rsid w:val="00A16A52"/>
    <w:rsid w:val="00A16ACB"/>
    <w:rsid w:val="00A16B95"/>
    <w:rsid w:val="00A16C17"/>
    <w:rsid w:val="00A16CB1"/>
    <w:rsid w:val="00A16D15"/>
    <w:rsid w:val="00A16DD7"/>
    <w:rsid w:val="00A16E32"/>
    <w:rsid w:val="00A16F70"/>
    <w:rsid w:val="00A170B0"/>
    <w:rsid w:val="00A170BF"/>
    <w:rsid w:val="00A170EB"/>
    <w:rsid w:val="00A17161"/>
    <w:rsid w:val="00A17191"/>
    <w:rsid w:val="00A171D2"/>
    <w:rsid w:val="00A1728A"/>
    <w:rsid w:val="00A172AB"/>
    <w:rsid w:val="00A172DF"/>
    <w:rsid w:val="00A172EB"/>
    <w:rsid w:val="00A173F8"/>
    <w:rsid w:val="00A1743D"/>
    <w:rsid w:val="00A17466"/>
    <w:rsid w:val="00A17470"/>
    <w:rsid w:val="00A17491"/>
    <w:rsid w:val="00A174B3"/>
    <w:rsid w:val="00A17527"/>
    <w:rsid w:val="00A17606"/>
    <w:rsid w:val="00A1769C"/>
    <w:rsid w:val="00A17722"/>
    <w:rsid w:val="00A17800"/>
    <w:rsid w:val="00A178A4"/>
    <w:rsid w:val="00A178B2"/>
    <w:rsid w:val="00A178E3"/>
    <w:rsid w:val="00A17938"/>
    <w:rsid w:val="00A179BB"/>
    <w:rsid w:val="00A17AA9"/>
    <w:rsid w:val="00A17B07"/>
    <w:rsid w:val="00A17B17"/>
    <w:rsid w:val="00A17BC3"/>
    <w:rsid w:val="00A17D04"/>
    <w:rsid w:val="00A17EA8"/>
    <w:rsid w:val="00A20069"/>
    <w:rsid w:val="00A200D3"/>
    <w:rsid w:val="00A20135"/>
    <w:rsid w:val="00A2016A"/>
    <w:rsid w:val="00A2018D"/>
    <w:rsid w:val="00A203C2"/>
    <w:rsid w:val="00A203C9"/>
    <w:rsid w:val="00A20468"/>
    <w:rsid w:val="00A20481"/>
    <w:rsid w:val="00A20538"/>
    <w:rsid w:val="00A20626"/>
    <w:rsid w:val="00A207AF"/>
    <w:rsid w:val="00A2083E"/>
    <w:rsid w:val="00A208EC"/>
    <w:rsid w:val="00A20936"/>
    <w:rsid w:val="00A20A7E"/>
    <w:rsid w:val="00A20A91"/>
    <w:rsid w:val="00A20AF2"/>
    <w:rsid w:val="00A20B48"/>
    <w:rsid w:val="00A20BB2"/>
    <w:rsid w:val="00A20C0A"/>
    <w:rsid w:val="00A20C0B"/>
    <w:rsid w:val="00A20C24"/>
    <w:rsid w:val="00A20D72"/>
    <w:rsid w:val="00A20DBC"/>
    <w:rsid w:val="00A20DCD"/>
    <w:rsid w:val="00A20DE7"/>
    <w:rsid w:val="00A20DF5"/>
    <w:rsid w:val="00A20E0A"/>
    <w:rsid w:val="00A20ED0"/>
    <w:rsid w:val="00A20F37"/>
    <w:rsid w:val="00A20F49"/>
    <w:rsid w:val="00A20F63"/>
    <w:rsid w:val="00A20F64"/>
    <w:rsid w:val="00A20FEB"/>
    <w:rsid w:val="00A21046"/>
    <w:rsid w:val="00A21067"/>
    <w:rsid w:val="00A2111F"/>
    <w:rsid w:val="00A211CD"/>
    <w:rsid w:val="00A21277"/>
    <w:rsid w:val="00A21428"/>
    <w:rsid w:val="00A2149D"/>
    <w:rsid w:val="00A2156F"/>
    <w:rsid w:val="00A2158C"/>
    <w:rsid w:val="00A215A8"/>
    <w:rsid w:val="00A215CA"/>
    <w:rsid w:val="00A21613"/>
    <w:rsid w:val="00A2161E"/>
    <w:rsid w:val="00A21684"/>
    <w:rsid w:val="00A216FB"/>
    <w:rsid w:val="00A2171C"/>
    <w:rsid w:val="00A217D8"/>
    <w:rsid w:val="00A21866"/>
    <w:rsid w:val="00A218B2"/>
    <w:rsid w:val="00A21905"/>
    <w:rsid w:val="00A21A36"/>
    <w:rsid w:val="00A21B21"/>
    <w:rsid w:val="00A21B34"/>
    <w:rsid w:val="00A21BA9"/>
    <w:rsid w:val="00A21CE8"/>
    <w:rsid w:val="00A21D47"/>
    <w:rsid w:val="00A21D4F"/>
    <w:rsid w:val="00A21E2D"/>
    <w:rsid w:val="00A21E48"/>
    <w:rsid w:val="00A21E49"/>
    <w:rsid w:val="00A21EC4"/>
    <w:rsid w:val="00A21F24"/>
    <w:rsid w:val="00A220F4"/>
    <w:rsid w:val="00A2211D"/>
    <w:rsid w:val="00A22172"/>
    <w:rsid w:val="00A22174"/>
    <w:rsid w:val="00A2223A"/>
    <w:rsid w:val="00A22273"/>
    <w:rsid w:val="00A22376"/>
    <w:rsid w:val="00A2247A"/>
    <w:rsid w:val="00A2249A"/>
    <w:rsid w:val="00A22516"/>
    <w:rsid w:val="00A22547"/>
    <w:rsid w:val="00A225DA"/>
    <w:rsid w:val="00A225E5"/>
    <w:rsid w:val="00A225FE"/>
    <w:rsid w:val="00A22667"/>
    <w:rsid w:val="00A226D4"/>
    <w:rsid w:val="00A226EF"/>
    <w:rsid w:val="00A22711"/>
    <w:rsid w:val="00A22894"/>
    <w:rsid w:val="00A228FE"/>
    <w:rsid w:val="00A22943"/>
    <w:rsid w:val="00A2296A"/>
    <w:rsid w:val="00A22971"/>
    <w:rsid w:val="00A2297E"/>
    <w:rsid w:val="00A22A83"/>
    <w:rsid w:val="00A22AEC"/>
    <w:rsid w:val="00A22C88"/>
    <w:rsid w:val="00A22DFB"/>
    <w:rsid w:val="00A22EB2"/>
    <w:rsid w:val="00A22F04"/>
    <w:rsid w:val="00A22F57"/>
    <w:rsid w:val="00A22F62"/>
    <w:rsid w:val="00A22FF2"/>
    <w:rsid w:val="00A23169"/>
    <w:rsid w:val="00A2336D"/>
    <w:rsid w:val="00A234BA"/>
    <w:rsid w:val="00A23551"/>
    <w:rsid w:val="00A23607"/>
    <w:rsid w:val="00A23633"/>
    <w:rsid w:val="00A236FC"/>
    <w:rsid w:val="00A23880"/>
    <w:rsid w:val="00A23996"/>
    <w:rsid w:val="00A23A2C"/>
    <w:rsid w:val="00A23A41"/>
    <w:rsid w:val="00A23AB3"/>
    <w:rsid w:val="00A23B20"/>
    <w:rsid w:val="00A23B81"/>
    <w:rsid w:val="00A23BF0"/>
    <w:rsid w:val="00A23CA0"/>
    <w:rsid w:val="00A23DA4"/>
    <w:rsid w:val="00A23DA7"/>
    <w:rsid w:val="00A23DA9"/>
    <w:rsid w:val="00A23DF3"/>
    <w:rsid w:val="00A23F2E"/>
    <w:rsid w:val="00A23FA1"/>
    <w:rsid w:val="00A23FB1"/>
    <w:rsid w:val="00A23FB3"/>
    <w:rsid w:val="00A23FE4"/>
    <w:rsid w:val="00A24016"/>
    <w:rsid w:val="00A240DE"/>
    <w:rsid w:val="00A24161"/>
    <w:rsid w:val="00A241DA"/>
    <w:rsid w:val="00A241DD"/>
    <w:rsid w:val="00A24206"/>
    <w:rsid w:val="00A242C4"/>
    <w:rsid w:val="00A24407"/>
    <w:rsid w:val="00A244AF"/>
    <w:rsid w:val="00A244D1"/>
    <w:rsid w:val="00A244DF"/>
    <w:rsid w:val="00A2462D"/>
    <w:rsid w:val="00A246B0"/>
    <w:rsid w:val="00A246B7"/>
    <w:rsid w:val="00A246D6"/>
    <w:rsid w:val="00A2498C"/>
    <w:rsid w:val="00A24B5A"/>
    <w:rsid w:val="00A24BF8"/>
    <w:rsid w:val="00A24C4E"/>
    <w:rsid w:val="00A24C6B"/>
    <w:rsid w:val="00A24C7D"/>
    <w:rsid w:val="00A24DA7"/>
    <w:rsid w:val="00A24E46"/>
    <w:rsid w:val="00A24E67"/>
    <w:rsid w:val="00A24F60"/>
    <w:rsid w:val="00A25118"/>
    <w:rsid w:val="00A2516F"/>
    <w:rsid w:val="00A25286"/>
    <w:rsid w:val="00A25404"/>
    <w:rsid w:val="00A25427"/>
    <w:rsid w:val="00A25561"/>
    <w:rsid w:val="00A2556D"/>
    <w:rsid w:val="00A25652"/>
    <w:rsid w:val="00A25761"/>
    <w:rsid w:val="00A25823"/>
    <w:rsid w:val="00A258D7"/>
    <w:rsid w:val="00A25932"/>
    <w:rsid w:val="00A25974"/>
    <w:rsid w:val="00A259BF"/>
    <w:rsid w:val="00A259E9"/>
    <w:rsid w:val="00A25A21"/>
    <w:rsid w:val="00A25A27"/>
    <w:rsid w:val="00A25A80"/>
    <w:rsid w:val="00A25B48"/>
    <w:rsid w:val="00A25C1F"/>
    <w:rsid w:val="00A25C21"/>
    <w:rsid w:val="00A25EFB"/>
    <w:rsid w:val="00A25F5E"/>
    <w:rsid w:val="00A25F85"/>
    <w:rsid w:val="00A25FE5"/>
    <w:rsid w:val="00A26001"/>
    <w:rsid w:val="00A26017"/>
    <w:rsid w:val="00A26160"/>
    <w:rsid w:val="00A262E9"/>
    <w:rsid w:val="00A262F0"/>
    <w:rsid w:val="00A263BA"/>
    <w:rsid w:val="00A263FF"/>
    <w:rsid w:val="00A264B3"/>
    <w:rsid w:val="00A26670"/>
    <w:rsid w:val="00A266FD"/>
    <w:rsid w:val="00A26969"/>
    <w:rsid w:val="00A26A5C"/>
    <w:rsid w:val="00A26B53"/>
    <w:rsid w:val="00A26B54"/>
    <w:rsid w:val="00A26B67"/>
    <w:rsid w:val="00A26C60"/>
    <w:rsid w:val="00A26E51"/>
    <w:rsid w:val="00A26EE1"/>
    <w:rsid w:val="00A26F39"/>
    <w:rsid w:val="00A26F78"/>
    <w:rsid w:val="00A27064"/>
    <w:rsid w:val="00A27148"/>
    <w:rsid w:val="00A2722B"/>
    <w:rsid w:val="00A27301"/>
    <w:rsid w:val="00A273A0"/>
    <w:rsid w:val="00A27577"/>
    <w:rsid w:val="00A2761F"/>
    <w:rsid w:val="00A2762A"/>
    <w:rsid w:val="00A27647"/>
    <w:rsid w:val="00A2768D"/>
    <w:rsid w:val="00A27850"/>
    <w:rsid w:val="00A2785A"/>
    <w:rsid w:val="00A27A83"/>
    <w:rsid w:val="00A27AEC"/>
    <w:rsid w:val="00A27B10"/>
    <w:rsid w:val="00A27BAC"/>
    <w:rsid w:val="00A27BCC"/>
    <w:rsid w:val="00A27BFA"/>
    <w:rsid w:val="00A27CEE"/>
    <w:rsid w:val="00A27D70"/>
    <w:rsid w:val="00A27E57"/>
    <w:rsid w:val="00A27EB7"/>
    <w:rsid w:val="00A27F0C"/>
    <w:rsid w:val="00A27F68"/>
    <w:rsid w:val="00A30004"/>
    <w:rsid w:val="00A3004E"/>
    <w:rsid w:val="00A3006F"/>
    <w:rsid w:val="00A30081"/>
    <w:rsid w:val="00A3008E"/>
    <w:rsid w:val="00A300CA"/>
    <w:rsid w:val="00A3021E"/>
    <w:rsid w:val="00A3023A"/>
    <w:rsid w:val="00A3023B"/>
    <w:rsid w:val="00A30281"/>
    <w:rsid w:val="00A3029B"/>
    <w:rsid w:val="00A3032E"/>
    <w:rsid w:val="00A303EE"/>
    <w:rsid w:val="00A30411"/>
    <w:rsid w:val="00A30421"/>
    <w:rsid w:val="00A30607"/>
    <w:rsid w:val="00A307CE"/>
    <w:rsid w:val="00A307CF"/>
    <w:rsid w:val="00A308E3"/>
    <w:rsid w:val="00A30A37"/>
    <w:rsid w:val="00A30A98"/>
    <w:rsid w:val="00A30B41"/>
    <w:rsid w:val="00A30BBC"/>
    <w:rsid w:val="00A30BFF"/>
    <w:rsid w:val="00A30C19"/>
    <w:rsid w:val="00A30C40"/>
    <w:rsid w:val="00A30F44"/>
    <w:rsid w:val="00A30F9D"/>
    <w:rsid w:val="00A30FE1"/>
    <w:rsid w:val="00A3106C"/>
    <w:rsid w:val="00A31277"/>
    <w:rsid w:val="00A312F7"/>
    <w:rsid w:val="00A313BD"/>
    <w:rsid w:val="00A31502"/>
    <w:rsid w:val="00A3153D"/>
    <w:rsid w:val="00A31554"/>
    <w:rsid w:val="00A31656"/>
    <w:rsid w:val="00A316D0"/>
    <w:rsid w:val="00A316D6"/>
    <w:rsid w:val="00A316FC"/>
    <w:rsid w:val="00A31723"/>
    <w:rsid w:val="00A317A4"/>
    <w:rsid w:val="00A318BE"/>
    <w:rsid w:val="00A31A01"/>
    <w:rsid w:val="00A31A4B"/>
    <w:rsid w:val="00A31A6A"/>
    <w:rsid w:val="00A31A70"/>
    <w:rsid w:val="00A31A8B"/>
    <w:rsid w:val="00A31AAA"/>
    <w:rsid w:val="00A31B02"/>
    <w:rsid w:val="00A31BB8"/>
    <w:rsid w:val="00A31BF7"/>
    <w:rsid w:val="00A31C35"/>
    <w:rsid w:val="00A31C66"/>
    <w:rsid w:val="00A31D67"/>
    <w:rsid w:val="00A31DDE"/>
    <w:rsid w:val="00A31E14"/>
    <w:rsid w:val="00A31EE2"/>
    <w:rsid w:val="00A31EF4"/>
    <w:rsid w:val="00A31FA2"/>
    <w:rsid w:val="00A32072"/>
    <w:rsid w:val="00A32134"/>
    <w:rsid w:val="00A32145"/>
    <w:rsid w:val="00A32213"/>
    <w:rsid w:val="00A322D7"/>
    <w:rsid w:val="00A3230E"/>
    <w:rsid w:val="00A323B8"/>
    <w:rsid w:val="00A323EE"/>
    <w:rsid w:val="00A32403"/>
    <w:rsid w:val="00A324B1"/>
    <w:rsid w:val="00A32711"/>
    <w:rsid w:val="00A32728"/>
    <w:rsid w:val="00A3278E"/>
    <w:rsid w:val="00A327CC"/>
    <w:rsid w:val="00A3281A"/>
    <w:rsid w:val="00A328F3"/>
    <w:rsid w:val="00A32919"/>
    <w:rsid w:val="00A32959"/>
    <w:rsid w:val="00A329EA"/>
    <w:rsid w:val="00A32A76"/>
    <w:rsid w:val="00A32AE3"/>
    <w:rsid w:val="00A32E6E"/>
    <w:rsid w:val="00A32EDC"/>
    <w:rsid w:val="00A32F4E"/>
    <w:rsid w:val="00A32F9F"/>
    <w:rsid w:val="00A330A9"/>
    <w:rsid w:val="00A332EC"/>
    <w:rsid w:val="00A332FA"/>
    <w:rsid w:val="00A3343F"/>
    <w:rsid w:val="00A334C0"/>
    <w:rsid w:val="00A33546"/>
    <w:rsid w:val="00A337C6"/>
    <w:rsid w:val="00A33905"/>
    <w:rsid w:val="00A33A15"/>
    <w:rsid w:val="00A33A3C"/>
    <w:rsid w:val="00A33A78"/>
    <w:rsid w:val="00A33B9D"/>
    <w:rsid w:val="00A33C2F"/>
    <w:rsid w:val="00A33CD6"/>
    <w:rsid w:val="00A33D5C"/>
    <w:rsid w:val="00A33EEB"/>
    <w:rsid w:val="00A340EA"/>
    <w:rsid w:val="00A34109"/>
    <w:rsid w:val="00A3413C"/>
    <w:rsid w:val="00A341DF"/>
    <w:rsid w:val="00A34278"/>
    <w:rsid w:val="00A3427D"/>
    <w:rsid w:val="00A3435B"/>
    <w:rsid w:val="00A343A0"/>
    <w:rsid w:val="00A344E1"/>
    <w:rsid w:val="00A3451C"/>
    <w:rsid w:val="00A34640"/>
    <w:rsid w:val="00A3467D"/>
    <w:rsid w:val="00A346C2"/>
    <w:rsid w:val="00A348FB"/>
    <w:rsid w:val="00A34925"/>
    <w:rsid w:val="00A34A0C"/>
    <w:rsid w:val="00A34C68"/>
    <w:rsid w:val="00A34C6E"/>
    <w:rsid w:val="00A34CC6"/>
    <w:rsid w:val="00A34E98"/>
    <w:rsid w:val="00A34FAF"/>
    <w:rsid w:val="00A34FB5"/>
    <w:rsid w:val="00A34FC5"/>
    <w:rsid w:val="00A34FFC"/>
    <w:rsid w:val="00A3502B"/>
    <w:rsid w:val="00A35099"/>
    <w:rsid w:val="00A3521C"/>
    <w:rsid w:val="00A3527D"/>
    <w:rsid w:val="00A3548E"/>
    <w:rsid w:val="00A355AD"/>
    <w:rsid w:val="00A35680"/>
    <w:rsid w:val="00A35812"/>
    <w:rsid w:val="00A35817"/>
    <w:rsid w:val="00A35840"/>
    <w:rsid w:val="00A35972"/>
    <w:rsid w:val="00A359BD"/>
    <w:rsid w:val="00A35A0E"/>
    <w:rsid w:val="00A35A2F"/>
    <w:rsid w:val="00A35B4D"/>
    <w:rsid w:val="00A35B80"/>
    <w:rsid w:val="00A35B8A"/>
    <w:rsid w:val="00A35B96"/>
    <w:rsid w:val="00A35B99"/>
    <w:rsid w:val="00A35BBE"/>
    <w:rsid w:val="00A35CD6"/>
    <w:rsid w:val="00A35CE7"/>
    <w:rsid w:val="00A35E39"/>
    <w:rsid w:val="00A35E7C"/>
    <w:rsid w:val="00A35EB5"/>
    <w:rsid w:val="00A35F64"/>
    <w:rsid w:val="00A35FDB"/>
    <w:rsid w:val="00A36130"/>
    <w:rsid w:val="00A36147"/>
    <w:rsid w:val="00A361C7"/>
    <w:rsid w:val="00A361F8"/>
    <w:rsid w:val="00A362CF"/>
    <w:rsid w:val="00A36357"/>
    <w:rsid w:val="00A363C9"/>
    <w:rsid w:val="00A36443"/>
    <w:rsid w:val="00A3663F"/>
    <w:rsid w:val="00A3665D"/>
    <w:rsid w:val="00A36790"/>
    <w:rsid w:val="00A3679F"/>
    <w:rsid w:val="00A36823"/>
    <w:rsid w:val="00A36916"/>
    <w:rsid w:val="00A3697D"/>
    <w:rsid w:val="00A369AD"/>
    <w:rsid w:val="00A36A47"/>
    <w:rsid w:val="00A36AEE"/>
    <w:rsid w:val="00A36B14"/>
    <w:rsid w:val="00A36B71"/>
    <w:rsid w:val="00A36C54"/>
    <w:rsid w:val="00A36CCC"/>
    <w:rsid w:val="00A3704C"/>
    <w:rsid w:val="00A370F3"/>
    <w:rsid w:val="00A37130"/>
    <w:rsid w:val="00A37148"/>
    <w:rsid w:val="00A37172"/>
    <w:rsid w:val="00A3721F"/>
    <w:rsid w:val="00A3730D"/>
    <w:rsid w:val="00A37362"/>
    <w:rsid w:val="00A37466"/>
    <w:rsid w:val="00A37515"/>
    <w:rsid w:val="00A37606"/>
    <w:rsid w:val="00A376B8"/>
    <w:rsid w:val="00A3776B"/>
    <w:rsid w:val="00A37840"/>
    <w:rsid w:val="00A37903"/>
    <w:rsid w:val="00A37945"/>
    <w:rsid w:val="00A37AD9"/>
    <w:rsid w:val="00A37C2D"/>
    <w:rsid w:val="00A37D24"/>
    <w:rsid w:val="00A37D33"/>
    <w:rsid w:val="00A37D38"/>
    <w:rsid w:val="00A37D40"/>
    <w:rsid w:val="00A37D4A"/>
    <w:rsid w:val="00A37E13"/>
    <w:rsid w:val="00A37F40"/>
    <w:rsid w:val="00A37F70"/>
    <w:rsid w:val="00A37F97"/>
    <w:rsid w:val="00A3CAAB"/>
    <w:rsid w:val="00A40014"/>
    <w:rsid w:val="00A40036"/>
    <w:rsid w:val="00A400A7"/>
    <w:rsid w:val="00A4016F"/>
    <w:rsid w:val="00A4029D"/>
    <w:rsid w:val="00A4039A"/>
    <w:rsid w:val="00A4045C"/>
    <w:rsid w:val="00A404F1"/>
    <w:rsid w:val="00A40539"/>
    <w:rsid w:val="00A40665"/>
    <w:rsid w:val="00A40694"/>
    <w:rsid w:val="00A406CF"/>
    <w:rsid w:val="00A406F7"/>
    <w:rsid w:val="00A4085B"/>
    <w:rsid w:val="00A40869"/>
    <w:rsid w:val="00A408BD"/>
    <w:rsid w:val="00A408CE"/>
    <w:rsid w:val="00A40903"/>
    <w:rsid w:val="00A409CA"/>
    <w:rsid w:val="00A40AAE"/>
    <w:rsid w:val="00A40AF9"/>
    <w:rsid w:val="00A40B00"/>
    <w:rsid w:val="00A40B88"/>
    <w:rsid w:val="00A40BB7"/>
    <w:rsid w:val="00A40C14"/>
    <w:rsid w:val="00A40C5B"/>
    <w:rsid w:val="00A40C8B"/>
    <w:rsid w:val="00A40CC4"/>
    <w:rsid w:val="00A40DC2"/>
    <w:rsid w:val="00A40E35"/>
    <w:rsid w:val="00A40F3D"/>
    <w:rsid w:val="00A40F58"/>
    <w:rsid w:val="00A40F68"/>
    <w:rsid w:val="00A40FBF"/>
    <w:rsid w:val="00A40FF4"/>
    <w:rsid w:val="00A41001"/>
    <w:rsid w:val="00A41071"/>
    <w:rsid w:val="00A410CD"/>
    <w:rsid w:val="00A41155"/>
    <w:rsid w:val="00A411D8"/>
    <w:rsid w:val="00A412C7"/>
    <w:rsid w:val="00A412D4"/>
    <w:rsid w:val="00A413A3"/>
    <w:rsid w:val="00A41431"/>
    <w:rsid w:val="00A4144F"/>
    <w:rsid w:val="00A4146A"/>
    <w:rsid w:val="00A41483"/>
    <w:rsid w:val="00A414DA"/>
    <w:rsid w:val="00A4164D"/>
    <w:rsid w:val="00A41749"/>
    <w:rsid w:val="00A417CB"/>
    <w:rsid w:val="00A41851"/>
    <w:rsid w:val="00A4187B"/>
    <w:rsid w:val="00A418EF"/>
    <w:rsid w:val="00A4197E"/>
    <w:rsid w:val="00A419EF"/>
    <w:rsid w:val="00A41A3F"/>
    <w:rsid w:val="00A41A49"/>
    <w:rsid w:val="00A41B45"/>
    <w:rsid w:val="00A41BAD"/>
    <w:rsid w:val="00A41BCD"/>
    <w:rsid w:val="00A41C56"/>
    <w:rsid w:val="00A41CA4"/>
    <w:rsid w:val="00A41E2F"/>
    <w:rsid w:val="00A41EE6"/>
    <w:rsid w:val="00A41F8C"/>
    <w:rsid w:val="00A41FA6"/>
    <w:rsid w:val="00A41FC7"/>
    <w:rsid w:val="00A41FDB"/>
    <w:rsid w:val="00A4203D"/>
    <w:rsid w:val="00A42094"/>
    <w:rsid w:val="00A42130"/>
    <w:rsid w:val="00A4214B"/>
    <w:rsid w:val="00A42178"/>
    <w:rsid w:val="00A4229D"/>
    <w:rsid w:val="00A423CC"/>
    <w:rsid w:val="00A423D3"/>
    <w:rsid w:val="00A4240B"/>
    <w:rsid w:val="00A424EC"/>
    <w:rsid w:val="00A42606"/>
    <w:rsid w:val="00A42680"/>
    <w:rsid w:val="00A4271E"/>
    <w:rsid w:val="00A4272A"/>
    <w:rsid w:val="00A4281C"/>
    <w:rsid w:val="00A42917"/>
    <w:rsid w:val="00A42A52"/>
    <w:rsid w:val="00A42AC0"/>
    <w:rsid w:val="00A42D17"/>
    <w:rsid w:val="00A42E3E"/>
    <w:rsid w:val="00A42EE0"/>
    <w:rsid w:val="00A42F0C"/>
    <w:rsid w:val="00A42F28"/>
    <w:rsid w:val="00A42F7C"/>
    <w:rsid w:val="00A42F80"/>
    <w:rsid w:val="00A42F9D"/>
    <w:rsid w:val="00A43019"/>
    <w:rsid w:val="00A4301D"/>
    <w:rsid w:val="00A430B6"/>
    <w:rsid w:val="00A430F8"/>
    <w:rsid w:val="00A430F9"/>
    <w:rsid w:val="00A43157"/>
    <w:rsid w:val="00A431A2"/>
    <w:rsid w:val="00A431F7"/>
    <w:rsid w:val="00A431F8"/>
    <w:rsid w:val="00A432FA"/>
    <w:rsid w:val="00A43354"/>
    <w:rsid w:val="00A433CB"/>
    <w:rsid w:val="00A43440"/>
    <w:rsid w:val="00A434CB"/>
    <w:rsid w:val="00A4350D"/>
    <w:rsid w:val="00A435E1"/>
    <w:rsid w:val="00A435F3"/>
    <w:rsid w:val="00A4360F"/>
    <w:rsid w:val="00A43631"/>
    <w:rsid w:val="00A4367D"/>
    <w:rsid w:val="00A436F8"/>
    <w:rsid w:val="00A4372E"/>
    <w:rsid w:val="00A439FC"/>
    <w:rsid w:val="00A43A02"/>
    <w:rsid w:val="00A43C49"/>
    <w:rsid w:val="00A43CA7"/>
    <w:rsid w:val="00A43CF7"/>
    <w:rsid w:val="00A43E31"/>
    <w:rsid w:val="00A43E36"/>
    <w:rsid w:val="00A43E76"/>
    <w:rsid w:val="00A43EBA"/>
    <w:rsid w:val="00A43F05"/>
    <w:rsid w:val="00A43FB0"/>
    <w:rsid w:val="00A44083"/>
    <w:rsid w:val="00A440DC"/>
    <w:rsid w:val="00A440F9"/>
    <w:rsid w:val="00A44146"/>
    <w:rsid w:val="00A44289"/>
    <w:rsid w:val="00A442A5"/>
    <w:rsid w:val="00A44459"/>
    <w:rsid w:val="00A4450D"/>
    <w:rsid w:val="00A4450E"/>
    <w:rsid w:val="00A4450F"/>
    <w:rsid w:val="00A44613"/>
    <w:rsid w:val="00A44614"/>
    <w:rsid w:val="00A4476C"/>
    <w:rsid w:val="00A44881"/>
    <w:rsid w:val="00A448F3"/>
    <w:rsid w:val="00A44937"/>
    <w:rsid w:val="00A44A20"/>
    <w:rsid w:val="00A44AAB"/>
    <w:rsid w:val="00A44B1A"/>
    <w:rsid w:val="00A44BA8"/>
    <w:rsid w:val="00A44BAA"/>
    <w:rsid w:val="00A44C62"/>
    <w:rsid w:val="00A44CD7"/>
    <w:rsid w:val="00A44D73"/>
    <w:rsid w:val="00A44DAA"/>
    <w:rsid w:val="00A44E93"/>
    <w:rsid w:val="00A45125"/>
    <w:rsid w:val="00A45164"/>
    <w:rsid w:val="00A45187"/>
    <w:rsid w:val="00A4519C"/>
    <w:rsid w:val="00A453A5"/>
    <w:rsid w:val="00A453D5"/>
    <w:rsid w:val="00A4544F"/>
    <w:rsid w:val="00A454D5"/>
    <w:rsid w:val="00A456CF"/>
    <w:rsid w:val="00A4573B"/>
    <w:rsid w:val="00A4574D"/>
    <w:rsid w:val="00A45770"/>
    <w:rsid w:val="00A457FD"/>
    <w:rsid w:val="00A458CD"/>
    <w:rsid w:val="00A45902"/>
    <w:rsid w:val="00A459FD"/>
    <w:rsid w:val="00A459FF"/>
    <w:rsid w:val="00A45AB5"/>
    <w:rsid w:val="00A45ACA"/>
    <w:rsid w:val="00A45B0E"/>
    <w:rsid w:val="00A45BD7"/>
    <w:rsid w:val="00A45C8B"/>
    <w:rsid w:val="00A45C8D"/>
    <w:rsid w:val="00A45CA4"/>
    <w:rsid w:val="00A45D05"/>
    <w:rsid w:val="00A45D6F"/>
    <w:rsid w:val="00A45DBB"/>
    <w:rsid w:val="00A45EBB"/>
    <w:rsid w:val="00A45F2E"/>
    <w:rsid w:val="00A45F69"/>
    <w:rsid w:val="00A4625C"/>
    <w:rsid w:val="00A46373"/>
    <w:rsid w:val="00A4641E"/>
    <w:rsid w:val="00A464C4"/>
    <w:rsid w:val="00A46580"/>
    <w:rsid w:val="00A465AF"/>
    <w:rsid w:val="00A465B8"/>
    <w:rsid w:val="00A465D3"/>
    <w:rsid w:val="00A46691"/>
    <w:rsid w:val="00A46709"/>
    <w:rsid w:val="00A4676C"/>
    <w:rsid w:val="00A467E1"/>
    <w:rsid w:val="00A4694D"/>
    <w:rsid w:val="00A4695A"/>
    <w:rsid w:val="00A46AB6"/>
    <w:rsid w:val="00A46B04"/>
    <w:rsid w:val="00A46C43"/>
    <w:rsid w:val="00A46DF4"/>
    <w:rsid w:val="00A46F1F"/>
    <w:rsid w:val="00A47085"/>
    <w:rsid w:val="00A4730F"/>
    <w:rsid w:val="00A47385"/>
    <w:rsid w:val="00A4749B"/>
    <w:rsid w:val="00A4749E"/>
    <w:rsid w:val="00A4752B"/>
    <w:rsid w:val="00A475E8"/>
    <w:rsid w:val="00A47616"/>
    <w:rsid w:val="00A4764E"/>
    <w:rsid w:val="00A476DD"/>
    <w:rsid w:val="00A4770F"/>
    <w:rsid w:val="00A4790F"/>
    <w:rsid w:val="00A479F2"/>
    <w:rsid w:val="00A47A5F"/>
    <w:rsid w:val="00A47B1D"/>
    <w:rsid w:val="00A47B7D"/>
    <w:rsid w:val="00A47B99"/>
    <w:rsid w:val="00A47BAE"/>
    <w:rsid w:val="00A47BDD"/>
    <w:rsid w:val="00A47C98"/>
    <w:rsid w:val="00A47DF0"/>
    <w:rsid w:val="00A47E4B"/>
    <w:rsid w:val="00A47FD2"/>
    <w:rsid w:val="00A50075"/>
    <w:rsid w:val="00A5008C"/>
    <w:rsid w:val="00A50235"/>
    <w:rsid w:val="00A502B4"/>
    <w:rsid w:val="00A502DC"/>
    <w:rsid w:val="00A503CA"/>
    <w:rsid w:val="00A5045D"/>
    <w:rsid w:val="00A50490"/>
    <w:rsid w:val="00A504B0"/>
    <w:rsid w:val="00A504BF"/>
    <w:rsid w:val="00A504C6"/>
    <w:rsid w:val="00A504E0"/>
    <w:rsid w:val="00A5050E"/>
    <w:rsid w:val="00A50825"/>
    <w:rsid w:val="00A50877"/>
    <w:rsid w:val="00A508FB"/>
    <w:rsid w:val="00A5091F"/>
    <w:rsid w:val="00A509A9"/>
    <w:rsid w:val="00A50A6E"/>
    <w:rsid w:val="00A50ABB"/>
    <w:rsid w:val="00A50AC1"/>
    <w:rsid w:val="00A50B39"/>
    <w:rsid w:val="00A50B7B"/>
    <w:rsid w:val="00A50BFC"/>
    <w:rsid w:val="00A50C4C"/>
    <w:rsid w:val="00A50EA5"/>
    <w:rsid w:val="00A50EB5"/>
    <w:rsid w:val="00A50FDE"/>
    <w:rsid w:val="00A51067"/>
    <w:rsid w:val="00A5107F"/>
    <w:rsid w:val="00A510B9"/>
    <w:rsid w:val="00A5117B"/>
    <w:rsid w:val="00A511AD"/>
    <w:rsid w:val="00A511B0"/>
    <w:rsid w:val="00A51240"/>
    <w:rsid w:val="00A51245"/>
    <w:rsid w:val="00A512BB"/>
    <w:rsid w:val="00A5137D"/>
    <w:rsid w:val="00A513A2"/>
    <w:rsid w:val="00A51434"/>
    <w:rsid w:val="00A5166F"/>
    <w:rsid w:val="00A51730"/>
    <w:rsid w:val="00A51742"/>
    <w:rsid w:val="00A51850"/>
    <w:rsid w:val="00A51898"/>
    <w:rsid w:val="00A5190C"/>
    <w:rsid w:val="00A51944"/>
    <w:rsid w:val="00A51980"/>
    <w:rsid w:val="00A51997"/>
    <w:rsid w:val="00A519A9"/>
    <w:rsid w:val="00A519EB"/>
    <w:rsid w:val="00A51A26"/>
    <w:rsid w:val="00A51B07"/>
    <w:rsid w:val="00A51BE4"/>
    <w:rsid w:val="00A51C23"/>
    <w:rsid w:val="00A51D62"/>
    <w:rsid w:val="00A51E0F"/>
    <w:rsid w:val="00A51E78"/>
    <w:rsid w:val="00A51E9A"/>
    <w:rsid w:val="00A51F08"/>
    <w:rsid w:val="00A51F80"/>
    <w:rsid w:val="00A52014"/>
    <w:rsid w:val="00A5211D"/>
    <w:rsid w:val="00A52120"/>
    <w:rsid w:val="00A521E9"/>
    <w:rsid w:val="00A52202"/>
    <w:rsid w:val="00A5227E"/>
    <w:rsid w:val="00A522D0"/>
    <w:rsid w:val="00A522E0"/>
    <w:rsid w:val="00A5232F"/>
    <w:rsid w:val="00A523C6"/>
    <w:rsid w:val="00A523F8"/>
    <w:rsid w:val="00A524C0"/>
    <w:rsid w:val="00A525F9"/>
    <w:rsid w:val="00A526A0"/>
    <w:rsid w:val="00A5272C"/>
    <w:rsid w:val="00A52774"/>
    <w:rsid w:val="00A52799"/>
    <w:rsid w:val="00A5285D"/>
    <w:rsid w:val="00A528B8"/>
    <w:rsid w:val="00A52A08"/>
    <w:rsid w:val="00A52AC6"/>
    <w:rsid w:val="00A52B70"/>
    <w:rsid w:val="00A52BCE"/>
    <w:rsid w:val="00A52C01"/>
    <w:rsid w:val="00A52C02"/>
    <w:rsid w:val="00A52C0F"/>
    <w:rsid w:val="00A52C61"/>
    <w:rsid w:val="00A52C8E"/>
    <w:rsid w:val="00A52D2A"/>
    <w:rsid w:val="00A52D85"/>
    <w:rsid w:val="00A52EEA"/>
    <w:rsid w:val="00A52F62"/>
    <w:rsid w:val="00A52F83"/>
    <w:rsid w:val="00A52F97"/>
    <w:rsid w:val="00A52F9F"/>
    <w:rsid w:val="00A53019"/>
    <w:rsid w:val="00A53063"/>
    <w:rsid w:val="00A53069"/>
    <w:rsid w:val="00A53087"/>
    <w:rsid w:val="00A5315A"/>
    <w:rsid w:val="00A531CB"/>
    <w:rsid w:val="00A53203"/>
    <w:rsid w:val="00A532C6"/>
    <w:rsid w:val="00A535EE"/>
    <w:rsid w:val="00A5360A"/>
    <w:rsid w:val="00A53684"/>
    <w:rsid w:val="00A536B7"/>
    <w:rsid w:val="00A536B9"/>
    <w:rsid w:val="00A536F0"/>
    <w:rsid w:val="00A53777"/>
    <w:rsid w:val="00A537D9"/>
    <w:rsid w:val="00A53822"/>
    <w:rsid w:val="00A53824"/>
    <w:rsid w:val="00A53856"/>
    <w:rsid w:val="00A53862"/>
    <w:rsid w:val="00A5390F"/>
    <w:rsid w:val="00A53A89"/>
    <w:rsid w:val="00A53B5B"/>
    <w:rsid w:val="00A53BAF"/>
    <w:rsid w:val="00A53CEE"/>
    <w:rsid w:val="00A53D59"/>
    <w:rsid w:val="00A53DE8"/>
    <w:rsid w:val="00A53DF1"/>
    <w:rsid w:val="00A53F30"/>
    <w:rsid w:val="00A54125"/>
    <w:rsid w:val="00A5423D"/>
    <w:rsid w:val="00A542D7"/>
    <w:rsid w:val="00A542D8"/>
    <w:rsid w:val="00A545E9"/>
    <w:rsid w:val="00A54908"/>
    <w:rsid w:val="00A54936"/>
    <w:rsid w:val="00A54D17"/>
    <w:rsid w:val="00A54D6A"/>
    <w:rsid w:val="00A54D88"/>
    <w:rsid w:val="00A54DBF"/>
    <w:rsid w:val="00A54EB2"/>
    <w:rsid w:val="00A54ED2"/>
    <w:rsid w:val="00A55022"/>
    <w:rsid w:val="00A5505D"/>
    <w:rsid w:val="00A5513C"/>
    <w:rsid w:val="00A55184"/>
    <w:rsid w:val="00A551FB"/>
    <w:rsid w:val="00A552E7"/>
    <w:rsid w:val="00A552F5"/>
    <w:rsid w:val="00A55314"/>
    <w:rsid w:val="00A5533B"/>
    <w:rsid w:val="00A55344"/>
    <w:rsid w:val="00A55383"/>
    <w:rsid w:val="00A55391"/>
    <w:rsid w:val="00A553AE"/>
    <w:rsid w:val="00A553C6"/>
    <w:rsid w:val="00A55465"/>
    <w:rsid w:val="00A55485"/>
    <w:rsid w:val="00A55551"/>
    <w:rsid w:val="00A5559B"/>
    <w:rsid w:val="00A555EB"/>
    <w:rsid w:val="00A555FC"/>
    <w:rsid w:val="00A55603"/>
    <w:rsid w:val="00A556B2"/>
    <w:rsid w:val="00A55740"/>
    <w:rsid w:val="00A55810"/>
    <w:rsid w:val="00A55866"/>
    <w:rsid w:val="00A55938"/>
    <w:rsid w:val="00A559C2"/>
    <w:rsid w:val="00A55A25"/>
    <w:rsid w:val="00A55AE6"/>
    <w:rsid w:val="00A55B8D"/>
    <w:rsid w:val="00A55BCB"/>
    <w:rsid w:val="00A55E1F"/>
    <w:rsid w:val="00A55E7F"/>
    <w:rsid w:val="00A55EB0"/>
    <w:rsid w:val="00A55EC1"/>
    <w:rsid w:val="00A55EDC"/>
    <w:rsid w:val="00A55FD0"/>
    <w:rsid w:val="00A56097"/>
    <w:rsid w:val="00A560C8"/>
    <w:rsid w:val="00A56122"/>
    <w:rsid w:val="00A56129"/>
    <w:rsid w:val="00A5631F"/>
    <w:rsid w:val="00A563E7"/>
    <w:rsid w:val="00A564B1"/>
    <w:rsid w:val="00A564CD"/>
    <w:rsid w:val="00A5652D"/>
    <w:rsid w:val="00A56539"/>
    <w:rsid w:val="00A56603"/>
    <w:rsid w:val="00A56613"/>
    <w:rsid w:val="00A56632"/>
    <w:rsid w:val="00A566FD"/>
    <w:rsid w:val="00A5686A"/>
    <w:rsid w:val="00A5696A"/>
    <w:rsid w:val="00A56A18"/>
    <w:rsid w:val="00A56A61"/>
    <w:rsid w:val="00A56A8E"/>
    <w:rsid w:val="00A56AA5"/>
    <w:rsid w:val="00A56C34"/>
    <w:rsid w:val="00A56CED"/>
    <w:rsid w:val="00A56D13"/>
    <w:rsid w:val="00A56D43"/>
    <w:rsid w:val="00A56D6F"/>
    <w:rsid w:val="00A5710D"/>
    <w:rsid w:val="00A571A8"/>
    <w:rsid w:val="00A5723A"/>
    <w:rsid w:val="00A5728C"/>
    <w:rsid w:val="00A57388"/>
    <w:rsid w:val="00A57492"/>
    <w:rsid w:val="00A575BC"/>
    <w:rsid w:val="00A577A9"/>
    <w:rsid w:val="00A578D6"/>
    <w:rsid w:val="00A57931"/>
    <w:rsid w:val="00A5795F"/>
    <w:rsid w:val="00A57A39"/>
    <w:rsid w:val="00A57AC1"/>
    <w:rsid w:val="00A57BDE"/>
    <w:rsid w:val="00A57C4F"/>
    <w:rsid w:val="00A57C76"/>
    <w:rsid w:val="00A57C9A"/>
    <w:rsid w:val="00A57D06"/>
    <w:rsid w:val="00A57D0A"/>
    <w:rsid w:val="00A57D13"/>
    <w:rsid w:val="00A57EBA"/>
    <w:rsid w:val="00A57EDE"/>
    <w:rsid w:val="00A57F07"/>
    <w:rsid w:val="00A600DF"/>
    <w:rsid w:val="00A60154"/>
    <w:rsid w:val="00A60203"/>
    <w:rsid w:val="00A60253"/>
    <w:rsid w:val="00A60266"/>
    <w:rsid w:val="00A602A9"/>
    <w:rsid w:val="00A602B4"/>
    <w:rsid w:val="00A6043D"/>
    <w:rsid w:val="00A6048C"/>
    <w:rsid w:val="00A604EA"/>
    <w:rsid w:val="00A6052A"/>
    <w:rsid w:val="00A60584"/>
    <w:rsid w:val="00A606A8"/>
    <w:rsid w:val="00A606AC"/>
    <w:rsid w:val="00A6070B"/>
    <w:rsid w:val="00A607C0"/>
    <w:rsid w:val="00A6088F"/>
    <w:rsid w:val="00A6094B"/>
    <w:rsid w:val="00A60A37"/>
    <w:rsid w:val="00A60A9C"/>
    <w:rsid w:val="00A60B41"/>
    <w:rsid w:val="00A60C03"/>
    <w:rsid w:val="00A60C24"/>
    <w:rsid w:val="00A60CBC"/>
    <w:rsid w:val="00A60CE3"/>
    <w:rsid w:val="00A60D13"/>
    <w:rsid w:val="00A60D38"/>
    <w:rsid w:val="00A60E3B"/>
    <w:rsid w:val="00A60E91"/>
    <w:rsid w:val="00A60EE7"/>
    <w:rsid w:val="00A60FEC"/>
    <w:rsid w:val="00A6123E"/>
    <w:rsid w:val="00A612E2"/>
    <w:rsid w:val="00A613B2"/>
    <w:rsid w:val="00A614B9"/>
    <w:rsid w:val="00A614EB"/>
    <w:rsid w:val="00A61620"/>
    <w:rsid w:val="00A61705"/>
    <w:rsid w:val="00A61A50"/>
    <w:rsid w:val="00A61A89"/>
    <w:rsid w:val="00A61AE4"/>
    <w:rsid w:val="00A61B44"/>
    <w:rsid w:val="00A61D31"/>
    <w:rsid w:val="00A61D51"/>
    <w:rsid w:val="00A61DEB"/>
    <w:rsid w:val="00A61DF4"/>
    <w:rsid w:val="00A61E5E"/>
    <w:rsid w:val="00A620B4"/>
    <w:rsid w:val="00A620F8"/>
    <w:rsid w:val="00A62163"/>
    <w:rsid w:val="00A621F2"/>
    <w:rsid w:val="00A6234B"/>
    <w:rsid w:val="00A6235C"/>
    <w:rsid w:val="00A62429"/>
    <w:rsid w:val="00A62431"/>
    <w:rsid w:val="00A6247D"/>
    <w:rsid w:val="00A6249D"/>
    <w:rsid w:val="00A6256E"/>
    <w:rsid w:val="00A62592"/>
    <w:rsid w:val="00A625EC"/>
    <w:rsid w:val="00A6263B"/>
    <w:rsid w:val="00A626B6"/>
    <w:rsid w:val="00A626D1"/>
    <w:rsid w:val="00A6274D"/>
    <w:rsid w:val="00A627C9"/>
    <w:rsid w:val="00A627F3"/>
    <w:rsid w:val="00A62885"/>
    <w:rsid w:val="00A628C2"/>
    <w:rsid w:val="00A62920"/>
    <w:rsid w:val="00A629B8"/>
    <w:rsid w:val="00A62B4A"/>
    <w:rsid w:val="00A62BB8"/>
    <w:rsid w:val="00A62C75"/>
    <w:rsid w:val="00A62CAA"/>
    <w:rsid w:val="00A62D64"/>
    <w:rsid w:val="00A62E81"/>
    <w:rsid w:val="00A62EF3"/>
    <w:rsid w:val="00A62F64"/>
    <w:rsid w:val="00A62FE0"/>
    <w:rsid w:val="00A63020"/>
    <w:rsid w:val="00A63033"/>
    <w:rsid w:val="00A6307B"/>
    <w:rsid w:val="00A6309C"/>
    <w:rsid w:val="00A6309E"/>
    <w:rsid w:val="00A630D8"/>
    <w:rsid w:val="00A63164"/>
    <w:rsid w:val="00A63165"/>
    <w:rsid w:val="00A63179"/>
    <w:rsid w:val="00A631BB"/>
    <w:rsid w:val="00A63318"/>
    <w:rsid w:val="00A6338F"/>
    <w:rsid w:val="00A633B4"/>
    <w:rsid w:val="00A6361F"/>
    <w:rsid w:val="00A6364F"/>
    <w:rsid w:val="00A63771"/>
    <w:rsid w:val="00A637B6"/>
    <w:rsid w:val="00A637E1"/>
    <w:rsid w:val="00A63933"/>
    <w:rsid w:val="00A63A5B"/>
    <w:rsid w:val="00A63AE8"/>
    <w:rsid w:val="00A63BF9"/>
    <w:rsid w:val="00A63CB7"/>
    <w:rsid w:val="00A63CCA"/>
    <w:rsid w:val="00A63D2E"/>
    <w:rsid w:val="00A63D3D"/>
    <w:rsid w:val="00A63E1A"/>
    <w:rsid w:val="00A63ECA"/>
    <w:rsid w:val="00A6407E"/>
    <w:rsid w:val="00A64116"/>
    <w:rsid w:val="00A641DD"/>
    <w:rsid w:val="00A641F0"/>
    <w:rsid w:val="00A642AB"/>
    <w:rsid w:val="00A642C5"/>
    <w:rsid w:val="00A6443C"/>
    <w:rsid w:val="00A6458E"/>
    <w:rsid w:val="00A645BD"/>
    <w:rsid w:val="00A645DD"/>
    <w:rsid w:val="00A6466C"/>
    <w:rsid w:val="00A646CD"/>
    <w:rsid w:val="00A64701"/>
    <w:rsid w:val="00A6475E"/>
    <w:rsid w:val="00A64801"/>
    <w:rsid w:val="00A64855"/>
    <w:rsid w:val="00A64869"/>
    <w:rsid w:val="00A64935"/>
    <w:rsid w:val="00A64961"/>
    <w:rsid w:val="00A64A91"/>
    <w:rsid w:val="00A64A99"/>
    <w:rsid w:val="00A64B0E"/>
    <w:rsid w:val="00A64B40"/>
    <w:rsid w:val="00A64B4E"/>
    <w:rsid w:val="00A64BAC"/>
    <w:rsid w:val="00A64BC7"/>
    <w:rsid w:val="00A64BE6"/>
    <w:rsid w:val="00A64DBF"/>
    <w:rsid w:val="00A64E71"/>
    <w:rsid w:val="00A64F59"/>
    <w:rsid w:val="00A64FD7"/>
    <w:rsid w:val="00A65013"/>
    <w:rsid w:val="00A650B1"/>
    <w:rsid w:val="00A65148"/>
    <w:rsid w:val="00A65215"/>
    <w:rsid w:val="00A6529E"/>
    <w:rsid w:val="00A65395"/>
    <w:rsid w:val="00A65427"/>
    <w:rsid w:val="00A654CD"/>
    <w:rsid w:val="00A654E7"/>
    <w:rsid w:val="00A65678"/>
    <w:rsid w:val="00A65708"/>
    <w:rsid w:val="00A65AC1"/>
    <w:rsid w:val="00A65B61"/>
    <w:rsid w:val="00A65B88"/>
    <w:rsid w:val="00A65C82"/>
    <w:rsid w:val="00A65D62"/>
    <w:rsid w:val="00A65D6E"/>
    <w:rsid w:val="00A65D90"/>
    <w:rsid w:val="00A65DAD"/>
    <w:rsid w:val="00A65EC0"/>
    <w:rsid w:val="00A65FB5"/>
    <w:rsid w:val="00A65FCB"/>
    <w:rsid w:val="00A6603A"/>
    <w:rsid w:val="00A66155"/>
    <w:rsid w:val="00A661B2"/>
    <w:rsid w:val="00A66264"/>
    <w:rsid w:val="00A66267"/>
    <w:rsid w:val="00A662CE"/>
    <w:rsid w:val="00A66348"/>
    <w:rsid w:val="00A6654D"/>
    <w:rsid w:val="00A665B6"/>
    <w:rsid w:val="00A66626"/>
    <w:rsid w:val="00A666E1"/>
    <w:rsid w:val="00A666EC"/>
    <w:rsid w:val="00A6678F"/>
    <w:rsid w:val="00A667CE"/>
    <w:rsid w:val="00A6697A"/>
    <w:rsid w:val="00A669F3"/>
    <w:rsid w:val="00A66A39"/>
    <w:rsid w:val="00A66A79"/>
    <w:rsid w:val="00A66BF0"/>
    <w:rsid w:val="00A66C9D"/>
    <w:rsid w:val="00A66D80"/>
    <w:rsid w:val="00A66D81"/>
    <w:rsid w:val="00A66E5F"/>
    <w:rsid w:val="00A66EA5"/>
    <w:rsid w:val="00A6710B"/>
    <w:rsid w:val="00A67114"/>
    <w:rsid w:val="00A67240"/>
    <w:rsid w:val="00A673A2"/>
    <w:rsid w:val="00A673B6"/>
    <w:rsid w:val="00A6742A"/>
    <w:rsid w:val="00A6744A"/>
    <w:rsid w:val="00A6745D"/>
    <w:rsid w:val="00A674E8"/>
    <w:rsid w:val="00A6757E"/>
    <w:rsid w:val="00A6759E"/>
    <w:rsid w:val="00A675A8"/>
    <w:rsid w:val="00A675BD"/>
    <w:rsid w:val="00A67737"/>
    <w:rsid w:val="00A67859"/>
    <w:rsid w:val="00A67876"/>
    <w:rsid w:val="00A67939"/>
    <w:rsid w:val="00A679E4"/>
    <w:rsid w:val="00A67A4E"/>
    <w:rsid w:val="00A67C30"/>
    <w:rsid w:val="00A67D0B"/>
    <w:rsid w:val="00A67DC7"/>
    <w:rsid w:val="00A67DE3"/>
    <w:rsid w:val="00A67DF8"/>
    <w:rsid w:val="00A68E89"/>
    <w:rsid w:val="00A700F9"/>
    <w:rsid w:val="00A701A9"/>
    <w:rsid w:val="00A701F3"/>
    <w:rsid w:val="00A70414"/>
    <w:rsid w:val="00A705CC"/>
    <w:rsid w:val="00A70627"/>
    <w:rsid w:val="00A7068D"/>
    <w:rsid w:val="00A70778"/>
    <w:rsid w:val="00A7082E"/>
    <w:rsid w:val="00A708EC"/>
    <w:rsid w:val="00A709B1"/>
    <w:rsid w:val="00A709E8"/>
    <w:rsid w:val="00A70A55"/>
    <w:rsid w:val="00A70B86"/>
    <w:rsid w:val="00A70C73"/>
    <w:rsid w:val="00A70CEC"/>
    <w:rsid w:val="00A70CF2"/>
    <w:rsid w:val="00A70DD1"/>
    <w:rsid w:val="00A70E7D"/>
    <w:rsid w:val="00A70FC4"/>
    <w:rsid w:val="00A70FE8"/>
    <w:rsid w:val="00A710B8"/>
    <w:rsid w:val="00A71229"/>
    <w:rsid w:val="00A712CD"/>
    <w:rsid w:val="00A71523"/>
    <w:rsid w:val="00A71556"/>
    <w:rsid w:val="00A7159E"/>
    <w:rsid w:val="00A71655"/>
    <w:rsid w:val="00A71693"/>
    <w:rsid w:val="00A716CA"/>
    <w:rsid w:val="00A717A9"/>
    <w:rsid w:val="00A717AE"/>
    <w:rsid w:val="00A717AF"/>
    <w:rsid w:val="00A71A42"/>
    <w:rsid w:val="00A71A8C"/>
    <w:rsid w:val="00A71ADB"/>
    <w:rsid w:val="00A71B31"/>
    <w:rsid w:val="00A71B96"/>
    <w:rsid w:val="00A71C04"/>
    <w:rsid w:val="00A71C3F"/>
    <w:rsid w:val="00A71D1E"/>
    <w:rsid w:val="00A71D32"/>
    <w:rsid w:val="00A71DAA"/>
    <w:rsid w:val="00A72007"/>
    <w:rsid w:val="00A72064"/>
    <w:rsid w:val="00A72083"/>
    <w:rsid w:val="00A721A9"/>
    <w:rsid w:val="00A722D5"/>
    <w:rsid w:val="00A72388"/>
    <w:rsid w:val="00A723AB"/>
    <w:rsid w:val="00A7256F"/>
    <w:rsid w:val="00A72600"/>
    <w:rsid w:val="00A72623"/>
    <w:rsid w:val="00A726F8"/>
    <w:rsid w:val="00A72796"/>
    <w:rsid w:val="00A727CD"/>
    <w:rsid w:val="00A72991"/>
    <w:rsid w:val="00A729CD"/>
    <w:rsid w:val="00A72A65"/>
    <w:rsid w:val="00A72B08"/>
    <w:rsid w:val="00A72B48"/>
    <w:rsid w:val="00A72DA7"/>
    <w:rsid w:val="00A72E2E"/>
    <w:rsid w:val="00A72EBB"/>
    <w:rsid w:val="00A72F0A"/>
    <w:rsid w:val="00A73065"/>
    <w:rsid w:val="00A730A7"/>
    <w:rsid w:val="00A730F8"/>
    <w:rsid w:val="00A731A1"/>
    <w:rsid w:val="00A7336F"/>
    <w:rsid w:val="00A7337C"/>
    <w:rsid w:val="00A733AF"/>
    <w:rsid w:val="00A735D6"/>
    <w:rsid w:val="00A735FD"/>
    <w:rsid w:val="00A7368B"/>
    <w:rsid w:val="00A7372D"/>
    <w:rsid w:val="00A7375A"/>
    <w:rsid w:val="00A737D3"/>
    <w:rsid w:val="00A7397B"/>
    <w:rsid w:val="00A73A86"/>
    <w:rsid w:val="00A73B4E"/>
    <w:rsid w:val="00A73BEB"/>
    <w:rsid w:val="00A73BF7"/>
    <w:rsid w:val="00A73C35"/>
    <w:rsid w:val="00A73CC1"/>
    <w:rsid w:val="00A73E49"/>
    <w:rsid w:val="00A73F7B"/>
    <w:rsid w:val="00A74041"/>
    <w:rsid w:val="00A7405A"/>
    <w:rsid w:val="00A74159"/>
    <w:rsid w:val="00A74238"/>
    <w:rsid w:val="00A7427D"/>
    <w:rsid w:val="00A7427E"/>
    <w:rsid w:val="00A742DB"/>
    <w:rsid w:val="00A74305"/>
    <w:rsid w:val="00A746FF"/>
    <w:rsid w:val="00A74762"/>
    <w:rsid w:val="00A74764"/>
    <w:rsid w:val="00A7479B"/>
    <w:rsid w:val="00A748E4"/>
    <w:rsid w:val="00A74908"/>
    <w:rsid w:val="00A74AEE"/>
    <w:rsid w:val="00A74BAD"/>
    <w:rsid w:val="00A74BE6"/>
    <w:rsid w:val="00A74C45"/>
    <w:rsid w:val="00A74CEB"/>
    <w:rsid w:val="00A74D58"/>
    <w:rsid w:val="00A74D65"/>
    <w:rsid w:val="00A74D6A"/>
    <w:rsid w:val="00A74DD4"/>
    <w:rsid w:val="00A74DF5"/>
    <w:rsid w:val="00A74E63"/>
    <w:rsid w:val="00A74E98"/>
    <w:rsid w:val="00A74EE0"/>
    <w:rsid w:val="00A74F93"/>
    <w:rsid w:val="00A74FB3"/>
    <w:rsid w:val="00A74FC0"/>
    <w:rsid w:val="00A7504E"/>
    <w:rsid w:val="00A75180"/>
    <w:rsid w:val="00A751AB"/>
    <w:rsid w:val="00A75217"/>
    <w:rsid w:val="00A7528D"/>
    <w:rsid w:val="00A752B9"/>
    <w:rsid w:val="00A752FC"/>
    <w:rsid w:val="00A753C0"/>
    <w:rsid w:val="00A753E7"/>
    <w:rsid w:val="00A7542E"/>
    <w:rsid w:val="00A75469"/>
    <w:rsid w:val="00A7552B"/>
    <w:rsid w:val="00A756C9"/>
    <w:rsid w:val="00A758E4"/>
    <w:rsid w:val="00A7595C"/>
    <w:rsid w:val="00A75A72"/>
    <w:rsid w:val="00A75B39"/>
    <w:rsid w:val="00A75BC8"/>
    <w:rsid w:val="00A75BCD"/>
    <w:rsid w:val="00A75C24"/>
    <w:rsid w:val="00A75C82"/>
    <w:rsid w:val="00A75CFB"/>
    <w:rsid w:val="00A75D51"/>
    <w:rsid w:val="00A75E78"/>
    <w:rsid w:val="00A75F70"/>
    <w:rsid w:val="00A75FBA"/>
    <w:rsid w:val="00A76082"/>
    <w:rsid w:val="00A76086"/>
    <w:rsid w:val="00A760E2"/>
    <w:rsid w:val="00A7610D"/>
    <w:rsid w:val="00A762F7"/>
    <w:rsid w:val="00A7648C"/>
    <w:rsid w:val="00A76581"/>
    <w:rsid w:val="00A768E8"/>
    <w:rsid w:val="00A76903"/>
    <w:rsid w:val="00A769A1"/>
    <w:rsid w:val="00A76A52"/>
    <w:rsid w:val="00A76B92"/>
    <w:rsid w:val="00A76C9B"/>
    <w:rsid w:val="00A76E2B"/>
    <w:rsid w:val="00A76E4F"/>
    <w:rsid w:val="00A77079"/>
    <w:rsid w:val="00A771CA"/>
    <w:rsid w:val="00A77221"/>
    <w:rsid w:val="00A7733C"/>
    <w:rsid w:val="00A773E7"/>
    <w:rsid w:val="00A774BA"/>
    <w:rsid w:val="00A774EF"/>
    <w:rsid w:val="00A77534"/>
    <w:rsid w:val="00A777B5"/>
    <w:rsid w:val="00A77841"/>
    <w:rsid w:val="00A778CA"/>
    <w:rsid w:val="00A779A7"/>
    <w:rsid w:val="00A77B38"/>
    <w:rsid w:val="00A77C15"/>
    <w:rsid w:val="00A77C58"/>
    <w:rsid w:val="00A77C5F"/>
    <w:rsid w:val="00A77C69"/>
    <w:rsid w:val="00A77CC0"/>
    <w:rsid w:val="00A77D40"/>
    <w:rsid w:val="00A77F99"/>
    <w:rsid w:val="00A77FBE"/>
    <w:rsid w:val="00A77FCA"/>
    <w:rsid w:val="00A77FEB"/>
    <w:rsid w:val="00A8009A"/>
    <w:rsid w:val="00A80136"/>
    <w:rsid w:val="00A80140"/>
    <w:rsid w:val="00A80227"/>
    <w:rsid w:val="00A802D0"/>
    <w:rsid w:val="00A80363"/>
    <w:rsid w:val="00A80376"/>
    <w:rsid w:val="00A8038A"/>
    <w:rsid w:val="00A80435"/>
    <w:rsid w:val="00A804EB"/>
    <w:rsid w:val="00A80603"/>
    <w:rsid w:val="00A806C4"/>
    <w:rsid w:val="00A806CD"/>
    <w:rsid w:val="00A806D0"/>
    <w:rsid w:val="00A806ED"/>
    <w:rsid w:val="00A806F2"/>
    <w:rsid w:val="00A80775"/>
    <w:rsid w:val="00A807E3"/>
    <w:rsid w:val="00A80A39"/>
    <w:rsid w:val="00A80A59"/>
    <w:rsid w:val="00A80A6A"/>
    <w:rsid w:val="00A80A9E"/>
    <w:rsid w:val="00A80BCC"/>
    <w:rsid w:val="00A80CE0"/>
    <w:rsid w:val="00A80CF9"/>
    <w:rsid w:val="00A80D62"/>
    <w:rsid w:val="00A80E52"/>
    <w:rsid w:val="00A80E8C"/>
    <w:rsid w:val="00A80FC4"/>
    <w:rsid w:val="00A810BA"/>
    <w:rsid w:val="00A81183"/>
    <w:rsid w:val="00A81211"/>
    <w:rsid w:val="00A81299"/>
    <w:rsid w:val="00A8129F"/>
    <w:rsid w:val="00A812C7"/>
    <w:rsid w:val="00A812E1"/>
    <w:rsid w:val="00A812E6"/>
    <w:rsid w:val="00A8132E"/>
    <w:rsid w:val="00A8134E"/>
    <w:rsid w:val="00A8136A"/>
    <w:rsid w:val="00A814D2"/>
    <w:rsid w:val="00A816DF"/>
    <w:rsid w:val="00A81834"/>
    <w:rsid w:val="00A81837"/>
    <w:rsid w:val="00A8188A"/>
    <w:rsid w:val="00A8192A"/>
    <w:rsid w:val="00A8197B"/>
    <w:rsid w:val="00A81A07"/>
    <w:rsid w:val="00A81A3C"/>
    <w:rsid w:val="00A81A57"/>
    <w:rsid w:val="00A81A80"/>
    <w:rsid w:val="00A81AC8"/>
    <w:rsid w:val="00A81ADC"/>
    <w:rsid w:val="00A81AEA"/>
    <w:rsid w:val="00A81AEB"/>
    <w:rsid w:val="00A81BBA"/>
    <w:rsid w:val="00A81CF2"/>
    <w:rsid w:val="00A81D68"/>
    <w:rsid w:val="00A81DF1"/>
    <w:rsid w:val="00A81E0A"/>
    <w:rsid w:val="00A81E21"/>
    <w:rsid w:val="00A81EB7"/>
    <w:rsid w:val="00A81EF7"/>
    <w:rsid w:val="00A81F9A"/>
    <w:rsid w:val="00A81FC2"/>
    <w:rsid w:val="00A8204A"/>
    <w:rsid w:val="00A82087"/>
    <w:rsid w:val="00A820CA"/>
    <w:rsid w:val="00A820FE"/>
    <w:rsid w:val="00A821AE"/>
    <w:rsid w:val="00A821B7"/>
    <w:rsid w:val="00A821FA"/>
    <w:rsid w:val="00A82207"/>
    <w:rsid w:val="00A82227"/>
    <w:rsid w:val="00A8257F"/>
    <w:rsid w:val="00A825FC"/>
    <w:rsid w:val="00A82666"/>
    <w:rsid w:val="00A82872"/>
    <w:rsid w:val="00A828BC"/>
    <w:rsid w:val="00A828D5"/>
    <w:rsid w:val="00A828F0"/>
    <w:rsid w:val="00A8292E"/>
    <w:rsid w:val="00A829EC"/>
    <w:rsid w:val="00A82A78"/>
    <w:rsid w:val="00A82AB0"/>
    <w:rsid w:val="00A82B72"/>
    <w:rsid w:val="00A82D5F"/>
    <w:rsid w:val="00A82E0F"/>
    <w:rsid w:val="00A82E75"/>
    <w:rsid w:val="00A8303B"/>
    <w:rsid w:val="00A830AA"/>
    <w:rsid w:val="00A83168"/>
    <w:rsid w:val="00A83178"/>
    <w:rsid w:val="00A831CE"/>
    <w:rsid w:val="00A83232"/>
    <w:rsid w:val="00A8328E"/>
    <w:rsid w:val="00A8339B"/>
    <w:rsid w:val="00A8347C"/>
    <w:rsid w:val="00A834CE"/>
    <w:rsid w:val="00A83603"/>
    <w:rsid w:val="00A83695"/>
    <w:rsid w:val="00A8371D"/>
    <w:rsid w:val="00A8371F"/>
    <w:rsid w:val="00A83739"/>
    <w:rsid w:val="00A83742"/>
    <w:rsid w:val="00A83758"/>
    <w:rsid w:val="00A83803"/>
    <w:rsid w:val="00A8382F"/>
    <w:rsid w:val="00A83928"/>
    <w:rsid w:val="00A83952"/>
    <w:rsid w:val="00A83954"/>
    <w:rsid w:val="00A8395B"/>
    <w:rsid w:val="00A839D3"/>
    <w:rsid w:val="00A83A5E"/>
    <w:rsid w:val="00A83A74"/>
    <w:rsid w:val="00A83AB7"/>
    <w:rsid w:val="00A83AD6"/>
    <w:rsid w:val="00A83B6B"/>
    <w:rsid w:val="00A83CD1"/>
    <w:rsid w:val="00A83D88"/>
    <w:rsid w:val="00A83DA2"/>
    <w:rsid w:val="00A83EE5"/>
    <w:rsid w:val="00A83FA2"/>
    <w:rsid w:val="00A83FAD"/>
    <w:rsid w:val="00A83FE5"/>
    <w:rsid w:val="00A84044"/>
    <w:rsid w:val="00A8404B"/>
    <w:rsid w:val="00A841DE"/>
    <w:rsid w:val="00A841F3"/>
    <w:rsid w:val="00A84342"/>
    <w:rsid w:val="00A84490"/>
    <w:rsid w:val="00A84612"/>
    <w:rsid w:val="00A84619"/>
    <w:rsid w:val="00A8477B"/>
    <w:rsid w:val="00A847E1"/>
    <w:rsid w:val="00A8487B"/>
    <w:rsid w:val="00A84944"/>
    <w:rsid w:val="00A8498B"/>
    <w:rsid w:val="00A849CB"/>
    <w:rsid w:val="00A84A98"/>
    <w:rsid w:val="00A84AFA"/>
    <w:rsid w:val="00A84BAB"/>
    <w:rsid w:val="00A84C9F"/>
    <w:rsid w:val="00A84CBF"/>
    <w:rsid w:val="00A84E03"/>
    <w:rsid w:val="00A8504D"/>
    <w:rsid w:val="00A851F0"/>
    <w:rsid w:val="00A852DE"/>
    <w:rsid w:val="00A852F2"/>
    <w:rsid w:val="00A853B1"/>
    <w:rsid w:val="00A853E5"/>
    <w:rsid w:val="00A853EC"/>
    <w:rsid w:val="00A855E2"/>
    <w:rsid w:val="00A85621"/>
    <w:rsid w:val="00A856F3"/>
    <w:rsid w:val="00A857CB"/>
    <w:rsid w:val="00A857EE"/>
    <w:rsid w:val="00A858ED"/>
    <w:rsid w:val="00A858F1"/>
    <w:rsid w:val="00A859C0"/>
    <w:rsid w:val="00A859F6"/>
    <w:rsid w:val="00A85A27"/>
    <w:rsid w:val="00A85A7C"/>
    <w:rsid w:val="00A85B9F"/>
    <w:rsid w:val="00A85C20"/>
    <w:rsid w:val="00A85C27"/>
    <w:rsid w:val="00A85C8F"/>
    <w:rsid w:val="00A85CC0"/>
    <w:rsid w:val="00A85D79"/>
    <w:rsid w:val="00A85DAF"/>
    <w:rsid w:val="00A85F82"/>
    <w:rsid w:val="00A8601A"/>
    <w:rsid w:val="00A8602D"/>
    <w:rsid w:val="00A86058"/>
    <w:rsid w:val="00A861ED"/>
    <w:rsid w:val="00A861F8"/>
    <w:rsid w:val="00A8626C"/>
    <w:rsid w:val="00A8626D"/>
    <w:rsid w:val="00A863B8"/>
    <w:rsid w:val="00A8642A"/>
    <w:rsid w:val="00A8646B"/>
    <w:rsid w:val="00A864F2"/>
    <w:rsid w:val="00A86560"/>
    <w:rsid w:val="00A8660F"/>
    <w:rsid w:val="00A86668"/>
    <w:rsid w:val="00A866D8"/>
    <w:rsid w:val="00A86851"/>
    <w:rsid w:val="00A86985"/>
    <w:rsid w:val="00A86B36"/>
    <w:rsid w:val="00A86BCD"/>
    <w:rsid w:val="00A86C11"/>
    <w:rsid w:val="00A86C92"/>
    <w:rsid w:val="00A86DF5"/>
    <w:rsid w:val="00A86E9A"/>
    <w:rsid w:val="00A86EC2"/>
    <w:rsid w:val="00A86EF0"/>
    <w:rsid w:val="00A86F77"/>
    <w:rsid w:val="00A86F8A"/>
    <w:rsid w:val="00A8714F"/>
    <w:rsid w:val="00A8718E"/>
    <w:rsid w:val="00A872DA"/>
    <w:rsid w:val="00A872E3"/>
    <w:rsid w:val="00A87654"/>
    <w:rsid w:val="00A876B7"/>
    <w:rsid w:val="00A87788"/>
    <w:rsid w:val="00A8783C"/>
    <w:rsid w:val="00A87874"/>
    <w:rsid w:val="00A878CD"/>
    <w:rsid w:val="00A87A2A"/>
    <w:rsid w:val="00A87B52"/>
    <w:rsid w:val="00A87C29"/>
    <w:rsid w:val="00A87D6C"/>
    <w:rsid w:val="00A87DA6"/>
    <w:rsid w:val="00A87F08"/>
    <w:rsid w:val="00A87F3E"/>
    <w:rsid w:val="00A87FA2"/>
    <w:rsid w:val="00A90052"/>
    <w:rsid w:val="00A901B5"/>
    <w:rsid w:val="00A901D8"/>
    <w:rsid w:val="00A90217"/>
    <w:rsid w:val="00A90222"/>
    <w:rsid w:val="00A902D8"/>
    <w:rsid w:val="00A90334"/>
    <w:rsid w:val="00A9034E"/>
    <w:rsid w:val="00A90399"/>
    <w:rsid w:val="00A90409"/>
    <w:rsid w:val="00A9040B"/>
    <w:rsid w:val="00A90438"/>
    <w:rsid w:val="00A90511"/>
    <w:rsid w:val="00A90532"/>
    <w:rsid w:val="00A907A8"/>
    <w:rsid w:val="00A907A9"/>
    <w:rsid w:val="00A907CC"/>
    <w:rsid w:val="00A9082C"/>
    <w:rsid w:val="00A90866"/>
    <w:rsid w:val="00A908D8"/>
    <w:rsid w:val="00A90960"/>
    <w:rsid w:val="00A909E9"/>
    <w:rsid w:val="00A90A11"/>
    <w:rsid w:val="00A90A4B"/>
    <w:rsid w:val="00A90AD1"/>
    <w:rsid w:val="00A90B11"/>
    <w:rsid w:val="00A90BD5"/>
    <w:rsid w:val="00A90D39"/>
    <w:rsid w:val="00A90D40"/>
    <w:rsid w:val="00A90E20"/>
    <w:rsid w:val="00A90E67"/>
    <w:rsid w:val="00A90E86"/>
    <w:rsid w:val="00A90F41"/>
    <w:rsid w:val="00A91026"/>
    <w:rsid w:val="00A91058"/>
    <w:rsid w:val="00A911FF"/>
    <w:rsid w:val="00A912A7"/>
    <w:rsid w:val="00A912B7"/>
    <w:rsid w:val="00A91431"/>
    <w:rsid w:val="00A9146C"/>
    <w:rsid w:val="00A91495"/>
    <w:rsid w:val="00A914DB"/>
    <w:rsid w:val="00A91512"/>
    <w:rsid w:val="00A91561"/>
    <w:rsid w:val="00A9168A"/>
    <w:rsid w:val="00A9180C"/>
    <w:rsid w:val="00A918EE"/>
    <w:rsid w:val="00A91949"/>
    <w:rsid w:val="00A91A26"/>
    <w:rsid w:val="00A91A94"/>
    <w:rsid w:val="00A91AB2"/>
    <w:rsid w:val="00A91ACC"/>
    <w:rsid w:val="00A91B01"/>
    <w:rsid w:val="00A91B9F"/>
    <w:rsid w:val="00A91BEF"/>
    <w:rsid w:val="00A91C80"/>
    <w:rsid w:val="00A91CBB"/>
    <w:rsid w:val="00A91CE6"/>
    <w:rsid w:val="00A91D45"/>
    <w:rsid w:val="00A91E7F"/>
    <w:rsid w:val="00A91EEC"/>
    <w:rsid w:val="00A91EED"/>
    <w:rsid w:val="00A91F8B"/>
    <w:rsid w:val="00A920B1"/>
    <w:rsid w:val="00A921B4"/>
    <w:rsid w:val="00A921C6"/>
    <w:rsid w:val="00A92248"/>
    <w:rsid w:val="00A92284"/>
    <w:rsid w:val="00A923DB"/>
    <w:rsid w:val="00A92416"/>
    <w:rsid w:val="00A92541"/>
    <w:rsid w:val="00A92570"/>
    <w:rsid w:val="00A925E2"/>
    <w:rsid w:val="00A92672"/>
    <w:rsid w:val="00A926C8"/>
    <w:rsid w:val="00A926EF"/>
    <w:rsid w:val="00A927C9"/>
    <w:rsid w:val="00A929BE"/>
    <w:rsid w:val="00A929FF"/>
    <w:rsid w:val="00A92ABF"/>
    <w:rsid w:val="00A92B4B"/>
    <w:rsid w:val="00A92BE3"/>
    <w:rsid w:val="00A92C07"/>
    <w:rsid w:val="00A92DE7"/>
    <w:rsid w:val="00A92E05"/>
    <w:rsid w:val="00A92E19"/>
    <w:rsid w:val="00A92F65"/>
    <w:rsid w:val="00A9301A"/>
    <w:rsid w:val="00A93228"/>
    <w:rsid w:val="00A93377"/>
    <w:rsid w:val="00A93462"/>
    <w:rsid w:val="00A934CC"/>
    <w:rsid w:val="00A934D3"/>
    <w:rsid w:val="00A93503"/>
    <w:rsid w:val="00A93522"/>
    <w:rsid w:val="00A93530"/>
    <w:rsid w:val="00A93576"/>
    <w:rsid w:val="00A935D7"/>
    <w:rsid w:val="00A935F7"/>
    <w:rsid w:val="00A93660"/>
    <w:rsid w:val="00A9367A"/>
    <w:rsid w:val="00A938C8"/>
    <w:rsid w:val="00A938EC"/>
    <w:rsid w:val="00A938FF"/>
    <w:rsid w:val="00A939B6"/>
    <w:rsid w:val="00A93AC7"/>
    <w:rsid w:val="00A93AFF"/>
    <w:rsid w:val="00A93B5E"/>
    <w:rsid w:val="00A93BFA"/>
    <w:rsid w:val="00A93D2F"/>
    <w:rsid w:val="00A93D5A"/>
    <w:rsid w:val="00A93E0B"/>
    <w:rsid w:val="00A93E3A"/>
    <w:rsid w:val="00A93E49"/>
    <w:rsid w:val="00A93E8B"/>
    <w:rsid w:val="00A93EC1"/>
    <w:rsid w:val="00A93ED1"/>
    <w:rsid w:val="00A940D3"/>
    <w:rsid w:val="00A941A4"/>
    <w:rsid w:val="00A94217"/>
    <w:rsid w:val="00A94265"/>
    <w:rsid w:val="00A9431F"/>
    <w:rsid w:val="00A94378"/>
    <w:rsid w:val="00A943B2"/>
    <w:rsid w:val="00A9448E"/>
    <w:rsid w:val="00A9450E"/>
    <w:rsid w:val="00A94528"/>
    <w:rsid w:val="00A94656"/>
    <w:rsid w:val="00A94A3C"/>
    <w:rsid w:val="00A94BF1"/>
    <w:rsid w:val="00A94CB8"/>
    <w:rsid w:val="00A94CEC"/>
    <w:rsid w:val="00A94D60"/>
    <w:rsid w:val="00A94E15"/>
    <w:rsid w:val="00A94E2F"/>
    <w:rsid w:val="00A94E50"/>
    <w:rsid w:val="00A94E9D"/>
    <w:rsid w:val="00A94EA4"/>
    <w:rsid w:val="00A94EB7"/>
    <w:rsid w:val="00A94F08"/>
    <w:rsid w:val="00A95155"/>
    <w:rsid w:val="00A951CF"/>
    <w:rsid w:val="00A95259"/>
    <w:rsid w:val="00A9529F"/>
    <w:rsid w:val="00A952B1"/>
    <w:rsid w:val="00A95373"/>
    <w:rsid w:val="00A953C9"/>
    <w:rsid w:val="00A953F2"/>
    <w:rsid w:val="00A95428"/>
    <w:rsid w:val="00A95484"/>
    <w:rsid w:val="00A95487"/>
    <w:rsid w:val="00A9549F"/>
    <w:rsid w:val="00A954C1"/>
    <w:rsid w:val="00A954F1"/>
    <w:rsid w:val="00A955B9"/>
    <w:rsid w:val="00A9560E"/>
    <w:rsid w:val="00A95798"/>
    <w:rsid w:val="00A957F9"/>
    <w:rsid w:val="00A95884"/>
    <w:rsid w:val="00A9589A"/>
    <w:rsid w:val="00A95A48"/>
    <w:rsid w:val="00A95A8B"/>
    <w:rsid w:val="00A95B14"/>
    <w:rsid w:val="00A95C69"/>
    <w:rsid w:val="00A95E5C"/>
    <w:rsid w:val="00A95E92"/>
    <w:rsid w:val="00A95EAD"/>
    <w:rsid w:val="00A95F21"/>
    <w:rsid w:val="00A95FBF"/>
    <w:rsid w:val="00A95FEA"/>
    <w:rsid w:val="00A9602E"/>
    <w:rsid w:val="00A9604D"/>
    <w:rsid w:val="00A960DB"/>
    <w:rsid w:val="00A961E3"/>
    <w:rsid w:val="00A96272"/>
    <w:rsid w:val="00A9629E"/>
    <w:rsid w:val="00A962A1"/>
    <w:rsid w:val="00A963BF"/>
    <w:rsid w:val="00A96481"/>
    <w:rsid w:val="00A964C7"/>
    <w:rsid w:val="00A96519"/>
    <w:rsid w:val="00A96582"/>
    <w:rsid w:val="00A965B5"/>
    <w:rsid w:val="00A965CC"/>
    <w:rsid w:val="00A96643"/>
    <w:rsid w:val="00A967DF"/>
    <w:rsid w:val="00A9690A"/>
    <w:rsid w:val="00A96A49"/>
    <w:rsid w:val="00A96AEF"/>
    <w:rsid w:val="00A96B7D"/>
    <w:rsid w:val="00A96C5C"/>
    <w:rsid w:val="00A96C73"/>
    <w:rsid w:val="00A96C99"/>
    <w:rsid w:val="00A96CB3"/>
    <w:rsid w:val="00A96DD9"/>
    <w:rsid w:val="00A96DF2"/>
    <w:rsid w:val="00A96DF3"/>
    <w:rsid w:val="00A96F1C"/>
    <w:rsid w:val="00A96F99"/>
    <w:rsid w:val="00A9701D"/>
    <w:rsid w:val="00A97068"/>
    <w:rsid w:val="00A970F2"/>
    <w:rsid w:val="00A971EB"/>
    <w:rsid w:val="00A97233"/>
    <w:rsid w:val="00A97286"/>
    <w:rsid w:val="00A972B5"/>
    <w:rsid w:val="00A972BF"/>
    <w:rsid w:val="00A97318"/>
    <w:rsid w:val="00A9737F"/>
    <w:rsid w:val="00A973A4"/>
    <w:rsid w:val="00A973D6"/>
    <w:rsid w:val="00A97521"/>
    <w:rsid w:val="00A9753F"/>
    <w:rsid w:val="00A97652"/>
    <w:rsid w:val="00A976BC"/>
    <w:rsid w:val="00A97701"/>
    <w:rsid w:val="00A97730"/>
    <w:rsid w:val="00A97783"/>
    <w:rsid w:val="00A97A15"/>
    <w:rsid w:val="00A97A81"/>
    <w:rsid w:val="00A97C1F"/>
    <w:rsid w:val="00A97D48"/>
    <w:rsid w:val="00A97D4F"/>
    <w:rsid w:val="00A97D7F"/>
    <w:rsid w:val="00A97DFC"/>
    <w:rsid w:val="00A97E3C"/>
    <w:rsid w:val="00A97F69"/>
    <w:rsid w:val="00A97F9C"/>
    <w:rsid w:val="00AA0012"/>
    <w:rsid w:val="00AA003C"/>
    <w:rsid w:val="00AA0115"/>
    <w:rsid w:val="00AA0180"/>
    <w:rsid w:val="00AA0222"/>
    <w:rsid w:val="00AA04A7"/>
    <w:rsid w:val="00AA0508"/>
    <w:rsid w:val="00AA0592"/>
    <w:rsid w:val="00AA061C"/>
    <w:rsid w:val="00AA0658"/>
    <w:rsid w:val="00AA076A"/>
    <w:rsid w:val="00AA0858"/>
    <w:rsid w:val="00AA085C"/>
    <w:rsid w:val="00AA0873"/>
    <w:rsid w:val="00AA0A2F"/>
    <w:rsid w:val="00AA0B20"/>
    <w:rsid w:val="00AA0B7F"/>
    <w:rsid w:val="00AA0C04"/>
    <w:rsid w:val="00AA0C48"/>
    <w:rsid w:val="00AA0C4C"/>
    <w:rsid w:val="00AA0CE6"/>
    <w:rsid w:val="00AA0D3F"/>
    <w:rsid w:val="00AA0D59"/>
    <w:rsid w:val="00AA0D96"/>
    <w:rsid w:val="00AA0DB5"/>
    <w:rsid w:val="00AA0F1B"/>
    <w:rsid w:val="00AA0F26"/>
    <w:rsid w:val="00AA1022"/>
    <w:rsid w:val="00AA108B"/>
    <w:rsid w:val="00AA113B"/>
    <w:rsid w:val="00AA11C4"/>
    <w:rsid w:val="00AA1234"/>
    <w:rsid w:val="00AA129F"/>
    <w:rsid w:val="00AA12FF"/>
    <w:rsid w:val="00AA1338"/>
    <w:rsid w:val="00AA1394"/>
    <w:rsid w:val="00AA154F"/>
    <w:rsid w:val="00AA1615"/>
    <w:rsid w:val="00AA16B8"/>
    <w:rsid w:val="00AA16F8"/>
    <w:rsid w:val="00AA17C3"/>
    <w:rsid w:val="00AA1817"/>
    <w:rsid w:val="00AA186E"/>
    <w:rsid w:val="00AA186F"/>
    <w:rsid w:val="00AA1875"/>
    <w:rsid w:val="00AA18A8"/>
    <w:rsid w:val="00AA1981"/>
    <w:rsid w:val="00AA1AFB"/>
    <w:rsid w:val="00AA1AFD"/>
    <w:rsid w:val="00AA1B8D"/>
    <w:rsid w:val="00AA1BAB"/>
    <w:rsid w:val="00AA1C2B"/>
    <w:rsid w:val="00AA1C36"/>
    <w:rsid w:val="00AA1E76"/>
    <w:rsid w:val="00AA1F01"/>
    <w:rsid w:val="00AA1F96"/>
    <w:rsid w:val="00AA2085"/>
    <w:rsid w:val="00AA20AD"/>
    <w:rsid w:val="00AA2149"/>
    <w:rsid w:val="00AA21AD"/>
    <w:rsid w:val="00AA21EB"/>
    <w:rsid w:val="00AA220E"/>
    <w:rsid w:val="00AA22FB"/>
    <w:rsid w:val="00AA23B2"/>
    <w:rsid w:val="00AA2514"/>
    <w:rsid w:val="00AA2618"/>
    <w:rsid w:val="00AA26B7"/>
    <w:rsid w:val="00AA271E"/>
    <w:rsid w:val="00AA27D6"/>
    <w:rsid w:val="00AA2827"/>
    <w:rsid w:val="00AA2852"/>
    <w:rsid w:val="00AA285C"/>
    <w:rsid w:val="00AA28C7"/>
    <w:rsid w:val="00AA2939"/>
    <w:rsid w:val="00AA296F"/>
    <w:rsid w:val="00AA29CD"/>
    <w:rsid w:val="00AA2A14"/>
    <w:rsid w:val="00AA2AC0"/>
    <w:rsid w:val="00AA2B2B"/>
    <w:rsid w:val="00AA2BA4"/>
    <w:rsid w:val="00AA2BB9"/>
    <w:rsid w:val="00AA2E99"/>
    <w:rsid w:val="00AA2F83"/>
    <w:rsid w:val="00AA3004"/>
    <w:rsid w:val="00AA309B"/>
    <w:rsid w:val="00AA3294"/>
    <w:rsid w:val="00AA3314"/>
    <w:rsid w:val="00AA3368"/>
    <w:rsid w:val="00AA33AF"/>
    <w:rsid w:val="00AA33F5"/>
    <w:rsid w:val="00AA348D"/>
    <w:rsid w:val="00AA3553"/>
    <w:rsid w:val="00AA3690"/>
    <w:rsid w:val="00AA36BF"/>
    <w:rsid w:val="00AA370B"/>
    <w:rsid w:val="00AA3728"/>
    <w:rsid w:val="00AA381F"/>
    <w:rsid w:val="00AA3862"/>
    <w:rsid w:val="00AA39FA"/>
    <w:rsid w:val="00AA3B92"/>
    <w:rsid w:val="00AA3C42"/>
    <w:rsid w:val="00AA3CAA"/>
    <w:rsid w:val="00AA3D7A"/>
    <w:rsid w:val="00AA3F47"/>
    <w:rsid w:val="00AA41A7"/>
    <w:rsid w:val="00AA41D4"/>
    <w:rsid w:val="00AA423B"/>
    <w:rsid w:val="00AA42E5"/>
    <w:rsid w:val="00AA42F4"/>
    <w:rsid w:val="00AA4307"/>
    <w:rsid w:val="00AA4478"/>
    <w:rsid w:val="00AA4514"/>
    <w:rsid w:val="00AA46BF"/>
    <w:rsid w:val="00AA48FF"/>
    <w:rsid w:val="00AA490B"/>
    <w:rsid w:val="00AA4A1E"/>
    <w:rsid w:val="00AA4BB8"/>
    <w:rsid w:val="00AA4BB9"/>
    <w:rsid w:val="00AA4D17"/>
    <w:rsid w:val="00AA4D38"/>
    <w:rsid w:val="00AA4DD0"/>
    <w:rsid w:val="00AA4E29"/>
    <w:rsid w:val="00AA4E78"/>
    <w:rsid w:val="00AA4F07"/>
    <w:rsid w:val="00AA4FAB"/>
    <w:rsid w:val="00AA5002"/>
    <w:rsid w:val="00AA5132"/>
    <w:rsid w:val="00AA5172"/>
    <w:rsid w:val="00AA51A3"/>
    <w:rsid w:val="00AA51E7"/>
    <w:rsid w:val="00AA51FF"/>
    <w:rsid w:val="00AA5224"/>
    <w:rsid w:val="00AA5345"/>
    <w:rsid w:val="00AA5408"/>
    <w:rsid w:val="00AA5474"/>
    <w:rsid w:val="00AA5681"/>
    <w:rsid w:val="00AA56CC"/>
    <w:rsid w:val="00AA57A7"/>
    <w:rsid w:val="00AA5801"/>
    <w:rsid w:val="00AA580C"/>
    <w:rsid w:val="00AA5958"/>
    <w:rsid w:val="00AA5A01"/>
    <w:rsid w:val="00AA5A7C"/>
    <w:rsid w:val="00AA5B58"/>
    <w:rsid w:val="00AA5C60"/>
    <w:rsid w:val="00AA5D37"/>
    <w:rsid w:val="00AA5E34"/>
    <w:rsid w:val="00AA5E61"/>
    <w:rsid w:val="00AA5EBD"/>
    <w:rsid w:val="00AA5F6F"/>
    <w:rsid w:val="00AA5F8D"/>
    <w:rsid w:val="00AA5FAC"/>
    <w:rsid w:val="00AA5FD9"/>
    <w:rsid w:val="00AA601C"/>
    <w:rsid w:val="00AA606C"/>
    <w:rsid w:val="00AA60DE"/>
    <w:rsid w:val="00AA62B4"/>
    <w:rsid w:val="00AA62EA"/>
    <w:rsid w:val="00AA6494"/>
    <w:rsid w:val="00AA6499"/>
    <w:rsid w:val="00AA657B"/>
    <w:rsid w:val="00AA671C"/>
    <w:rsid w:val="00AA6764"/>
    <w:rsid w:val="00AA67DB"/>
    <w:rsid w:val="00AA68B2"/>
    <w:rsid w:val="00AA695B"/>
    <w:rsid w:val="00AA6A15"/>
    <w:rsid w:val="00AA6AE3"/>
    <w:rsid w:val="00AA6B2A"/>
    <w:rsid w:val="00AA6B74"/>
    <w:rsid w:val="00AA6B81"/>
    <w:rsid w:val="00AA6BD8"/>
    <w:rsid w:val="00AA6BF6"/>
    <w:rsid w:val="00AA6D80"/>
    <w:rsid w:val="00AA6D99"/>
    <w:rsid w:val="00AA6DE2"/>
    <w:rsid w:val="00AA6E53"/>
    <w:rsid w:val="00AA6E97"/>
    <w:rsid w:val="00AA6F47"/>
    <w:rsid w:val="00AA6F9D"/>
    <w:rsid w:val="00AA6FB8"/>
    <w:rsid w:val="00AA7047"/>
    <w:rsid w:val="00AA71DF"/>
    <w:rsid w:val="00AA7228"/>
    <w:rsid w:val="00AA7237"/>
    <w:rsid w:val="00AA724A"/>
    <w:rsid w:val="00AA7267"/>
    <w:rsid w:val="00AA72BC"/>
    <w:rsid w:val="00AA730B"/>
    <w:rsid w:val="00AA7310"/>
    <w:rsid w:val="00AA7315"/>
    <w:rsid w:val="00AA7365"/>
    <w:rsid w:val="00AA744C"/>
    <w:rsid w:val="00AA7537"/>
    <w:rsid w:val="00AA7551"/>
    <w:rsid w:val="00AA755A"/>
    <w:rsid w:val="00AA75FF"/>
    <w:rsid w:val="00AA77AF"/>
    <w:rsid w:val="00AA77C7"/>
    <w:rsid w:val="00AA77CA"/>
    <w:rsid w:val="00AA7802"/>
    <w:rsid w:val="00AA79C6"/>
    <w:rsid w:val="00AA7A81"/>
    <w:rsid w:val="00AA7AC7"/>
    <w:rsid w:val="00AA7AFE"/>
    <w:rsid w:val="00AA7B6A"/>
    <w:rsid w:val="00AA7B8A"/>
    <w:rsid w:val="00AA7BFA"/>
    <w:rsid w:val="00AA7C4A"/>
    <w:rsid w:val="00AA7CAB"/>
    <w:rsid w:val="00AA7D72"/>
    <w:rsid w:val="00AA7DF3"/>
    <w:rsid w:val="00AA7F88"/>
    <w:rsid w:val="00AA7F92"/>
    <w:rsid w:val="00AB0044"/>
    <w:rsid w:val="00AB0086"/>
    <w:rsid w:val="00AB018D"/>
    <w:rsid w:val="00AB02BB"/>
    <w:rsid w:val="00AB03C7"/>
    <w:rsid w:val="00AB045A"/>
    <w:rsid w:val="00AB0472"/>
    <w:rsid w:val="00AB0497"/>
    <w:rsid w:val="00AB054C"/>
    <w:rsid w:val="00AB054D"/>
    <w:rsid w:val="00AB05DB"/>
    <w:rsid w:val="00AB05FA"/>
    <w:rsid w:val="00AB0632"/>
    <w:rsid w:val="00AB06CF"/>
    <w:rsid w:val="00AB07A4"/>
    <w:rsid w:val="00AB07AD"/>
    <w:rsid w:val="00AB07D2"/>
    <w:rsid w:val="00AB080A"/>
    <w:rsid w:val="00AB083C"/>
    <w:rsid w:val="00AB08DC"/>
    <w:rsid w:val="00AB090F"/>
    <w:rsid w:val="00AB091C"/>
    <w:rsid w:val="00AB0932"/>
    <w:rsid w:val="00AB09BD"/>
    <w:rsid w:val="00AB09BE"/>
    <w:rsid w:val="00AB0A50"/>
    <w:rsid w:val="00AB0B91"/>
    <w:rsid w:val="00AB0CB7"/>
    <w:rsid w:val="00AB0D4B"/>
    <w:rsid w:val="00AB0E2C"/>
    <w:rsid w:val="00AB0ED6"/>
    <w:rsid w:val="00AB0F4C"/>
    <w:rsid w:val="00AB0F89"/>
    <w:rsid w:val="00AB1079"/>
    <w:rsid w:val="00AB1099"/>
    <w:rsid w:val="00AB1184"/>
    <w:rsid w:val="00AB1230"/>
    <w:rsid w:val="00AB12B3"/>
    <w:rsid w:val="00AB12F4"/>
    <w:rsid w:val="00AB1355"/>
    <w:rsid w:val="00AB137B"/>
    <w:rsid w:val="00AB1380"/>
    <w:rsid w:val="00AB1388"/>
    <w:rsid w:val="00AB155B"/>
    <w:rsid w:val="00AB157A"/>
    <w:rsid w:val="00AB159A"/>
    <w:rsid w:val="00AB1600"/>
    <w:rsid w:val="00AB1618"/>
    <w:rsid w:val="00AB1719"/>
    <w:rsid w:val="00AB181B"/>
    <w:rsid w:val="00AB1846"/>
    <w:rsid w:val="00AB18A3"/>
    <w:rsid w:val="00AB199E"/>
    <w:rsid w:val="00AB19DF"/>
    <w:rsid w:val="00AB1A56"/>
    <w:rsid w:val="00AB1B30"/>
    <w:rsid w:val="00AB1C5E"/>
    <w:rsid w:val="00AB1CB1"/>
    <w:rsid w:val="00AB1CF7"/>
    <w:rsid w:val="00AB1EC7"/>
    <w:rsid w:val="00AB20C9"/>
    <w:rsid w:val="00AB2291"/>
    <w:rsid w:val="00AB22A1"/>
    <w:rsid w:val="00AB22B8"/>
    <w:rsid w:val="00AB2326"/>
    <w:rsid w:val="00AB269D"/>
    <w:rsid w:val="00AB2721"/>
    <w:rsid w:val="00AB2769"/>
    <w:rsid w:val="00AB2779"/>
    <w:rsid w:val="00AB2793"/>
    <w:rsid w:val="00AB27FD"/>
    <w:rsid w:val="00AB285C"/>
    <w:rsid w:val="00AB2924"/>
    <w:rsid w:val="00AB2A05"/>
    <w:rsid w:val="00AB2A3B"/>
    <w:rsid w:val="00AB2B24"/>
    <w:rsid w:val="00AB2C33"/>
    <w:rsid w:val="00AB2C3C"/>
    <w:rsid w:val="00AB2CDF"/>
    <w:rsid w:val="00AB2D52"/>
    <w:rsid w:val="00AB2DDD"/>
    <w:rsid w:val="00AB2E3B"/>
    <w:rsid w:val="00AB2E64"/>
    <w:rsid w:val="00AB2EEA"/>
    <w:rsid w:val="00AB2F1D"/>
    <w:rsid w:val="00AB2F6E"/>
    <w:rsid w:val="00AB2F70"/>
    <w:rsid w:val="00AB3044"/>
    <w:rsid w:val="00AB3113"/>
    <w:rsid w:val="00AB330E"/>
    <w:rsid w:val="00AB3415"/>
    <w:rsid w:val="00AB3483"/>
    <w:rsid w:val="00AB3589"/>
    <w:rsid w:val="00AB36B2"/>
    <w:rsid w:val="00AB36F8"/>
    <w:rsid w:val="00AB372B"/>
    <w:rsid w:val="00AB3736"/>
    <w:rsid w:val="00AB3759"/>
    <w:rsid w:val="00AB3869"/>
    <w:rsid w:val="00AB38B5"/>
    <w:rsid w:val="00AB398F"/>
    <w:rsid w:val="00AB3B41"/>
    <w:rsid w:val="00AB3CA8"/>
    <w:rsid w:val="00AB3D17"/>
    <w:rsid w:val="00AB3D84"/>
    <w:rsid w:val="00AB3D96"/>
    <w:rsid w:val="00AB3D9D"/>
    <w:rsid w:val="00AB3DF2"/>
    <w:rsid w:val="00AB3E21"/>
    <w:rsid w:val="00AB3E86"/>
    <w:rsid w:val="00AB3F3B"/>
    <w:rsid w:val="00AB3F74"/>
    <w:rsid w:val="00AB3F9A"/>
    <w:rsid w:val="00AB406B"/>
    <w:rsid w:val="00AB4119"/>
    <w:rsid w:val="00AB4205"/>
    <w:rsid w:val="00AB42E2"/>
    <w:rsid w:val="00AB4337"/>
    <w:rsid w:val="00AB436B"/>
    <w:rsid w:val="00AB4570"/>
    <w:rsid w:val="00AB4672"/>
    <w:rsid w:val="00AB46F6"/>
    <w:rsid w:val="00AB47E0"/>
    <w:rsid w:val="00AB4836"/>
    <w:rsid w:val="00AB48DB"/>
    <w:rsid w:val="00AB49E9"/>
    <w:rsid w:val="00AB4A85"/>
    <w:rsid w:val="00AB4AD4"/>
    <w:rsid w:val="00AB4ADC"/>
    <w:rsid w:val="00AB4BCF"/>
    <w:rsid w:val="00AB4BF2"/>
    <w:rsid w:val="00AB4C39"/>
    <w:rsid w:val="00AB4CA6"/>
    <w:rsid w:val="00AB4D75"/>
    <w:rsid w:val="00AB4ED1"/>
    <w:rsid w:val="00AB4F3A"/>
    <w:rsid w:val="00AB5030"/>
    <w:rsid w:val="00AB5036"/>
    <w:rsid w:val="00AB5190"/>
    <w:rsid w:val="00AB523C"/>
    <w:rsid w:val="00AB5263"/>
    <w:rsid w:val="00AB5293"/>
    <w:rsid w:val="00AB52C1"/>
    <w:rsid w:val="00AB5381"/>
    <w:rsid w:val="00AB5388"/>
    <w:rsid w:val="00AB5446"/>
    <w:rsid w:val="00AB5454"/>
    <w:rsid w:val="00AB586A"/>
    <w:rsid w:val="00AB58F9"/>
    <w:rsid w:val="00AB5913"/>
    <w:rsid w:val="00AB5A6A"/>
    <w:rsid w:val="00AB5A6C"/>
    <w:rsid w:val="00AB5A7F"/>
    <w:rsid w:val="00AB5ACC"/>
    <w:rsid w:val="00AB5D6F"/>
    <w:rsid w:val="00AB5DBF"/>
    <w:rsid w:val="00AB5E5C"/>
    <w:rsid w:val="00AB5F33"/>
    <w:rsid w:val="00AB60C1"/>
    <w:rsid w:val="00AB61D4"/>
    <w:rsid w:val="00AB623C"/>
    <w:rsid w:val="00AB62DC"/>
    <w:rsid w:val="00AB6342"/>
    <w:rsid w:val="00AB6343"/>
    <w:rsid w:val="00AB64A4"/>
    <w:rsid w:val="00AB654D"/>
    <w:rsid w:val="00AB655B"/>
    <w:rsid w:val="00AB6580"/>
    <w:rsid w:val="00AB66D1"/>
    <w:rsid w:val="00AB6975"/>
    <w:rsid w:val="00AB6A14"/>
    <w:rsid w:val="00AB6A35"/>
    <w:rsid w:val="00AB6A60"/>
    <w:rsid w:val="00AB6AD4"/>
    <w:rsid w:val="00AB6B29"/>
    <w:rsid w:val="00AB6BF3"/>
    <w:rsid w:val="00AB6CAE"/>
    <w:rsid w:val="00AB6EC6"/>
    <w:rsid w:val="00AB6FEE"/>
    <w:rsid w:val="00AB7002"/>
    <w:rsid w:val="00AB7156"/>
    <w:rsid w:val="00AB7188"/>
    <w:rsid w:val="00AB71CA"/>
    <w:rsid w:val="00AB727E"/>
    <w:rsid w:val="00AB72CE"/>
    <w:rsid w:val="00AB743C"/>
    <w:rsid w:val="00AB75BE"/>
    <w:rsid w:val="00AB75CE"/>
    <w:rsid w:val="00AB771D"/>
    <w:rsid w:val="00AB775F"/>
    <w:rsid w:val="00AB778B"/>
    <w:rsid w:val="00AB77DF"/>
    <w:rsid w:val="00AB77EC"/>
    <w:rsid w:val="00AB7822"/>
    <w:rsid w:val="00AB787A"/>
    <w:rsid w:val="00AB7962"/>
    <w:rsid w:val="00AB79F0"/>
    <w:rsid w:val="00AB7A3D"/>
    <w:rsid w:val="00AB7B79"/>
    <w:rsid w:val="00AB7BDA"/>
    <w:rsid w:val="00AB7D04"/>
    <w:rsid w:val="00AB7D0B"/>
    <w:rsid w:val="00AB7D9B"/>
    <w:rsid w:val="00AB7DCB"/>
    <w:rsid w:val="00AB7E00"/>
    <w:rsid w:val="00AB7F16"/>
    <w:rsid w:val="00AC0035"/>
    <w:rsid w:val="00AC0064"/>
    <w:rsid w:val="00AC01A1"/>
    <w:rsid w:val="00AC02D4"/>
    <w:rsid w:val="00AC0438"/>
    <w:rsid w:val="00AC04CF"/>
    <w:rsid w:val="00AC05B7"/>
    <w:rsid w:val="00AC05DB"/>
    <w:rsid w:val="00AC064C"/>
    <w:rsid w:val="00AC067B"/>
    <w:rsid w:val="00AC0733"/>
    <w:rsid w:val="00AC0828"/>
    <w:rsid w:val="00AC08D9"/>
    <w:rsid w:val="00AC0921"/>
    <w:rsid w:val="00AC095F"/>
    <w:rsid w:val="00AC09BB"/>
    <w:rsid w:val="00AC0A05"/>
    <w:rsid w:val="00AC0AAF"/>
    <w:rsid w:val="00AC0B94"/>
    <w:rsid w:val="00AC0CB0"/>
    <w:rsid w:val="00AC0D56"/>
    <w:rsid w:val="00AC0D71"/>
    <w:rsid w:val="00AC0DB8"/>
    <w:rsid w:val="00AC0E48"/>
    <w:rsid w:val="00AC0E81"/>
    <w:rsid w:val="00AC0F2D"/>
    <w:rsid w:val="00AC0F78"/>
    <w:rsid w:val="00AC1054"/>
    <w:rsid w:val="00AC1061"/>
    <w:rsid w:val="00AC106F"/>
    <w:rsid w:val="00AC115F"/>
    <w:rsid w:val="00AC11AF"/>
    <w:rsid w:val="00AC126F"/>
    <w:rsid w:val="00AC146F"/>
    <w:rsid w:val="00AC1512"/>
    <w:rsid w:val="00AC1522"/>
    <w:rsid w:val="00AC1556"/>
    <w:rsid w:val="00AC1678"/>
    <w:rsid w:val="00AC16B0"/>
    <w:rsid w:val="00AC1712"/>
    <w:rsid w:val="00AC174B"/>
    <w:rsid w:val="00AC1882"/>
    <w:rsid w:val="00AC1890"/>
    <w:rsid w:val="00AC1961"/>
    <w:rsid w:val="00AC1968"/>
    <w:rsid w:val="00AC19B3"/>
    <w:rsid w:val="00AC1AF2"/>
    <w:rsid w:val="00AC1B32"/>
    <w:rsid w:val="00AC1C07"/>
    <w:rsid w:val="00AC1C7E"/>
    <w:rsid w:val="00AC1C9B"/>
    <w:rsid w:val="00AC1CB7"/>
    <w:rsid w:val="00AC1D4F"/>
    <w:rsid w:val="00AC1DA3"/>
    <w:rsid w:val="00AC1DEC"/>
    <w:rsid w:val="00AC1F0E"/>
    <w:rsid w:val="00AC1F97"/>
    <w:rsid w:val="00AC1FD2"/>
    <w:rsid w:val="00AC2024"/>
    <w:rsid w:val="00AC2098"/>
    <w:rsid w:val="00AC2148"/>
    <w:rsid w:val="00AC215E"/>
    <w:rsid w:val="00AC2165"/>
    <w:rsid w:val="00AC219D"/>
    <w:rsid w:val="00AC2269"/>
    <w:rsid w:val="00AC2377"/>
    <w:rsid w:val="00AC23A1"/>
    <w:rsid w:val="00AC2453"/>
    <w:rsid w:val="00AC249C"/>
    <w:rsid w:val="00AC24DD"/>
    <w:rsid w:val="00AC24F2"/>
    <w:rsid w:val="00AC2562"/>
    <w:rsid w:val="00AC25A9"/>
    <w:rsid w:val="00AC272D"/>
    <w:rsid w:val="00AC2758"/>
    <w:rsid w:val="00AC27A3"/>
    <w:rsid w:val="00AC282D"/>
    <w:rsid w:val="00AC2A72"/>
    <w:rsid w:val="00AC2AC1"/>
    <w:rsid w:val="00AC2B28"/>
    <w:rsid w:val="00AC2B87"/>
    <w:rsid w:val="00AC2C11"/>
    <w:rsid w:val="00AC2C30"/>
    <w:rsid w:val="00AC2D9F"/>
    <w:rsid w:val="00AC2EDB"/>
    <w:rsid w:val="00AC2EEC"/>
    <w:rsid w:val="00AC2FCC"/>
    <w:rsid w:val="00AC3163"/>
    <w:rsid w:val="00AC319D"/>
    <w:rsid w:val="00AC31A2"/>
    <w:rsid w:val="00AC31BB"/>
    <w:rsid w:val="00AC31FA"/>
    <w:rsid w:val="00AC3247"/>
    <w:rsid w:val="00AC32BC"/>
    <w:rsid w:val="00AC32EB"/>
    <w:rsid w:val="00AC3329"/>
    <w:rsid w:val="00AC3425"/>
    <w:rsid w:val="00AC3475"/>
    <w:rsid w:val="00AC3514"/>
    <w:rsid w:val="00AC355C"/>
    <w:rsid w:val="00AC36FC"/>
    <w:rsid w:val="00AC3758"/>
    <w:rsid w:val="00AC3762"/>
    <w:rsid w:val="00AC3893"/>
    <w:rsid w:val="00AC3897"/>
    <w:rsid w:val="00AC390D"/>
    <w:rsid w:val="00AC39AF"/>
    <w:rsid w:val="00AC3B58"/>
    <w:rsid w:val="00AC3B69"/>
    <w:rsid w:val="00AC3BEC"/>
    <w:rsid w:val="00AC3C60"/>
    <w:rsid w:val="00AC3CB7"/>
    <w:rsid w:val="00AC3D72"/>
    <w:rsid w:val="00AC3E58"/>
    <w:rsid w:val="00AC3E83"/>
    <w:rsid w:val="00AC3E8C"/>
    <w:rsid w:val="00AC3E99"/>
    <w:rsid w:val="00AC3FB4"/>
    <w:rsid w:val="00AC4150"/>
    <w:rsid w:val="00AC4190"/>
    <w:rsid w:val="00AC41A2"/>
    <w:rsid w:val="00AC427C"/>
    <w:rsid w:val="00AC4281"/>
    <w:rsid w:val="00AC42E9"/>
    <w:rsid w:val="00AC4486"/>
    <w:rsid w:val="00AC44A3"/>
    <w:rsid w:val="00AC45B5"/>
    <w:rsid w:val="00AC45C5"/>
    <w:rsid w:val="00AC4617"/>
    <w:rsid w:val="00AC4625"/>
    <w:rsid w:val="00AC468B"/>
    <w:rsid w:val="00AC479F"/>
    <w:rsid w:val="00AC4B2D"/>
    <w:rsid w:val="00AC4BA2"/>
    <w:rsid w:val="00AC4DE0"/>
    <w:rsid w:val="00AC4E22"/>
    <w:rsid w:val="00AC4E6D"/>
    <w:rsid w:val="00AC4FA0"/>
    <w:rsid w:val="00AC5082"/>
    <w:rsid w:val="00AC508E"/>
    <w:rsid w:val="00AC5292"/>
    <w:rsid w:val="00AC53A6"/>
    <w:rsid w:val="00AC53E3"/>
    <w:rsid w:val="00AC5408"/>
    <w:rsid w:val="00AC54E4"/>
    <w:rsid w:val="00AC556A"/>
    <w:rsid w:val="00AC5570"/>
    <w:rsid w:val="00AC55D8"/>
    <w:rsid w:val="00AC561E"/>
    <w:rsid w:val="00AC5622"/>
    <w:rsid w:val="00AC5702"/>
    <w:rsid w:val="00AC578C"/>
    <w:rsid w:val="00AC58EF"/>
    <w:rsid w:val="00AC59D4"/>
    <w:rsid w:val="00AC5A4E"/>
    <w:rsid w:val="00AC5A57"/>
    <w:rsid w:val="00AC5ABF"/>
    <w:rsid w:val="00AC5B0C"/>
    <w:rsid w:val="00AC5B82"/>
    <w:rsid w:val="00AC5DA6"/>
    <w:rsid w:val="00AC5E91"/>
    <w:rsid w:val="00AC5F24"/>
    <w:rsid w:val="00AC5F43"/>
    <w:rsid w:val="00AC5F4D"/>
    <w:rsid w:val="00AC5F62"/>
    <w:rsid w:val="00AC6107"/>
    <w:rsid w:val="00AC6199"/>
    <w:rsid w:val="00AC619C"/>
    <w:rsid w:val="00AC6275"/>
    <w:rsid w:val="00AC62B7"/>
    <w:rsid w:val="00AC631A"/>
    <w:rsid w:val="00AC637F"/>
    <w:rsid w:val="00AC6440"/>
    <w:rsid w:val="00AC6452"/>
    <w:rsid w:val="00AC654D"/>
    <w:rsid w:val="00AC6552"/>
    <w:rsid w:val="00AC6558"/>
    <w:rsid w:val="00AC65B4"/>
    <w:rsid w:val="00AC6615"/>
    <w:rsid w:val="00AC6645"/>
    <w:rsid w:val="00AC6720"/>
    <w:rsid w:val="00AC6764"/>
    <w:rsid w:val="00AC6845"/>
    <w:rsid w:val="00AC6859"/>
    <w:rsid w:val="00AC6977"/>
    <w:rsid w:val="00AC69E5"/>
    <w:rsid w:val="00AC6A45"/>
    <w:rsid w:val="00AC6ACC"/>
    <w:rsid w:val="00AC6D1F"/>
    <w:rsid w:val="00AC6F1C"/>
    <w:rsid w:val="00AC6F45"/>
    <w:rsid w:val="00AC7106"/>
    <w:rsid w:val="00AC71F8"/>
    <w:rsid w:val="00AC7316"/>
    <w:rsid w:val="00AC73A5"/>
    <w:rsid w:val="00AC73E6"/>
    <w:rsid w:val="00AC750D"/>
    <w:rsid w:val="00AC7597"/>
    <w:rsid w:val="00AC761E"/>
    <w:rsid w:val="00AC76AB"/>
    <w:rsid w:val="00AC76AF"/>
    <w:rsid w:val="00AC784C"/>
    <w:rsid w:val="00AC788E"/>
    <w:rsid w:val="00AC7896"/>
    <w:rsid w:val="00AC7982"/>
    <w:rsid w:val="00AC79AA"/>
    <w:rsid w:val="00AC79E3"/>
    <w:rsid w:val="00AC7A7D"/>
    <w:rsid w:val="00AC7A91"/>
    <w:rsid w:val="00AC7AC5"/>
    <w:rsid w:val="00AC7AFE"/>
    <w:rsid w:val="00AC7B78"/>
    <w:rsid w:val="00AC7BE9"/>
    <w:rsid w:val="00AC7BFA"/>
    <w:rsid w:val="00AC7C3B"/>
    <w:rsid w:val="00AC7C4D"/>
    <w:rsid w:val="00AC7CEE"/>
    <w:rsid w:val="00AC7D83"/>
    <w:rsid w:val="00AC7E75"/>
    <w:rsid w:val="00AC7ECD"/>
    <w:rsid w:val="00AC7F0B"/>
    <w:rsid w:val="00ACE0CA"/>
    <w:rsid w:val="00AD0016"/>
    <w:rsid w:val="00AD006F"/>
    <w:rsid w:val="00AD009C"/>
    <w:rsid w:val="00AD00AE"/>
    <w:rsid w:val="00AD014E"/>
    <w:rsid w:val="00AD021E"/>
    <w:rsid w:val="00AD0339"/>
    <w:rsid w:val="00AD0495"/>
    <w:rsid w:val="00AD0522"/>
    <w:rsid w:val="00AD052E"/>
    <w:rsid w:val="00AD0557"/>
    <w:rsid w:val="00AD055D"/>
    <w:rsid w:val="00AD0766"/>
    <w:rsid w:val="00AD07D0"/>
    <w:rsid w:val="00AD0814"/>
    <w:rsid w:val="00AD083F"/>
    <w:rsid w:val="00AD08B8"/>
    <w:rsid w:val="00AD08CB"/>
    <w:rsid w:val="00AD0A53"/>
    <w:rsid w:val="00AD0A6B"/>
    <w:rsid w:val="00AD0A7D"/>
    <w:rsid w:val="00AD0C02"/>
    <w:rsid w:val="00AD0C94"/>
    <w:rsid w:val="00AD0D8B"/>
    <w:rsid w:val="00AD0DAF"/>
    <w:rsid w:val="00AD0E37"/>
    <w:rsid w:val="00AD0E83"/>
    <w:rsid w:val="00AD0EA2"/>
    <w:rsid w:val="00AD0EE5"/>
    <w:rsid w:val="00AD0FA3"/>
    <w:rsid w:val="00AD1084"/>
    <w:rsid w:val="00AD109E"/>
    <w:rsid w:val="00AD10C4"/>
    <w:rsid w:val="00AD110A"/>
    <w:rsid w:val="00AD1170"/>
    <w:rsid w:val="00AD11C0"/>
    <w:rsid w:val="00AD1201"/>
    <w:rsid w:val="00AD1237"/>
    <w:rsid w:val="00AD1289"/>
    <w:rsid w:val="00AD12E4"/>
    <w:rsid w:val="00AD1379"/>
    <w:rsid w:val="00AD14FB"/>
    <w:rsid w:val="00AD158B"/>
    <w:rsid w:val="00AD15A3"/>
    <w:rsid w:val="00AD15E7"/>
    <w:rsid w:val="00AD1639"/>
    <w:rsid w:val="00AD16C3"/>
    <w:rsid w:val="00AD1889"/>
    <w:rsid w:val="00AD189E"/>
    <w:rsid w:val="00AD192B"/>
    <w:rsid w:val="00AD192C"/>
    <w:rsid w:val="00AD1958"/>
    <w:rsid w:val="00AD1974"/>
    <w:rsid w:val="00AD199F"/>
    <w:rsid w:val="00AD1AD8"/>
    <w:rsid w:val="00AD1B5D"/>
    <w:rsid w:val="00AD1BBA"/>
    <w:rsid w:val="00AD1C8E"/>
    <w:rsid w:val="00AD1C97"/>
    <w:rsid w:val="00AD1D89"/>
    <w:rsid w:val="00AD1DC4"/>
    <w:rsid w:val="00AD1EC4"/>
    <w:rsid w:val="00AD1F0F"/>
    <w:rsid w:val="00AD1F18"/>
    <w:rsid w:val="00AD1F33"/>
    <w:rsid w:val="00AD216D"/>
    <w:rsid w:val="00AD2170"/>
    <w:rsid w:val="00AD2180"/>
    <w:rsid w:val="00AD21D5"/>
    <w:rsid w:val="00AD2284"/>
    <w:rsid w:val="00AD22E2"/>
    <w:rsid w:val="00AD234F"/>
    <w:rsid w:val="00AD238A"/>
    <w:rsid w:val="00AD2397"/>
    <w:rsid w:val="00AD23F2"/>
    <w:rsid w:val="00AD2435"/>
    <w:rsid w:val="00AD2437"/>
    <w:rsid w:val="00AD24DF"/>
    <w:rsid w:val="00AD252F"/>
    <w:rsid w:val="00AD26BE"/>
    <w:rsid w:val="00AD275A"/>
    <w:rsid w:val="00AD27E6"/>
    <w:rsid w:val="00AD2806"/>
    <w:rsid w:val="00AD2858"/>
    <w:rsid w:val="00AD2873"/>
    <w:rsid w:val="00AD28BE"/>
    <w:rsid w:val="00AD28FE"/>
    <w:rsid w:val="00AD2941"/>
    <w:rsid w:val="00AD2A3D"/>
    <w:rsid w:val="00AD2A45"/>
    <w:rsid w:val="00AD2AC5"/>
    <w:rsid w:val="00AD2B2B"/>
    <w:rsid w:val="00AD2B33"/>
    <w:rsid w:val="00AD2C72"/>
    <w:rsid w:val="00AD2CE5"/>
    <w:rsid w:val="00AD2CEE"/>
    <w:rsid w:val="00AD2D93"/>
    <w:rsid w:val="00AD2DA3"/>
    <w:rsid w:val="00AD2E0C"/>
    <w:rsid w:val="00AD2E21"/>
    <w:rsid w:val="00AD2EE4"/>
    <w:rsid w:val="00AD2F10"/>
    <w:rsid w:val="00AD2F25"/>
    <w:rsid w:val="00AD2FE3"/>
    <w:rsid w:val="00AD3009"/>
    <w:rsid w:val="00AD3030"/>
    <w:rsid w:val="00AD305C"/>
    <w:rsid w:val="00AD30BD"/>
    <w:rsid w:val="00AD312D"/>
    <w:rsid w:val="00AD3135"/>
    <w:rsid w:val="00AD3165"/>
    <w:rsid w:val="00AD3314"/>
    <w:rsid w:val="00AD335B"/>
    <w:rsid w:val="00AD346B"/>
    <w:rsid w:val="00AD34C5"/>
    <w:rsid w:val="00AD3500"/>
    <w:rsid w:val="00AD3526"/>
    <w:rsid w:val="00AD3534"/>
    <w:rsid w:val="00AD36B9"/>
    <w:rsid w:val="00AD3721"/>
    <w:rsid w:val="00AD372F"/>
    <w:rsid w:val="00AD3740"/>
    <w:rsid w:val="00AD37A7"/>
    <w:rsid w:val="00AD37F3"/>
    <w:rsid w:val="00AD3855"/>
    <w:rsid w:val="00AD3883"/>
    <w:rsid w:val="00AD38AA"/>
    <w:rsid w:val="00AD3938"/>
    <w:rsid w:val="00AD398A"/>
    <w:rsid w:val="00AD3D6D"/>
    <w:rsid w:val="00AD3D7F"/>
    <w:rsid w:val="00AD3E16"/>
    <w:rsid w:val="00AD3E7A"/>
    <w:rsid w:val="00AD3EE8"/>
    <w:rsid w:val="00AD3F9A"/>
    <w:rsid w:val="00AD4021"/>
    <w:rsid w:val="00AD407B"/>
    <w:rsid w:val="00AD409B"/>
    <w:rsid w:val="00AD41BB"/>
    <w:rsid w:val="00AD42C1"/>
    <w:rsid w:val="00AD4486"/>
    <w:rsid w:val="00AD4599"/>
    <w:rsid w:val="00AD466B"/>
    <w:rsid w:val="00AD46CA"/>
    <w:rsid w:val="00AD4738"/>
    <w:rsid w:val="00AD476F"/>
    <w:rsid w:val="00AD47FC"/>
    <w:rsid w:val="00AD4922"/>
    <w:rsid w:val="00AD49EA"/>
    <w:rsid w:val="00AD4AC9"/>
    <w:rsid w:val="00AD4B11"/>
    <w:rsid w:val="00AD4B18"/>
    <w:rsid w:val="00AD4B4E"/>
    <w:rsid w:val="00AD4CD1"/>
    <w:rsid w:val="00AD4D68"/>
    <w:rsid w:val="00AD4DBD"/>
    <w:rsid w:val="00AD4E03"/>
    <w:rsid w:val="00AD4F23"/>
    <w:rsid w:val="00AD5174"/>
    <w:rsid w:val="00AD5323"/>
    <w:rsid w:val="00AD54F2"/>
    <w:rsid w:val="00AD5541"/>
    <w:rsid w:val="00AD55B3"/>
    <w:rsid w:val="00AD57AE"/>
    <w:rsid w:val="00AD581F"/>
    <w:rsid w:val="00AD583C"/>
    <w:rsid w:val="00AD5898"/>
    <w:rsid w:val="00AD5A11"/>
    <w:rsid w:val="00AD5AE8"/>
    <w:rsid w:val="00AD5BE8"/>
    <w:rsid w:val="00AD5C66"/>
    <w:rsid w:val="00AD5DC2"/>
    <w:rsid w:val="00AD5E1D"/>
    <w:rsid w:val="00AD5F87"/>
    <w:rsid w:val="00AD5F9C"/>
    <w:rsid w:val="00AD5F9F"/>
    <w:rsid w:val="00AD5FC8"/>
    <w:rsid w:val="00AD601F"/>
    <w:rsid w:val="00AD6026"/>
    <w:rsid w:val="00AD604C"/>
    <w:rsid w:val="00AD6067"/>
    <w:rsid w:val="00AD618D"/>
    <w:rsid w:val="00AD62BD"/>
    <w:rsid w:val="00AD62DC"/>
    <w:rsid w:val="00AD6424"/>
    <w:rsid w:val="00AD6531"/>
    <w:rsid w:val="00AD659D"/>
    <w:rsid w:val="00AD65CF"/>
    <w:rsid w:val="00AD6694"/>
    <w:rsid w:val="00AD66B9"/>
    <w:rsid w:val="00AD6727"/>
    <w:rsid w:val="00AD679D"/>
    <w:rsid w:val="00AD67B6"/>
    <w:rsid w:val="00AD67CC"/>
    <w:rsid w:val="00AD6865"/>
    <w:rsid w:val="00AD68ED"/>
    <w:rsid w:val="00AD692F"/>
    <w:rsid w:val="00AD694A"/>
    <w:rsid w:val="00AD69CB"/>
    <w:rsid w:val="00AD6B2C"/>
    <w:rsid w:val="00AD6B46"/>
    <w:rsid w:val="00AD6B5A"/>
    <w:rsid w:val="00AD6C91"/>
    <w:rsid w:val="00AD6CF1"/>
    <w:rsid w:val="00AD6D1A"/>
    <w:rsid w:val="00AD6D28"/>
    <w:rsid w:val="00AD6D2F"/>
    <w:rsid w:val="00AD6D63"/>
    <w:rsid w:val="00AD6DBF"/>
    <w:rsid w:val="00AD6DD8"/>
    <w:rsid w:val="00AD6DEB"/>
    <w:rsid w:val="00AD6E57"/>
    <w:rsid w:val="00AD6EB9"/>
    <w:rsid w:val="00AD6F8D"/>
    <w:rsid w:val="00AD6F91"/>
    <w:rsid w:val="00AD702B"/>
    <w:rsid w:val="00AD704F"/>
    <w:rsid w:val="00AD7282"/>
    <w:rsid w:val="00AD7283"/>
    <w:rsid w:val="00AD7302"/>
    <w:rsid w:val="00AD741F"/>
    <w:rsid w:val="00AD7584"/>
    <w:rsid w:val="00AD7627"/>
    <w:rsid w:val="00AD7886"/>
    <w:rsid w:val="00AD78A8"/>
    <w:rsid w:val="00AD7919"/>
    <w:rsid w:val="00AD79D1"/>
    <w:rsid w:val="00AD7A88"/>
    <w:rsid w:val="00AD7AAA"/>
    <w:rsid w:val="00AD7CDA"/>
    <w:rsid w:val="00AD7DC7"/>
    <w:rsid w:val="00AD7F00"/>
    <w:rsid w:val="00AD7F6C"/>
    <w:rsid w:val="00AD7F84"/>
    <w:rsid w:val="00AE0089"/>
    <w:rsid w:val="00AE0147"/>
    <w:rsid w:val="00AE0164"/>
    <w:rsid w:val="00AE01AC"/>
    <w:rsid w:val="00AE01D5"/>
    <w:rsid w:val="00AE0270"/>
    <w:rsid w:val="00AE02F2"/>
    <w:rsid w:val="00AE042B"/>
    <w:rsid w:val="00AE04A8"/>
    <w:rsid w:val="00AE0559"/>
    <w:rsid w:val="00AE0666"/>
    <w:rsid w:val="00AE067F"/>
    <w:rsid w:val="00AE074D"/>
    <w:rsid w:val="00AE0790"/>
    <w:rsid w:val="00AE07B2"/>
    <w:rsid w:val="00AE07B5"/>
    <w:rsid w:val="00AE082B"/>
    <w:rsid w:val="00AE085B"/>
    <w:rsid w:val="00AE08D1"/>
    <w:rsid w:val="00AE0AE5"/>
    <w:rsid w:val="00AE0BDA"/>
    <w:rsid w:val="00AE0C84"/>
    <w:rsid w:val="00AE0C91"/>
    <w:rsid w:val="00AE0D0D"/>
    <w:rsid w:val="00AE0D3E"/>
    <w:rsid w:val="00AE0D86"/>
    <w:rsid w:val="00AE0D97"/>
    <w:rsid w:val="00AE0DC5"/>
    <w:rsid w:val="00AE0DFF"/>
    <w:rsid w:val="00AE0E7C"/>
    <w:rsid w:val="00AE0EDA"/>
    <w:rsid w:val="00AE0EE4"/>
    <w:rsid w:val="00AE0F17"/>
    <w:rsid w:val="00AE1009"/>
    <w:rsid w:val="00AE10AD"/>
    <w:rsid w:val="00AE10BC"/>
    <w:rsid w:val="00AE1136"/>
    <w:rsid w:val="00AE115C"/>
    <w:rsid w:val="00AE115D"/>
    <w:rsid w:val="00AE1167"/>
    <w:rsid w:val="00AE1465"/>
    <w:rsid w:val="00AE14EA"/>
    <w:rsid w:val="00AE1528"/>
    <w:rsid w:val="00AE1560"/>
    <w:rsid w:val="00AE15BB"/>
    <w:rsid w:val="00AE15E1"/>
    <w:rsid w:val="00AE165F"/>
    <w:rsid w:val="00AE16CB"/>
    <w:rsid w:val="00AE1787"/>
    <w:rsid w:val="00AE17DF"/>
    <w:rsid w:val="00AE18EE"/>
    <w:rsid w:val="00AE1969"/>
    <w:rsid w:val="00AE1A3C"/>
    <w:rsid w:val="00AE1BCA"/>
    <w:rsid w:val="00AE1C26"/>
    <w:rsid w:val="00AE1CEA"/>
    <w:rsid w:val="00AE1DDC"/>
    <w:rsid w:val="00AE1E2D"/>
    <w:rsid w:val="00AE1E5B"/>
    <w:rsid w:val="00AE1F58"/>
    <w:rsid w:val="00AE1FBB"/>
    <w:rsid w:val="00AE2082"/>
    <w:rsid w:val="00AE20E6"/>
    <w:rsid w:val="00AE2111"/>
    <w:rsid w:val="00AE2123"/>
    <w:rsid w:val="00AE2265"/>
    <w:rsid w:val="00AE2270"/>
    <w:rsid w:val="00AE22BA"/>
    <w:rsid w:val="00AE23FC"/>
    <w:rsid w:val="00AE2496"/>
    <w:rsid w:val="00AE24A4"/>
    <w:rsid w:val="00AE2640"/>
    <w:rsid w:val="00AE2677"/>
    <w:rsid w:val="00AE2685"/>
    <w:rsid w:val="00AE26C3"/>
    <w:rsid w:val="00AE2711"/>
    <w:rsid w:val="00AE2764"/>
    <w:rsid w:val="00AE27A5"/>
    <w:rsid w:val="00AE27BD"/>
    <w:rsid w:val="00AE27D0"/>
    <w:rsid w:val="00AE2879"/>
    <w:rsid w:val="00AE2884"/>
    <w:rsid w:val="00AE28A3"/>
    <w:rsid w:val="00AE291F"/>
    <w:rsid w:val="00AE292C"/>
    <w:rsid w:val="00AE296B"/>
    <w:rsid w:val="00AE29DB"/>
    <w:rsid w:val="00AE2A29"/>
    <w:rsid w:val="00AE2B39"/>
    <w:rsid w:val="00AE2B5A"/>
    <w:rsid w:val="00AE2BA3"/>
    <w:rsid w:val="00AE2D30"/>
    <w:rsid w:val="00AE2DC0"/>
    <w:rsid w:val="00AE3023"/>
    <w:rsid w:val="00AE3035"/>
    <w:rsid w:val="00AE318D"/>
    <w:rsid w:val="00AE31AD"/>
    <w:rsid w:val="00AE31D1"/>
    <w:rsid w:val="00AE3242"/>
    <w:rsid w:val="00AE3262"/>
    <w:rsid w:val="00AE3371"/>
    <w:rsid w:val="00AE347F"/>
    <w:rsid w:val="00AE34A9"/>
    <w:rsid w:val="00AE370D"/>
    <w:rsid w:val="00AE3725"/>
    <w:rsid w:val="00AE3774"/>
    <w:rsid w:val="00AE3792"/>
    <w:rsid w:val="00AE37D1"/>
    <w:rsid w:val="00AE37EF"/>
    <w:rsid w:val="00AE38B4"/>
    <w:rsid w:val="00AE3A10"/>
    <w:rsid w:val="00AE3B5F"/>
    <w:rsid w:val="00AE3B9A"/>
    <w:rsid w:val="00AE3CB4"/>
    <w:rsid w:val="00AE3CD3"/>
    <w:rsid w:val="00AE3CFD"/>
    <w:rsid w:val="00AE3D1D"/>
    <w:rsid w:val="00AE3D78"/>
    <w:rsid w:val="00AE3EAF"/>
    <w:rsid w:val="00AE3EF6"/>
    <w:rsid w:val="00AE3FAA"/>
    <w:rsid w:val="00AE4039"/>
    <w:rsid w:val="00AE40F2"/>
    <w:rsid w:val="00AE42DD"/>
    <w:rsid w:val="00AE42E4"/>
    <w:rsid w:val="00AE435E"/>
    <w:rsid w:val="00AE45BB"/>
    <w:rsid w:val="00AE4623"/>
    <w:rsid w:val="00AE4641"/>
    <w:rsid w:val="00AE467C"/>
    <w:rsid w:val="00AE4714"/>
    <w:rsid w:val="00AE484E"/>
    <w:rsid w:val="00AE486F"/>
    <w:rsid w:val="00AE48C7"/>
    <w:rsid w:val="00AE4945"/>
    <w:rsid w:val="00AE4975"/>
    <w:rsid w:val="00AE49A5"/>
    <w:rsid w:val="00AE4AEA"/>
    <w:rsid w:val="00AE4AF5"/>
    <w:rsid w:val="00AE4BA9"/>
    <w:rsid w:val="00AE4BE1"/>
    <w:rsid w:val="00AE4C0F"/>
    <w:rsid w:val="00AE4C50"/>
    <w:rsid w:val="00AE4D3A"/>
    <w:rsid w:val="00AE4E60"/>
    <w:rsid w:val="00AE4E7F"/>
    <w:rsid w:val="00AE4EAA"/>
    <w:rsid w:val="00AE4F01"/>
    <w:rsid w:val="00AE4F33"/>
    <w:rsid w:val="00AE4FDF"/>
    <w:rsid w:val="00AE5050"/>
    <w:rsid w:val="00AE5055"/>
    <w:rsid w:val="00AE5151"/>
    <w:rsid w:val="00AE518C"/>
    <w:rsid w:val="00AE5207"/>
    <w:rsid w:val="00AE5241"/>
    <w:rsid w:val="00AE5255"/>
    <w:rsid w:val="00AE52D2"/>
    <w:rsid w:val="00AE54C6"/>
    <w:rsid w:val="00AE54CE"/>
    <w:rsid w:val="00AE54F9"/>
    <w:rsid w:val="00AE5516"/>
    <w:rsid w:val="00AE55D2"/>
    <w:rsid w:val="00AE5673"/>
    <w:rsid w:val="00AE575A"/>
    <w:rsid w:val="00AE576C"/>
    <w:rsid w:val="00AE586A"/>
    <w:rsid w:val="00AE5948"/>
    <w:rsid w:val="00AE5A07"/>
    <w:rsid w:val="00AE5A67"/>
    <w:rsid w:val="00AE5ACF"/>
    <w:rsid w:val="00AE5B64"/>
    <w:rsid w:val="00AE5B90"/>
    <w:rsid w:val="00AE5DD6"/>
    <w:rsid w:val="00AE5F6E"/>
    <w:rsid w:val="00AE6041"/>
    <w:rsid w:val="00AE6095"/>
    <w:rsid w:val="00AE60F2"/>
    <w:rsid w:val="00AE61A9"/>
    <w:rsid w:val="00AE6292"/>
    <w:rsid w:val="00AE62D5"/>
    <w:rsid w:val="00AE62F9"/>
    <w:rsid w:val="00AE641C"/>
    <w:rsid w:val="00AE648A"/>
    <w:rsid w:val="00AE648E"/>
    <w:rsid w:val="00AE64DA"/>
    <w:rsid w:val="00AE6697"/>
    <w:rsid w:val="00AE66BB"/>
    <w:rsid w:val="00AE6738"/>
    <w:rsid w:val="00AE6770"/>
    <w:rsid w:val="00AE67BB"/>
    <w:rsid w:val="00AE67C4"/>
    <w:rsid w:val="00AE6842"/>
    <w:rsid w:val="00AE688D"/>
    <w:rsid w:val="00AE68CD"/>
    <w:rsid w:val="00AE6939"/>
    <w:rsid w:val="00AE6970"/>
    <w:rsid w:val="00AE69C5"/>
    <w:rsid w:val="00AE6A6E"/>
    <w:rsid w:val="00AE6BA7"/>
    <w:rsid w:val="00AE6BB5"/>
    <w:rsid w:val="00AE6C01"/>
    <w:rsid w:val="00AE6C0C"/>
    <w:rsid w:val="00AE6C36"/>
    <w:rsid w:val="00AE6DE9"/>
    <w:rsid w:val="00AE6E37"/>
    <w:rsid w:val="00AE6E96"/>
    <w:rsid w:val="00AE6E9A"/>
    <w:rsid w:val="00AE6EDA"/>
    <w:rsid w:val="00AE6F50"/>
    <w:rsid w:val="00AE6F5C"/>
    <w:rsid w:val="00AE7106"/>
    <w:rsid w:val="00AE7107"/>
    <w:rsid w:val="00AE714C"/>
    <w:rsid w:val="00AE71EE"/>
    <w:rsid w:val="00AE7215"/>
    <w:rsid w:val="00AE72A0"/>
    <w:rsid w:val="00AE72A3"/>
    <w:rsid w:val="00AE7356"/>
    <w:rsid w:val="00AE74B9"/>
    <w:rsid w:val="00AE751F"/>
    <w:rsid w:val="00AE7543"/>
    <w:rsid w:val="00AE7583"/>
    <w:rsid w:val="00AE7675"/>
    <w:rsid w:val="00AE76A8"/>
    <w:rsid w:val="00AE7714"/>
    <w:rsid w:val="00AE7733"/>
    <w:rsid w:val="00AE7829"/>
    <w:rsid w:val="00AE78AE"/>
    <w:rsid w:val="00AE78BD"/>
    <w:rsid w:val="00AE7920"/>
    <w:rsid w:val="00AE79A7"/>
    <w:rsid w:val="00AE79C6"/>
    <w:rsid w:val="00AE7AC8"/>
    <w:rsid w:val="00AE7B4C"/>
    <w:rsid w:val="00AE7CD5"/>
    <w:rsid w:val="00AE7D39"/>
    <w:rsid w:val="00AE7E11"/>
    <w:rsid w:val="00AE7E86"/>
    <w:rsid w:val="00AF0193"/>
    <w:rsid w:val="00AF0227"/>
    <w:rsid w:val="00AF031D"/>
    <w:rsid w:val="00AF0321"/>
    <w:rsid w:val="00AF03B8"/>
    <w:rsid w:val="00AF03C0"/>
    <w:rsid w:val="00AF04B8"/>
    <w:rsid w:val="00AF0542"/>
    <w:rsid w:val="00AF06CB"/>
    <w:rsid w:val="00AF082E"/>
    <w:rsid w:val="00AF0851"/>
    <w:rsid w:val="00AF08EB"/>
    <w:rsid w:val="00AF091A"/>
    <w:rsid w:val="00AF09E2"/>
    <w:rsid w:val="00AF0A48"/>
    <w:rsid w:val="00AF0B88"/>
    <w:rsid w:val="00AF0C4B"/>
    <w:rsid w:val="00AF0D44"/>
    <w:rsid w:val="00AF0F3E"/>
    <w:rsid w:val="00AF0F5A"/>
    <w:rsid w:val="00AF10B2"/>
    <w:rsid w:val="00AF1148"/>
    <w:rsid w:val="00AF11B1"/>
    <w:rsid w:val="00AF11FD"/>
    <w:rsid w:val="00AF120C"/>
    <w:rsid w:val="00AF123D"/>
    <w:rsid w:val="00AF1310"/>
    <w:rsid w:val="00AF13E5"/>
    <w:rsid w:val="00AF1401"/>
    <w:rsid w:val="00AF14CC"/>
    <w:rsid w:val="00AF14DB"/>
    <w:rsid w:val="00AF152D"/>
    <w:rsid w:val="00AF154C"/>
    <w:rsid w:val="00AF1605"/>
    <w:rsid w:val="00AF183F"/>
    <w:rsid w:val="00AF1893"/>
    <w:rsid w:val="00AF18A3"/>
    <w:rsid w:val="00AF19C3"/>
    <w:rsid w:val="00AF19D7"/>
    <w:rsid w:val="00AF19EE"/>
    <w:rsid w:val="00AF1B2F"/>
    <w:rsid w:val="00AF1B84"/>
    <w:rsid w:val="00AF1BEF"/>
    <w:rsid w:val="00AF1D09"/>
    <w:rsid w:val="00AF1D49"/>
    <w:rsid w:val="00AF1EAF"/>
    <w:rsid w:val="00AF1F15"/>
    <w:rsid w:val="00AF202B"/>
    <w:rsid w:val="00AF20A4"/>
    <w:rsid w:val="00AF20E8"/>
    <w:rsid w:val="00AF21B5"/>
    <w:rsid w:val="00AF2296"/>
    <w:rsid w:val="00AF2317"/>
    <w:rsid w:val="00AF24B8"/>
    <w:rsid w:val="00AF24BF"/>
    <w:rsid w:val="00AF255A"/>
    <w:rsid w:val="00AF2579"/>
    <w:rsid w:val="00AF259E"/>
    <w:rsid w:val="00AF268A"/>
    <w:rsid w:val="00AF2716"/>
    <w:rsid w:val="00AF2834"/>
    <w:rsid w:val="00AF2867"/>
    <w:rsid w:val="00AF2965"/>
    <w:rsid w:val="00AF298C"/>
    <w:rsid w:val="00AF2B17"/>
    <w:rsid w:val="00AF2B18"/>
    <w:rsid w:val="00AF2B86"/>
    <w:rsid w:val="00AF2DA3"/>
    <w:rsid w:val="00AF2DCF"/>
    <w:rsid w:val="00AF2DD6"/>
    <w:rsid w:val="00AF2E45"/>
    <w:rsid w:val="00AF2F18"/>
    <w:rsid w:val="00AF2F98"/>
    <w:rsid w:val="00AF2FB0"/>
    <w:rsid w:val="00AF30FC"/>
    <w:rsid w:val="00AF3140"/>
    <w:rsid w:val="00AF31BD"/>
    <w:rsid w:val="00AF3222"/>
    <w:rsid w:val="00AF324C"/>
    <w:rsid w:val="00AF3267"/>
    <w:rsid w:val="00AF3278"/>
    <w:rsid w:val="00AF32EC"/>
    <w:rsid w:val="00AF3361"/>
    <w:rsid w:val="00AF339B"/>
    <w:rsid w:val="00AF3411"/>
    <w:rsid w:val="00AF34DF"/>
    <w:rsid w:val="00AF3538"/>
    <w:rsid w:val="00AF354D"/>
    <w:rsid w:val="00AF355F"/>
    <w:rsid w:val="00AF3638"/>
    <w:rsid w:val="00AF36A2"/>
    <w:rsid w:val="00AF37A4"/>
    <w:rsid w:val="00AF37BE"/>
    <w:rsid w:val="00AF3809"/>
    <w:rsid w:val="00AF3824"/>
    <w:rsid w:val="00AF38A7"/>
    <w:rsid w:val="00AF3948"/>
    <w:rsid w:val="00AF3BD7"/>
    <w:rsid w:val="00AF3BF5"/>
    <w:rsid w:val="00AF3BF8"/>
    <w:rsid w:val="00AF3DC8"/>
    <w:rsid w:val="00AF3DE3"/>
    <w:rsid w:val="00AF3F00"/>
    <w:rsid w:val="00AF3F74"/>
    <w:rsid w:val="00AF408E"/>
    <w:rsid w:val="00AF40F8"/>
    <w:rsid w:val="00AF41A4"/>
    <w:rsid w:val="00AF4249"/>
    <w:rsid w:val="00AF42B3"/>
    <w:rsid w:val="00AF42FB"/>
    <w:rsid w:val="00AF4339"/>
    <w:rsid w:val="00AF453B"/>
    <w:rsid w:val="00AF47D8"/>
    <w:rsid w:val="00AF4843"/>
    <w:rsid w:val="00AF4920"/>
    <w:rsid w:val="00AF4928"/>
    <w:rsid w:val="00AF4A98"/>
    <w:rsid w:val="00AF4BC4"/>
    <w:rsid w:val="00AF4CD0"/>
    <w:rsid w:val="00AF4CE2"/>
    <w:rsid w:val="00AF4D16"/>
    <w:rsid w:val="00AF4D4C"/>
    <w:rsid w:val="00AF4E24"/>
    <w:rsid w:val="00AF4E7C"/>
    <w:rsid w:val="00AF4F6B"/>
    <w:rsid w:val="00AF4FA9"/>
    <w:rsid w:val="00AF507E"/>
    <w:rsid w:val="00AF52B7"/>
    <w:rsid w:val="00AF52DB"/>
    <w:rsid w:val="00AF52F0"/>
    <w:rsid w:val="00AF53AA"/>
    <w:rsid w:val="00AF54C5"/>
    <w:rsid w:val="00AF55A7"/>
    <w:rsid w:val="00AF560D"/>
    <w:rsid w:val="00AF5682"/>
    <w:rsid w:val="00AF572B"/>
    <w:rsid w:val="00AF579E"/>
    <w:rsid w:val="00AF57FF"/>
    <w:rsid w:val="00AF585F"/>
    <w:rsid w:val="00AF58B1"/>
    <w:rsid w:val="00AF5961"/>
    <w:rsid w:val="00AF597D"/>
    <w:rsid w:val="00AF5A3F"/>
    <w:rsid w:val="00AF5AB6"/>
    <w:rsid w:val="00AF5B4A"/>
    <w:rsid w:val="00AF5BF7"/>
    <w:rsid w:val="00AF5D1C"/>
    <w:rsid w:val="00AF5D38"/>
    <w:rsid w:val="00AF5EE7"/>
    <w:rsid w:val="00AF5F28"/>
    <w:rsid w:val="00AF6012"/>
    <w:rsid w:val="00AF61D3"/>
    <w:rsid w:val="00AF61E8"/>
    <w:rsid w:val="00AF6202"/>
    <w:rsid w:val="00AF6215"/>
    <w:rsid w:val="00AF6280"/>
    <w:rsid w:val="00AF6468"/>
    <w:rsid w:val="00AF65A2"/>
    <w:rsid w:val="00AF6689"/>
    <w:rsid w:val="00AF6702"/>
    <w:rsid w:val="00AF69BE"/>
    <w:rsid w:val="00AF6A5F"/>
    <w:rsid w:val="00AF6A80"/>
    <w:rsid w:val="00AF6A84"/>
    <w:rsid w:val="00AF6AAF"/>
    <w:rsid w:val="00AF6C34"/>
    <w:rsid w:val="00AF6CA3"/>
    <w:rsid w:val="00AF6CEE"/>
    <w:rsid w:val="00AF6E2F"/>
    <w:rsid w:val="00AF6EE8"/>
    <w:rsid w:val="00AF6F73"/>
    <w:rsid w:val="00AF70FE"/>
    <w:rsid w:val="00AF7190"/>
    <w:rsid w:val="00AF734F"/>
    <w:rsid w:val="00AF7411"/>
    <w:rsid w:val="00AF75A9"/>
    <w:rsid w:val="00AF762F"/>
    <w:rsid w:val="00AF770A"/>
    <w:rsid w:val="00AF7710"/>
    <w:rsid w:val="00AF77E4"/>
    <w:rsid w:val="00AF794F"/>
    <w:rsid w:val="00AF7A89"/>
    <w:rsid w:val="00AF7A9A"/>
    <w:rsid w:val="00AF7AF4"/>
    <w:rsid w:val="00AF7DA7"/>
    <w:rsid w:val="00AF7DF2"/>
    <w:rsid w:val="00AF7E2A"/>
    <w:rsid w:val="00AF7EDA"/>
    <w:rsid w:val="00AF7F43"/>
    <w:rsid w:val="00AFCB75"/>
    <w:rsid w:val="00B00006"/>
    <w:rsid w:val="00B00150"/>
    <w:rsid w:val="00B00186"/>
    <w:rsid w:val="00B001A3"/>
    <w:rsid w:val="00B001F7"/>
    <w:rsid w:val="00B0022F"/>
    <w:rsid w:val="00B002A2"/>
    <w:rsid w:val="00B002B0"/>
    <w:rsid w:val="00B00423"/>
    <w:rsid w:val="00B0071D"/>
    <w:rsid w:val="00B00746"/>
    <w:rsid w:val="00B00792"/>
    <w:rsid w:val="00B009E1"/>
    <w:rsid w:val="00B00A32"/>
    <w:rsid w:val="00B00A57"/>
    <w:rsid w:val="00B00ABA"/>
    <w:rsid w:val="00B00ABD"/>
    <w:rsid w:val="00B00BFF"/>
    <w:rsid w:val="00B00C69"/>
    <w:rsid w:val="00B00CFD"/>
    <w:rsid w:val="00B00DCF"/>
    <w:rsid w:val="00B00E63"/>
    <w:rsid w:val="00B00F39"/>
    <w:rsid w:val="00B00F74"/>
    <w:rsid w:val="00B00F80"/>
    <w:rsid w:val="00B01128"/>
    <w:rsid w:val="00B011C2"/>
    <w:rsid w:val="00B011C3"/>
    <w:rsid w:val="00B01207"/>
    <w:rsid w:val="00B0120E"/>
    <w:rsid w:val="00B012B9"/>
    <w:rsid w:val="00B0136B"/>
    <w:rsid w:val="00B0159D"/>
    <w:rsid w:val="00B015A0"/>
    <w:rsid w:val="00B015B2"/>
    <w:rsid w:val="00B015EF"/>
    <w:rsid w:val="00B01650"/>
    <w:rsid w:val="00B01651"/>
    <w:rsid w:val="00B016DE"/>
    <w:rsid w:val="00B018C0"/>
    <w:rsid w:val="00B01A2A"/>
    <w:rsid w:val="00B01A59"/>
    <w:rsid w:val="00B01AFF"/>
    <w:rsid w:val="00B01BA7"/>
    <w:rsid w:val="00B01C2B"/>
    <w:rsid w:val="00B01C2D"/>
    <w:rsid w:val="00B01C61"/>
    <w:rsid w:val="00B01CC8"/>
    <w:rsid w:val="00B01D00"/>
    <w:rsid w:val="00B01E00"/>
    <w:rsid w:val="00B01E15"/>
    <w:rsid w:val="00B01EFB"/>
    <w:rsid w:val="00B01F0E"/>
    <w:rsid w:val="00B020D0"/>
    <w:rsid w:val="00B02142"/>
    <w:rsid w:val="00B021B8"/>
    <w:rsid w:val="00B021B9"/>
    <w:rsid w:val="00B0248C"/>
    <w:rsid w:val="00B024ED"/>
    <w:rsid w:val="00B02551"/>
    <w:rsid w:val="00B02581"/>
    <w:rsid w:val="00B02636"/>
    <w:rsid w:val="00B026A1"/>
    <w:rsid w:val="00B027E3"/>
    <w:rsid w:val="00B02836"/>
    <w:rsid w:val="00B0283C"/>
    <w:rsid w:val="00B02B15"/>
    <w:rsid w:val="00B02B46"/>
    <w:rsid w:val="00B02B83"/>
    <w:rsid w:val="00B02C49"/>
    <w:rsid w:val="00B02D60"/>
    <w:rsid w:val="00B02D77"/>
    <w:rsid w:val="00B02DB0"/>
    <w:rsid w:val="00B02DD9"/>
    <w:rsid w:val="00B02EAB"/>
    <w:rsid w:val="00B02EE9"/>
    <w:rsid w:val="00B02F34"/>
    <w:rsid w:val="00B02F64"/>
    <w:rsid w:val="00B02F90"/>
    <w:rsid w:val="00B0313F"/>
    <w:rsid w:val="00B03149"/>
    <w:rsid w:val="00B031AE"/>
    <w:rsid w:val="00B032EC"/>
    <w:rsid w:val="00B032F7"/>
    <w:rsid w:val="00B033D4"/>
    <w:rsid w:val="00B03428"/>
    <w:rsid w:val="00B0344A"/>
    <w:rsid w:val="00B03460"/>
    <w:rsid w:val="00B035B5"/>
    <w:rsid w:val="00B035CC"/>
    <w:rsid w:val="00B03610"/>
    <w:rsid w:val="00B0366F"/>
    <w:rsid w:val="00B037D5"/>
    <w:rsid w:val="00B0384F"/>
    <w:rsid w:val="00B038B7"/>
    <w:rsid w:val="00B0390F"/>
    <w:rsid w:val="00B03967"/>
    <w:rsid w:val="00B039D1"/>
    <w:rsid w:val="00B03A12"/>
    <w:rsid w:val="00B03C5C"/>
    <w:rsid w:val="00B03C6B"/>
    <w:rsid w:val="00B03CE4"/>
    <w:rsid w:val="00B03D10"/>
    <w:rsid w:val="00B03D79"/>
    <w:rsid w:val="00B03DD5"/>
    <w:rsid w:val="00B03E07"/>
    <w:rsid w:val="00B03F9C"/>
    <w:rsid w:val="00B04054"/>
    <w:rsid w:val="00B04105"/>
    <w:rsid w:val="00B0419B"/>
    <w:rsid w:val="00B04271"/>
    <w:rsid w:val="00B042F6"/>
    <w:rsid w:val="00B04303"/>
    <w:rsid w:val="00B0434D"/>
    <w:rsid w:val="00B04465"/>
    <w:rsid w:val="00B04494"/>
    <w:rsid w:val="00B04604"/>
    <w:rsid w:val="00B04608"/>
    <w:rsid w:val="00B04632"/>
    <w:rsid w:val="00B046B4"/>
    <w:rsid w:val="00B04797"/>
    <w:rsid w:val="00B047E4"/>
    <w:rsid w:val="00B0497F"/>
    <w:rsid w:val="00B049C6"/>
    <w:rsid w:val="00B04A42"/>
    <w:rsid w:val="00B04B56"/>
    <w:rsid w:val="00B04D2F"/>
    <w:rsid w:val="00B04E1A"/>
    <w:rsid w:val="00B04EC4"/>
    <w:rsid w:val="00B0502B"/>
    <w:rsid w:val="00B0517A"/>
    <w:rsid w:val="00B051BE"/>
    <w:rsid w:val="00B052F4"/>
    <w:rsid w:val="00B0532F"/>
    <w:rsid w:val="00B0534E"/>
    <w:rsid w:val="00B05402"/>
    <w:rsid w:val="00B05420"/>
    <w:rsid w:val="00B054CA"/>
    <w:rsid w:val="00B054D6"/>
    <w:rsid w:val="00B055A2"/>
    <w:rsid w:val="00B056EE"/>
    <w:rsid w:val="00B057A4"/>
    <w:rsid w:val="00B0586A"/>
    <w:rsid w:val="00B05911"/>
    <w:rsid w:val="00B05959"/>
    <w:rsid w:val="00B05A77"/>
    <w:rsid w:val="00B05A7E"/>
    <w:rsid w:val="00B05BBA"/>
    <w:rsid w:val="00B05C52"/>
    <w:rsid w:val="00B05CB4"/>
    <w:rsid w:val="00B05E4B"/>
    <w:rsid w:val="00B05F32"/>
    <w:rsid w:val="00B06042"/>
    <w:rsid w:val="00B060F5"/>
    <w:rsid w:val="00B0622D"/>
    <w:rsid w:val="00B062AD"/>
    <w:rsid w:val="00B062CD"/>
    <w:rsid w:val="00B062DF"/>
    <w:rsid w:val="00B062EE"/>
    <w:rsid w:val="00B0639A"/>
    <w:rsid w:val="00B063DB"/>
    <w:rsid w:val="00B06448"/>
    <w:rsid w:val="00B064E9"/>
    <w:rsid w:val="00B06529"/>
    <w:rsid w:val="00B0655E"/>
    <w:rsid w:val="00B06606"/>
    <w:rsid w:val="00B0660D"/>
    <w:rsid w:val="00B06637"/>
    <w:rsid w:val="00B06640"/>
    <w:rsid w:val="00B06660"/>
    <w:rsid w:val="00B066FF"/>
    <w:rsid w:val="00B0676B"/>
    <w:rsid w:val="00B06820"/>
    <w:rsid w:val="00B068D9"/>
    <w:rsid w:val="00B06971"/>
    <w:rsid w:val="00B06A4C"/>
    <w:rsid w:val="00B06A58"/>
    <w:rsid w:val="00B06B08"/>
    <w:rsid w:val="00B06B20"/>
    <w:rsid w:val="00B06BDF"/>
    <w:rsid w:val="00B06C69"/>
    <w:rsid w:val="00B06D13"/>
    <w:rsid w:val="00B06D2C"/>
    <w:rsid w:val="00B06D96"/>
    <w:rsid w:val="00B06E3C"/>
    <w:rsid w:val="00B06E83"/>
    <w:rsid w:val="00B070C1"/>
    <w:rsid w:val="00B0714E"/>
    <w:rsid w:val="00B071B6"/>
    <w:rsid w:val="00B071D8"/>
    <w:rsid w:val="00B072B4"/>
    <w:rsid w:val="00B07322"/>
    <w:rsid w:val="00B07355"/>
    <w:rsid w:val="00B073A1"/>
    <w:rsid w:val="00B073C5"/>
    <w:rsid w:val="00B074CC"/>
    <w:rsid w:val="00B0754A"/>
    <w:rsid w:val="00B07581"/>
    <w:rsid w:val="00B0758B"/>
    <w:rsid w:val="00B075A0"/>
    <w:rsid w:val="00B07764"/>
    <w:rsid w:val="00B0780D"/>
    <w:rsid w:val="00B0795F"/>
    <w:rsid w:val="00B07980"/>
    <w:rsid w:val="00B079B3"/>
    <w:rsid w:val="00B079B5"/>
    <w:rsid w:val="00B07A88"/>
    <w:rsid w:val="00B07B0D"/>
    <w:rsid w:val="00B07B66"/>
    <w:rsid w:val="00B07B88"/>
    <w:rsid w:val="00B07C59"/>
    <w:rsid w:val="00B07C63"/>
    <w:rsid w:val="00B07CCD"/>
    <w:rsid w:val="00B07DFC"/>
    <w:rsid w:val="00B07E2E"/>
    <w:rsid w:val="00B07EA0"/>
    <w:rsid w:val="00B07FF6"/>
    <w:rsid w:val="00B10082"/>
    <w:rsid w:val="00B10091"/>
    <w:rsid w:val="00B100AB"/>
    <w:rsid w:val="00B1018B"/>
    <w:rsid w:val="00B1031E"/>
    <w:rsid w:val="00B10383"/>
    <w:rsid w:val="00B1038E"/>
    <w:rsid w:val="00B103A9"/>
    <w:rsid w:val="00B103B1"/>
    <w:rsid w:val="00B103CA"/>
    <w:rsid w:val="00B10548"/>
    <w:rsid w:val="00B10833"/>
    <w:rsid w:val="00B1084F"/>
    <w:rsid w:val="00B1088B"/>
    <w:rsid w:val="00B10895"/>
    <w:rsid w:val="00B10A5C"/>
    <w:rsid w:val="00B10A76"/>
    <w:rsid w:val="00B10A97"/>
    <w:rsid w:val="00B10BFD"/>
    <w:rsid w:val="00B10C04"/>
    <w:rsid w:val="00B10C60"/>
    <w:rsid w:val="00B10C82"/>
    <w:rsid w:val="00B10CA6"/>
    <w:rsid w:val="00B10D20"/>
    <w:rsid w:val="00B10D63"/>
    <w:rsid w:val="00B10D6B"/>
    <w:rsid w:val="00B10DFF"/>
    <w:rsid w:val="00B10FEF"/>
    <w:rsid w:val="00B11116"/>
    <w:rsid w:val="00B1115D"/>
    <w:rsid w:val="00B11184"/>
    <w:rsid w:val="00B1121D"/>
    <w:rsid w:val="00B1128A"/>
    <w:rsid w:val="00B112BE"/>
    <w:rsid w:val="00B112FD"/>
    <w:rsid w:val="00B11430"/>
    <w:rsid w:val="00B114A5"/>
    <w:rsid w:val="00B11791"/>
    <w:rsid w:val="00B117FF"/>
    <w:rsid w:val="00B118D6"/>
    <w:rsid w:val="00B11A92"/>
    <w:rsid w:val="00B11AFB"/>
    <w:rsid w:val="00B11BF8"/>
    <w:rsid w:val="00B11C9E"/>
    <w:rsid w:val="00B11D54"/>
    <w:rsid w:val="00B11D84"/>
    <w:rsid w:val="00B11DBB"/>
    <w:rsid w:val="00B11E03"/>
    <w:rsid w:val="00B11E73"/>
    <w:rsid w:val="00B11F91"/>
    <w:rsid w:val="00B11FED"/>
    <w:rsid w:val="00B12023"/>
    <w:rsid w:val="00B12088"/>
    <w:rsid w:val="00B12137"/>
    <w:rsid w:val="00B122A7"/>
    <w:rsid w:val="00B122D4"/>
    <w:rsid w:val="00B122E4"/>
    <w:rsid w:val="00B12378"/>
    <w:rsid w:val="00B12421"/>
    <w:rsid w:val="00B124A8"/>
    <w:rsid w:val="00B12506"/>
    <w:rsid w:val="00B126AF"/>
    <w:rsid w:val="00B126B9"/>
    <w:rsid w:val="00B12739"/>
    <w:rsid w:val="00B127CB"/>
    <w:rsid w:val="00B12912"/>
    <w:rsid w:val="00B12A76"/>
    <w:rsid w:val="00B12A77"/>
    <w:rsid w:val="00B12AD1"/>
    <w:rsid w:val="00B12C80"/>
    <w:rsid w:val="00B12C91"/>
    <w:rsid w:val="00B12C9B"/>
    <w:rsid w:val="00B12D36"/>
    <w:rsid w:val="00B12D46"/>
    <w:rsid w:val="00B12DEB"/>
    <w:rsid w:val="00B12E96"/>
    <w:rsid w:val="00B12EF7"/>
    <w:rsid w:val="00B12EFD"/>
    <w:rsid w:val="00B13089"/>
    <w:rsid w:val="00B130D6"/>
    <w:rsid w:val="00B131BF"/>
    <w:rsid w:val="00B13276"/>
    <w:rsid w:val="00B132F9"/>
    <w:rsid w:val="00B1331D"/>
    <w:rsid w:val="00B133C1"/>
    <w:rsid w:val="00B1342B"/>
    <w:rsid w:val="00B134CE"/>
    <w:rsid w:val="00B135B0"/>
    <w:rsid w:val="00B135C6"/>
    <w:rsid w:val="00B136B6"/>
    <w:rsid w:val="00B13786"/>
    <w:rsid w:val="00B13863"/>
    <w:rsid w:val="00B13888"/>
    <w:rsid w:val="00B1395A"/>
    <w:rsid w:val="00B13A34"/>
    <w:rsid w:val="00B13B59"/>
    <w:rsid w:val="00B13B9C"/>
    <w:rsid w:val="00B13BF4"/>
    <w:rsid w:val="00B13C07"/>
    <w:rsid w:val="00B13C3C"/>
    <w:rsid w:val="00B13CAD"/>
    <w:rsid w:val="00B13CB5"/>
    <w:rsid w:val="00B13E5A"/>
    <w:rsid w:val="00B13E86"/>
    <w:rsid w:val="00B13EEA"/>
    <w:rsid w:val="00B13F6E"/>
    <w:rsid w:val="00B13FCD"/>
    <w:rsid w:val="00B1400F"/>
    <w:rsid w:val="00B14087"/>
    <w:rsid w:val="00B140C4"/>
    <w:rsid w:val="00B141B0"/>
    <w:rsid w:val="00B141E2"/>
    <w:rsid w:val="00B142BC"/>
    <w:rsid w:val="00B142E6"/>
    <w:rsid w:val="00B14317"/>
    <w:rsid w:val="00B14338"/>
    <w:rsid w:val="00B14432"/>
    <w:rsid w:val="00B1446C"/>
    <w:rsid w:val="00B144F7"/>
    <w:rsid w:val="00B14502"/>
    <w:rsid w:val="00B14503"/>
    <w:rsid w:val="00B1456F"/>
    <w:rsid w:val="00B145A3"/>
    <w:rsid w:val="00B145A4"/>
    <w:rsid w:val="00B145BB"/>
    <w:rsid w:val="00B14671"/>
    <w:rsid w:val="00B14752"/>
    <w:rsid w:val="00B14854"/>
    <w:rsid w:val="00B148A1"/>
    <w:rsid w:val="00B1495E"/>
    <w:rsid w:val="00B14974"/>
    <w:rsid w:val="00B149CA"/>
    <w:rsid w:val="00B149EB"/>
    <w:rsid w:val="00B14A68"/>
    <w:rsid w:val="00B14B26"/>
    <w:rsid w:val="00B14B76"/>
    <w:rsid w:val="00B14C12"/>
    <w:rsid w:val="00B14C77"/>
    <w:rsid w:val="00B14D0B"/>
    <w:rsid w:val="00B14D85"/>
    <w:rsid w:val="00B14DCB"/>
    <w:rsid w:val="00B14F0A"/>
    <w:rsid w:val="00B14F99"/>
    <w:rsid w:val="00B14FCA"/>
    <w:rsid w:val="00B152B9"/>
    <w:rsid w:val="00B153C0"/>
    <w:rsid w:val="00B15438"/>
    <w:rsid w:val="00B1556D"/>
    <w:rsid w:val="00B156EB"/>
    <w:rsid w:val="00B1573B"/>
    <w:rsid w:val="00B15854"/>
    <w:rsid w:val="00B158AC"/>
    <w:rsid w:val="00B15A36"/>
    <w:rsid w:val="00B15B63"/>
    <w:rsid w:val="00B15C44"/>
    <w:rsid w:val="00B15CB0"/>
    <w:rsid w:val="00B15D41"/>
    <w:rsid w:val="00B15D7E"/>
    <w:rsid w:val="00B15D85"/>
    <w:rsid w:val="00B15DAD"/>
    <w:rsid w:val="00B15E39"/>
    <w:rsid w:val="00B15E3F"/>
    <w:rsid w:val="00B15F27"/>
    <w:rsid w:val="00B15F50"/>
    <w:rsid w:val="00B16084"/>
    <w:rsid w:val="00B160DA"/>
    <w:rsid w:val="00B16153"/>
    <w:rsid w:val="00B16308"/>
    <w:rsid w:val="00B163CE"/>
    <w:rsid w:val="00B16408"/>
    <w:rsid w:val="00B16422"/>
    <w:rsid w:val="00B16593"/>
    <w:rsid w:val="00B1671E"/>
    <w:rsid w:val="00B1683C"/>
    <w:rsid w:val="00B16A0A"/>
    <w:rsid w:val="00B16A1E"/>
    <w:rsid w:val="00B16AC2"/>
    <w:rsid w:val="00B16AE8"/>
    <w:rsid w:val="00B16B60"/>
    <w:rsid w:val="00B16BEF"/>
    <w:rsid w:val="00B16C26"/>
    <w:rsid w:val="00B16D8E"/>
    <w:rsid w:val="00B16D9A"/>
    <w:rsid w:val="00B16E4C"/>
    <w:rsid w:val="00B16E6C"/>
    <w:rsid w:val="00B16F8A"/>
    <w:rsid w:val="00B170A4"/>
    <w:rsid w:val="00B170CD"/>
    <w:rsid w:val="00B17173"/>
    <w:rsid w:val="00B171BE"/>
    <w:rsid w:val="00B173A3"/>
    <w:rsid w:val="00B173B2"/>
    <w:rsid w:val="00B173BC"/>
    <w:rsid w:val="00B17469"/>
    <w:rsid w:val="00B174A6"/>
    <w:rsid w:val="00B17505"/>
    <w:rsid w:val="00B17527"/>
    <w:rsid w:val="00B1759F"/>
    <w:rsid w:val="00B1761E"/>
    <w:rsid w:val="00B17683"/>
    <w:rsid w:val="00B177DA"/>
    <w:rsid w:val="00B17A9F"/>
    <w:rsid w:val="00B17B46"/>
    <w:rsid w:val="00B17B82"/>
    <w:rsid w:val="00B17E24"/>
    <w:rsid w:val="00B17E85"/>
    <w:rsid w:val="00B17F1C"/>
    <w:rsid w:val="00B20034"/>
    <w:rsid w:val="00B2005C"/>
    <w:rsid w:val="00B2017C"/>
    <w:rsid w:val="00B20289"/>
    <w:rsid w:val="00B202D5"/>
    <w:rsid w:val="00B20328"/>
    <w:rsid w:val="00B20331"/>
    <w:rsid w:val="00B203FF"/>
    <w:rsid w:val="00B20443"/>
    <w:rsid w:val="00B205C9"/>
    <w:rsid w:val="00B20634"/>
    <w:rsid w:val="00B20684"/>
    <w:rsid w:val="00B2089D"/>
    <w:rsid w:val="00B20AC3"/>
    <w:rsid w:val="00B20B43"/>
    <w:rsid w:val="00B20BA9"/>
    <w:rsid w:val="00B20D1E"/>
    <w:rsid w:val="00B20D3F"/>
    <w:rsid w:val="00B20DCB"/>
    <w:rsid w:val="00B20DEB"/>
    <w:rsid w:val="00B20E19"/>
    <w:rsid w:val="00B20E61"/>
    <w:rsid w:val="00B20EA8"/>
    <w:rsid w:val="00B20EF3"/>
    <w:rsid w:val="00B20F8B"/>
    <w:rsid w:val="00B20FA5"/>
    <w:rsid w:val="00B210D0"/>
    <w:rsid w:val="00B21130"/>
    <w:rsid w:val="00B2119F"/>
    <w:rsid w:val="00B211D2"/>
    <w:rsid w:val="00B2137C"/>
    <w:rsid w:val="00B21465"/>
    <w:rsid w:val="00B21547"/>
    <w:rsid w:val="00B21786"/>
    <w:rsid w:val="00B217AB"/>
    <w:rsid w:val="00B21869"/>
    <w:rsid w:val="00B21872"/>
    <w:rsid w:val="00B2194E"/>
    <w:rsid w:val="00B21954"/>
    <w:rsid w:val="00B219B4"/>
    <w:rsid w:val="00B21A49"/>
    <w:rsid w:val="00B21AA2"/>
    <w:rsid w:val="00B21AC7"/>
    <w:rsid w:val="00B21B5A"/>
    <w:rsid w:val="00B21B90"/>
    <w:rsid w:val="00B21CCB"/>
    <w:rsid w:val="00B21D87"/>
    <w:rsid w:val="00B21E17"/>
    <w:rsid w:val="00B21EAB"/>
    <w:rsid w:val="00B21F46"/>
    <w:rsid w:val="00B21FAF"/>
    <w:rsid w:val="00B21FF1"/>
    <w:rsid w:val="00B220A9"/>
    <w:rsid w:val="00B220F4"/>
    <w:rsid w:val="00B220FD"/>
    <w:rsid w:val="00B221BC"/>
    <w:rsid w:val="00B222AD"/>
    <w:rsid w:val="00B2237D"/>
    <w:rsid w:val="00B22419"/>
    <w:rsid w:val="00B22446"/>
    <w:rsid w:val="00B22557"/>
    <w:rsid w:val="00B22565"/>
    <w:rsid w:val="00B2272D"/>
    <w:rsid w:val="00B22790"/>
    <w:rsid w:val="00B22832"/>
    <w:rsid w:val="00B22839"/>
    <w:rsid w:val="00B2285A"/>
    <w:rsid w:val="00B228A2"/>
    <w:rsid w:val="00B228DB"/>
    <w:rsid w:val="00B22927"/>
    <w:rsid w:val="00B229C4"/>
    <w:rsid w:val="00B22A54"/>
    <w:rsid w:val="00B22A56"/>
    <w:rsid w:val="00B22A7B"/>
    <w:rsid w:val="00B22B55"/>
    <w:rsid w:val="00B22B79"/>
    <w:rsid w:val="00B22C04"/>
    <w:rsid w:val="00B22D27"/>
    <w:rsid w:val="00B22F46"/>
    <w:rsid w:val="00B23045"/>
    <w:rsid w:val="00B233D5"/>
    <w:rsid w:val="00B234FA"/>
    <w:rsid w:val="00B2352F"/>
    <w:rsid w:val="00B235F6"/>
    <w:rsid w:val="00B23782"/>
    <w:rsid w:val="00B237B7"/>
    <w:rsid w:val="00B237E4"/>
    <w:rsid w:val="00B23864"/>
    <w:rsid w:val="00B238DE"/>
    <w:rsid w:val="00B23928"/>
    <w:rsid w:val="00B23AE4"/>
    <w:rsid w:val="00B23C43"/>
    <w:rsid w:val="00B23CAB"/>
    <w:rsid w:val="00B23CE0"/>
    <w:rsid w:val="00B23D2D"/>
    <w:rsid w:val="00B23D2F"/>
    <w:rsid w:val="00B23D78"/>
    <w:rsid w:val="00B23E06"/>
    <w:rsid w:val="00B23E7C"/>
    <w:rsid w:val="00B23EFC"/>
    <w:rsid w:val="00B23FA4"/>
    <w:rsid w:val="00B23FDA"/>
    <w:rsid w:val="00B23FEE"/>
    <w:rsid w:val="00B2405A"/>
    <w:rsid w:val="00B240A1"/>
    <w:rsid w:val="00B241FF"/>
    <w:rsid w:val="00B243CF"/>
    <w:rsid w:val="00B24424"/>
    <w:rsid w:val="00B24504"/>
    <w:rsid w:val="00B245A2"/>
    <w:rsid w:val="00B24637"/>
    <w:rsid w:val="00B246C2"/>
    <w:rsid w:val="00B24717"/>
    <w:rsid w:val="00B24738"/>
    <w:rsid w:val="00B24786"/>
    <w:rsid w:val="00B2478B"/>
    <w:rsid w:val="00B2484F"/>
    <w:rsid w:val="00B2487A"/>
    <w:rsid w:val="00B2488D"/>
    <w:rsid w:val="00B24A0B"/>
    <w:rsid w:val="00B24AA0"/>
    <w:rsid w:val="00B24B57"/>
    <w:rsid w:val="00B24BAD"/>
    <w:rsid w:val="00B24BD0"/>
    <w:rsid w:val="00B24D50"/>
    <w:rsid w:val="00B24F02"/>
    <w:rsid w:val="00B250D9"/>
    <w:rsid w:val="00B25164"/>
    <w:rsid w:val="00B25203"/>
    <w:rsid w:val="00B25363"/>
    <w:rsid w:val="00B253B6"/>
    <w:rsid w:val="00B25407"/>
    <w:rsid w:val="00B25430"/>
    <w:rsid w:val="00B25460"/>
    <w:rsid w:val="00B25570"/>
    <w:rsid w:val="00B255CA"/>
    <w:rsid w:val="00B25614"/>
    <w:rsid w:val="00B2568F"/>
    <w:rsid w:val="00B25779"/>
    <w:rsid w:val="00B257AA"/>
    <w:rsid w:val="00B257C6"/>
    <w:rsid w:val="00B257D8"/>
    <w:rsid w:val="00B257E5"/>
    <w:rsid w:val="00B258C2"/>
    <w:rsid w:val="00B258DC"/>
    <w:rsid w:val="00B25B5B"/>
    <w:rsid w:val="00B25B9F"/>
    <w:rsid w:val="00B25C53"/>
    <w:rsid w:val="00B25CB7"/>
    <w:rsid w:val="00B25CD0"/>
    <w:rsid w:val="00B25D37"/>
    <w:rsid w:val="00B25F74"/>
    <w:rsid w:val="00B260DA"/>
    <w:rsid w:val="00B2620F"/>
    <w:rsid w:val="00B26226"/>
    <w:rsid w:val="00B26347"/>
    <w:rsid w:val="00B26473"/>
    <w:rsid w:val="00B26535"/>
    <w:rsid w:val="00B2667C"/>
    <w:rsid w:val="00B26684"/>
    <w:rsid w:val="00B266A1"/>
    <w:rsid w:val="00B26843"/>
    <w:rsid w:val="00B26853"/>
    <w:rsid w:val="00B26878"/>
    <w:rsid w:val="00B268F6"/>
    <w:rsid w:val="00B26987"/>
    <w:rsid w:val="00B269D2"/>
    <w:rsid w:val="00B269F4"/>
    <w:rsid w:val="00B26B49"/>
    <w:rsid w:val="00B26BCD"/>
    <w:rsid w:val="00B26BD4"/>
    <w:rsid w:val="00B26D8A"/>
    <w:rsid w:val="00B26D95"/>
    <w:rsid w:val="00B26DAB"/>
    <w:rsid w:val="00B26DD9"/>
    <w:rsid w:val="00B27071"/>
    <w:rsid w:val="00B2714D"/>
    <w:rsid w:val="00B27156"/>
    <w:rsid w:val="00B27274"/>
    <w:rsid w:val="00B27486"/>
    <w:rsid w:val="00B274A4"/>
    <w:rsid w:val="00B2762B"/>
    <w:rsid w:val="00B27663"/>
    <w:rsid w:val="00B276F2"/>
    <w:rsid w:val="00B27733"/>
    <w:rsid w:val="00B27748"/>
    <w:rsid w:val="00B2776A"/>
    <w:rsid w:val="00B278CA"/>
    <w:rsid w:val="00B279E4"/>
    <w:rsid w:val="00B27A0F"/>
    <w:rsid w:val="00B27A5F"/>
    <w:rsid w:val="00B27ACD"/>
    <w:rsid w:val="00B27AD3"/>
    <w:rsid w:val="00B27B4B"/>
    <w:rsid w:val="00B27B66"/>
    <w:rsid w:val="00B27B6D"/>
    <w:rsid w:val="00B27B96"/>
    <w:rsid w:val="00B27C0F"/>
    <w:rsid w:val="00B27C79"/>
    <w:rsid w:val="00B27E4F"/>
    <w:rsid w:val="00B27E7D"/>
    <w:rsid w:val="00B27E8D"/>
    <w:rsid w:val="00B27F31"/>
    <w:rsid w:val="00B27FB1"/>
    <w:rsid w:val="00B27FC3"/>
    <w:rsid w:val="00B300BB"/>
    <w:rsid w:val="00B300EE"/>
    <w:rsid w:val="00B30243"/>
    <w:rsid w:val="00B30272"/>
    <w:rsid w:val="00B302C9"/>
    <w:rsid w:val="00B303C3"/>
    <w:rsid w:val="00B303D5"/>
    <w:rsid w:val="00B30406"/>
    <w:rsid w:val="00B30437"/>
    <w:rsid w:val="00B30581"/>
    <w:rsid w:val="00B30630"/>
    <w:rsid w:val="00B306A5"/>
    <w:rsid w:val="00B306B8"/>
    <w:rsid w:val="00B30789"/>
    <w:rsid w:val="00B307AC"/>
    <w:rsid w:val="00B307B6"/>
    <w:rsid w:val="00B307D7"/>
    <w:rsid w:val="00B30819"/>
    <w:rsid w:val="00B3090B"/>
    <w:rsid w:val="00B3096B"/>
    <w:rsid w:val="00B3098D"/>
    <w:rsid w:val="00B309E7"/>
    <w:rsid w:val="00B30A0B"/>
    <w:rsid w:val="00B30A3A"/>
    <w:rsid w:val="00B30B6D"/>
    <w:rsid w:val="00B30D16"/>
    <w:rsid w:val="00B30D2E"/>
    <w:rsid w:val="00B30D99"/>
    <w:rsid w:val="00B30E85"/>
    <w:rsid w:val="00B30EB2"/>
    <w:rsid w:val="00B30FF2"/>
    <w:rsid w:val="00B3110D"/>
    <w:rsid w:val="00B31151"/>
    <w:rsid w:val="00B3118F"/>
    <w:rsid w:val="00B311A9"/>
    <w:rsid w:val="00B311CB"/>
    <w:rsid w:val="00B31268"/>
    <w:rsid w:val="00B3130C"/>
    <w:rsid w:val="00B31322"/>
    <w:rsid w:val="00B31422"/>
    <w:rsid w:val="00B314C7"/>
    <w:rsid w:val="00B315CC"/>
    <w:rsid w:val="00B315E3"/>
    <w:rsid w:val="00B31677"/>
    <w:rsid w:val="00B31739"/>
    <w:rsid w:val="00B317CC"/>
    <w:rsid w:val="00B317CE"/>
    <w:rsid w:val="00B318AC"/>
    <w:rsid w:val="00B319B4"/>
    <w:rsid w:val="00B319BB"/>
    <w:rsid w:val="00B319F8"/>
    <w:rsid w:val="00B31A75"/>
    <w:rsid w:val="00B31BDB"/>
    <w:rsid w:val="00B31D0B"/>
    <w:rsid w:val="00B31DEF"/>
    <w:rsid w:val="00B31E8B"/>
    <w:rsid w:val="00B31EEA"/>
    <w:rsid w:val="00B31F97"/>
    <w:rsid w:val="00B31FD3"/>
    <w:rsid w:val="00B31FDE"/>
    <w:rsid w:val="00B320FA"/>
    <w:rsid w:val="00B321B4"/>
    <w:rsid w:val="00B32235"/>
    <w:rsid w:val="00B322E4"/>
    <w:rsid w:val="00B32402"/>
    <w:rsid w:val="00B32453"/>
    <w:rsid w:val="00B324C0"/>
    <w:rsid w:val="00B3258D"/>
    <w:rsid w:val="00B325A4"/>
    <w:rsid w:val="00B3267A"/>
    <w:rsid w:val="00B3270B"/>
    <w:rsid w:val="00B327A7"/>
    <w:rsid w:val="00B327C4"/>
    <w:rsid w:val="00B327D7"/>
    <w:rsid w:val="00B32860"/>
    <w:rsid w:val="00B3289A"/>
    <w:rsid w:val="00B32B62"/>
    <w:rsid w:val="00B32BF6"/>
    <w:rsid w:val="00B32C0E"/>
    <w:rsid w:val="00B32C1C"/>
    <w:rsid w:val="00B32C73"/>
    <w:rsid w:val="00B32D59"/>
    <w:rsid w:val="00B32E40"/>
    <w:rsid w:val="00B330B4"/>
    <w:rsid w:val="00B330BD"/>
    <w:rsid w:val="00B330D6"/>
    <w:rsid w:val="00B33152"/>
    <w:rsid w:val="00B3321B"/>
    <w:rsid w:val="00B33261"/>
    <w:rsid w:val="00B3333C"/>
    <w:rsid w:val="00B33341"/>
    <w:rsid w:val="00B33349"/>
    <w:rsid w:val="00B33492"/>
    <w:rsid w:val="00B334D3"/>
    <w:rsid w:val="00B334DC"/>
    <w:rsid w:val="00B3350E"/>
    <w:rsid w:val="00B335DE"/>
    <w:rsid w:val="00B335EF"/>
    <w:rsid w:val="00B33682"/>
    <w:rsid w:val="00B33732"/>
    <w:rsid w:val="00B3385B"/>
    <w:rsid w:val="00B33892"/>
    <w:rsid w:val="00B33A50"/>
    <w:rsid w:val="00B33B98"/>
    <w:rsid w:val="00B33BB4"/>
    <w:rsid w:val="00B33C84"/>
    <w:rsid w:val="00B33CDB"/>
    <w:rsid w:val="00B33D1D"/>
    <w:rsid w:val="00B33D26"/>
    <w:rsid w:val="00B33D2B"/>
    <w:rsid w:val="00B33DEC"/>
    <w:rsid w:val="00B33EE9"/>
    <w:rsid w:val="00B33F82"/>
    <w:rsid w:val="00B33FF4"/>
    <w:rsid w:val="00B340EB"/>
    <w:rsid w:val="00B34185"/>
    <w:rsid w:val="00B341E4"/>
    <w:rsid w:val="00B34217"/>
    <w:rsid w:val="00B3422F"/>
    <w:rsid w:val="00B342A9"/>
    <w:rsid w:val="00B342D6"/>
    <w:rsid w:val="00B3436F"/>
    <w:rsid w:val="00B34418"/>
    <w:rsid w:val="00B344BC"/>
    <w:rsid w:val="00B34520"/>
    <w:rsid w:val="00B3452A"/>
    <w:rsid w:val="00B34605"/>
    <w:rsid w:val="00B346D2"/>
    <w:rsid w:val="00B346D5"/>
    <w:rsid w:val="00B346E9"/>
    <w:rsid w:val="00B347AC"/>
    <w:rsid w:val="00B34910"/>
    <w:rsid w:val="00B349D3"/>
    <w:rsid w:val="00B34BEB"/>
    <w:rsid w:val="00B34C44"/>
    <w:rsid w:val="00B34CB3"/>
    <w:rsid w:val="00B34CED"/>
    <w:rsid w:val="00B34D02"/>
    <w:rsid w:val="00B34D8D"/>
    <w:rsid w:val="00B34E35"/>
    <w:rsid w:val="00B34F64"/>
    <w:rsid w:val="00B34F68"/>
    <w:rsid w:val="00B35000"/>
    <w:rsid w:val="00B351D9"/>
    <w:rsid w:val="00B351FC"/>
    <w:rsid w:val="00B3525B"/>
    <w:rsid w:val="00B35408"/>
    <w:rsid w:val="00B35439"/>
    <w:rsid w:val="00B355F0"/>
    <w:rsid w:val="00B35753"/>
    <w:rsid w:val="00B358A9"/>
    <w:rsid w:val="00B358CB"/>
    <w:rsid w:val="00B35AFB"/>
    <w:rsid w:val="00B35B1B"/>
    <w:rsid w:val="00B35BFD"/>
    <w:rsid w:val="00B35CE9"/>
    <w:rsid w:val="00B35CF7"/>
    <w:rsid w:val="00B35D03"/>
    <w:rsid w:val="00B35D3A"/>
    <w:rsid w:val="00B35E58"/>
    <w:rsid w:val="00B35E65"/>
    <w:rsid w:val="00B3601A"/>
    <w:rsid w:val="00B3605B"/>
    <w:rsid w:val="00B3609B"/>
    <w:rsid w:val="00B3612C"/>
    <w:rsid w:val="00B36224"/>
    <w:rsid w:val="00B362F7"/>
    <w:rsid w:val="00B36317"/>
    <w:rsid w:val="00B36321"/>
    <w:rsid w:val="00B3639B"/>
    <w:rsid w:val="00B3643F"/>
    <w:rsid w:val="00B364D6"/>
    <w:rsid w:val="00B366D3"/>
    <w:rsid w:val="00B366F2"/>
    <w:rsid w:val="00B36703"/>
    <w:rsid w:val="00B367B5"/>
    <w:rsid w:val="00B36802"/>
    <w:rsid w:val="00B36837"/>
    <w:rsid w:val="00B3685C"/>
    <w:rsid w:val="00B368AA"/>
    <w:rsid w:val="00B369E3"/>
    <w:rsid w:val="00B36A07"/>
    <w:rsid w:val="00B36AAA"/>
    <w:rsid w:val="00B36B10"/>
    <w:rsid w:val="00B36C72"/>
    <w:rsid w:val="00B36CF4"/>
    <w:rsid w:val="00B36D1A"/>
    <w:rsid w:val="00B36FCF"/>
    <w:rsid w:val="00B3708E"/>
    <w:rsid w:val="00B370AF"/>
    <w:rsid w:val="00B370EE"/>
    <w:rsid w:val="00B371A1"/>
    <w:rsid w:val="00B371C4"/>
    <w:rsid w:val="00B371DA"/>
    <w:rsid w:val="00B37249"/>
    <w:rsid w:val="00B372E3"/>
    <w:rsid w:val="00B373FA"/>
    <w:rsid w:val="00B373FD"/>
    <w:rsid w:val="00B37406"/>
    <w:rsid w:val="00B37417"/>
    <w:rsid w:val="00B37455"/>
    <w:rsid w:val="00B374A4"/>
    <w:rsid w:val="00B3766E"/>
    <w:rsid w:val="00B37881"/>
    <w:rsid w:val="00B37891"/>
    <w:rsid w:val="00B378DD"/>
    <w:rsid w:val="00B3791D"/>
    <w:rsid w:val="00B37A7E"/>
    <w:rsid w:val="00B37AC5"/>
    <w:rsid w:val="00B37AF7"/>
    <w:rsid w:val="00B37AFE"/>
    <w:rsid w:val="00B37B27"/>
    <w:rsid w:val="00B37B4E"/>
    <w:rsid w:val="00B37B7E"/>
    <w:rsid w:val="00B37D48"/>
    <w:rsid w:val="00B37DFA"/>
    <w:rsid w:val="00B37F00"/>
    <w:rsid w:val="00B40023"/>
    <w:rsid w:val="00B400CA"/>
    <w:rsid w:val="00B40174"/>
    <w:rsid w:val="00B40191"/>
    <w:rsid w:val="00B40238"/>
    <w:rsid w:val="00B402F8"/>
    <w:rsid w:val="00B40337"/>
    <w:rsid w:val="00B4038A"/>
    <w:rsid w:val="00B404D0"/>
    <w:rsid w:val="00B4058A"/>
    <w:rsid w:val="00B4059B"/>
    <w:rsid w:val="00B40685"/>
    <w:rsid w:val="00B406E3"/>
    <w:rsid w:val="00B40717"/>
    <w:rsid w:val="00B40727"/>
    <w:rsid w:val="00B4078D"/>
    <w:rsid w:val="00B4085C"/>
    <w:rsid w:val="00B40864"/>
    <w:rsid w:val="00B4086B"/>
    <w:rsid w:val="00B408F8"/>
    <w:rsid w:val="00B4091D"/>
    <w:rsid w:val="00B40928"/>
    <w:rsid w:val="00B40979"/>
    <w:rsid w:val="00B40A0A"/>
    <w:rsid w:val="00B40A8C"/>
    <w:rsid w:val="00B40AAE"/>
    <w:rsid w:val="00B40AF4"/>
    <w:rsid w:val="00B40B3F"/>
    <w:rsid w:val="00B40B5B"/>
    <w:rsid w:val="00B40B65"/>
    <w:rsid w:val="00B40C78"/>
    <w:rsid w:val="00B40C7B"/>
    <w:rsid w:val="00B40C7C"/>
    <w:rsid w:val="00B40C88"/>
    <w:rsid w:val="00B40CD4"/>
    <w:rsid w:val="00B40CF5"/>
    <w:rsid w:val="00B40D28"/>
    <w:rsid w:val="00B40D68"/>
    <w:rsid w:val="00B40E2F"/>
    <w:rsid w:val="00B40E58"/>
    <w:rsid w:val="00B40E6D"/>
    <w:rsid w:val="00B40E73"/>
    <w:rsid w:val="00B40ED9"/>
    <w:rsid w:val="00B40EF7"/>
    <w:rsid w:val="00B40F4A"/>
    <w:rsid w:val="00B40FA4"/>
    <w:rsid w:val="00B40FC8"/>
    <w:rsid w:val="00B4107B"/>
    <w:rsid w:val="00B412BE"/>
    <w:rsid w:val="00B4133C"/>
    <w:rsid w:val="00B4145A"/>
    <w:rsid w:val="00B414AC"/>
    <w:rsid w:val="00B4171C"/>
    <w:rsid w:val="00B41729"/>
    <w:rsid w:val="00B417DB"/>
    <w:rsid w:val="00B4191E"/>
    <w:rsid w:val="00B41952"/>
    <w:rsid w:val="00B4198C"/>
    <w:rsid w:val="00B419BA"/>
    <w:rsid w:val="00B41A70"/>
    <w:rsid w:val="00B41AF9"/>
    <w:rsid w:val="00B41BFD"/>
    <w:rsid w:val="00B41C1C"/>
    <w:rsid w:val="00B41C55"/>
    <w:rsid w:val="00B41C6B"/>
    <w:rsid w:val="00B41D18"/>
    <w:rsid w:val="00B41F66"/>
    <w:rsid w:val="00B42089"/>
    <w:rsid w:val="00B42093"/>
    <w:rsid w:val="00B420B6"/>
    <w:rsid w:val="00B420D4"/>
    <w:rsid w:val="00B42123"/>
    <w:rsid w:val="00B4212B"/>
    <w:rsid w:val="00B42157"/>
    <w:rsid w:val="00B4215F"/>
    <w:rsid w:val="00B421B2"/>
    <w:rsid w:val="00B421BD"/>
    <w:rsid w:val="00B42220"/>
    <w:rsid w:val="00B42259"/>
    <w:rsid w:val="00B423B0"/>
    <w:rsid w:val="00B423F9"/>
    <w:rsid w:val="00B4265B"/>
    <w:rsid w:val="00B42674"/>
    <w:rsid w:val="00B426F6"/>
    <w:rsid w:val="00B427B9"/>
    <w:rsid w:val="00B42810"/>
    <w:rsid w:val="00B42908"/>
    <w:rsid w:val="00B42942"/>
    <w:rsid w:val="00B429EE"/>
    <w:rsid w:val="00B429F4"/>
    <w:rsid w:val="00B42A13"/>
    <w:rsid w:val="00B42A75"/>
    <w:rsid w:val="00B42A93"/>
    <w:rsid w:val="00B42A9C"/>
    <w:rsid w:val="00B42B2A"/>
    <w:rsid w:val="00B42BA2"/>
    <w:rsid w:val="00B42C5C"/>
    <w:rsid w:val="00B42E91"/>
    <w:rsid w:val="00B42FE2"/>
    <w:rsid w:val="00B42FEA"/>
    <w:rsid w:val="00B430C4"/>
    <w:rsid w:val="00B43184"/>
    <w:rsid w:val="00B43254"/>
    <w:rsid w:val="00B43258"/>
    <w:rsid w:val="00B43337"/>
    <w:rsid w:val="00B4337A"/>
    <w:rsid w:val="00B4341C"/>
    <w:rsid w:val="00B4345E"/>
    <w:rsid w:val="00B434BC"/>
    <w:rsid w:val="00B434E4"/>
    <w:rsid w:val="00B43518"/>
    <w:rsid w:val="00B435B8"/>
    <w:rsid w:val="00B435E0"/>
    <w:rsid w:val="00B43894"/>
    <w:rsid w:val="00B43956"/>
    <w:rsid w:val="00B4396D"/>
    <w:rsid w:val="00B43A89"/>
    <w:rsid w:val="00B43B4A"/>
    <w:rsid w:val="00B43BA0"/>
    <w:rsid w:val="00B43BE0"/>
    <w:rsid w:val="00B43D12"/>
    <w:rsid w:val="00B43E46"/>
    <w:rsid w:val="00B43EC0"/>
    <w:rsid w:val="00B43FF8"/>
    <w:rsid w:val="00B441D4"/>
    <w:rsid w:val="00B4422E"/>
    <w:rsid w:val="00B44424"/>
    <w:rsid w:val="00B44426"/>
    <w:rsid w:val="00B444BC"/>
    <w:rsid w:val="00B445FD"/>
    <w:rsid w:val="00B44619"/>
    <w:rsid w:val="00B44747"/>
    <w:rsid w:val="00B4478E"/>
    <w:rsid w:val="00B44811"/>
    <w:rsid w:val="00B4484E"/>
    <w:rsid w:val="00B44993"/>
    <w:rsid w:val="00B449F5"/>
    <w:rsid w:val="00B44B06"/>
    <w:rsid w:val="00B44C03"/>
    <w:rsid w:val="00B44C1A"/>
    <w:rsid w:val="00B44CDF"/>
    <w:rsid w:val="00B44CEA"/>
    <w:rsid w:val="00B44DB8"/>
    <w:rsid w:val="00B44DD6"/>
    <w:rsid w:val="00B44DF7"/>
    <w:rsid w:val="00B44E38"/>
    <w:rsid w:val="00B45069"/>
    <w:rsid w:val="00B4509F"/>
    <w:rsid w:val="00B450FC"/>
    <w:rsid w:val="00B4517E"/>
    <w:rsid w:val="00B453BE"/>
    <w:rsid w:val="00B453EC"/>
    <w:rsid w:val="00B454CF"/>
    <w:rsid w:val="00B4566B"/>
    <w:rsid w:val="00B4582E"/>
    <w:rsid w:val="00B45878"/>
    <w:rsid w:val="00B458DE"/>
    <w:rsid w:val="00B4591E"/>
    <w:rsid w:val="00B459AB"/>
    <w:rsid w:val="00B45A9B"/>
    <w:rsid w:val="00B45BCC"/>
    <w:rsid w:val="00B45BE6"/>
    <w:rsid w:val="00B45D73"/>
    <w:rsid w:val="00B45E08"/>
    <w:rsid w:val="00B45EFE"/>
    <w:rsid w:val="00B45F36"/>
    <w:rsid w:val="00B45F3A"/>
    <w:rsid w:val="00B45F40"/>
    <w:rsid w:val="00B4602A"/>
    <w:rsid w:val="00B4602C"/>
    <w:rsid w:val="00B460E8"/>
    <w:rsid w:val="00B46269"/>
    <w:rsid w:val="00B46285"/>
    <w:rsid w:val="00B46391"/>
    <w:rsid w:val="00B463FB"/>
    <w:rsid w:val="00B464D7"/>
    <w:rsid w:val="00B4651A"/>
    <w:rsid w:val="00B46559"/>
    <w:rsid w:val="00B465A7"/>
    <w:rsid w:val="00B465B0"/>
    <w:rsid w:val="00B466DD"/>
    <w:rsid w:val="00B466F6"/>
    <w:rsid w:val="00B46726"/>
    <w:rsid w:val="00B4676F"/>
    <w:rsid w:val="00B4680A"/>
    <w:rsid w:val="00B46844"/>
    <w:rsid w:val="00B468DE"/>
    <w:rsid w:val="00B46901"/>
    <w:rsid w:val="00B46957"/>
    <w:rsid w:val="00B469B4"/>
    <w:rsid w:val="00B469C3"/>
    <w:rsid w:val="00B469CA"/>
    <w:rsid w:val="00B46A6F"/>
    <w:rsid w:val="00B46A9E"/>
    <w:rsid w:val="00B46AE8"/>
    <w:rsid w:val="00B46C24"/>
    <w:rsid w:val="00B47084"/>
    <w:rsid w:val="00B4710A"/>
    <w:rsid w:val="00B47119"/>
    <w:rsid w:val="00B47164"/>
    <w:rsid w:val="00B471C9"/>
    <w:rsid w:val="00B471E8"/>
    <w:rsid w:val="00B4723B"/>
    <w:rsid w:val="00B4755D"/>
    <w:rsid w:val="00B47582"/>
    <w:rsid w:val="00B47591"/>
    <w:rsid w:val="00B475CD"/>
    <w:rsid w:val="00B476B7"/>
    <w:rsid w:val="00B47741"/>
    <w:rsid w:val="00B477F6"/>
    <w:rsid w:val="00B47855"/>
    <w:rsid w:val="00B47870"/>
    <w:rsid w:val="00B47A0F"/>
    <w:rsid w:val="00B47B69"/>
    <w:rsid w:val="00B47C60"/>
    <w:rsid w:val="00B47C66"/>
    <w:rsid w:val="00B47CC2"/>
    <w:rsid w:val="00B47CF5"/>
    <w:rsid w:val="00B47D59"/>
    <w:rsid w:val="00B47D94"/>
    <w:rsid w:val="00B47D98"/>
    <w:rsid w:val="00B47E0C"/>
    <w:rsid w:val="00B47EB6"/>
    <w:rsid w:val="00B47EBD"/>
    <w:rsid w:val="00B47ECC"/>
    <w:rsid w:val="00B47F05"/>
    <w:rsid w:val="00B47F27"/>
    <w:rsid w:val="00B50106"/>
    <w:rsid w:val="00B50158"/>
    <w:rsid w:val="00B501BE"/>
    <w:rsid w:val="00B50320"/>
    <w:rsid w:val="00B503C1"/>
    <w:rsid w:val="00B503DC"/>
    <w:rsid w:val="00B50406"/>
    <w:rsid w:val="00B50450"/>
    <w:rsid w:val="00B506CE"/>
    <w:rsid w:val="00B50730"/>
    <w:rsid w:val="00B50732"/>
    <w:rsid w:val="00B50750"/>
    <w:rsid w:val="00B50806"/>
    <w:rsid w:val="00B50808"/>
    <w:rsid w:val="00B508A1"/>
    <w:rsid w:val="00B508F3"/>
    <w:rsid w:val="00B5094E"/>
    <w:rsid w:val="00B5097F"/>
    <w:rsid w:val="00B50B22"/>
    <w:rsid w:val="00B50B2E"/>
    <w:rsid w:val="00B50CCD"/>
    <w:rsid w:val="00B50E00"/>
    <w:rsid w:val="00B50E4F"/>
    <w:rsid w:val="00B50F61"/>
    <w:rsid w:val="00B51180"/>
    <w:rsid w:val="00B511DE"/>
    <w:rsid w:val="00B511E4"/>
    <w:rsid w:val="00B511EB"/>
    <w:rsid w:val="00B512C1"/>
    <w:rsid w:val="00B51346"/>
    <w:rsid w:val="00B51492"/>
    <w:rsid w:val="00B514B7"/>
    <w:rsid w:val="00B51622"/>
    <w:rsid w:val="00B51661"/>
    <w:rsid w:val="00B5177F"/>
    <w:rsid w:val="00B51785"/>
    <w:rsid w:val="00B51810"/>
    <w:rsid w:val="00B518C2"/>
    <w:rsid w:val="00B5194B"/>
    <w:rsid w:val="00B51979"/>
    <w:rsid w:val="00B519B9"/>
    <w:rsid w:val="00B51ACB"/>
    <w:rsid w:val="00B51B0B"/>
    <w:rsid w:val="00B51B97"/>
    <w:rsid w:val="00B51C63"/>
    <w:rsid w:val="00B51CD6"/>
    <w:rsid w:val="00B51DC1"/>
    <w:rsid w:val="00B51E8B"/>
    <w:rsid w:val="00B51F96"/>
    <w:rsid w:val="00B51FF4"/>
    <w:rsid w:val="00B51FF5"/>
    <w:rsid w:val="00B52033"/>
    <w:rsid w:val="00B520CD"/>
    <w:rsid w:val="00B520D4"/>
    <w:rsid w:val="00B5216D"/>
    <w:rsid w:val="00B521B2"/>
    <w:rsid w:val="00B52234"/>
    <w:rsid w:val="00B522B8"/>
    <w:rsid w:val="00B522CB"/>
    <w:rsid w:val="00B522E9"/>
    <w:rsid w:val="00B5230F"/>
    <w:rsid w:val="00B5245A"/>
    <w:rsid w:val="00B525B8"/>
    <w:rsid w:val="00B5269D"/>
    <w:rsid w:val="00B52792"/>
    <w:rsid w:val="00B528CA"/>
    <w:rsid w:val="00B529A6"/>
    <w:rsid w:val="00B52A7F"/>
    <w:rsid w:val="00B52AF1"/>
    <w:rsid w:val="00B52B68"/>
    <w:rsid w:val="00B52B80"/>
    <w:rsid w:val="00B52C03"/>
    <w:rsid w:val="00B52EBF"/>
    <w:rsid w:val="00B52F85"/>
    <w:rsid w:val="00B52FBB"/>
    <w:rsid w:val="00B52FD1"/>
    <w:rsid w:val="00B53061"/>
    <w:rsid w:val="00B530D2"/>
    <w:rsid w:val="00B5315C"/>
    <w:rsid w:val="00B531A8"/>
    <w:rsid w:val="00B5322E"/>
    <w:rsid w:val="00B53371"/>
    <w:rsid w:val="00B5338E"/>
    <w:rsid w:val="00B533E4"/>
    <w:rsid w:val="00B53409"/>
    <w:rsid w:val="00B534F3"/>
    <w:rsid w:val="00B534FB"/>
    <w:rsid w:val="00B53749"/>
    <w:rsid w:val="00B53764"/>
    <w:rsid w:val="00B538C6"/>
    <w:rsid w:val="00B538E1"/>
    <w:rsid w:val="00B53A40"/>
    <w:rsid w:val="00B53A5B"/>
    <w:rsid w:val="00B53B36"/>
    <w:rsid w:val="00B53BDF"/>
    <w:rsid w:val="00B53BEF"/>
    <w:rsid w:val="00B53C3F"/>
    <w:rsid w:val="00B53C8B"/>
    <w:rsid w:val="00B53D93"/>
    <w:rsid w:val="00B53DFA"/>
    <w:rsid w:val="00B53FB5"/>
    <w:rsid w:val="00B53FDA"/>
    <w:rsid w:val="00B54031"/>
    <w:rsid w:val="00B5420B"/>
    <w:rsid w:val="00B5422A"/>
    <w:rsid w:val="00B5431A"/>
    <w:rsid w:val="00B5434C"/>
    <w:rsid w:val="00B545C8"/>
    <w:rsid w:val="00B545D7"/>
    <w:rsid w:val="00B545DE"/>
    <w:rsid w:val="00B545E5"/>
    <w:rsid w:val="00B54618"/>
    <w:rsid w:val="00B5464D"/>
    <w:rsid w:val="00B5477D"/>
    <w:rsid w:val="00B5479B"/>
    <w:rsid w:val="00B547E8"/>
    <w:rsid w:val="00B54805"/>
    <w:rsid w:val="00B54879"/>
    <w:rsid w:val="00B5487F"/>
    <w:rsid w:val="00B548F9"/>
    <w:rsid w:val="00B54954"/>
    <w:rsid w:val="00B54B09"/>
    <w:rsid w:val="00B54BBD"/>
    <w:rsid w:val="00B54BE7"/>
    <w:rsid w:val="00B54C69"/>
    <w:rsid w:val="00B54CEC"/>
    <w:rsid w:val="00B54D33"/>
    <w:rsid w:val="00B54EA3"/>
    <w:rsid w:val="00B54F22"/>
    <w:rsid w:val="00B54F36"/>
    <w:rsid w:val="00B54FCF"/>
    <w:rsid w:val="00B55181"/>
    <w:rsid w:val="00B55210"/>
    <w:rsid w:val="00B55444"/>
    <w:rsid w:val="00B555B1"/>
    <w:rsid w:val="00B555BB"/>
    <w:rsid w:val="00B555EC"/>
    <w:rsid w:val="00B5561F"/>
    <w:rsid w:val="00B5581D"/>
    <w:rsid w:val="00B55881"/>
    <w:rsid w:val="00B558E1"/>
    <w:rsid w:val="00B559C1"/>
    <w:rsid w:val="00B55A84"/>
    <w:rsid w:val="00B55A93"/>
    <w:rsid w:val="00B55B41"/>
    <w:rsid w:val="00B55C14"/>
    <w:rsid w:val="00B55C76"/>
    <w:rsid w:val="00B55C79"/>
    <w:rsid w:val="00B55CAA"/>
    <w:rsid w:val="00B55CB3"/>
    <w:rsid w:val="00B55E03"/>
    <w:rsid w:val="00B55E71"/>
    <w:rsid w:val="00B55EEE"/>
    <w:rsid w:val="00B55F0E"/>
    <w:rsid w:val="00B55F76"/>
    <w:rsid w:val="00B55FE6"/>
    <w:rsid w:val="00B5635D"/>
    <w:rsid w:val="00B564CC"/>
    <w:rsid w:val="00B564F5"/>
    <w:rsid w:val="00B5654E"/>
    <w:rsid w:val="00B5665B"/>
    <w:rsid w:val="00B566EC"/>
    <w:rsid w:val="00B56744"/>
    <w:rsid w:val="00B5684C"/>
    <w:rsid w:val="00B56887"/>
    <w:rsid w:val="00B56916"/>
    <w:rsid w:val="00B569F7"/>
    <w:rsid w:val="00B56AFF"/>
    <w:rsid w:val="00B56B22"/>
    <w:rsid w:val="00B56B9C"/>
    <w:rsid w:val="00B56C33"/>
    <w:rsid w:val="00B56D2E"/>
    <w:rsid w:val="00B56E8B"/>
    <w:rsid w:val="00B56ED7"/>
    <w:rsid w:val="00B56EDD"/>
    <w:rsid w:val="00B56EE7"/>
    <w:rsid w:val="00B56F03"/>
    <w:rsid w:val="00B56F3A"/>
    <w:rsid w:val="00B56F3B"/>
    <w:rsid w:val="00B5700D"/>
    <w:rsid w:val="00B57223"/>
    <w:rsid w:val="00B5745C"/>
    <w:rsid w:val="00B5748E"/>
    <w:rsid w:val="00B57516"/>
    <w:rsid w:val="00B575E1"/>
    <w:rsid w:val="00B575EB"/>
    <w:rsid w:val="00B5766E"/>
    <w:rsid w:val="00B577BA"/>
    <w:rsid w:val="00B57829"/>
    <w:rsid w:val="00B5783C"/>
    <w:rsid w:val="00B57929"/>
    <w:rsid w:val="00B57983"/>
    <w:rsid w:val="00B579F7"/>
    <w:rsid w:val="00B57BDB"/>
    <w:rsid w:val="00B57C14"/>
    <w:rsid w:val="00B57C8D"/>
    <w:rsid w:val="00B57D48"/>
    <w:rsid w:val="00B57E77"/>
    <w:rsid w:val="00B57ECC"/>
    <w:rsid w:val="00B57F81"/>
    <w:rsid w:val="00B60033"/>
    <w:rsid w:val="00B60062"/>
    <w:rsid w:val="00B6011A"/>
    <w:rsid w:val="00B60162"/>
    <w:rsid w:val="00B6016B"/>
    <w:rsid w:val="00B601A8"/>
    <w:rsid w:val="00B60213"/>
    <w:rsid w:val="00B60337"/>
    <w:rsid w:val="00B6036B"/>
    <w:rsid w:val="00B60380"/>
    <w:rsid w:val="00B60574"/>
    <w:rsid w:val="00B60581"/>
    <w:rsid w:val="00B6065E"/>
    <w:rsid w:val="00B606A9"/>
    <w:rsid w:val="00B607A5"/>
    <w:rsid w:val="00B607AE"/>
    <w:rsid w:val="00B6082C"/>
    <w:rsid w:val="00B60884"/>
    <w:rsid w:val="00B608D4"/>
    <w:rsid w:val="00B6090D"/>
    <w:rsid w:val="00B6091D"/>
    <w:rsid w:val="00B60ABB"/>
    <w:rsid w:val="00B60ADB"/>
    <w:rsid w:val="00B60AE5"/>
    <w:rsid w:val="00B60B8D"/>
    <w:rsid w:val="00B60C3C"/>
    <w:rsid w:val="00B60CDD"/>
    <w:rsid w:val="00B60D30"/>
    <w:rsid w:val="00B60D37"/>
    <w:rsid w:val="00B60EDB"/>
    <w:rsid w:val="00B61056"/>
    <w:rsid w:val="00B610A1"/>
    <w:rsid w:val="00B6120C"/>
    <w:rsid w:val="00B61374"/>
    <w:rsid w:val="00B613A4"/>
    <w:rsid w:val="00B61410"/>
    <w:rsid w:val="00B61414"/>
    <w:rsid w:val="00B61424"/>
    <w:rsid w:val="00B6148D"/>
    <w:rsid w:val="00B616A0"/>
    <w:rsid w:val="00B616B6"/>
    <w:rsid w:val="00B6172E"/>
    <w:rsid w:val="00B6173B"/>
    <w:rsid w:val="00B6179E"/>
    <w:rsid w:val="00B617E0"/>
    <w:rsid w:val="00B6182A"/>
    <w:rsid w:val="00B61870"/>
    <w:rsid w:val="00B618FD"/>
    <w:rsid w:val="00B6195F"/>
    <w:rsid w:val="00B619CD"/>
    <w:rsid w:val="00B61A31"/>
    <w:rsid w:val="00B61B5D"/>
    <w:rsid w:val="00B61BB4"/>
    <w:rsid w:val="00B61BFD"/>
    <w:rsid w:val="00B61BFF"/>
    <w:rsid w:val="00B61C76"/>
    <w:rsid w:val="00B61E71"/>
    <w:rsid w:val="00B61F1F"/>
    <w:rsid w:val="00B61F3E"/>
    <w:rsid w:val="00B61F50"/>
    <w:rsid w:val="00B61F7B"/>
    <w:rsid w:val="00B61FC5"/>
    <w:rsid w:val="00B620D7"/>
    <w:rsid w:val="00B6211D"/>
    <w:rsid w:val="00B62216"/>
    <w:rsid w:val="00B6221B"/>
    <w:rsid w:val="00B622A7"/>
    <w:rsid w:val="00B623E2"/>
    <w:rsid w:val="00B624BF"/>
    <w:rsid w:val="00B625B1"/>
    <w:rsid w:val="00B625C5"/>
    <w:rsid w:val="00B626C5"/>
    <w:rsid w:val="00B626D1"/>
    <w:rsid w:val="00B62749"/>
    <w:rsid w:val="00B62874"/>
    <w:rsid w:val="00B628A3"/>
    <w:rsid w:val="00B628B5"/>
    <w:rsid w:val="00B62935"/>
    <w:rsid w:val="00B6294E"/>
    <w:rsid w:val="00B62994"/>
    <w:rsid w:val="00B629D6"/>
    <w:rsid w:val="00B629EA"/>
    <w:rsid w:val="00B62A81"/>
    <w:rsid w:val="00B62BD4"/>
    <w:rsid w:val="00B62D1F"/>
    <w:rsid w:val="00B62D5E"/>
    <w:rsid w:val="00B62D62"/>
    <w:rsid w:val="00B62EE8"/>
    <w:rsid w:val="00B62F75"/>
    <w:rsid w:val="00B62F8F"/>
    <w:rsid w:val="00B62FEA"/>
    <w:rsid w:val="00B6310E"/>
    <w:rsid w:val="00B63132"/>
    <w:rsid w:val="00B631B2"/>
    <w:rsid w:val="00B631F9"/>
    <w:rsid w:val="00B6325B"/>
    <w:rsid w:val="00B63268"/>
    <w:rsid w:val="00B6340B"/>
    <w:rsid w:val="00B63439"/>
    <w:rsid w:val="00B634E7"/>
    <w:rsid w:val="00B637B9"/>
    <w:rsid w:val="00B63845"/>
    <w:rsid w:val="00B63885"/>
    <w:rsid w:val="00B639BB"/>
    <w:rsid w:val="00B639CF"/>
    <w:rsid w:val="00B63A13"/>
    <w:rsid w:val="00B63B63"/>
    <w:rsid w:val="00B63B97"/>
    <w:rsid w:val="00B63BA4"/>
    <w:rsid w:val="00B63BC0"/>
    <w:rsid w:val="00B63D4A"/>
    <w:rsid w:val="00B63D58"/>
    <w:rsid w:val="00B63E3E"/>
    <w:rsid w:val="00B63EAF"/>
    <w:rsid w:val="00B63EFE"/>
    <w:rsid w:val="00B63FCF"/>
    <w:rsid w:val="00B6407F"/>
    <w:rsid w:val="00B640BB"/>
    <w:rsid w:val="00B641F1"/>
    <w:rsid w:val="00B6427B"/>
    <w:rsid w:val="00B64284"/>
    <w:rsid w:val="00B64295"/>
    <w:rsid w:val="00B642EB"/>
    <w:rsid w:val="00B642F8"/>
    <w:rsid w:val="00B64367"/>
    <w:rsid w:val="00B643F6"/>
    <w:rsid w:val="00B64401"/>
    <w:rsid w:val="00B64425"/>
    <w:rsid w:val="00B644A0"/>
    <w:rsid w:val="00B6453D"/>
    <w:rsid w:val="00B6453E"/>
    <w:rsid w:val="00B64551"/>
    <w:rsid w:val="00B645F0"/>
    <w:rsid w:val="00B6466B"/>
    <w:rsid w:val="00B647D0"/>
    <w:rsid w:val="00B6496B"/>
    <w:rsid w:val="00B649F0"/>
    <w:rsid w:val="00B64AB8"/>
    <w:rsid w:val="00B64DA9"/>
    <w:rsid w:val="00B64DC6"/>
    <w:rsid w:val="00B64DD1"/>
    <w:rsid w:val="00B64E87"/>
    <w:rsid w:val="00B64EC1"/>
    <w:rsid w:val="00B64F99"/>
    <w:rsid w:val="00B65026"/>
    <w:rsid w:val="00B65076"/>
    <w:rsid w:val="00B650F6"/>
    <w:rsid w:val="00B6524E"/>
    <w:rsid w:val="00B65290"/>
    <w:rsid w:val="00B65325"/>
    <w:rsid w:val="00B65370"/>
    <w:rsid w:val="00B653BE"/>
    <w:rsid w:val="00B654B2"/>
    <w:rsid w:val="00B654BC"/>
    <w:rsid w:val="00B6553B"/>
    <w:rsid w:val="00B65574"/>
    <w:rsid w:val="00B65588"/>
    <w:rsid w:val="00B6563E"/>
    <w:rsid w:val="00B65663"/>
    <w:rsid w:val="00B65680"/>
    <w:rsid w:val="00B656EE"/>
    <w:rsid w:val="00B657C3"/>
    <w:rsid w:val="00B657EF"/>
    <w:rsid w:val="00B6585D"/>
    <w:rsid w:val="00B65913"/>
    <w:rsid w:val="00B65937"/>
    <w:rsid w:val="00B65A7D"/>
    <w:rsid w:val="00B65AD3"/>
    <w:rsid w:val="00B65AE6"/>
    <w:rsid w:val="00B65BF2"/>
    <w:rsid w:val="00B65C5F"/>
    <w:rsid w:val="00B65C97"/>
    <w:rsid w:val="00B65CCD"/>
    <w:rsid w:val="00B65CDC"/>
    <w:rsid w:val="00B65E1F"/>
    <w:rsid w:val="00B65E41"/>
    <w:rsid w:val="00B65ECC"/>
    <w:rsid w:val="00B65F60"/>
    <w:rsid w:val="00B66052"/>
    <w:rsid w:val="00B66156"/>
    <w:rsid w:val="00B66216"/>
    <w:rsid w:val="00B66296"/>
    <w:rsid w:val="00B662CF"/>
    <w:rsid w:val="00B662D7"/>
    <w:rsid w:val="00B66301"/>
    <w:rsid w:val="00B66390"/>
    <w:rsid w:val="00B66392"/>
    <w:rsid w:val="00B664ED"/>
    <w:rsid w:val="00B66549"/>
    <w:rsid w:val="00B6654F"/>
    <w:rsid w:val="00B6663C"/>
    <w:rsid w:val="00B6672D"/>
    <w:rsid w:val="00B66744"/>
    <w:rsid w:val="00B6676C"/>
    <w:rsid w:val="00B6676F"/>
    <w:rsid w:val="00B66772"/>
    <w:rsid w:val="00B66784"/>
    <w:rsid w:val="00B66862"/>
    <w:rsid w:val="00B66870"/>
    <w:rsid w:val="00B668BC"/>
    <w:rsid w:val="00B66915"/>
    <w:rsid w:val="00B66927"/>
    <w:rsid w:val="00B66ABF"/>
    <w:rsid w:val="00B66CC0"/>
    <w:rsid w:val="00B66CCF"/>
    <w:rsid w:val="00B66D68"/>
    <w:rsid w:val="00B67062"/>
    <w:rsid w:val="00B6706A"/>
    <w:rsid w:val="00B670CA"/>
    <w:rsid w:val="00B671ED"/>
    <w:rsid w:val="00B6727C"/>
    <w:rsid w:val="00B673C2"/>
    <w:rsid w:val="00B67457"/>
    <w:rsid w:val="00B67485"/>
    <w:rsid w:val="00B67526"/>
    <w:rsid w:val="00B67658"/>
    <w:rsid w:val="00B67663"/>
    <w:rsid w:val="00B6769A"/>
    <w:rsid w:val="00B67725"/>
    <w:rsid w:val="00B67786"/>
    <w:rsid w:val="00B677ED"/>
    <w:rsid w:val="00B6781E"/>
    <w:rsid w:val="00B67862"/>
    <w:rsid w:val="00B6788A"/>
    <w:rsid w:val="00B67896"/>
    <w:rsid w:val="00B678D0"/>
    <w:rsid w:val="00B67A08"/>
    <w:rsid w:val="00B67ACE"/>
    <w:rsid w:val="00B67B3F"/>
    <w:rsid w:val="00B67C00"/>
    <w:rsid w:val="00B67C09"/>
    <w:rsid w:val="00B67CD0"/>
    <w:rsid w:val="00B67EC4"/>
    <w:rsid w:val="00B67EC8"/>
    <w:rsid w:val="00B67F20"/>
    <w:rsid w:val="00B67FBF"/>
    <w:rsid w:val="00B7002A"/>
    <w:rsid w:val="00B70078"/>
    <w:rsid w:val="00B701CF"/>
    <w:rsid w:val="00B70326"/>
    <w:rsid w:val="00B70378"/>
    <w:rsid w:val="00B703FF"/>
    <w:rsid w:val="00B7042A"/>
    <w:rsid w:val="00B70508"/>
    <w:rsid w:val="00B70637"/>
    <w:rsid w:val="00B7064D"/>
    <w:rsid w:val="00B70659"/>
    <w:rsid w:val="00B707C1"/>
    <w:rsid w:val="00B70996"/>
    <w:rsid w:val="00B70B76"/>
    <w:rsid w:val="00B70BA9"/>
    <w:rsid w:val="00B70C44"/>
    <w:rsid w:val="00B70D44"/>
    <w:rsid w:val="00B70D47"/>
    <w:rsid w:val="00B70D56"/>
    <w:rsid w:val="00B70DFB"/>
    <w:rsid w:val="00B70E6A"/>
    <w:rsid w:val="00B70F12"/>
    <w:rsid w:val="00B70FA8"/>
    <w:rsid w:val="00B71022"/>
    <w:rsid w:val="00B7102C"/>
    <w:rsid w:val="00B710AA"/>
    <w:rsid w:val="00B7118E"/>
    <w:rsid w:val="00B711F9"/>
    <w:rsid w:val="00B71233"/>
    <w:rsid w:val="00B71246"/>
    <w:rsid w:val="00B71278"/>
    <w:rsid w:val="00B71309"/>
    <w:rsid w:val="00B7133E"/>
    <w:rsid w:val="00B71345"/>
    <w:rsid w:val="00B713A6"/>
    <w:rsid w:val="00B7141D"/>
    <w:rsid w:val="00B714FE"/>
    <w:rsid w:val="00B71538"/>
    <w:rsid w:val="00B7153C"/>
    <w:rsid w:val="00B7155A"/>
    <w:rsid w:val="00B71587"/>
    <w:rsid w:val="00B715C1"/>
    <w:rsid w:val="00B715F8"/>
    <w:rsid w:val="00B71744"/>
    <w:rsid w:val="00B7175F"/>
    <w:rsid w:val="00B7178D"/>
    <w:rsid w:val="00B7179A"/>
    <w:rsid w:val="00B717AF"/>
    <w:rsid w:val="00B717C7"/>
    <w:rsid w:val="00B7180E"/>
    <w:rsid w:val="00B71846"/>
    <w:rsid w:val="00B71906"/>
    <w:rsid w:val="00B71932"/>
    <w:rsid w:val="00B719F5"/>
    <w:rsid w:val="00B71AF4"/>
    <w:rsid w:val="00B71B48"/>
    <w:rsid w:val="00B71B89"/>
    <w:rsid w:val="00B71C44"/>
    <w:rsid w:val="00B71C97"/>
    <w:rsid w:val="00B71CA5"/>
    <w:rsid w:val="00B71DA2"/>
    <w:rsid w:val="00B71E02"/>
    <w:rsid w:val="00B71E0B"/>
    <w:rsid w:val="00B71E2E"/>
    <w:rsid w:val="00B71EE2"/>
    <w:rsid w:val="00B71FE2"/>
    <w:rsid w:val="00B720A2"/>
    <w:rsid w:val="00B72190"/>
    <w:rsid w:val="00B7223B"/>
    <w:rsid w:val="00B72519"/>
    <w:rsid w:val="00B7257C"/>
    <w:rsid w:val="00B725FB"/>
    <w:rsid w:val="00B7261D"/>
    <w:rsid w:val="00B72687"/>
    <w:rsid w:val="00B726F6"/>
    <w:rsid w:val="00B7277A"/>
    <w:rsid w:val="00B727AD"/>
    <w:rsid w:val="00B72834"/>
    <w:rsid w:val="00B728A8"/>
    <w:rsid w:val="00B7290E"/>
    <w:rsid w:val="00B7291B"/>
    <w:rsid w:val="00B7298C"/>
    <w:rsid w:val="00B72A3F"/>
    <w:rsid w:val="00B72A6D"/>
    <w:rsid w:val="00B72C25"/>
    <w:rsid w:val="00B72C2B"/>
    <w:rsid w:val="00B72C4F"/>
    <w:rsid w:val="00B72E1D"/>
    <w:rsid w:val="00B72E47"/>
    <w:rsid w:val="00B72E69"/>
    <w:rsid w:val="00B72EA3"/>
    <w:rsid w:val="00B72EB4"/>
    <w:rsid w:val="00B72EDA"/>
    <w:rsid w:val="00B72F00"/>
    <w:rsid w:val="00B72F41"/>
    <w:rsid w:val="00B72F55"/>
    <w:rsid w:val="00B72F6E"/>
    <w:rsid w:val="00B72F86"/>
    <w:rsid w:val="00B72FC2"/>
    <w:rsid w:val="00B72FF7"/>
    <w:rsid w:val="00B73159"/>
    <w:rsid w:val="00B7315A"/>
    <w:rsid w:val="00B73181"/>
    <w:rsid w:val="00B731CB"/>
    <w:rsid w:val="00B732A8"/>
    <w:rsid w:val="00B732CD"/>
    <w:rsid w:val="00B73375"/>
    <w:rsid w:val="00B73571"/>
    <w:rsid w:val="00B7382E"/>
    <w:rsid w:val="00B73893"/>
    <w:rsid w:val="00B7397B"/>
    <w:rsid w:val="00B73A22"/>
    <w:rsid w:val="00B73A62"/>
    <w:rsid w:val="00B73A95"/>
    <w:rsid w:val="00B73B2F"/>
    <w:rsid w:val="00B73B44"/>
    <w:rsid w:val="00B73C29"/>
    <w:rsid w:val="00B73DDA"/>
    <w:rsid w:val="00B73E7B"/>
    <w:rsid w:val="00B73FAB"/>
    <w:rsid w:val="00B73FCE"/>
    <w:rsid w:val="00B73FDE"/>
    <w:rsid w:val="00B74120"/>
    <w:rsid w:val="00B74122"/>
    <w:rsid w:val="00B741E4"/>
    <w:rsid w:val="00B74306"/>
    <w:rsid w:val="00B74362"/>
    <w:rsid w:val="00B74524"/>
    <w:rsid w:val="00B74611"/>
    <w:rsid w:val="00B7467D"/>
    <w:rsid w:val="00B746F0"/>
    <w:rsid w:val="00B74704"/>
    <w:rsid w:val="00B7473D"/>
    <w:rsid w:val="00B7479C"/>
    <w:rsid w:val="00B74931"/>
    <w:rsid w:val="00B749C6"/>
    <w:rsid w:val="00B74BDD"/>
    <w:rsid w:val="00B74C00"/>
    <w:rsid w:val="00B74D53"/>
    <w:rsid w:val="00B74D6C"/>
    <w:rsid w:val="00B74DAB"/>
    <w:rsid w:val="00B74E53"/>
    <w:rsid w:val="00B74EF9"/>
    <w:rsid w:val="00B7509F"/>
    <w:rsid w:val="00B750F6"/>
    <w:rsid w:val="00B750FC"/>
    <w:rsid w:val="00B75246"/>
    <w:rsid w:val="00B7533A"/>
    <w:rsid w:val="00B7536A"/>
    <w:rsid w:val="00B75471"/>
    <w:rsid w:val="00B75515"/>
    <w:rsid w:val="00B7554B"/>
    <w:rsid w:val="00B75556"/>
    <w:rsid w:val="00B7558A"/>
    <w:rsid w:val="00B7569D"/>
    <w:rsid w:val="00B75713"/>
    <w:rsid w:val="00B75740"/>
    <w:rsid w:val="00B75762"/>
    <w:rsid w:val="00B75770"/>
    <w:rsid w:val="00B75A15"/>
    <w:rsid w:val="00B75B18"/>
    <w:rsid w:val="00B75B63"/>
    <w:rsid w:val="00B75B6A"/>
    <w:rsid w:val="00B75BBB"/>
    <w:rsid w:val="00B75C8E"/>
    <w:rsid w:val="00B75D4B"/>
    <w:rsid w:val="00B75D65"/>
    <w:rsid w:val="00B75E56"/>
    <w:rsid w:val="00B75EFC"/>
    <w:rsid w:val="00B75F6E"/>
    <w:rsid w:val="00B7609A"/>
    <w:rsid w:val="00B760E5"/>
    <w:rsid w:val="00B76157"/>
    <w:rsid w:val="00B763A1"/>
    <w:rsid w:val="00B763F8"/>
    <w:rsid w:val="00B76799"/>
    <w:rsid w:val="00B76814"/>
    <w:rsid w:val="00B768FB"/>
    <w:rsid w:val="00B76A61"/>
    <w:rsid w:val="00B76B74"/>
    <w:rsid w:val="00B76B76"/>
    <w:rsid w:val="00B76CF9"/>
    <w:rsid w:val="00B76E92"/>
    <w:rsid w:val="00B76EEC"/>
    <w:rsid w:val="00B76F4B"/>
    <w:rsid w:val="00B76F6E"/>
    <w:rsid w:val="00B76F86"/>
    <w:rsid w:val="00B76F9B"/>
    <w:rsid w:val="00B770CF"/>
    <w:rsid w:val="00B77167"/>
    <w:rsid w:val="00B77187"/>
    <w:rsid w:val="00B771B0"/>
    <w:rsid w:val="00B771ED"/>
    <w:rsid w:val="00B77389"/>
    <w:rsid w:val="00B7739A"/>
    <w:rsid w:val="00B773F6"/>
    <w:rsid w:val="00B77435"/>
    <w:rsid w:val="00B774CD"/>
    <w:rsid w:val="00B775BA"/>
    <w:rsid w:val="00B777B7"/>
    <w:rsid w:val="00B77802"/>
    <w:rsid w:val="00B778AB"/>
    <w:rsid w:val="00B77925"/>
    <w:rsid w:val="00B779CB"/>
    <w:rsid w:val="00B77A45"/>
    <w:rsid w:val="00B77AF1"/>
    <w:rsid w:val="00B77DE9"/>
    <w:rsid w:val="00B77E02"/>
    <w:rsid w:val="00B77E8B"/>
    <w:rsid w:val="00B77EB7"/>
    <w:rsid w:val="00B77EDF"/>
    <w:rsid w:val="00B77F31"/>
    <w:rsid w:val="00B77F9F"/>
    <w:rsid w:val="00B7EA1C"/>
    <w:rsid w:val="00B80037"/>
    <w:rsid w:val="00B80076"/>
    <w:rsid w:val="00B80087"/>
    <w:rsid w:val="00B800F5"/>
    <w:rsid w:val="00B80238"/>
    <w:rsid w:val="00B80339"/>
    <w:rsid w:val="00B80364"/>
    <w:rsid w:val="00B803F8"/>
    <w:rsid w:val="00B80407"/>
    <w:rsid w:val="00B80470"/>
    <w:rsid w:val="00B8071A"/>
    <w:rsid w:val="00B80778"/>
    <w:rsid w:val="00B8078B"/>
    <w:rsid w:val="00B807A3"/>
    <w:rsid w:val="00B807CA"/>
    <w:rsid w:val="00B80908"/>
    <w:rsid w:val="00B80983"/>
    <w:rsid w:val="00B809B4"/>
    <w:rsid w:val="00B80A82"/>
    <w:rsid w:val="00B80C32"/>
    <w:rsid w:val="00B80CA5"/>
    <w:rsid w:val="00B80CFF"/>
    <w:rsid w:val="00B80D25"/>
    <w:rsid w:val="00B80D3C"/>
    <w:rsid w:val="00B80D9D"/>
    <w:rsid w:val="00B80DC8"/>
    <w:rsid w:val="00B80E2A"/>
    <w:rsid w:val="00B80EB4"/>
    <w:rsid w:val="00B80F63"/>
    <w:rsid w:val="00B80FB7"/>
    <w:rsid w:val="00B81007"/>
    <w:rsid w:val="00B81383"/>
    <w:rsid w:val="00B813FC"/>
    <w:rsid w:val="00B81418"/>
    <w:rsid w:val="00B8146D"/>
    <w:rsid w:val="00B81557"/>
    <w:rsid w:val="00B815BA"/>
    <w:rsid w:val="00B815D5"/>
    <w:rsid w:val="00B8163E"/>
    <w:rsid w:val="00B816B4"/>
    <w:rsid w:val="00B816CE"/>
    <w:rsid w:val="00B81758"/>
    <w:rsid w:val="00B81803"/>
    <w:rsid w:val="00B81851"/>
    <w:rsid w:val="00B818A0"/>
    <w:rsid w:val="00B818D5"/>
    <w:rsid w:val="00B81902"/>
    <w:rsid w:val="00B8196A"/>
    <w:rsid w:val="00B81A23"/>
    <w:rsid w:val="00B81B6C"/>
    <w:rsid w:val="00B81B6F"/>
    <w:rsid w:val="00B81B96"/>
    <w:rsid w:val="00B81BD4"/>
    <w:rsid w:val="00B81CC5"/>
    <w:rsid w:val="00B81D4B"/>
    <w:rsid w:val="00B81DEF"/>
    <w:rsid w:val="00B81E53"/>
    <w:rsid w:val="00B81EC0"/>
    <w:rsid w:val="00B81ED4"/>
    <w:rsid w:val="00B81F51"/>
    <w:rsid w:val="00B8205D"/>
    <w:rsid w:val="00B8215D"/>
    <w:rsid w:val="00B82193"/>
    <w:rsid w:val="00B821ED"/>
    <w:rsid w:val="00B82225"/>
    <w:rsid w:val="00B822B0"/>
    <w:rsid w:val="00B822B1"/>
    <w:rsid w:val="00B8233D"/>
    <w:rsid w:val="00B82431"/>
    <w:rsid w:val="00B82456"/>
    <w:rsid w:val="00B824BD"/>
    <w:rsid w:val="00B824EC"/>
    <w:rsid w:val="00B8252C"/>
    <w:rsid w:val="00B82574"/>
    <w:rsid w:val="00B826B6"/>
    <w:rsid w:val="00B8273C"/>
    <w:rsid w:val="00B8277F"/>
    <w:rsid w:val="00B827FB"/>
    <w:rsid w:val="00B827FF"/>
    <w:rsid w:val="00B82A0A"/>
    <w:rsid w:val="00B82A50"/>
    <w:rsid w:val="00B82A98"/>
    <w:rsid w:val="00B82BA2"/>
    <w:rsid w:val="00B82BC7"/>
    <w:rsid w:val="00B82BF9"/>
    <w:rsid w:val="00B82CA5"/>
    <w:rsid w:val="00B82D02"/>
    <w:rsid w:val="00B82D28"/>
    <w:rsid w:val="00B82D6B"/>
    <w:rsid w:val="00B82E27"/>
    <w:rsid w:val="00B82E31"/>
    <w:rsid w:val="00B82F97"/>
    <w:rsid w:val="00B830E3"/>
    <w:rsid w:val="00B83113"/>
    <w:rsid w:val="00B83126"/>
    <w:rsid w:val="00B83163"/>
    <w:rsid w:val="00B831B6"/>
    <w:rsid w:val="00B831DE"/>
    <w:rsid w:val="00B83202"/>
    <w:rsid w:val="00B832E9"/>
    <w:rsid w:val="00B832F1"/>
    <w:rsid w:val="00B832F7"/>
    <w:rsid w:val="00B8334C"/>
    <w:rsid w:val="00B833E1"/>
    <w:rsid w:val="00B83442"/>
    <w:rsid w:val="00B83453"/>
    <w:rsid w:val="00B83461"/>
    <w:rsid w:val="00B834BC"/>
    <w:rsid w:val="00B8352A"/>
    <w:rsid w:val="00B83568"/>
    <w:rsid w:val="00B835B7"/>
    <w:rsid w:val="00B835EA"/>
    <w:rsid w:val="00B83631"/>
    <w:rsid w:val="00B83686"/>
    <w:rsid w:val="00B83784"/>
    <w:rsid w:val="00B837F7"/>
    <w:rsid w:val="00B8382A"/>
    <w:rsid w:val="00B8391C"/>
    <w:rsid w:val="00B83A42"/>
    <w:rsid w:val="00B83ACD"/>
    <w:rsid w:val="00B83B7F"/>
    <w:rsid w:val="00B83CCF"/>
    <w:rsid w:val="00B83D0C"/>
    <w:rsid w:val="00B83D87"/>
    <w:rsid w:val="00B83D90"/>
    <w:rsid w:val="00B83DEB"/>
    <w:rsid w:val="00B83E49"/>
    <w:rsid w:val="00B8400B"/>
    <w:rsid w:val="00B84082"/>
    <w:rsid w:val="00B84122"/>
    <w:rsid w:val="00B84175"/>
    <w:rsid w:val="00B84180"/>
    <w:rsid w:val="00B841E8"/>
    <w:rsid w:val="00B842DC"/>
    <w:rsid w:val="00B8439E"/>
    <w:rsid w:val="00B843B4"/>
    <w:rsid w:val="00B843BA"/>
    <w:rsid w:val="00B8445D"/>
    <w:rsid w:val="00B84545"/>
    <w:rsid w:val="00B8456C"/>
    <w:rsid w:val="00B845EA"/>
    <w:rsid w:val="00B845F1"/>
    <w:rsid w:val="00B84668"/>
    <w:rsid w:val="00B846E1"/>
    <w:rsid w:val="00B84761"/>
    <w:rsid w:val="00B8479B"/>
    <w:rsid w:val="00B84875"/>
    <w:rsid w:val="00B84897"/>
    <w:rsid w:val="00B8492B"/>
    <w:rsid w:val="00B84976"/>
    <w:rsid w:val="00B84A63"/>
    <w:rsid w:val="00B84B73"/>
    <w:rsid w:val="00B84BE1"/>
    <w:rsid w:val="00B84C94"/>
    <w:rsid w:val="00B84D02"/>
    <w:rsid w:val="00B84E60"/>
    <w:rsid w:val="00B84EDA"/>
    <w:rsid w:val="00B84F8D"/>
    <w:rsid w:val="00B84FE5"/>
    <w:rsid w:val="00B8504E"/>
    <w:rsid w:val="00B8509D"/>
    <w:rsid w:val="00B85173"/>
    <w:rsid w:val="00B852A6"/>
    <w:rsid w:val="00B852C4"/>
    <w:rsid w:val="00B852CC"/>
    <w:rsid w:val="00B85345"/>
    <w:rsid w:val="00B8565C"/>
    <w:rsid w:val="00B85668"/>
    <w:rsid w:val="00B858CF"/>
    <w:rsid w:val="00B85995"/>
    <w:rsid w:val="00B859D6"/>
    <w:rsid w:val="00B859E8"/>
    <w:rsid w:val="00B85A3E"/>
    <w:rsid w:val="00B85A46"/>
    <w:rsid w:val="00B85B65"/>
    <w:rsid w:val="00B85B71"/>
    <w:rsid w:val="00B85DE8"/>
    <w:rsid w:val="00B85E74"/>
    <w:rsid w:val="00B85E9E"/>
    <w:rsid w:val="00B85F88"/>
    <w:rsid w:val="00B85F9A"/>
    <w:rsid w:val="00B85FED"/>
    <w:rsid w:val="00B8603D"/>
    <w:rsid w:val="00B86084"/>
    <w:rsid w:val="00B862D0"/>
    <w:rsid w:val="00B862D8"/>
    <w:rsid w:val="00B863C8"/>
    <w:rsid w:val="00B86463"/>
    <w:rsid w:val="00B8646F"/>
    <w:rsid w:val="00B864E2"/>
    <w:rsid w:val="00B86647"/>
    <w:rsid w:val="00B866BE"/>
    <w:rsid w:val="00B867FF"/>
    <w:rsid w:val="00B86876"/>
    <w:rsid w:val="00B869B6"/>
    <w:rsid w:val="00B869F8"/>
    <w:rsid w:val="00B86A3A"/>
    <w:rsid w:val="00B86A3D"/>
    <w:rsid w:val="00B86B04"/>
    <w:rsid w:val="00B86B98"/>
    <w:rsid w:val="00B86C58"/>
    <w:rsid w:val="00B86CEB"/>
    <w:rsid w:val="00B86D03"/>
    <w:rsid w:val="00B86D6F"/>
    <w:rsid w:val="00B86E6C"/>
    <w:rsid w:val="00B86EC2"/>
    <w:rsid w:val="00B86FFF"/>
    <w:rsid w:val="00B870AB"/>
    <w:rsid w:val="00B870F9"/>
    <w:rsid w:val="00B87176"/>
    <w:rsid w:val="00B871A7"/>
    <w:rsid w:val="00B871E0"/>
    <w:rsid w:val="00B87272"/>
    <w:rsid w:val="00B87474"/>
    <w:rsid w:val="00B874B6"/>
    <w:rsid w:val="00B87686"/>
    <w:rsid w:val="00B8769A"/>
    <w:rsid w:val="00B876C0"/>
    <w:rsid w:val="00B87804"/>
    <w:rsid w:val="00B87926"/>
    <w:rsid w:val="00B87968"/>
    <w:rsid w:val="00B87A54"/>
    <w:rsid w:val="00B87AEB"/>
    <w:rsid w:val="00B87B99"/>
    <w:rsid w:val="00B87B9E"/>
    <w:rsid w:val="00B87CDE"/>
    <w:rsid w:val="00B87D12"/>
    <w:rsid w:val="00B87DBD"/>
    <w:rsid w:val="00B87E71"/>
    <w:rsid w:val="00B87EAD"/>
    <w:rsid w:val="00B87EEB"/>
    <w:rsid w:val="00B87F84"/>
    <w:rsid w:val="00B9000E"/>
    <w:rsid w:val="00B9010E"/>
    <w:rsid w:val="00B90143"/>
    <w:rsid w:val="00B901C4"/>
    <w:rsid w:val="00B9029B"/>
    <w:rsid w:val="00B9030B"/>
    <w:rsid w:val="00B9035A"/>
    <w:rsid w:val="00B9055A"/>
    <w:rsid w:val="00B9061C"/>
    <w:rsid w:val="00B9065A"/>
    <w:rsid w:val="00B90697"/>
    <w:rsid w:val="00B9075E"/>
    <w:rsid w:val="00B90858"/>
    <w:rsid w:val="00B90868"/>
    <w:rsid w:val="00B90886"/>
    <w:rsid w:val="00B908AA"/>
    <w:rsid w:val="00B90983"/>
    <w:rsid w:val="00B909F8"/>
    <w:rsid w:val="00B90A32"/>
    <w:rsid w:val="00B90A67"/>
    <w:rsid w:val="00B90B64"/>
    <w:rsid w:val="00B90B66"/>
    <w:rsid w:val="00B90D31"/>
    <w:rsid w:val="00B90D99"/>
    <w:rsid w:val="00B90DAA"/>
    <w:rsid w:val="00B90F38"/>
    <w:rsid w:val="00B90F4C"/>
    <w:rsid w:val="00B90FA2"/>
    <w:rsid w:val="00B91096"/>
    <w:rsid w:val="00B910AF"/>
    <w:rsid w:val="00B911E8"/>
    <w:rsid w:val="00B91287"/>
    <w:rsid w:val="00B913E0"/>
    <w:rsid w:val="00B913E9"/>
    <w:rsid w:val="00B913EB"/>
    <w:rsid w:val="00B91441"/>
    <w:rsid w:val="00B91469"/>
    <w:rsid w:val="00B91474"/>
    <w:rsid w:val="00B914F5"/>
    <w:rsid w:val="00B9152F"/>
    <w:rsid w:val="00B91530"/>
    <w:rsid w:val="00B91665"/>
    <w:rsid w:val="00B917A5"/>
    <w:rsid w:val="00B91848"/>
    <w:rsid w:val="00B9184B"/>
    <w:rsid w:val="00B9194E"/>
    <w:rsid w:val="00B9198C"/>
    <w:rsid w:val="00B91A3C"/>
    <w:rsid w:val="00B91CB9"/>
    <w:rsid w:val="00B91DE1"/>
    <w:rsid w:val="00B91F90"/>
    <w:rsid w:val="00B9210F"/>
    <w:rsid w:val="00B92182"/>
    <w:rsid w:val="00B921EA"/>
    <w:rsid w:val="00B9226A"/>
    <w:rsid w:val="00B922CB"/>
    <w:rsid w:val="00B922F6"/>
    <w:rsid w:val="00B92378"/>
    <w:rsid w:val="00B923B1"/>
    <w:rsid w:val="00B923D5"/>
    <w:rsid w:val="00B92482"/>
    <w:rsid w:val="00B9249E"/>
    <w:rsid w:val="00B924EB"/>
    <w:rsid w:val="00B9254E"/>
    <w:rsid w:val="00B92697"/>
    <w:rsid w:val="00B926A4"/>
    <w:rsid w:val="00B926D3"/>
    <w:rsid w:val="00B926E5"/>
    <w:rsid w:val="00B92757"/>
    <w:rsid w:val="00B92806"/>
    <w:rsid w:val="00B92862"/>
    <w:rsid w:val="00B92891"/>
    <w:rsid w:val="00B928F6"/>
    <w:rsid w:val="00B9297E"/>
    <w:rsid w:val="00B92B9F"/>
    <w:rsid w:val="00B92BB8"/>
    <w:rsid w:val="00B92BC8"/>
    <w:rsid w:val="00B92D73"/>
    <w:rsid w:val="00B92D8A"/>
    <w:rsid w:val="00B92DFD"/>
    <w:rsid w:val="00B92E20"/>
    <w:rsid w:val="00B92E7C"/>
    <w:rsid w:val="00B92E86"/>
    <w:rsid w:val="00B92EBD"/>
    <w:rsid w:val="00B92FF1"/>
    <w:rsid w:val="00B93034"/>
    <w:rsid w:val="00B930A1"/>
    <w:rsid w:val="00B931F3"/>
    <w:rsid w:val="00B93202"/>
    <w:rsid w:val="00B9328D"/>
    <w:rsid w:val="00B93351"/>
    <w:rsid w:val="00B9336F"/>
    <w:rsid w:val="00B9340F"/>
    <w:rsid w:val="00B9344A"/>
    <w:rsid w:val="00B93457"/>
    <w:rsid w:val="00B9354B"/>
    <w:rsid w:val="00B937D0"/>
    <w:rsid w:val="00B9392C"/>
    <w:rsid w:val="00B939B4"/>
    <w:rsid w:val="00B93A0C"/>
    <w:rsid w:val="00B93A1D"/>
    <w:rsid w:val="00B93A40"/>
    <w:rsid w:val="00B93A8C"/>
    <w:rsid w:val="00B93B43"/>
    <w:rsid w:val="00B93C8E"/>
    <w:rsid w:val="00B93EB9"/>
    <w:rsid w:val="00B93EC4"/>
    <w:rsid w:val="00B93F89"/>
    <w:rsid w:val="00B93FAF"/>
    <w:rsid w:val="00B94004"/>
    <w:rsid w:val="00B94044"/>
    <w:rsid w:val="00B94161"/>
    <w:rsid w:val="00B94211"/>
    <w:rsid w:val="00B94248"/>
    <w:rsid w:val="00B94300"/>
    <w:rsid w:val="00B94377"/>
    <w:rsid w:val="00B943C3"/>
    <w:rsid w:val="00B943C6"/>
    <w:rsid w:val="00B943FF"/>
    <w:rsid w:val="00B94442"/>
    <w:rsid w:val="00B9452A"/>
    <w:rsid w:val="00B946DA"/>
    <w:rsid w:val="00B9484A"/>
    <w:rsid w:val="00B94924"/>
    <w:rsid w:val="00B94945"/>
    <w:rsid w:val="00B94A67"/>
    <w:rsid w:val="00B94B63"/>
    <w:rsid w:val="00B94BFB"/>
    <w:rsid w:val="00B94C37"/>
    <w:rsid w:val="00B94CD3"/>
    <w:rsid w:val="00B94D2F"/>
    <w:rsid w:val="00B94DCE"/>
    <w:rsid w:val="00B94F9E"/>
    <w:rsid w:val="00B95065"/>
    <w:rsid w:val="00B952EF"/>
    <w:rsid w:val="00B95389"/>
    <w:rsid w:val="00B953B3"/>
    <w:rsid w:val="00B95506"/>
    <w:rsid w:val="00B9556D"/>
    <w:rsid w:val="00B95585"/>
    <w:rsid w:val="00B956FB"/>
    <w:rsid w:val="00B957A0"/>
    <w:rsid w:val="00B957A6"/>
    <w:rsid w:val="00B9584C"/>
    <w:rsid w:val="00B95955"/>
    <w:rsid w:val="00B95963"/>
    <w:rsid w:val="00B959E5"/>
    <w:rsid w:val="00B95CBC"/>
    <w:rsid w:val="00B95CD6"/>
    <w:rsid w:val="00B95D96"/>
    <w:rsid w:val="00B95E3B"/>
    <w:rsid w:val="00B95E7C"/>
    <w:rsid w:val="00B95EEA"/>
    <w:rsid w:val="00B95FCF"/>
    <w:rsid w:val="00B96071"/>
    <w:rsid w:val="00B96085"/>
    <w:rsid w:val="00B9615E"/>
    <w:rsid w:val="00B9620C"/>
    <w:rsid w:val="00B96226"/>
    <w:rsid w:val="00B962BF"/>
    <w:rsid w:val="00B963DC"/>
    <w:rsid w:val="00B96424"/>
    <w:rsid w:val="00B964AB"/>
    <w:rsid w:val="00B964F8"/>
    <w:rsid w:val="00B96537"/>
    <w:rsid w:val="00B965BE"/>
    <w:rsid w:val="00B9663A"/>
    <w:rsid w:val="00B9664B"/>
    <w:rsid w:val="00B9674A"/>
    <w:rsid w:val="00B967A3"/>
    <w:rsid w:val="00B9682D"/>
    <w:rsid w:val="00B968B8"/>
    <w:rsid w:val="00B9698B"/>
    <w:rsid w:val="00B96A00"/>
    <w:rsid w:val="00B96A0A"/>
    <w:rsid w:val="00B96A80"/>
    <w:rsid w:val="00B96A83"/>
    <w:rsid w:val="00B96AC7"/>
    <w:rsid w:val="00B96B61"/>
    <w:rsid w:val="00B96B9D"/>
    <w:rsid w:val="00B96C0E"/>
    <w:rsid w:val="00B96DB1"/>
    <w:rsid w:val="00B96DBD"/>
    <w:rsid w:val="00B96EC5"/>
    <w:rsid w:val="00B970F1"/>
    <w:rsid w:val="00B9710C"/>
    <w:rsid w:val="00B97122"/>
    <w:rsid w:val="00B97130"/>
    <w:rsid w:val="00B9720C"/>
    <w:rsid w:val="00B97294"/>
    <w:rsid w:val="00B97354"/>
    <w:rsid w:val="00B9744A"/>
    <w:rsid w:val="00B97589"/>
    <w:rsid w:val="00B975BB"/>
    <w:rsid w:val="00B975ED"/>
    <w:rsid w:val="00B97850"/>
    <w:rsid w:val="00B978D4"/>
    <w:rsid w:val="00B979F7"/>
    <w:rsid w:val="00B97ABC"/>
    <w:rsid w:val="00B97AE6"/>
    <w:rsid w:val="00B97E0E"/>
    <w:rsid w:val="00B97F24"/>
    <w:rsid w:val="00B97F7B"/>
    <w:rsid w:val="00B97F81"/>
    <w:rsid w:val="00B97FBD"/>
    <w:rsid w:val="00BA0138"/>
    <w:rsid w:val="00BA018C"/>
    <w:rsid w:val="00BA02D6"/>
    <w:rsid w:val="00BA033D"/>
    <w:rsid w:val="00BA0350"/>
    <w:rsid w:val="00BA0464"/>
    <w:rsid w:val="00BA048C"/>
    <w:rsid w:val="00BA05C4"/>
    <w:rsid w:val="00BA072F"/>
    <w:rsid w:val="00BA0794"/>
    <w:rsid w:val="00BA088D"/>
    <w:rsid w:val="00BA0930"/>
    <w:rsid w:val="00BA0A86"/>
    <w:rsid w:val="00BA0BB2"/>
    <w:rsid w:val="00BA0BFE"/>
    <w:rsid w:val="00BA0C9B"/>
    <w:rsid w:val="00BA0D89"/>
    <w:rsid w:val="00BA0DDE"/>
    <w:rsid w:val="00BA0EE4"/>
    <w:rsid w:val="00BA0F2B"/>
    <w:rsid w:val="00BA1136"/>
    <w:rsid w:val="00BA11BD"/>
    <w:rsid w:val="00BA124C"/>
    <w:rsid w:val="00BA1257"/>
    <w:rsid w:val="00BA138D"/>
    <w:rsid w:val="00BA13F9"/>
    <w:rsid w:val="00BA1440"/>
    <w:rsid w:val="00BA1456"/>
    <w:rsid w:val="00BA14D3"/>
    <w:rsid w:val="00BA14E5"/>
    <w:rsid w:val="00BA151B"/>
    <w:rsid w:val="00BA1565"/>
    <w:rsid w:val="00BA15B2"/>
    <w:rsid w:val="00BA15D7"/>
    <w:rsid w:val="00BA1608"/>
    <w:rsid w:val="00BA1661"/>
    <w:rsid w:val="00BA1694"/>
    <w:rsid w:val="00BA18AE"/>
    <w:rsid w:val="00BA18E0"/>
    <w:rsid w:val="00BA190B"/>
    <w:rsid w:val="00BA1916"/>
    <w:rsid w:val="00BA1997"/>
    <w:rsid w:val="00BA1B1C"/>
    <w:rsid w:val="00BA1BD1"/>
    <w:rsid w:val="00BA1C09"/>
    <w:rsid w:val="00BA1C64"/>
    <w:rsid w:val="00BA1C9A"/>
    <w:rsid w:val="00BA1CCF"/>
    <w:rsid w:val="00BA1CEB"/>
    <w:rsid w:val="00BA1DC0"/>
    <w:rsid w:val="00BA1EC0"/>
    <w:rsid w:val="00BA1F3E"/>
    <w:rsid w:val="00BA1FD8"/>
    <w:rsid w:val="00BA208D"/>
    <w:rsid w:val="00BA213D"/>
    <w:rsid w:val="00BA230D"/>
    <w:rsid w:val="00BA247E"/>
    <w:rsid w:val="00BA24B0"/>
    <w:rsid w:val="00BA2552"/>
    <w:rsid w:val="00BA2595"/>
    <w:rsid w:val="00BA2610"/>
    <w:rsid w:val="00BA2870"/>
    <w:rsid w:val="00BA28D8"/>
    <w:rsid w:val="00BA2A0E"/>
    <w:rsid w:val="00BA2A46"/>
    <w:rsid w:val="00BA2D50"/>
    <w:rsid w:val="00BA2D5B"/>
    <w:rsid w:val="00BA2F5A"/>
    <w:rsid w:val="00BA3013"/>
    <w:rsid w:val="00BA31A7"/>
    <w:rsid w:val="00BA31D4"/>
    <w:rsid w:val="00BA3309"/>
    <w:rsid w:val="00BA3388"/>
    <w:rsid w:val="00BA33D8"/>
    <w:rsid w:val="00BA369C"/>
    <w:rsid w:val="00BA36C6"/>
    <w:rsid w:val="00BA3730"/>
    <w:rsid w:val="00BA37C7"/>
    <w:rsid w:val="00BA390B"/>
    <w:rsid w:val="00BA3923"/>
    <w:rsid w:val="00BA397D"/>
    <w:rsid w:val="00BA39A0"/>
    <w:rsid w:val="00BA39D6"/>
    <w:rsid w:val="00BA3A7F"/>
    <w:rsid w:val="00BA3AB8"/>
    <w:rsid w:val="00BA3AC0"/>
    <w:rsid w:val="00BA3ACC"/>
    <w:rsid w:val="00BA3BA9"/>
    <w:rsid w:val="00BA3CE4"/>
    <w:rsid w:val="00BA3D73"/>
    <w:rsid w:val="00BA3E20"/>
    <w:rsid w:val="00BA3E64"/>
    <w:rsid w:val="00BA3E9F"/>
    <w:rsid w:val="00BA3F84"/>
    <w:rsid w:val="00BA406C"/>
    <w:rsid w:val="00BA40A3"/>
    <w:rsid w:val="00BA40C7"/>
    <w:rsid w:val="00BA40CA"/>
    <w:rsid w:val="00BA41D1"/>
    <w:rsid w:val="00BA4212"/>
    <w:rsid w:val="00BA4218"/>
    <w:rsid w:val="00BA42F6"/>
    <w:rsid w:val="00BA442C"/>
    <w:rsid w:val="00BA443F"/>
    <w:rsid w:val="00BA444E"/>
    <w:rsid w:val="00BA458C"/>
    <w:rsid w:val="00BA45F6"/>
    <w:rsid w:val="00BA4666"/>
    <w:rsid w:val="00BA47DB"/>
    <w:rsid w:val="00BA481A"/>
    <w:rsid w:val="00BA4873"/>
    <w:rsid w:val="00BA4B99"/>
    <w:rsid w:val="00BA4BDB"/>
    <w:rsid w:val="00BA4BEB"/>
    <w:rsid w:val="00BA4CF3"/>
    <w:rsid w:val="00BA4DA0"/>
    <w:rsid w:val="00BA4EC7"/>
    <w:rsid w:val="00BA5013"/>
    <w:rsid w:val="00BA50A2"/>
    <w:rsid w:val="00BA50B7"/>
    <w:rsid w:val="00BA50C6"/>
    <w:rsid w:val="00BA5129"/>
    <w:rsid w:val="00BA51D2"/>
    <w:rsid w:val="00BA5284"/>
    <w:rsid w:val="00BA549B"/>
    <w:rsid w:val="00BA54DB"/>
    <w:rsid w:val="00BA5532"/>
    <w:rsid w:val="00BA55C9"/>
    <w:rsid w:val="00BA5689"/>
    <w:rsid w:val="00BA56A9"/>
    <w:rsid w:val="00BA576D"/>
    <w:rsid w:val="00BA578D"/>
    <w:rsid w:val="00BA588E"/>
    <w:rsid w:val="00BA5A1E"/>
    <w:rsid w:val="00BA5A82"/>
    <w:rsid w:val="00BA5AA1"/>
    <w:rsid w:val="00BA5AAB"/>
    <w:rsid w:val="00BA5AEB"/>
    <w:rsid w:val="00BA5B1D"/>
    <w:rsid w:val="00BA5B5E"/>
    <w:rsid w:val="00BA5B68"/>
    <w:rsid w:val="00BA5D65"/>
    <w:rsid w:val="00BA5DC3"/>
    <w:rsid w:val="00BA5F8D"/>
    <w:rsid w:val="00BA62CC"/>
    <w:rsid w:val="00BA638A"/>
    <w:rsid w:val="00BA64FC"/>
    <w:rsid w:val="00BA6868"/>
    <w:rsid w:val="00BA6871"/>
    <w:rsid w:val="00BA68D0"/>
    <w:rsid w:val="00BA6B52"/>
    <w:rsid w:val="00BA6B8C"/>
    <w:rsid w:val="00BA6C89"/>
    <w:rsid w:val="00BA6C8D"/>
    <w:rsid w:val="00BA6CC6"/>
    <w:rsid w:val="00BA6CC7"/>
    <w:rsid w:val="00BA6EED"/>
    <w:rsid w:val="00BA7072"/>
    <w:rsid w:val="00BA715E"/>
    <w:rsid w:val="00BA719A"/>
    <w:rsid w:val="00BA7428"/>
    <w:rsid w:val="00BA7540"/>
    <w:rsid w:val="00BA75C2"/>
    <w:rsid w:val="00BA773F"/>
    <w:rsid w:val="00BA77EE"/>
    <w:rsid w:val="00BA77F5"/>
    <w:rsid w:val="00BA782E"/>
    <w:rsid w:val="00BA78BB"/>
    <w:rsid w:val="00BA78D7"/>
    <w:rsid w:val="00BA7A6E"/>
    <w:rsid w:val="00BA7BB4"/>
    <w:rsid w:val="00BA7C26"/>
    <w:rsid w:val="00BA7CD3"/>
    <w:rsid w:val="00BA7E4E"/>
    <w:rsid w:val="00BA7EC8"/>
    <w:rsid w:val="00BA8C1F"/>
    <w:rsid w:val="00BB0023"/>
    <w:rsid w:val="00BB00F8"/>
    <w:rsid w:val="00BB012E"/>
    <w:rsid w:val="00BB0168"/>
    <w:rsid w:val="00BB0225"/>
    <w:rsid w:val="00BB030D"/>
    <w:rsid w:val="00BB0462"/>
    <w:rsid w:val="00BB04E4"/>
    <w:rsid w:val="00BB05AD"/>
    <w:rsid w:val="00BB07AB"/>
    <w:rsid w:val="00BB07F5"/>
    <w:rsid w:val="00BB0833"/>
    <w:rsid w:val="00BB088C"/>
    <w:rsid w:val="00BB090C"/>
    <w:rsid w:val="00BB0AB1"/>
    <w:rsid w:val="00BB0AFF"/>
    <w:rsid w:val="00BB0B02"/>
    <w:rsid w:val="00BB0B5D"/>
    <w:rsid w:val="00BB0CAF"/>
    <w:rsid w:val="00BB0D35"/>
    <w:rsid w:val="00BB0D99"/>
    <w:rsid w:val="00BB0E44"/>
    <w:rsid w:val="00BB0E46"/>
    <w:rsid w:val="00BB0E7E"/>
    <w:rsid w:val="00BB0E84"/>
    <w:rsid w:val="00BB0EE5"/>
    <w:rsid w:val="00BB0F04"/>
    <w:rsid w:val="00BB0F61"/>
    <w:rsid w:val="00BB0FD7"/>
    <w:rsid w:val="00BB1127"/>
    <w:rsid w:val="00BB1245"/>
    <w:rsid w:val="00BB134C"/>
    <w:rsid w:val="00BB13D5"/>
    <w:rsid w:val="00BB151A"/>
    <w:rsid w:val="00BB154A"/>
    <w:rsid w:val="00BB155C"/>
    <w:rsid w:val="00BB16B3"/>
    <w:rsid w:val="00BB173A"/>
    <w:rsid w:val="00BB18E2"/>
    <w:rsid w:val="00BB193B"/>
    <w:rsid w:val="00BB19B0"/>
    <w:rsid w:val="00BB1D13"/>
    <w:rsid w:val="00BB1D36"/>
    <w:rsid w:val="00BB1DBC"/>
    <w:rsid w:val="00BB1E1B"/>
    <w:rsid w:val="00BB1E34"/>
    <w:rsid w:val="00BB1E77"/>
    <w:rsid w:val="00BB1E7F"/>
    <w:rsid w:val="00BB20A8"/>
    <w:rsid w:val="00BB20C9"/>
    <w:rsid w:val="00BB21B0"/>
    <w:rsid w:val="00BB2298"/>
    <w:rsid w:val="00BB22ED"/>
    <w:rsid w:val="00BB2332"/>
    <w:rsid w:val="00BB237F"/>
    <w:rsid w:val="00BB241E"/>
    <w:rsid w:val="00BB2544"/>
    <w:rsid w:val="00BB258B"/>
    <w:rsid w:val="00BB26BD"/>
    <w:rsid w:val="00BB2757"/>
    <w:rsid w:val="00BB2768"/>
    <w:rsid w:val="00BB290D"/>
    <w:rsid w:val="00BB2928"/>
    <w:rsid w:val="00BB2A08"/>
    <w:rsid w:val="00BB2A37"/>
    <w:rsid w:val="00BB2AC7"/>
    <w:rsid w:val="00BB2ADC"/>
    <w:rsid w:val="00BB2D11"/>
    <w:rsid w:val="00BB2DCD"/>
    <w:rsid w:val="00BB2EA4"/>
    <w:rsid w:val="00BB2EA8"/>
    <w:rsid w:val="00BB2F77"/>
    <w:rsid w:val="00BB2F79"/>
    <w:rsid w:val="00BB2FA5"/>
    <w:rsid w:val="00BB3021"/>
    <w:rsid w:val="00BB3186"/>
    <w:rsid w:val="00BB31BF"/>
    <w:rsid w:val="00BB3208"/>
    <w:rsid w:val="00BB3354"/>
    <w:rsid w:val="00BB348E"/>
    <w:rsid w:val="00BB34B5"/>
    <w:rsid w:val="00BB37E7"/>
    <w:rsid w:val="00BB3811"/>
    <w:rsid w:val="00BB39F4"/>
    <w:rsid w:val="00BB3AED"/>
    <w:rsid w:val="00BB3B06"/>
    <w:rsid w:val="00BB3B5C"/>
    <w:rsid w:val="00BB3CA3"/>
    <w:rsid w:val="00BB3D87"/>
    <w:rsid w:val="00BB3E79"/>
    <w:rsid w:val="00BB3F72"/>
    <w:rsid w:val="00BB4011"/>
    <w:rsid w:val="00BB406C"/>
    <w:rsid w:val="00BB40AB"/>
    <w:rsid w:val="00BB4157"/>
    <w:rsid w:val="00BB418D"/>
    <w:rsid w:val="00BB4206"/>
    <w:rsid w:val="00BB431C"/>
    <w:rsid w:val="00BB431E"/>
    <w:rsid w:val="00BB436B"/>
    <w:rsid w:val="00BB4423"/>
    <w:rsid w:val="00BB44AA"/>
    <w:rsid w:val="00BB45D7"/>
    <w:rsid w:val="00BB4613"/>
    <w:rsid w:val="00BB4679"/>
    <w:rsid w:val="00BB4785"/>
    <w:rsid w:val="00BB47F1"/>
    <w:rsid w:val="00BB47F2"/>
    <w:rsid w:val="00BB4865"/>
    <w:rsid w:val="00BB4867"/>
    <w:rsid w:val="00BB48B1"/>
    <w:rsid w:val="00BB4973"/>
    <w:rsid w:val="00BB4988"/>
    <w:rsid w:val="00BB4B5C"/>
    <w:rsid w:val="00BB4B89"/>
    <w:rsid w:val="00BB4BD2"/>
    <w:rsid w:val="00BB4C37"/>
    <w:rsid w:val="00BB4C57"/>
    <w:rsid w:val="00BB4C75"/>
    <w:rsid w:val="00BB4CF1"/>
    <w:rsid w:val="00BB4D76"/>
    <w:rsid w:val="00BB4D7F"/>
    <w:rsid w:val="00BB4E35"/>
    <w:rsid w:val="00BB4FBA"/>
    <w:rsid w:val="00BB50D9"/>
    <w:rsid w:val="00BB50EF"/>
    <w:rsid w:val="00BB51EB"/>
    <w:rsid w:val="00BB5205"/>
    <w:rsid w:val="00BB537D"/>
    <w:rsid w:val="00BB53F7"/>
    <w:rsid w:val="00BB53FD"/>
    <w:rsid w:val="00BB543D"/>
    <w:rsid w:val="00BB547F"/>
    <w:rsid w:val="00BB5482"/>
    <w:rsid w:val="00BB5593"/>
    <w:rsid w:val="00BB56AD"/>
    <w:rsid w:val="00BB57E0"/>
    <w:rsid w:val="00BB5A11"/>
    <w:rsid w:val="00BB5A95"/>
    <w:rsid w:val="00BB5A9C"/>
    <w:rsid w:val="00BB5AE7"/>
    <w:rsid w:val="00BB5B25"/>
    <w:rsid w:val="00BB5B3E"/>
    <w:rsid w:val="00BB5C07"/>
    <w:rsid w:val="00BB5C5E"/>
    <w:rsid w:val="00BB5D43"/>
    <w:rsid w:val="00BB5E5A"/>
    <w:rsid w:val="00BB5FF0"/>
    <w:rsid w:val="00BB6128"/>
    <w:rsid w:val="00BB6186"/>
    <w:rsid w:val="00BB6255"/>
    <w:rsid w:val="00BB62E5"/>
    <w:rsid w:val="00BB6312"/>
    <w:rsid w:val="00BB6417"/>
    <w:rsid w:val="00BB650C"/>
    <w:rsid w:val="00BB6552"/>
    <w:rsid w:val="00BB65A3"/>
    <w:rsid w:val="00BB65A6"/>
    <w:rsid w:val="00BB65BD"/>
    <w:rsid w:val="00BB68AC"/>
    <w:rsid w:val="00BB68D1"/>
    <w:rsid w:val="00BB696B"/>
    <w:rsid w:val="00BB69B9"/>
    <w:rsid w:val="00BB6A37"/>
    <w:rsid w:val="00BB6AD9"/>
    <w:rsid w:val="00BB6B40"/>
    <w:rsid w:val="00BB6B99"/>
    <w:rsid w:val="00BB6BB0"/>
    <w:rsid w:val="00BB6BFC"/>
    <w:rsid w:val="00BB6D0E"/>
    <w:rsid w:val="00BB6D21"/>
    <w:rsid w:val="00BB6E7F"/>
    <w:rsid w:val="00BB6F28"/>
    <w:rsid w:val="00BB6F38"/>
    <w:rsid w:val="00BB6FCD"/>
    <w:rsid w:val="00BB7066"/>
    <w:rsid w:val="00BB710A"/>
    <w:rsid w:val="00BB7163"/>
    <w:rsid w:val="00BB71BF"/>
    <w:rsid w:val="00BB71C9"/>
    <w:rsid w:val="00BB720F"/>
    <w:rsid w:val="00BB7237"/>
    <w:rsid w:val="00BB7319"/>
    <w:rsid w:val="00BB739B"/>
    <w:rsid w:val="00BB7400"/>
    <w:rsid w:val="00BB7449"/>
    <w:rsid w:val="00BB7517"/>
    <w:rsid w:val="00BB76A0"/>
    <w:rsid w:val="00BB7709"/>
    <w:rsid w:val="00BB772B"/>
    <w:rsid w:val="00BB77ED"/>
    <w:rsid w:val="00BB781B"/>
    <w:rsid w:val="00BB781D"/>
    <w:rsid w:val="00BB7842"/>
    <w:rsid w:val="00BB7C31"/>
    <w:rsid w:val="00BB7CF7"/>
    <w:rsid w:val="00BB7D37"/>
    <w:rsid w:val="00BB7D6A"/>
    <w:rsid w:val="00BB7E2A"/>
    <w:rsid w:val="00BB7E47"/>
    <w:rsid w:val="00BB7EB2"/>
    <w:rsid w:val="00BB7FF3"/>
    <w:rsid w:val="00BC0031"/>
    <w:rsid w:val="00BC0057"/>
    <w:rsid w:val="00BC00A2"/>
    <w:rsid w:val="00BC0100"/>
    <w:rsid w:val="00BC015B"/>
    <w:rsid w:val="00BC020F"/>
    <w:rsid w:val="00BC0275"/>
    <w:rsid w:val="00BC02C8"/>
    <w:rsid w:val="00BC0305"/>
    <w:rsid w:val="00BC0487"/>
    <w:rsid w:val="00BC048C"/>
    <w:rsid w:val="00BC0648"/>
    <w:rsid w:val="00BC06B6"/>
    <w:rsid w:val="00BC06F2"/>
    <w:rsid w:val="00BC0770"/>
    <w:rsid w:val="00BC07C0"/>
    <w:rsid w:val="00BC08D8"/>
    <w:rsid w:val="00BC094F"/>
    <w:rsid w:val="00BC099E"/>
    <w:rsid w:val="00BC0A2F"/>
    <w:rsid w:val="00BC0A56"/>
    <w:rsid w:val="00BC0A5D"/>
    <w:rsid w:val="00BC0ADF"/>
    <w:rsid w:val="00BC0AF3"/>
    <w:rsid w:val="00BC0B03"/>
    <w:rsid w:val="00BC0B8D"/>
    <w:rsid w:val="00BC0D21"/>
    <w:rsid w:val="00BC0E01"/>
    <w:rsid w:val="00BC0E88"/>
    <w:rsid w:val="00BC0F7A"/>
    <w:rsid w:val="00BC0F7E"/>
    <w:rsid w:val="00BC114D"/>
    <w:rsid w:val="00BC11E7"/>
    <w:rsid w:val="00BC12C1"/>
    <w:rsid w:val="00BC12D8"/>
    <w:rsid w:val="00BC1312"/>
    <w:rsid w:val="00BC138C"/>
    <w:rsid w:val="00BC139F"/>
    <w:rsid w:val="00BC151D"/>
    <w:rsid w:val="00BC15E5"/>
    <w:rsid w:val="00BC16EF"/>
    <w:rsid w:val="00BC1739"/>
    <w:rsid w:val="00BC17DD"/>
    <w:rsid w:val="00BC183F"/>
    <w:rsid w:val="00BC18E3"/>
    <w:rsid w:val="00BC1910"/>
    <w:rsid w:val="00BC1937"/>
    <w:rsid w:val="00BC19FF"/>
    <w:rsid w:val="00BC1A0F"/>
    <w:rsid w:val="00BC1B32"/>
    <w:rsid w:val="00BC1B38"/>
    <w:rsid w:val="00BC1B99"/>
    <w:rsid w:val="00BC1BD3"/>
    <w:rsid w:val="00BC1C41"/>
    <w:rsid w:val="00BC1CFB"/>
    <w:rsid w:val="00BC1D2E"/>
    <w:rsid w:val="00BC1DF7"/>
    <w:rsid w:val="00BC1E93"/>
    <w:rsid w:val="00BC1ED6"/>
    <w:rsid w:val="00BC1F4E"/>
    <w:rsid w:val="00BC1F76"/>
    <w:rsid w:val="00BC2074"/>
    <w:rsid w:val="00BC21E6"/>
    <w:rsid w:val="00BC21F0"/>
    <w:rsid w:val="00BC22FF"/>
    <w:rsid w:val="00BC2325"/>
    <w:rsid w:val="00BC238A"/>
    <w:rsid w:val="00BC23DF"/>
    <w:rsid w:val="00BC240D"/>
    <w:rsid w:val="00BC24C1"/>
    <w:rsid w:val="00BC251D"/>
    <w:rsid w:val="00BC2548"/>
    <w:rsid w:val="00BC25D7"/>
    <w:rsid w:val="00BC25DB"/>
    <w:rsid w:val="00BC26DB"/>
    <w:rsid w:val="00BC2768"/>
    <w:rsid w:val="00BC27E8"/>
    <w:rsid w:val="00BC2890"/>
    <w:rsid w:val="00BC290D"/>
    <w:rsid w:val="00BC29CA"/>
    <w:rsid w:val="00BC2A1A"/>
    <w:rsid w:val="00BC2A41"/>
    <w:rsid w:val="00BC2A59"/>
    <w:rsid w:val="00BC2B2F"/>
    <w:rsid w:val="00BC2BF2"/>
    <w:rsid w:val="00BC2C50"/>
    <w:rsid w:val="00BC2C8C"/>
    <w:rsid w:val="00BC2D37"/>
    <w:rsid w:val="00BC2DA8"/>
    <w:rsid w:val="00BC2E19"/>
    <w:rsid w:val="00BC2F34"/>
    <w:rsid w:val="00BC2F5A"/>
    <w:rsid w:val="00BC30CD"/>
    <w:rsid w:val="00BC30D5"/>
    <w:rsid w:val="00BC311C"/>
    <w:rsid w:val="00BC3129"/>
    <w:rsid w:val="00BC3232"/>
    <w:rsid w:val="00BC3242"/>
    <w:rsid w:val="00BC33C3"/>
    <w:rsid w:val="00BC34E4"/>
    <w:rsid w:val="00BC355E"/>
    <w:rsid w:val="00BC3576"/>
    <w:rsid w:val="00BC35AB"/>
    <w:rsid w:val="00BC3647"/>
    <w:rsid w:val="00BC3710"/>
    <w:rsid w:val="00BC3743"/>
    <w:rsid w:val="00BC375C"/>
    <w:rsid w:val="00BC37AC"/>
    <w:rsid w:val="00BC37B4"/>
    <w:rsid w:val="00BC385F"/>
    <w:rsid w:val="00BC38DE"/>
    <w:rsid w:val="00BC395C"/>
    <w:rsid w:val="00BC3AF6"/>
    <w:rsid w:val="00BC3B0F"/>
    <w:rsid w:val="00BC3B1A"/>
    <w:rsid w:val="00BC3C15"/>
    <w:rsid w:val="00BC3C2E"/>
    <w:rsid w:val="00BC3C4F"/>
    <w:rsid w:val="00BC3D89"/>
    <w:rsid w:val="00BC3DF7"/>
    <w:rsid w:val="00BC3E15"/>
    <w:rsid w:val="00BC3E21"/>
    <w:rsid w:val="00BC3E38"/>
    <w:rsid w:val="00BC3E51"/>
    <w:rsid w:val="00BC3F29"/>
    <w:rsid w:val="00BC3F9F"/>
    <w:rsid w:val="00BC3FC8"/>
    <w:rsid w:val="00BC3FE4"/>
    <w:rsid w:val="00BC4049"/>
    <w:rsid w:val="00BC406B"/>
    <w:rsid w:val="00BC4127"/>
    <w:rsid w:val="00BC42CD"/>
    <w:rsid w:val="00BC42F1"/>
    <w:rsid w:val="00BC432F"/>
    <w:rsid w:val="00BC4357"/>
    <w:rsid w:val="00BC4491"/>
    <w:rsid w:val="00BC4529"/>
    <w:rsid w:val="00BC46FA"/>
    <w:rsid w:val="00BC475B"/>
    <w:rsid w:val="00BC4782"/>
    <w:rsid w:val="00BC47E1"/>
    <w:rsid w:val="00BC4808"/>
    <w:rsid w:val="00BC489F"/>
    <w:rsid w:val="00BC48AF"/>
    <w:rsid w:val="00BC4922"/>
    <w:rsid w:val="00BC4A20"/>
    <w:rsid w:val="00BC4A29"/>
    <w:rsid w:val="00BC4ABF"/>
    <w:rsid w:val="00BC4C1E"/>
    <w:rsid w:val="00BC4C60"/>
    <w:rsid w:val="00BC4C79"/>
    <w:rsid w:val="00BC4D10"/>
    <w:rsid w:val="00BC4E91"/>
    <w:rsid w:val="00BC4EC4"/>
    <w:rsid w:val="00BC504A"/>
    <w:rsid w:val="00BC5058"/>
    <w:rsid w:val="00BC50B6"/>
    <w:rsid w:val="00BC519D"/>
    <w:rsid w:val="00BC5250"/>
    <w:rsid w:val="00BC52D1"/>
    <w:rsid w:val="00BC532D"/>
    <w:rsid w:val="00BC548D"/>
    <w:rsid w:val="00BC5492"/>
    <w:rsid w:val="00BC54F5"/>
    <w:rsid w:val="00BC5545"/>
    <w:rsid w:val="00BC5548"/>
    <w:rsid w:val="00BC55A2"/>
    <w:rsid w:val="00BC5629"/>
    <w:rsid w:val="00BC571F"/>
    <w:rsid w:val="00BC574B"/>
    <w:rsid w:val="00BC5938"/>
    <w:rsid w:val="00BC5966"/>
    <w:rsid w:val="00BC5A3F"/>
    <w:rsid w:val="00BC5A4B"/>
    <w:rsid w:val="00BC5BEB"/>
    <w:rsid w:val="00BC5C42"/>
    <w:rsid w:val="00BC5CD7"/>
    <w:rsid w:val="00BC5D6F"/>
    <w:rsid w:val="00BC5E4B"/>
    <w:rsid w:val="00BC5E9B"/>
    <w:rsid w:val="00BC5EB0"/>
    <w:rsid w:val="00BC5F68"/>
    <w:rsid w:val="00BC6025"/>
    <w:rsid w:val="00BC6226"/>
    <w:rsid w:val="00BC622C"/>
    <w:rsid w:val="00BC62BA"/>
    <w:rsid w:val="00BC6336"/>
    <w:rsid w:val="00BC6429"/>
    <w:rsid w:val="00BC644D"/>
    <w:rsid w:val="00BC6453"/>
    <w:rsid w:val="00BC656D"/>
    <w:rsid w:val="00BC65F2"/>
    <w:rsid w:val="00BC679E"/>
    <w:rsid w:val="00BC688C"/>
    <w:rsid w:val="00BC68B4"/>
    <w:rsid w:val="00BC68D6"/>
    <w:rsid w:val="00BC68DC"/>
    <w:rsid w:val="00BC68FE"/>
    <w:rsid w:val="00BC6967"/>
    <w:rsid w:val="00BC698B"/>
    <w:rsid w:val="00BC69D9"/>
    <w:rsid w:val="00BC6A87"/>
    <w:rsid w:val="00BC6B4B"/>
    <w:rsid w:val="00BC6BFA"/>
    <w:rsid w:val="00BC6CE4"/>
    <w:rsid w:val="00BC6D39"/>
    <w:rsid w:val="00BC6DE5"/>
    <w:rsid w:val="00BC6E40"/>
    <w:rsid w:val="00BC6E80"/>
    <w:rsid w:val="00BC70E7"/>
    <w:rsid w:val="00BC7112"/>
    <w:rsid w:val="00BC711E"/>
    <w:rsid w:val="00BC714C"/>
    <w:rsid w:val="00BC7188"/>
    <w:rsid w:val="00BC71BB"/>
    <w:rsid w:val="00BC7241"/>
    <w:rsid w:val="00BC7290"/>
    <w:rsid w:val="00BC7297"/>
    <w:rsid w:val="00BC72AF"/>
    <w:rsid w:val="00BC72C7"/>
    <w:rsid w:val="00BC7388"/>
    <w:rsid w:val="00BC73C4"/>
    <w:rsid w:val="00BC73F0"/>
    <w:rsid w:val="00BC7509"/>
    <w:rsid w:val="00BC7557"/>
    <w:rsid w:val="00BC75F9"/>
    <w:rsid w:val="00BC76B9"/>
    <w:rsid w:val="00BC76E2"/>
    <w:rsid w:val="00BC7826"/>
    <w:rsid w:val="00BC787C"/>
    <w:rsid w:val="00BC7CAB"/>
    <w:rsid w:val="00BC7D05"/>
    <w:rsid w:val="00BC7DCD"/>
    <w:rsid w:val="00BC7E72"/>
    <w:rsid w:val="00BC7F2B"/>
    <w:rsid w:val="00BC7FB2"/>
    <w:rsid w:val="00BCC9F4"/>
    <w:rsid w:val="00BD00DC"/>
    <w:rsid w:val="00BD00FB"/>
    <w:rsid w:val="00BD025B"/>
    <w:rsid w:val="00BD0288"/>
    <w:rsid w:val="00BD03BC"/>
    <w:rsid w:val="00BD03D4"/>
    <w:rsid w:val="00BD03DB"/>
    <w:rsid w:val="00BD03DD"/>
    <w:rsid w:val="00BD040C"/>
    <w:rsid w:val="00BD0477"/>
    <w:rsid w:val="00BD05B2"/>
    <w:rsid w:val="00BD05E8"/>
    <w:rsid w:val="00BD072A"/>
    <w:rsid w:val="00BD0813"/>
    <w:rsid w:val="00BD082F"/>
    <w:rsid w:val="00BD0937"/>
    <w:rsid w:val="00BD09B2"/>
    <w:rsid w:val="00BD0AAA"/>
    <w:rsid w:val="00BD0AF0"/>
    <w:rsid w:val="00BD0B47"/>
    <w:rsid w:val="00BD0C83"/>
    <w:rsid w:val="00BD0CB3"/>
    <w:rsid w:val="00BD0CDB"/>
    <w:rsid w:val="00BD0CE0"/>
    <w:rsid w:val="00BD0D5B"/>
    <w:rsid w:val="00BD0D90"/>
    <w:rsid w:val="00BD0E5B"/>
    <w:rsid w:val="00BD0F5B"/>
    <w:rsid w:val="00BD10EC"/>
    <w:rsid w:val="00BD1109"/>
    <w:rsid w:val="00BD112C"/>
    <w:rsid w:val="00BD1153"/>
    <w:rsid w:val="00BD11AE"/>
    <w:rsid w:val="00BD120D"/>
    <w:rsid w:val="00BD1222"/>
    <w:rsid w:val="00BD122C"/>
    <w:rsid w:val="00BD12AA"/>
    <w:rsid w:val="00BD12B6"/>
    <w:rsid w:val="00BD12F2"/>
    <w:rsid w:val="00BD1305"/>
    <w:rsid w:val="00BD13A1"/>
    <w:rsid w:val="00BD1406"/>
    <w:rsid w:val="00BD1422"/>
    <w:rsid w:val="00BD1622"/>
    <w:rsid w:val="00BD167F"/>
    <w:rsid w:val="00BD16B9"/>
    <w:rsid w:val="00BD1702"/>
    <w:rsid w:val="00BD172F"/>
    <w:rsid w:val="00BD1A80"/>
    <w:rsid w:val="00BD1A8D"/>
    <w:rsid w:val="00BD1B49"/>
    <w:rsid w:val="00BD1B50"/>
    <w:rsid w:val="00BD1B96"/>
    <w:rsid w:val="00BD1BDF"/>
    <w:rsid w:val="00BD1C41"/>
    <w:rsid w:val="00BD1C54"/>
    <w:rsid w:val="00BD1E63"/>
    <w:rsid w:val="00BD1F4B"/>
    <w:rsid w:val="00BD1FB5"/>
    <w:rsid w:val="00BD2034"/>
    <w:rsid w:val="00BD210D"/>
    <w:rsid w:val="00BD21EE"/>
    <w:rsid w:val="00BD231D"/>
    <w:rsid w:val="00BD2400"/>
    <w:rsid w:val="00BD241F"/>
    <w:rsid w:val="00BD255E"/>
    <w:rsid w:val="00BD26A8"/>
    <w:rsid w:val="00BD29D8"/>
    <w:rsid w:val="00BD2AE0"/>
    <w:rsid w:val="00BD2B8B"/>
    <w:rsid w:val="00BD2BD0"/>
    <w:rsid w:val="00BD2C1E"/>
    <w:rsid w:val="00BD2C8A"/>
    <w:rsid w:val="00BD2CDD"/>
    <w:rsid w:val="00BD2CE2"/>
    <w:rsid w:val="00BD2D08"/>
    <w:rsid w:val="00BD2D0B"/>
    <w:rsid w:val="00BD2D8B"/>
    <w:rsid w:val="00BD2DFC"/>
    <w:rsid w:val="00BD30D6"/>
    <w:rsid w:val="00BD30E0"/>
    <w:rsid w:val="00BD31AB"/>
    <w:rsid w:val="00BD31D3"/>
    <w:rsid w:val="00BD327A"/>
    <w:rsid w:val="00BD33BC"/>
    <w:rsid w:val="00BD33F2"/>
    <w:rsid w:val="00BD33F9"/>
    <w:rsid w:val="00BD34A7"/>
    <w:rsid w:val="00BD35AF"/>
    <w:rsid w:val="00BD35C1"/>
    <w:rsid w:val="00BD3696"/>
    <w:rsid w:val="00BD37F6"/>
    <w:rsid w:val="00BD3811"/>
    <w:rsid w:val="00BD38E2"/>
    <w:rsid w:val="00BD3A06"/>
    <w:rsid w:val="00BD3A9D"/>
    <w:rsid w:val="00BD3BB3"/>
    <w:rsid w:val="00BD3BCF"/>
    <w:rsid w:val="00BD3D0B"/>
    <w:rsid w:val="00BD3D1B"/>
    <w:rsid w:val="00BD3EAF"/>
    <w:rsid w:val="00BD3EEC"/>
    <w:rsid w:val="00BD3F02"/>
    <w:rsid w:val="00BD402D"/>
    <w:rsid w:val="00BD403D"/>
    <w:rsid w:val="00BD40B7"/>
    <w:rsid w:val="00BD410E"/>
    <w:rsid w:val="00BD41F7"/>
    <w:rsid w:val="00BD427C"/>
    <w:rsid w:val="00BD42EF"/>
    <w:rsid w:val="00BD42FE"/>
    <w:rsid w:val="00BD4435"/>
    <w:rsid w:val="00BD44DA"/>
    <w:rsid w:val="00BD44ED"/>
    <w:rsid w:val="00BD451C"/>
    <w:rsid w:val="00BD46ED"/>
    <w:rsid w:val="00BD4760"/>
    <w:rsid w:val="00BD47AA"/>
    <w:rsid w:val="00BD47D0"/>
    <w:rsid w:val="00BD4853"/>
    <w:rsid w:val="00BD48AA"/>
    <w:rsid w:val="00BD49A5"/>
    <w:rsid w:val="00BD4A2A"/>
    <w:rsid w:val="00BD4A5E"/>
    <w:rsid w:val="00BD4BE3"/>
    <w:rsid w:val="00BD4BFC"/>
    <w:rsid w:val="00BD4C30"/>
    <w:rsid w:val="00BD4C3D"/>
    <w:rsid w:val="00BD4C83"/>
    <w:rsid w:val="00BD4CA2"/>
    <w:rsid w:val="00BD4CB3"/>
    <w:rsid w:val="00BD4D24"/>
    <w:rsid w:val="00BD4D6A"/>
    <w:rsid w:val="00BD4E1F"/>
    <w:rsid w:val="00BD4EC4"/>
    <w:rsid w:val="00BD4EEC"/>
    <w:rsid w:val="00BD4F6B"/>
    <w:rsid w:val="00BD4FE1"/>
    <w:rsid w:val="00BD503A"/>
    <w:rsid w:val="00BD50AC"/>
    <w:rsid w:val="00BD51C8"/>
    <w:rsid w:val="00BD51D9"/>
    <w:rsid w:val="00BD51F5"/>
    <w:rsid w:val="00BD5210"/>
    <w:rsid w:val="00BD5292"/>
    <w:rsid w:val="00BD52F5"/>
    <w:rsid w:val="00BD53B3"/>
    <w:rsid w:val="00BD53D0"/>
    <w:rsid w:val="00BD5413"/>
    <w:rsid w:val="00BD5429"/>
    <w:rsid w:val="00BD54B6"/>
    <w:rsid w:val="00BD554F"/>
    <w:rsid w:val="00BD5588"/>
    <w:rsid w:val="00BD5594"/>
    <w:rsid w:val="00BD559E"/>
    <w:rsid w:val="00BD55BE"/>
    <w:rsid w:val="00BD55CA"/>
    <w:rsid w:val="00BD567E"/>
    <w:rsid w:val="00BD569B"/>
    <w:rsid w:val="00BD56D6"/>
    <w:rsid w:val="00BD577E"/>
    <w:rsid w:val="00BD57DF"/>
    <w:rsid w:val="00BD5809"/>
    <w:rsid w:val="00BD5860"/>
    <w:rsid w:val="00BD58D6"/>
    <w:rsid w:val="00BD5901"/>
    <w:rsid w:val="00BD59AE"/>
    <w:rsid w:val="00BD5A23"/>
    <w:rsid w:val="00BD5ADB"/>
    <w:rsid w:val="00BD5C05"/>
    <w:rsid w:val="00BD5C1E"/>
    <w:rsid w:val="00BD5CAC"/>
    <w:rsid w:val="00BD5D5E"/>
    <w:rsid w:val="00BD5DAC"/>
    <w:rsid w:val="00BD5E4D"/>
    <w:rsid w:val="00BD5EA2"/>
    <w:rsid w:val="00BD5EB5"/>
    <w:rsid w:val="00BD5EE3"/>
    <w:rsid w:val="00BD5F68"/>
    <w:rsid w:val="00BD5FA4"/>
    <w:rsid w:val="00BD5FB3"/>
    <w:rsid w:val="00BD5FD5"/>
    <w:rsid w:val="00BD614D"/>
    <w:rsid w:val="00BD618D"/>
    <w:rsid w:val="00BD61AC"/>
    <w:rsid w:val="00BD625B"/>
    <w:rsid w:val="00BD62C9"/>
    <w:rsid w:val="00BD62DC"/>
    <w:rsid w:val="00BD6399"/>
    <w:rsid w:val="00BD6727"/>
    <w:rsid w:val="00BD681D"/>
    <w:rsid w:val="00BD68CE"/>
    <w:rsid w:val="00BD6908"/>
    <w:rsid w:val="00BD6952"/>
    <w:rsid w:val="00BD6A10"/>
    <w:rsid w:val="00BD6A5A"/>
    <w:rsid w:val="00BD6A9C"/>
    <w:rsid w:val="00BD6BA8"/>
    <w:rsid w:val="00BD6BBB"/>
    <w:rsid w:val="00BD6CA1"/>
    <w:rsid w:val="00BD6D6C"/>
    <w:rsid w:val="00BD6D90"/>
    <w:rsid w:val="00BD6D9E"/>
    <w:rsid w:val="00BD6DD7"/>
    <w:rsid w:val="00BD6E08"/>
    <w:rsid w:val="00BD6EEA"/>
    <w:rsid w:val="00BD6F8F"/>
    <w:rsid w:val="00BD7002"/>
    <w:rsid w:val="00BD7007"/>
    <w:rsid w:val="00BD70B5"/>
    <w:rsid w:val="00BD7174"/>
    <w:rsid w:val="00BD7203"/>
    <w:rsid w:val="00BD72FB"/>
    <w:rsid w:val="00BD732F"/>
    <w:rsid w:val="00BD73DE"/>
    <w:rsid w:val="00BD741C"/>
    <w:rsid w:val="00BD74B3"/>
    <w:rsid w:val="00BD74C3"/>
    <w:rsid w:val="00BD7554"/>
    <w:rsid w:val="00BD7633"/>
    <w:rsid w:val="00BD7774"/>
    <w:rsid w:val="00BD79A6"/>
    <w:rsid w:val="00BD79BF"/>
    <w:rsid w:val="00BD7A9B"/>
    <w:rsid w:val="00BD7C18"/>
    <w:rsid w:val="00BD7C8D"/>
    <w:rsid w:val="00BD7D3E"/>
    <w:rsid w:val="00BD7D59"/>
    <w:rsid w:val="00BD7D7D"/>
    <w:rsid w:val="00BD7E22"/>
    <w:rsid w:val="00BD8AE9"/>
    <w:rsid w:val="00BE005C"/>
    <w:rsid w:val="00BE00D0"/>
    <w:rsid w:val="00BE010D"/>
    <w:rsid w:val="00BE0131"/>
    <w:rsid w:val="00BE015F"/>
    <w:rsid w:val="00BE0176"/>
    <w:rsid w:val="00BE0268"/>
    <w:rsid w:val="00BE026F"/>
    <w:rsid w:val="00BE040C"/>
    <w:rsid w:val="00BE04EA"/>
    <w:rsid w:val="00BE051A"/>
    <w:rsid w:val="00BE058A"/>
    <w:rsid w:val="00BE069D"/>
    <w:rsid w:val="00BE074B"/>
    <w:rsid w:val="00BE0752"/>
    <w:rsid w:val="00BE079F"/>
    <w:rsid w:val="00BE07CA"/>
    <w:rsid w:val="00BE0830"/>
    <w:rsid w:val="00BE099C"/>
    <w:rsid w:val="00BE09FD"/>
    <w:rsid w:val="00BE0AA9"/>
    <w:rsid w:val="00BE0AE3"/>
    <w:rsid w:val="00BE0AEC"/>
    <w:rsid w:val="00BE0B63"/>
    <w:rsid w:val="00BE0BBA"/>
    <w:rsid w:val="00BE0C4E"/>
    <w:rsid w:val="00BE0CDE"/>
    <w:rsid w:val="00BE0CFE"/>
    <w:rsid w:val="00BE0D59"/>
    <w:rsid w:val="00BE0D61"/>
    <w:rsid w:val="00BE0E98"/>
    <w:rsid w:val="00BE10D8"/>
    <w:rsid w:val="00BE1169"/>
    <w:rsid w:val="00BE11B6"/>
    <w:rsid w:val="00BE11BB"/>
    <w:rsid w:val="00BE11C0"/>
    <w:rsid w:val="00BE1265"/>
    <w:rsid w:val="00BE135C"/>
    <w:rsid w:val="00BE1392"/>
    <w:rsid w:val="00BE13EB"/>
    <w:rsid w:val="00BE1424"/>
    <w:rsid w:val="00BE14C6"/>
    <w:rsid w:val="00BE15B5"/>
    <w:rsid w:val="00BE15E5"/>
    <w:rsid w:val="00BE1696"/>
    <w:rsid w:val="00BE16DF"/>
    <w:rsid w:val="00BE1701"/>
    <w:rsid w:val="00BE1757"/>
    <w:rsid w:val="00BE17E4"/>
    <w:rsid w:val="00BE18A8"/>
    <w:rsid w:val="00BE18CB"/>
    <w:rsid w:val="00BE1A4F"/>
    <w:rsid w:val="00BE1B77"/>
    <w:rsid w:val="00BE1BA9"/>
    <w:rsid w:val="00BE1C6A"/>
    <w:rsid w:val="00BE1C92"/>
    <w:rsid w:val="00BE1CB4"/>
    <w:rsid w:val="00BE1CC3"/>
    <w:rsid w:val="00BE1DA7"/>
    <w:rsid w:val="00BE1E04"/>
    <w:rsid w:val="00BE1ECC"/>
    <w:rsid w:val="00BE2028"/>
    <w:rsid w:val="00BE2162"/>
    <w:rsid w:val="00BE2196"/>
    <w:rsid w:val="00BE21BF"/>
    <w:rsid w:val="00BE21D5"/>
    <w:rsid w:val="00BE21F6"/>
    <w:rsid w:val="00BE2282"/>
    <w:rsid w:val="00BE229C"/>
    <w:rsid w:val="00BE237F"/>
    <w:rsid w:val="00BE23F1"/>
    <w:rsid w:val="00BE240B"/>
    <w:rsid w:val="00BE24D0"/>
    <w:rsid w:val="00BE2515"/>
    <w:rsid w:val="00BE260F"/>
    <w:rsid w:val="00BE26C8"/>
    <w:rsid w:val="00BE27A8"/>
    <w:rsid w:val="00BE27C7"/>
    <w:rsid w:val="00BE2859"/>
    <w:rsid w:val="00BE28F5"/>
    <w:rsid w:val="00BE2A91"/>
    <w:rsid w:val="00BE2AB4"/>
    <w:rsid w:val="00BE2AFE"/>
    <w:rsid w:val="00BE2B73"/>
    <w:rsid w:val="00BE2B7A"/>
    <w:rsid w:val="00BE2C3E"/>
    <w:rsid w:val="00BE2C51"/>
    <w:rsid w:val="00BE2EB2"/>
    <w:rsid w:val="00BE2EEC"/>
    <w:rsid w:val="00BE2F01"/>
    <w:rsid w:val="00BE319A"/>
    <w:rsid w:val="00BE31AE"/>
    <w:rsid w:val="00BE31F1"/>
    <w:rsid w:val="00BE324B"/>
    <w:rsid w:val="00BE3282"/>
    <w:rsid w:val="00BE3304"/>
    <w:rsid w:val="00BE3326"/>
    <w:rsid w:val="00BE337E"/>
    <w:rsid w:val="00BE3476"/>
    <w:rsid w:val="00BE353B"/>
    <w:rsid w:val="00BE3644"/>
    <w:rsid w:val="00BE3664"/>
    <w:rsid w:val="00BE366D"/>
    <w:rsid w:val="00BE37A4"/>
    <w:rsid w:val="00BE3807"/>
    <w:rsid w:val="00BE3A53"/>
    <w:rsid w:val="00BE3AC2"/>
    <w:rsid w:val="00BE3AE0"/>
    <w:rsid w:val="00BE3B70"/>
    <w:rsid w:val="00BE3BAB"/>
    <w:rsid w:val="00BE3C76"/>
    <w:rsid w:val="00BE3C7B"/>
    <w:rsid w:val="00BE3E41"/>
    <w:rsid w:val="00BE3E99"/>
    <w:rsid w:val="00BE3E9C"/>
    <w:rsid w:val="00BE4014"/>
    <w:rsid w:val="00BE40AB"/>
    <w:rsid w:val="00BE415E"/>
    <w:rsid w:val="00BE4187"/>
    <w:rsid w:val="00BE4299"/>
    <w:rsid w:val="00BE42B5"/>
    <w:rsid w:val="00BE42F0"/>
    <w:rsid w:val="00BE435A"/>
    <w:rsid w:val="00BE4515"/>
    <w:rsid w:val="00BE4528"/>
    <w:rsid w:val="00BE4602"/>
    <w:rsid w:val="00BE462A"/>
    <w:rsid w:val="00BE463A"/>
    <w:rsid w:val="00BE466B"/>
    <w:rsid w:val="00BE46B4"/>
    <w:rsid w:val="00BE4761"/>
    <w:rsid w:val="00BE4838"/>
    <w:rsid w:val="00BE4860"/>
    <w:rsid w:val="00BE488F"/>
    <w:rsid w:val="00BE48AB"/>
    <w:rsid w:val="00BE4934"/>
    <w:rsid w:val="00BE49F9"/>
    <w:rsid w:val="00BE4A05"/>
    <w:rsid w:val="00BE4B2D"/>
    <w:rsid w:val="00BE4C0D"/>
    <w:rsid w:val="00BE4C9C"/>
    <w:rsid w:val="00BE4D05"/>
    <w:rsid w:val="00BE4ED4"/>
    <w:rsid w:val="00BE508E"/>
    <w:rsid w:val="00BE5092"/>
    <w:rsid w:val="00BE53E0"/>
    <w:rsid w:val="00BE5434"/>
    <w:rsid w:val="00BE549B"/>
    <w:rsid w:val="00BE54FD"/>
    <w:rsid w:val="00BE55D1"/>
    <w:rsid w:val="00BE5607"/>
    <w:rsid w:val="00BE56FE"/>
    <w:rsid w:val="00BE5744"/>
    <w:rsid w:val="00BE57A8"/>
    <w:rsid w:val="00BE5924"/>
    <w:rsid w:val="00BE59C4"/>
    <w:rsid w:val="00BE5C57"/>
    <w:rsid w:val="00BE5C8E"/>
    <w:rsid w:val="00BE5CA6"/>
    <w:rsid w:val="00BE5D8A"/>
    <w:rsid w:val="00BE5E54"/>
    <w:rsid w:val="00BE5E94"/>
    <w:rsid w:val="00BE5EC4"/>
    <w:rsid w:val="00BE5F74"/>
    <w:rsid w:val="00BE5FC1"/>
    <w:rsid w:val="00BE5FD1"/>
    <w:rsid w:val="00BE604A"/>
    <w:rsid w:val="00BE60AE"/>
    <w:rsid w:val="00BE60BD"/>
    <w:rsid w:val="00BE6163"/>
    <w:rsid w:val="00BE618F"/>
    <w:rsid w:val="00BE619A"/>
    <w:rsid w:val="00BE61FC"/>
    <w:rsid w:val="00BE6320"/>
    <w:rsid w:val="00BE6393"/>
    <w:rsid w:val="00BE63AF"/>
    <w:rsid w:val="00BE63FA"/>
    <w:rsid w:val="00BE64DE"/>
    <w:rsid w:val="00BE64FC"/>
    <w:rsid w:val="00BE6557"/>
    <w:rsid w:val="00BE6694"/>
    <w:rsid w:val="00BE6797"/>
    <w:rsid w:val="00BE67C8"/>
    <w:rsid w:val="00BE6852"/>
    <w:rsid w:val="00BE6858"/>
    <w:rsid w:val="00BE693F"/>
    <w:rsid w:val="00BE695F"/>
    <w:rsid w:val="00BE69FC"/>
    <w:rsid w:val="00BE6A66"/>
    <w:rsid w:val="00BE6B86"/>
    <w:rsid w:val="00BE6CD6"/>
    <w:rsid w:val="00BE6CED"/>
    <w:rsid w:val="00BE6DD9"/>
    <w:rsid w:val="00BE6E7A"/>
    <w:rsid w:val="00BE6EEC"/>
    <w:rsid w:val="00BE6EF6"/>
    <w:rsid w:val="00BE6FF0"/>
    <w:rsid w:val="00BE7071"/>
    <w:rsid w:val="00BE7072"/>
    <w:rsid w:val="00BE70E1"/>
    <w:rsid w:val="00BE726E"/>
    <w:rsid w:val="00BE74EC"/>
    <w:rsid w:val="00BE75D1"/>
    <w:rsid w:val="00BE76C7"/>
    <w:rsid w:val="00BE770B"/>
    <w:rsid w:val="00BE770D"/>
    <w:rsid w:val="00BE7786"/>
    <w:rsid w:val="00BE78BC"/>
    <w:rsid w:val="00BE79E6"/>
    <w:rsid w:val="00BE7A18"/>
    <w:rsid w:val="00BE7A34"/>
    <w:rsid w:val="00BE7A3C"/>
    <w:rsid w:val="00BE7AA0"/>
    <w:rsid w:val="00BE7B0F"/>
    <w:rsid w:val="00BE7B48"/>
    <w:rsid w:val="00BE7B83"/>
    <w:rsid w:val="00BE7BCD"/>
    <w:rsid w:val="00BE7BE5"/>
    <w:rsid w:val="00BE7D65"/>
    <w:rsid w:val="00BE7E11"/>
    <w:rsid w:val="00BE7F2C"/>
    <w:rsid w:val="00BE7F81"/>
    <w:rsid w:val="00BE7FAE"/>
    <w:rsid w:val="00BE7FB4"/>
    <w:rsid w:val="00BF00F8"/>
    <w:rsid w:val="00BF011B"/>
    <w:rsid w:val="00BF018F"/>
    <w:rsid w:val="00BF01C2"/>
    <w:rsid w:val="00BF020E"/>
    <w:rsid w:val="00BF02B4"/>
    <w:rsid w:val="00BF0309"/>
    <w:rsid w:val="00BF03FB"/>
    <w:rsid w:val="00BF0451"/>
    <w:rsid w:val="00BF0624"/>
    <w:rsid w:val="00BF066E"/>
    <w:rsid w:val="00BF0770"/>
    <w:rsid w:val="00BF0787"/>
    <w:rsid w:val="00BF09C6"/>
    <w:rsid w:val="00BF0AEC"/>
    <w:rsid w:val="00BF0B9F"/>
    <w:rsid w:val="00BF0CC9"/>
    <w:rsid w:val="00BF0CF7"/>
    <w:rsid w:val="00BF0D7A"/>
    <w:rsid w:val="00BF0DA7"/>
    <w:rsid w:val="00BF0EB2"/>
    <w:rsid w:val="00BF0FBB"/>
    <w:rsid w:val="00BF105D"/>
    <w:rsid w:val="00BF1098"/>
    <w:rsid w:val="00BF10CD"/>
    <w:rsid w:val="00BF110D"/>
    <w:rsid w:val="00BF1150"/>
    <w:rsid w:val="00BF130B"/>
    <w:rsid w:val="00BF13A7"/>
    <w:rsid w:val="00BF16C9"/>
    <w:rsid w:val="00BF1752"/>
    <w:rsid w:val="00BF182E"/>
    <w:rsid w:val="00BF1863"/>
    <w:rsid w:val="00BF18FD"/>
    <w:rsid w:val="00BF192F"/>
    <w:rsid w:val="00BF195D"/>
    <w:rsid w:val="00BF19D0"/>
    <w:rsid w:val="00BF1A51"/>
    <w:rsid w:val="00BF1B41"/>
    <w:rsid w:val="00BF1B8E"/>
    <w:rsid w:val="00BF1CC7"/>
    <w:rsid w:val="00BF1CCD"/>
    <w:rsid w:val="00BF1CD5"/>
    <w:rsid w:val="00BF1D3A"/>
    <w:rsid w:val="00BF1D44"/>
    <w:rsid w:val="00BF1D46"/>
    <w:rsid w:val="00BF1EC4"/>
    <w:rsid w:val="00BF1F58"/>
    <w:rsid w:val="00BF2017"/>
    <w:rsid w:val="00BF2049"/>
    <w:rsid w:val="00BF2073"/>
    <w:rsid w:val="00BF20B8"/>
    <w:rsid w:val="00BF20C8"/>
    <w:rsid w:val="00BF219A"/>
    <w:rsid w:val="00BF21D8"/>
    <w:rsid w:val="00BF2246"/>
    <w:rsid w:val="00BF2320"/>
    <w:rsid w:val="00BF2360"/>
    <w:rsid w:val="00BF23DE"/>
    <w:rsid w:val="00BF23F0"/>
    <w:rsid w:val="00BF24B1"/>
    <w:rsid w:val="00BF24CC"/>
    <w:rsid w:val="00BF24DD"/>
    <w:rsid w:val="00BF258F"/>
    <w:rsid w:val="00BF273C"/>
    <w:rsid w:val="00BF276F"/>
    <w:rsid w:val="00BF27A2"/>
    <w:rsid w:val="00BF2881"/>
    <w:rsid w:val="00BF291C"/>
    <w:rsid w:val="00BF2A4F"/>
    <w:rsid w:val="00BF2A89"/>
    <w:rsid w:val="00BF2AD7"/>
    <w:rsid w:val="00BF2B07"/>
    <w:rsid w:val="00BF2B38"/>
    <w:rsid w:val="00BF2C96"/>
    <w:rsid w:val="00BF2D3E"/>
    <w:rsid w:val="00BF2DA9"/>
    <w:rsid w:val="00BF2DF8"/>
    <w:rsid w:val="00BF2E42"/>
    <w:rsid w:val="00BF2E97"/>
    <w:rsid w:val="00BF2EC8"/>
    <w:rsid w:val="00BF2F82"/>
    <w:rsid w:val="00BF2FA3"/>
    <w:rsid w:val="00BF30FD"/>
    <w:rsid w:val="00BF319D"/>
    <w:rsid w:val="00BF3280"/>
    <w:rsid w:val="00BF3326"/>
    <w:rsid w:val="00BF33C2"/>
    <w:rsid w:val="00BF33ED"/>
    <w:rsid w:val="00BF33FE"/>
    <w:rsid w:val="00BF3437"/>
    <w:rsid w:val="00BF354C"/>
    <w:rsid w:val="00BF35DE"/>
    <w:rsid w:val="00BF36C8"/>
    <w:rsid w:val="00BF3709"/>
    <w:rsid w:val="00BF37FD"/>
    <w:rsid w:val="00BF3898"/>
    <w:rsid w:val="00BF393C"/>
    <w:rsid w:val="00BF3A07"/>
    <w:rsid w:val="00BF3A1D"/>
    <w:rsid w:val="00BF3AAF"/>
    <w:rsid w:val="00BF3AF1"/>
    <w:rsid w:val="00BF3B48"/>
    <w:rsid w:val="00BF3BA2"/>
    <w:rsid w:val="00BF3CA8"/>
    <w:rsid w:val="00BF3D7A"/>
    <w:rsid w:val="00BF3D93"/>
    <w:rsid w:val="00BF3DDE"/>
    <w:rsid w:val="00BF3E1C"/>
    <w:rsid w:val="00BF3F28"/>
    <w:rsid w:val="00BF4099"/>
    <w:rsid w:val="00BF40DF"/>
    <w:rsid w:val="00BF41C1"/>
    <w:rsid w:val="00BF4266"/>
    <w:rsid w:val="00BF433A"/>
    <w:rsid w:val="00BF4555"/>
    <w:rsid w:val="00BF462F"/>
    <w:rsid w:val="00BF46C9"/>
    <w:rsid w:val="00BF48BB"/>
    <w:rsid w:val="00BF4994"/>
    <w:rsid w:val="00BF4AC4"/>
    <w:rsid w:val="00BF4C71"/>
    <w:rsid w:val="00BF4D33"/>
    <w:rsid w:val="00BF4D62"/>
    <w:rsid w:val="00BF4DD4"/>
    <w:rsid w:val="00BF4E2E"/>
    <w:rsid w:val="00BF4EB4"/>
    <w:rsid w:val="00BF4EBD"/>
    <w:rsid w:val="00BF5036"/>
    <w:rsid w:val="00BF5134"/>
    <w:rsid w:val="00BF51DE"/>
    <w:rsid w:val="00BF5280"/>
    <w:rsid w:val="00BF5303"/>
    <w:rsid w:val="00BF532B"/>
    <w:rsid w:val="00BF53E4"/>
    <w:rsid w:val="00BF5487"/>
    <w:rsid w:val="00BF5628"/>
    <w:rsid w:val="00BF564A"/>
    <w:rsid w:val="00BF5678"/>
    <w:rsid w:val="00BF56EF"/>
    <w:rsid w:val="00BF570D"/>
    <w:rsid w:val="00BF5975"/>
    <w:rsid w:val="00BF5A55"/>
    <w:rsid w:val="00BF5A7B"/>
    <w:rsid w:val="00BF5A89"/>
    <w:rsid w:val="00BF5B5F"/>
    <w:rsid w:val="00BF5C3B"/>
    <w:rsid w:val="00BF5D16"/>
    <w:rsid w:val="00BF5D91"/>
    <w:rsid w:val="00BF5DE7"/>
    <w:rsid w:val="00BF5EBC"/>
    <w:rsid w:val="00BF5F37"/>
    <w:rsid w:val="00BF5FFA"/>
    <w:rsid w:val="00BF6060"/>
    <w:rsid w:val="00BF60F1"/>
    <w:rsid w:val="00BF6102"/>
    <w:rsid w:val="00BF6159"/>
    <w:rsid w:val="00BF618C"/>
    <w:rsid w:val="00BF618F"/>
    <w:rsid w:val="00BF61C5"/>
    <w:rsid w:val="00BF620E"/>
    <w:rsid w:val="00BF62CC"/>
    <w:rsid w:val="00BF6488"/>
    <w:rsid w:val="00BF6512"/>
    <w:rsid w:val="00BF652B"/>
    <w:rsid w:val="00BF6607"/>
    <w:rsid w:val="00BF664A"/>
    <w:rsid w:val="00BF665A"/>
    <w:rsid w:val="00BF6668"/>
    <w:rsid w:val="00BF6731"/>
    <w:rsid w:val="00BF67F5"/>
    <w:rsid w:val="00BF6816"/>
    <w:rsid w:val="00BF6876"/>
    <w:rsid w:val="00BF68A5"/>
    <w:rsid w:val="00BF68BA"/>
    <w:rsid w:val="00BF68CD"/>
    <w:rsid w:val="00BF6922"/>
    <w:rsid w:val="00BF69AF"/>
    <w:rsid w:val="00BF6A47"/>
    <w:rsid w:val="00BF6C7C"/>
    <w:rsid w:val="00BF6CFE"/>
    <w:rsid w:val="00BF6DDA"/>
    <w:rsid w:val="00BF6E7A"/>
    <w:rsid w:val="00BF6E8C"/>
    <w:rsid w:val="00BF6F1C"/>
    <w:rsid w:val="00BF7018"/>
    <w:rsid w:val="00BF7077"/>
    <w:rsid w:val="00BF729B"/>
    <w:rsid w:val="00BF7374"/>
    <w:rsid w:val="00BF74D9"/>
    <w:rsid w:val="00BF76BA"/>
    <w:rsid w:val="00BF789B"/>
    <w:rsid w:val="00BF7972"/>
    <w:rsid w:val="00BF7998"/>
    <w:rsid w:val="00BF799A"/>
    <w:rsid w:val="00BF79F5"/>
    <w:rsid w:val="00BF7A19"/>
    <w:rsid w:val="00BF7A35"/>
    <w:rsid w:val="00BF7BDB"/>
    <w:rsid w:val="00BF7E06"/>
    <w:rsid w:val="00BF7EB5"/>
    <w:rsid w:val="00C001DD"/>
    <w:rsid w:val="00C0023B"/>
    <w:rsid w:val="00C0026F"/>
    <w:rsid w:val="00C002BD"/>
    <w:rsid w:val="00C002E3"/>
    <w:rsid w:val="00C00338"/>
    <w:rsid w:val="00C0033A"/>
    <w:rsid w:val="00C00351"/>
    <w:rsid w:val="00C003E8"/>
    <w:rsid w:val="00C0042F"/>
    <w:rsid w:val="00C00524"/>
    <w:rsid w:val="00C0071B"/>
    <w:rsid w:val="00C0073E"/>
    <w:rsid w:val="00C0081B"/>
    <w:rsid w:val="00C0084A"/>
    <w:rsid w:val="00C008E9"/>
    <w:rsid w:val="00C00943"/>
    <w:rsid w:val="00C00976"/>
    <w:rsid w:val="00C009F0"/>
    <w:rsid w:val="00C00A08"/>
    <w:rsid w:val="00C00AD7"/>
    <w:rsid w:val="00C00ADA"/>
    <w:rsid w:val="00C00AED"/>
    <w:rsid w:val="00C00B16"/>
    <w:rsid w:val="00C00C12"/>
    <w:rsid w:val="00C00DD1"/>
    <w:rsid w:val="00C00E93"/>
    <w:rsid w:val="00C00EB6"/>
    <w:rsid w:val="00C00FA5"/>
    <w:rsid w:val="00C00FB1"/>
    <w:rsid w:val="00C0101A"/>
    <w:rsid w:val="00C0101C"/>
    <w:rsid w:val="00C0104A"/>
    <w:rsid w:val="00C01173"/>
    <w:rsid w:val="00C01217"/>
    <w:rsid w:val="00C012E1"/>
    <w:rsid w:val="00C01386"/>
    <w:rsid w:val="00C013FB"/>
    <w:rsid w:val="00C01474"/>
    <w:rsid w:val="00C0147E"/>
    <w:rsid w:val="00C01546"/>
    <w:rsid w:val="00C015A5"/>
    <w:rsid w:val="00C01614"/>
    <w:rsid w:val="00C016E5"/>
    <w:rsid w:val="00C01797"/>
    <w:rsid w:val="00C017CB"/>
    <w:rsid w:val="00C017E3"/>
    <w:rsid w:val="00C017EF"/>
    <w:rsid w:val="00C0181A"/>
    <w:rsid w:val="00C0192D"/>
    <w:rsid w:val="00C01982"/>
    <w:rsid w:val="00C01A38"/>
    <w:rsid w:val="00C01A50"/>
    <w:rsid w:val="00C01B3C"/>
    <w:rsid w:val="00C01BD4"/>
    <w:rsid w:val="00C01C3A"/>
    <w:rsid w:val="00C01D0E"/>
    <w:rsid w:val="00C02127"/>
    <w:rsid w:val="00C02157"/>
    <w:rsid w:val="00C02181"/>
    <w:rsid w:val="00C02443"/>
    <w:rsid w:val="00C025AD"/>
    <w:rsid w:val="00C026E9"/>
    <w:rsid w:val="00C02711"/>
    <w:rsid w:val="00C02740"/>
    <w:rsid w:val="00C027C4"/>
    <w:rsid w:val="00C0283F"/>
    <w:rsid w:val="00C028F8"/>
    <w:rsid w:val="00C02A12"/>
    <w:rsid w:val="00C02A93"/>
    <w:rsid w:val="00C02AB3"/>
    <w:rsid w:val="00C02B88"/>
    <w:rsid w:val="00C02B95"/>
    <w:rsid w:val="00C02BEC"/>
    <w:rsid w:val="00C02C57"/>
    <w:rsid w:val="00C02CD5"/>
    <w:rsid w:val="00C02D62"/>
    <w:rsid w:val="00C02DAA"/>
    <w:rsid w:val="00C02E45"/>
    <w:rsid w:val="00C02E48"/>
    <w:rsid w:val="00C02F50"/>
    <w:rsid w:val="00C02F68"/>
    <w:rsid w:val="00C02FA1"/>
    <w:rsid w:val="00C02FA4"/>
    <w:rsid w:val="00C03004"/>
    <w:rsid w:val="00C0307B"/>
    <w:rsid w:val="00C030FE"/>
    <w:rsid w:val="00C03137"/>
    <w:rsid w:val="00C0313E"/>
    <w:rsid w:val="00C03208"/>
    <w:rsid w:val="00C032D7"/>
    <w:rsid w:val="00C036C5"/>
    <w:rsid w:val="00C037C3"/>
    <w:rsid w:val="00C038C8"/>
    <w:rsid w:val="00C039E3"/>
    <w:rsid w:val="00C03A3A"/>
    <w:rsid w:val="00C03A96"/>
    <w:rsid w:val="00C03B79"/>
    <w:rsid w:val="00C03C8D"/>
    <w:rsid w:val="00C03CA6"/>
    <w:rsid w:val="00C03CA7"/>
    <w:rsid w:val="00C03E7B"/>
    <w:rsid w:val="00C03F78"/>
    <w:rsid w:val="00C03F7B"/>
    <w:rsid w:val="00C03FA8"/>
    <w:rsid w:val="00C04010"/>
    <w:rsid w:val="00C04145"/>
    <w:rsid w:val="00C04151"/>
    <w:rsid w:val="00C041BE"/>
    <w:rsid w:val="00C041E1"/>
    <w:rsid w:val="00C04219"/>
    <w:rsid w:val="00C0427F"/>
    <w:rsid w:val="00C042E2"/>
    <w:rsid w:val="00C0438A"/>
    <w:rsid w:val="00C0439E"/>
    <w:rsid w:val="00C0441D"/>
    <w:rsid w:val="00C044B3"/>
    <w:rsid w:val="00C0457B"/>
    <w:rsid w:val="00C04762"/>
    <w:rsid w:val="00C04774"/>
    <w:rsid w:val="00C047A7"/>
    <w:rsid w:val="00C0488A"/>
    <w:rsid w:val="00C048A8"/>
    <w:rsid w:val="00C04905"/>
    <w:rsid w:val="00C0493D"/>
    <w:rsid w:val="00C049D5"/>
    <w:rsid w:val="00C04B26"/>
    <w:rsid w:val="00C04BCB"/>
    <w:rsid w:val="00C04C19"/>
    <w:rsid w:val="00C04C6E"/>
    <w:rsid w:val="00C04C7E"/>
    <w:rsid w:val="00C04CB9"/>
    <w:rsid w:val="00C04D35"/>
    <w:rsid w:val="00C04D90"/>
    <w:rsid w:val="00C04E3D"/>
    <w:rsid w:val="00C04FD4"/>
    <w:rsid w:val="00C0506D"/>
    <w:rsid w:val="00C050FF"/>
    <w:rsid w:val="00C0511E"/>
    <w:rsid w:val="00C05133"/>
    <w:rsid w:val="00C05362"/>
    <w:rsid w:val="00C05414"/>
    <w:rsid w:val="00C05419"/>
    <w:rsid w:val="00C0559C"/>
    <w:rsid w:val="00C055B2"/>
    <w:rsid w:val="00C055D8"/>
    <w:rsid w:val="00C055E2"/>
    <w:rsid w:val="00C05604"/>
    <w:rsid w:val="00C05695"/>
    <w:rsid w:val="00C056FC"/>
    <w:rsid w:val="00C05743"/>
    <w:rsid w:val="00C057CE"/>
    <w:rsid w:val="00C059ED"/>
    <w:rsid w:val="00C05ABF"/>
    <w:rsid w:val="00C05B9C"/>
    <w:rsid w:val="00C05BA9"/>
    <w:rsid w:val="00C05BD6"/>
    <w:rsid w:val="00C05CF8"/>
    <w:rsid w:val="00C05D3F"/>
    <w:rsid w:val="00C05DAE"/>
    <w:rsid w:val="00C05E0A"/>
    <w:rsid w:val="00C05F25"/>
    <w:rsid w:val="00C05F5D"/>
    <w:rsid w:val="00C05F85"/>
    <w:rsid w:val="00C05FA1"/>
    <w:rsid w:val="00C06027"/>
    <w:rsid w:val="00C060BB"/>
    <w:rsid w:val="00C06138"/>
    <w:rsid w:val="00C0616B"/>
    <w:rsid w:val="00C0624B"/>
    <w:rsid w:val="00C06271"/>
    <w:rsid w:val="00C062AE"/>
    <w:rsid w:val="00C0635B"/>
    <w:rsid w:val="00C06405"/>
    <w:rsid w:val="00C0640A"/>
    <w:rsid w:val="00C06476"/>
    <w:rsid w:val="00C064B6"/>
    <w:rsid w:val="00C065E9"/>
    <w:rsid w:val="00C066D1"/>
    <w:rsid w:val="00C066FA"/>
    <w:rsid w:val="00C067C0"/>
    <w:rsid w:val="00C06855"/>
    <w:rsid w:val="00C0686C"/>
    <w:rsid w:val="00C068C8"/>
    <w:rsid w:val="00C068F6"/>
    <w:rsid w:val="00C06988"/>
    <w:rsid w:val="00C06AED"/>
    <w:rsid w:val="00C06BCE"/>
    <w:rsid w:val="00C06C4E"/>
    <w:rsid w:val="00C06C8E"/>
    <w:rsid w:val="00C06D05"/>
    <w:rsid w:val="00C06D24"/>
    <w:rsid w:val="00C06DD6"/>
    <w:rsid w:val="00C06E9D"/>
    <w:rsid w:val="00C06EAE"/>
    <w:rsid w:val="00C06EB9"/>
    <w:rsid w:val="00C06F89"/>
    <w:rsid w:val="00C07004"/>
    <w:rsid w:val="00C0704C"/>
    <w:rsid w:val="00C07069"/>
    <w:rsid w:val="00C070E3"/>
    <w:rsid w:val="00C07244"/>
    <w:rsid w:val="00C07249"/>
    <w:rsid w:val="00C07257"/>
    <w:rsid w:val="00C0725B"/>
    <w:rsid w:val="00C072AD"/>
    <w:rsid w:val="00C072EA"/>
    <w:rsid w:val="00C0736E"/>
    <w:rsid w:val="00C074C8"/>
    <w:rsid w:val="00C0769A"/>
    <w:rsid w:val="00C077B9"/>
    <w:rsid w:val="00C077DB"/>
    <w:rsid w:val="00C078CE"/>
    <w:rsid w:val="00C07962"/>
    <w:rsid w:val="00C079A1"/>
    <w:rsid w:val="00C07B13"/>
    <w:rsid w:val="00C07BA2"/>
    <w:rsid w:val="00C07CE0"/>
    <w:rsid w:val="00C07CE8"/>
    <w:rsid w:val="00C07DAF"/>
    <w:rsid w:val="00C07DBE"/>
    <w:rsid w:val="00C07DF7"/>
    <w:rsid w:val="00C07EF1"/>
    <w:rsid w:val="00C10080"/>
    <w:rsid w:val="00C10112"/>
    <w:rsid w:val="00C1021D"/>
    <w:rsid w:val="00C102B5"/>
    <w:rsid w:val="00C102FA"/>
    <w:rsid w:val="00C10324"/>
    <w:rsid w:val="00C103A5"/>
    <w:rsid w:val="00C1045B"/>
    <w:rsid w:val="00C1048F"/>
    <w:rsid w:val="00C104B2"/>
    <w:rsid w:val="00C10629"/>
    <w:rsid w:val="00C106F0"/>
    <w:rsid w:val="00C108B0"/>
    <w:rsid w:val="00C108F5"/>
    <w:rsid w:val="00C109A7"/>
    <w:rsid w:val="00C10A14"/>
    <w:rsid w:val="00C10AC1"/>
    <w:rsid w:val="00C10AF3"/>
    <w:rsid w:val="00C10B13"/>
    <w:rsid w:val="00C10BB2"/>
    <w:rsid w:val="00C10BF5"/>
    <w:rsid w:val="00C10C97"/>
    <w:rsid w:val="00C10D25"/>
    <w:rsid w:val="00C10DA1"/>
    <w:rsid w:val="00C10DC3"/>
    <w:rsid w:val="00C10E84"/>
    <w:rsid w:val="00C10F2E"/>
    <w:rsid w:val="00C10F7A"/>
    <w:rsid w:val="00C10F9B"/>
    <w:rsid w:val="00C10FDC"/>
    <w:rsid w:val="00C11054"/>
    <w:rsid w:val="00C110E9"/>
    <w:rsid w:val="00C1111B"/>
    <w:rsid w:val="00C111CD"/>
    <w:rsid w:val="00C112EE"/>
    <w:rsid w:val="00C11324"/>
    <w:rsid w:val="00C113B2"/>
    <w:rsid w:val="00C1140F"/>
    <w:rsid w:val="00C114F4"/>
    <w:rsid w:val="00C11515"/>
    <w:rsid w:val="00C115B4"/>
    <w:rsid w:val="00C11632"/>
    <w:rsid w:val="00C11685"/>
    <w:rsid w:val="00C11758"/>
    <w:rsid w:val="00C11770"/>
    <w:rsid w:val="00C11814"/>
    <w:rsid w:val="00C1187C"/>
    <w:rsid w:val="00C11A4A"/>
    <w:rsid w:val="00C11A4F"/>
    <w:rsid w:val="00C11AB7"/>
    <w:rsid w:val="00C11B05"/>
    <w:rsid w:val="00C11BDE"/>
    <w:rsid w:val="00C11C01"/>
    <w:rsid w:val="00C11CB5"/>
    <w:rsid w:val="00C11EA8"/>
    <w:rsid w:val="00C11F08"/>
    <w:rsid w:val="00C11FDB"/>
    <w:rsid w:val="00C12003"/>
    <w:rsid w:val="00C12053"/>
    <w:rsid w:val="00C12070"/>
    <w:rsid w:val="00C12132"/>
    <w:rsid w:val="00C122B7"/>
    <w:rsid w:val="00C1234E"/>
    <w:rsid w:val="00C12352"/>
    <w:rsid w:val="00C1236B"/>
    <w:rsid w:val="00C12448"/>
    <w:rsid w:val="00C1248A"/>
    <w:rsid w:val="00C124E3"/>
    <w:rsid w:val="00C124E9"/>
    <w:rsid w:val="00C125E7"/>
    <w:rsid w:val="00C1261B"/>
    <w:rsid w:val="00C12946"/>
    <w:rsid w:val="00C1296D"/>
    <w:rsid w:val="00C12974"/>
    <w:rsid w:val="00C129FE"/>
    <w:rsid w:val="00C12A16"/>
    <w:rsid w:val="00C12AA6"/>
    <w:rsid w:val="00C12B88"/>
    <w:rsid w:val="00C12C85"/>
    <w:rsid w:val="00C12CA0"/>
    <w:rsid w:val="00C12CAC"/>
    <w:rsid w:val="00C12DDE"/>
    <w:rsid w:val="00C12EB0"/>
    <w:rsid w:val="00C12EDC"/>
    <w:rsid w:val="00C13079"/>
    <w:rsid w:val="00C13255"/>
    <w:rsid w:val="00C13385"/>
    <w:rsid w:val="00C133DC"/>
    <w:rsid w:val="00C133E3"/>
    <w:rsid w:val="00C133EA"/>
    <w:rsid w:val="00C133EF"/>
    <w:rsid w:val="00C13488"/>
    <w:rsid w:val="00C134D6"/>
    <w:rsid w:val="00C13638"/>
    <w:rsid w:val="00C13648"/>
    <w:rsid w:val="00C136C0"/>
    <w:rsid w:val="00C1376C"/>
    <w:rsid w:val="00C138B3"/>
    <w:rsid w:val="00C1396C"/>
    <w:rsid w:val="00C139C1"/>
    <w:rsid w:val="00C13A75"/>
    <w:rsid w:val="00C13A7D"/>
    <w:rsid w:val="00C13ACD"/>
    <w:rsid w:val="00C13B80"/>
    <w:rsid w:val="00C13C5F"/>
    <w:rsid w:val="00C13C64"/>
    <w:rsid w:val="00C13CED"/>
    <w:rsid w:val="00C13D12"/>
    <w:rsid w:val="00C13DC9"/>
    <w:rsid w:val="00C13E9E"/>
    <w:rsid w:val="00C13EB3"/>
    <w:rsid w:val="00C13ED6"/>
    <w:rsid w:val="00C14057"/>
    <w:rsid w:val="00C1407E"/>
    <w:rsid w:val="00C14164"/>
    <w:rsid w:val="00C14175"/>
    <w:rsid w:val="00C14222"/>
    <w:rsid w:val="00C1424A"/>
    <w:rsid w:val="00C14253"/>
    <w:rsid w:val="00C1427F"/>
    <w:rsid w:val="00C14296"/>
    <w:rsid w:val="00C1433C"/>
    <w:rsid w:val="00C143AC"/>
    <w:rsid w:val="00C143B0"/>
    <w:rsid w:val="00C143BE"/>
    <w:rsid w:val="00C14472"/>
    <w:rsid w:val="00C1450A"/>
    <w:rsid w:val="00C14571"/>
    <w:rsid w:val="00C14608"/>
    <w:rsid w:val="00C1465A"/>
    <w:rsid w:val="00C146B5"/>
    <w:rsid w:val="00C1475F"/>
    <w:rsid w:val="00C1479A"/>
    <w:rsid w:val="00C147D7"/>
    <w:rsid w:val="00C147E4"/>
    <w:rsid w:val="00C148C1"/>
    <w:rsid w:val="00C14AE4"/>
    <w:rsid w:val="00C14C02"/>
    <w:rsid w:val="00C14C2A"/>
    <w:rsid w:val="00C14C6F"/>
    <w:rsid w:val="00C14D4E"/>
    <w:rsid w:val="00C14D9F"/>
    <w:rsid w:val="00C14ECE"/>
    <w:rsid w:val="00C14EDA"/>
    <w:rsid w:val="00C14EFF"/>
    <w:rsid w:val="00C14F4F"/>
    <w:rsid w:val="00C15032"/>
    <w:rsid w:val="00C150B3"/>
    <w:rsid w:val="00C150C9"/>
    <w:rsid w:val="00C150CC"/>
    <w:rsid w:val="00C15208"/>
    <w:rsid w:val="00C15264"/>
    <w:rsid w:val="00C153AB"/>
    <w:rsid w:val="00C153ED"/>
    <w:rsid w:val="00C15429"/>
    <w:rsid w:val="00C1544A"/>
    <w:rsid w:val="00C15476"/>
    <w:rsid w:val="00C154CC"/>
    <w:rsid w:val="00C154FC"/>
    <w:rsid w:val="00C155B7"/>
    <w:rsid w:val="00C1565E"/>
    <w:rsid w:val="00C156BC"/>
    <w:rsid w:val="00C15765"/>
    <w:rsid w:val="00C159B7"/>
    <w:rsid w:val="00C15AA4"/>
    <w:rsid w:val="00C15B5D"/>
    <w:rsid w:val="00C15CD7"/>
    <w:rsid w:val="00C15CF6"/>
    <w:rsid w:val="00C15D2E"/>
    <w:rsid w:val="00C15FEB"/>
    <w:rsid w:val="00C16105"/>
    <w:rsid w:val="00C16160"/>
    <w:rsid w:val="00C16195"/>
    <w:rsid w:val="00C16286"/>
    <w:rsid w:val="00C16424"/>
    <w:rsid w:val="00C16443"/>
    <w:rsid w:val="00C16487"/>
    <w:rsid w:val="00C165B2"/>
    <w:rsid w:val="00C16699"/>
    <w:rsid w:val="00C16846"/>
    <w:rsid w:val="00C16892"/>
    <w:rsid w:val="00C16981"/>
    <w:rsid w:val="00C16A29"/>
    <w:rsid w:val="00C16A88"/>
    <w:rsid w:val="00C16B64"/>
    <w:rsid w:val="00C16BEA"/>
    <w:rsid w:val="00C16C69"/>
    <w:rsid w:val="00C16C8C"/>
    <w:rsid w:val="00C16CA3"/>
    <w:rsid w:val="00C16CC8"/>
    <w:rsid w:val="00C16D01"/>
    <w:rsid w:val="00C16D40"/>
    <w:rsid w:val="00C16D4A"/>
    <w:rsid w:val="00C16DB8"/>
    <w:rsid w:val="00C16DFA"/>
    <w:rsid w:val="00C16E60"/>
    <w:rsid w:val="00C16E7F"/>
    <w:rsid w:val="00C16F19"/>
    <w:rsid w:val="00C16FAF"/>
    <w:rsid w:val="00C17115"/>
    <w:rsid w:val="00C171C1"/>
    <w:rsid w:val="00C17272"/>
    <w:rsid w:val="00C172D7"/>
    <w:rsid w:val="00C1735B"/>
    <w:rsid w:val="00C173A6"/>
    <w:rsid w:val="00C174CA"/>
    <w:rsid w:val="00C174E8"/>
    <w:rsid w:val="00C1752B"/>
    <w:rsid w:val="00C175B0"/>
    <w:rsid w:val="00C17726"/>
    <w:rsid w:val="00C177BB"/>
    <w:rsid w:val="00C178CC"/>
    <w:rsid w:val="00C178EB"/>
    <w:rsid w:val="00C178FD"/>
    <w:rsid w:val="00C1798F"/>
    <w:rsid w:val="00C179A1"/>
    <w:rsid w:val="00C17A1B"/>
    <w:rsid w:val="00C17AAA"/>
    <w:rsid w:val="00C17B7C"/>
    <w:rsid w:val="00C17CB8"/>
    <w:rsid w:val="00C17D73"/>
    <w:rsid w:val="00C17E45"/>
    <w:rsid w:val="00C17EBD"/>
    <w:rsid w:val="00C17ECA"/>
    <w:rsid w:val="00C17FFD"/>
    <w:rsid w:val="00C1F472"/>
    <w:rsid w:val="00C20003"/>
    <w:rsid w:val="00C20131"/>
    <w:rsid w:val="00C20226"/>
    <w:rsid w:val="00C20230"/>
    <w:rsid w:val="00C2025E"/>
    <w:rsid w:val="00C20305"/>
    <w:rsid w:val="00C20328"/>
    <w:rsid w:val="00C20333"/>
    <w:rsid w:val="00C20367"/>
    <w:rsid w:val="00C203C0"/>
    <w:rsid w:val="00C203CB"/>
    <w:rsid w:val="00C2044F"/>
    <w:rsid w:val="00C204D5"/>
    <w:rsid w:val="00C2059C"/>
    <w:rsid w:val="00C205D3"/>
    <w:rsid w:val="00C205DF"/>
    <w:rsid w:val="00C20606"/>
    <w:rsid w:val="00C20674"/>
    <w:rsid w:val="00C206FE"/>
    <w:rsid w:val="00C20823"/>
    <w:rsid w:val="00C20914"/>
    <w:rsid w:val="00C20981"/>
    <w:rsid w:val="00C20AF8"/>
    <w:rsid w:val="00C20BE4"/>
    <w:rsid w:val="00C20D0B"/>
    <w:rsid w:val="00C20E0B"/>
    <w:rsid w:val="00C21037"/>
    <w:rsid w:val="00C2105F"/>
    <w:rsid w:val="00C210BA"/>
    <w:rsid w:val="00C21199"/>
    <w:rsid w:val="00C21219"/>
    <w:rsid w:val="00C213A2"/>
    <w:rsid w:val="00C21407"/>
    <w:rsid w:val="00C2142C"/>
    <w:rsid w:val="00C214B2"/>
    <w:rsid w:val="00C214D1"/>
    <w:rsid w:val="00C21539"/>
    <w:rsid w:val="00C215FB"/>
    <w:rsid w:val="00C216A9"/>
    <w:rsid w:val="00C216CF"/>
    <w:rsid w:val="00C216F3"/>
    <w:rsid w:val="00C2179E"/>
    <w:rsid w:val="00C21842"/>
    <w:rsid w:val="00C21854"/>
    <w:rsid w:val="00C218BB"/>
    <w:rsid w:val="00C2191C"/>
    <w:rsid w:val="00C21ACF"/>
    <w:rsid w:val="00C21B4C"/>
    <w:rsid w:val="00C21B55"/>
    <w:rsid w:val="00C21BBC"/>
    <w:rsid w:val="00C21BC0"/>
    <w:rsid w:val="00C21CC3"/>
    <w:rsid w:val="00C21D5D"/>
    <w:rsid w:val="00C21DB3"/>
    <w:rsid w:val="00C21E24"/>
    <w:rsid w:val="00C21EF9"/>
    <w:rsid w:val="00C21F02"/>
    <w:rsid w:val="00C22083"/>
    <w:rsid w:val="00C22172"/>
    <w:rsid w:val="00C2220A"/>
    <w:rsid w:val="00C22292"/>
    <w:rsid w:val="00C224A1"/>
    <w:rsid w:val="00C224AD"/>
    <w:rsid w:val="00C22528"/>
    <w:rsid w:val="00C22661"/>
    <w:rsid w:val="00C226FD"/>
    <w:rsid w:val="00C22703"/>
    <w:rsid w:val="00C22730"/>
    <w:rsid w:val="00C22738"/>
    <w:rsid w:val="00C227D1"/>
    <w:rsid w:val="00C228BD"/>
    <w:rsid w:val="00C22935"/>
    <w:rsid w:val="00C2296D"/>
    <w:rsid w:val="00C22A2C"/>
    <w:rsid w:val="00C22A6D"/>
    <w:rsid w:val="00C22AB9"/>
    <w:rsid w:val="00C22ACD"/>
    <w:rsid w:val="00C22C45"/>
    <w:rsid w:val="00C22C7B"/>
    <w:rsid w:val="00C22D82"/>
    <w:rsid w:val="00C22D9F"/>
    <w:rsid w:val="00C22DC3"/>
    <w:rsid w:val="00C22E54"/>
    <w:rsid w:val="00C22F04"/>
    <w:rsid w:val="00C23025"/>
    <w:rsid w:val="00C230A0"/>
    <w:rsid w:val="00C230BF"/>
    <w:rsid w:val="00C23123"/>
    <w:rsid w:val="00C23138"/>
    <w:rsid w:val="00C2315D"/>
    <w:rsid w:val="00C233AE"/>
    <w:rsid w:val="00C23438"/>
    <w:rsid w:val="00C235AE"/>
    <w:rsid w:val="00C235CA"/>
    <w:rsid w:val="00C2360D"/>
    <w:rsid w:val="00C23688"/>
    <w:rsid w:val="00C237E9"/>
    <w:rsid w:val="00C2390D"/>
    <w:rsid w:val="00C23A2B"/>
    <w:rsid w:val="00C23BB1"/>
    <w:rsid w:val="00C23C1C"/>
    <w:rsid w:val="00C23C3C"/>
    <w:rsid w:val="00C23CAE"/>
    <w:rsid w:val="00C23D62"/>
    <w:rsid w:val="00C23DD6"/>
    <w:rsid w:val="00C23E67"/>
    <w:rsid w:val="00C2409E"/>
    <w:rsid w:val="00C240D8"/>
    <w:rsid w:val="00C240E2"/>
    <w:rsid w:val="00C2412C"/>
    <w:rsid w:val="00C2416A"/>
    <w:rsid w:val="00C24288"/>
    <w:rsid w:val="00C24355"/>
    <w:rsid w:val="00C243B7"/>
    <w:rsid w:val="00C243D8"/>
    <w:rsid w:val="00C243DB"/>
    <w:rsid w:val="00C2448D"/>
    <w:rsid w:val="00C244E8"/>
    <w:rsid w:val="00C245F3"/>
    <w:rsid w:val="00C2460C"/>
    <w:rsid w:val="00C24663"/>
    <w:rsid w:val="00C2488A"/>
    <w:rsid w:val="00C24948"/>
    <w:rsid w:val="00C249D7"/>
    <w:rsid w:val="00C249F4"/>
    <w:rsid w:val="00C24A25"/>
    <w:rsid w:val="00C24A92"/>
    <w:rsid w:val="00C24C1F"/>
    <w:rsid w:val="00C24C30"/>
    <w:rsid w:val="00C24C56"/>
    <w:rsid w:val="00C24D56"/>
    <w:rsid w:val="00C24D6C"/>
    <w:rsid w:val="00C24E06"/>
    <w:rsid w:val="00C24E0F"/>
    <w:rsid w:val="00C24E21"/>
    <w:rsid w:val="00C24E27"/>
    <w:rsid w:val="00C24ECD"/>
    <w:rsid w:val="00C250BF"/>
    <w:rsid w:val="00C25115"/>
    <w:rsid w:val="00C251E7"/>
    <w:rsid w:val="00C25281"/>
    <w:rsid w:val="00C25291"/>
    <w:rsid w:val="00C253C1"/>
    <w:rsid w:val="00C25419"/>
    <w:rsid w:val="00C2552A"/>
    <w:rsid w:val="00C2557C"/>
    <w:rsid w:val="00C2564E"/>
    <w:rsid w:val="00C25668"/>
    <w:rsid w:val="00C25778"/>
    <w:rsid w:val="00C2583E"/>
    <w:rsid w:val="00C2585B"/>
    <w:rsid w:val="00C2586F"/>
    <w:rsid w:val="00C25913"/>
    <w:rsid w:val="00C25918"/>
    <w:rsid w:val="00C259E1"/>
    <w:rsid w:val="00C25A92"/>
    <w:rsid w:val="00C25AF4"/>
    <w:rsid w:val="00C25B05"/>
    <w:rsid w:val="00C25B1E"/>
    <w:rsid w:val="00C25B24"/>
    <w:rsid w:val="00C25B42"/>
    <w:rsid w:val="00C25BB4"/>
    <w:rsid w:val="00C25BF1"/>
    <w:rsid w:val="00C25C19"/>
    <w:rsid w:val="00C25C9A"/>
    <w:rsid w:val="00C25CB9"/>
    <w:rsid w:val="00C25E6F"/>
    <w:rsid w:val="00C25FEA"/>
    <w:rsid w:val="00C260BF"/>
    <w:rsid w:val="00C260C4"/>
    <w:rsid w:val="00C26138"/>
    <w:rsid w:val="00C261D1"/>
    <w:rsid w:val="00C2621C"/>
    <w:rsid w:val="00C2632D"/>
    <w:rsid w:val="00C263A2"/>
    <w:rsid w:val="00C263BA"/>
    <w:rsid w:val="00C2641D"/>
    <w:rsid w:val="00C264CC"/>
    <w:rsid w:val="00C2651A"/>
    <w:rsid w:val="00C26636"/>
    <w:rsid w:val="00C26839"/>
    <w:rsid w:val="00C2690E"/>
    <w:rsid w:val="00C26967"/>
    <w:rsid w:val="00C26985"/>
    <w:rsid w:val="00C26989"/>
    <w:rsid w:val="00C269BF"/>
    <w:rsid w:val="00C269ED"/>
    <w:rsid w:val="00C26C33"/>
    <w:rsid w:val="00C26C63"/>
    <w:rsid w:val="00C26CB0"/>
    <w:rsid w:val="00C26CC5"/>
    <w:rsid w:val="00C26DAA"/>
    <w:rsid w:val="00C26E17"/>
    <w:rsid w:val="00C26E41"/>
    <w:rsid w:val="00C26FD9"/>
    <w:rsid w:val="00C2717C"/>
    <w:rsid w:val="00C271D8"/>
    <w:rsid w:val="00C27411"/>
    <w:rsid w:val="00C27477"/>
    <w:rsid w:val="00C27591"/>
    <w:rsid w:val="00C27631"/>
    <w:rsid w:val="00C27641"/>
    <w:rsid w:val="00C277D3"/>
    <w:rsid w:val="00C278EA"/>
    <w:rsid w:val="00C27946"/>
    <w:rsid w:val="00C27CB4"/>
    <w:rsid w:val="00C27E0A"/>
    <w:rsid w:val="00C27E3D"/>
    <w:rsid w:val="00C27E4D"/>
    <w:rsid w:val="00C27EE6"/>
    <w:rsid w:val="00C27F2F"/>
    <w:rsid w:val="00C27FF9"/>
    <w:rsid w:val="00C30161"/>
    <w:rsid w:val="00C3018F"/>
    <w:rsid w:val="00C301D7"/>
    <w:rsid w:val="00C3039A"/>
    <w:rsid w:val="00C303D8"/>
    <w:rsid w:val="00C304B4"/>
    <w:rsid w:val="00C30578"/>
    <w:rsid w:val="00C305B8"/>
    <w:rsid w:val="00C305C0"/>
    <w:rsid w:val="00C30614"/>
    <w:rsid w:val="00C3064B"/>
    <w:rsid w:val="00C3065C"/>
    <w:rsid w:val="00C30666"/>
    <w:rsid w:val="00C3066E"/>
    <w:rsid w:val="00C30687"/>
    <w:rsid w:val="00C30710"/>
    <w:rsid w:val="00C30786"/>
    <w:rsid w:val="00C307BB"/>
    <w:rsid w:val="00C3086A"/>
    <w:rsid w:val="00C3093D"/>
    <w:rsid w:val="00C30954"/>
    <w:rsid w:val="00C30B08"/>
    <w:rsid w:val="00C30B8C"/>
    <w:rsid w:val="00C30B9E"/>
    <w:rsid w:val="00C30BBA"/>
    <w:rsid w:val="00C30C57"/>
    <w:rsid w:val="00C30C77"/>
    <w:rsid w:val="00C30C79"/>
    <w:rsid w:val="00C30C7A"/>
    <w:rsid w:val="00C30CDF"/>
    <w:rsid w:val="00C30F8C"/>
    <w:rsid w:val="00C310C0"/>
    <w:rsid w:val="00C31113"/>
    <w:rsid w:val="00C3116B"/>
    <w:rsid w:val="00C311E1"/>
    <w:rsid w:val="00C31355"/>
    <w:rsid w:val="00C313DB"/>
    <w:rsid w:val="00C314B8"/>
    <w:rsid w:val="00C31598"/>
    <w:rsid w:val="00C31671"/>
    <w:rsid w:val="00C316B1"/>
    <w:rsid w:val="00C31780"/>
    <w:rsid w:val="00C31805"/>
    <w:rsid w:val="00C31A58"/>
    <w:rsid w:val="00C31AD5"/>
    <w:rsid w:val="00C31B39"/>
    <w:rsid w:val="00C31BF7"/>
    <w:rsid w:val="00C31C35"/>
    <w:rsid w:val="00C31E6C"/>
    <w:rsid w:val="00C321C4"/>
    <w:rsid w:val="00C32261"/>
    <w:rsid w:val="00C32304"/>
    <w:rsid w:val="00C323A9"/>
    <w:rsid w:val="00C32420"/>
    <w:rsid w:val="00C32478"/>
    <w:rsid w:val="00C325CE"/>
    <w:rsid w:val="00C32666"/>
    <w:rsid w:val="00C32685"/>
    <w:rsid w:val="00C326F2"/>
    <w:rsid w:val="00C32934"/>
    <w:rsid w:val="00C32A41"/>
    <w:rsid w:val="00C32AB0"/>
    <w:rsid w:val="00C32B19"/>
    <w:rsid w:val="00C32BE8"/>
    <w:rsid w:val="00C32C12"/>
    <w:rsid w:val="00C32C1C"/>
    <w:rsid w:val="00C32C39"/>
    <w:rsid w:val="00C32C7C"/>
    <w:rsid w:val="00C32CB2"/>
    <w:rsid w:val="00C32D8C"/>
    <w:rsid w:val="00C32E7A"/>
    <w:rsid w:val="00C32FE7"/>
    <w:rsid w:val="00C330CD"/>
    <w:rsid w:val="00C33105"/>
    <w:rsid w:val="00C33166"/>
    <w:rsid w:val="00C33171"/>
    <w:rsid w:val="00C33265"/>
    <w:rsid w:val="00C3334D"/>
    <w:rsid w:val="00C333C4"/>
    <w:rsid w:val="00C333F7"/>
    <w:rsid w:val="00C33484"/>
    <w:rsid w:val="00C3349F"/>
    <w:rsid w:val="00C3361C"/>
    <w:rsid w:val="00C33765"/>
    <w:rsid w:val="00C3379A"/>
    <w:rsid w:val="00C337CF"/>
    <w:rsid w:val="00C33806"/>
    <w:rsid w:val="00C33ACD"/>
    <w:rsid w:val="00C33B16"/>
    <w:rsid w:val="00C33B29"/>
    <w:rsid w:val="00C33B63"/>
    <w:rsid w:val="00C33CD4"/>
    <w:rsid w:val="00C33CEF"/>
    <w:rsid w:val="00C33D06"/>
    <w:rsid w:val="00C33E01"/>
    <w:rsid w:val="00C33E4A"/>
    <w:rsid w:val="00C33E76"/>
    <w:rsid w:val="00C33F47"/>
    <w:rsid w:val="00C34011"/>
    <w:rsid w:val="00C340B2"/>
    <w:rsid w:val="00C340EA"/>
    <w:rsid w:val="00C3415C"/>
    <w:rsid w:val="00C341A3"/>
    <w:rsid w:val="00C341F6"/>
    <w:rsid w:val="00C34218"/>
    <w:rsid w:val="00C34263"/>
    <w:rsid w:val="00C342A6"/>
    <w:rsid w:val="00C342E7"/>
    <w:rsid w:val="00C3439C"/>
    <w:rsid w:val="00C34557"/>
    <w:rsid w:val="00C34676"/>
    <w:rsid w:val="00C34686"/>
    <w:rsid w:val="00C346F6"/>
    <w:rsid w:val="00C34714"/>
    <w:rsid w:val="00C3472F"/>
    <w:rsid w:val="00C34738"/>
    <w:rsid w:val="00C34969"/>
    <w:rsid w:val="00C349CA"/>
    <w:rsid w:val="00C34A00"/>
    <w:rsid w:val="00C34A2F"/>
    <w:rsid w:val="00C34B9A"/>
    <w:rsid w:val="00C34B9F"/>
    <w:rsid w:val="00C34BD2"/>
    <w:rsid w:val="00C34CA0"/>
    <w:rsid w:val="00C34CB3"/>
    <w:rsid w:val="00C34CB4"/>
    <w:rsid w:val="00C34CC9"/>
    <w:rsid w:val="00C34CE3"/>
    <w:rsid w:val="00C34D22"/>
    <w:rsid w:val="00C34D84"/>
    <w:rsid w:val="00C34DC9"/>
    <w:rsid w:val="00C34DEA"/>
    <w:rsid w:val="00C34E5E"/>
    <w:rsid w:val="00C34EA1"/>
    <w:rsid w:val="00C34ECF"/>
    <w:rsid w:val="00C34F4C"/>
    <w:rsid w:val="00C34F52"/>
    <w:rsid w:val="00C34F8B"/>
    <w:rsid w:val="00C35035"/>
    <w:rsid w:val="00C350C6"/>
    <w:rsid w:val="00C352E4"/>
    <w:rsid w:val="00C35314"/>
    <w:rsid w:val="00C353B7"/>
    <w:rsid w:val="00C3541A"/>
    <w:rsid w:val="00C354DE"/>
    <w:rsid w:val="00C354E3"/>
    <w:rsid w:val="00C35503"/>
    <w:rsid w:val="00C355FA"/>
    <w:rsid w:val="00C3560B"/>
    <w:rsid w:val="00C35630"/>
    <w:rsid w:val="00C357B0"/>
    <w:rsid w:val="00C35877"/>
    <w:rsid w:val="00C35903"/>
    <w:rsid w:val="00C35983"/>
    <w:rsid w:val="00C359E2"/>
    <w:rsid w:val="00C35A02"/>
    <w:rsid w:val="00C35D9A"/>
    <w:rsid w:val="00C35E3E"/>
    <w:rsid w:val="00C36137"/>
    <w:rsid w:val="00C36163"/>
    <w:rsid w:val="00C3616F"/>
    <w:rsid w:val="00C361C8"/>
    <w:rsid w:val="00C36284"/>
    <w:rsid w:val="00C363D1"/>
    <w:rsid w:val="00C36412"/>
    <w:rsid w:val="00C3649E"/>
    <w:rsid w:val="00C36526"/>
    <w:rsid w:val="00C365EB"/>
    <w:rsid w:val="00C366A0"/>
    <w:rsid w:val="00C3671B"/>
    <w:rsid w:val="00C367FC"/>
    <w:rsid w:val="00C368B8"/>
    <w:rsid w:val="00C368DB"/>
    <w:rsid w:val="00C3693C"/>
    <w:rsid w:val="00C3693D"/>
    <w:rsid w:val="00C36A34"/>
    <w:rsid w:val="00C36AF7"/>
    <w:rsid w:val="00C36B37"/>
    <w:rsid w:val="00C36B51"/>
    <w:rsid w:val="00C36BF6"/>
    <w:rsid w:val="00C36BFE"/>
    <w:rsid w:val="00C36CBC"/>
    <w:rsid w:val="00C36DAC"/>
    <w:rsid w:val="00C36E33"/>
    <w:rsid w:val="00C36E8D"/>
    <w:rsid w:val="00C36EE5"/>
    <w:rsid w:val="00C36EEC"/>
    <w:rsid w:val="00C36F06"/>
    <w:rsid w:val="00C3715C"/>
    <w:rsid w:val="00C37204"/>
    <w:rsid w:val="00C372AB"/>
    <w:rsid w:val="00C372CA"/>
    <w:rsid w:val="00C373F7"/>
    <w:rsid w:val="00C37401"/>
    <w:rsid w:val="00C374AD"/>
    <w:rsid w:val="00C3752A"/>
    <w:rsid w:val="00C375DB"/>
    <w:rsid w:val="00C37654"/>
    <w:rsid w:val="00C3767E"/>
    <w:rsid w:val="00C376C2"/>
    <w:rsid w:val="00C376D7"/>
    <w:rsid w:val="00C37709"/>
    <w:rsid w:val="00C3778A"/>
    <w:rsid w:val="00C377DB"/>
    <w:rsid w:val="00C37848"/>
    <w:rsid w:val="00C37884"/>
    <w:rsid w:val="00C378E0"/>
    <w:rsid w:val="00C378EC"/>
    <w:rsid w:val="00C3790C"/>
    <w:rsid w:val="00C37963"/>
    <w:rsid w:val="00C379E1"/>
    <w:rsid w:val="00C37A3B"/>
    <w:rsid w:val="00C37BD4"/>
    <w:rsid w:val="00C37C01"/>
    <w:rsid w:val="00C37C09"/>
    <w:rsid w:val="00C37D5B"/>
    <w:rsid w:val="00C37D64"/>
    <w:rsid w:val="00C37E2A"/>
    <w:rsid w:val="00C37E67"/>
    <w:rsid w:val="00C37F2C"/>
    <w:rsid w:val="00C37F66"/>
    <w:rsid w:val="00C37F88"/>
    <w:rsid w:val="00C37FF5"/>
    <w:rsid w:val="00C40069"/>
    <w:rsid w:val="00C40086"/>
    <w:rsid w:val="00C400CA"/>
    <w:rsid w:val="00C401AC"/>
    <w:rsid w:val="00C40230"/>
    <w:rsid w:val="00C4027F"/>
    <w:rsid w:val="00C402D5"/>
    <w:rsid w:val="00C402D7"/>
    <w:rsid w:val="00C4035C"/>
    <w:rsid w:val="00C40610"/>
    <w:rsid w:val="00C4067F"/>
    <w:rsid w:val="00C406CD"/>
    <w:rsid w:val="00C40718"/>
    <w:rsid w:val="00C40758"/>
    <w:rsid w:val="00C40851"/>
    <w:rsid w:val="00C408CA"/>
    <w:rsid w:val="00C408D5"/>
    <w:rsid w:val="00C40A01"/>
    <w:rsid w:val="00C40B42"/>
    <w:rsid w:val="00C40BCA"/>
    <w:rsid w:val="00C40D4F"/>
    <w:rsid w:val="00C40D76"/>
    <w:rsid w:val="00C40E14"/>
    <w:rsid w:val="00C40ED8"/>
    <w:rsid w:val="00C41087"/>
    <w:rsid w:val="00C410FA"/>
    <w:rsid w:val="00C411DD"/>
    <w:rsid w:val="00C412FE"/>
    <w:rsid w:val="00C4130C"/>
    <w:rsid w:val="00C41384"/>
    <w:rsid w:val="00C413F1"/>
    <w:rsid w:val="00C4140F"/>
    <w:rsid w:val="00C41463"/>
    <w:rsid w:val="00C41484"/>
    <w:rsid w:val="00C41652"/>
    <w:rsid w:val="00C41773"/>
    <w:rsid w:val="00C417E6"/>
    <w:rsid w:val="00C417E8"/>
    <w:rsid w:val="00C4185A"/>
    <w:rsid w:val="00C419BD"/>
    <w:rsid w:val="00C419EE"/>
    <w:rsid w:val="00C41A13"/>
    <w:rsid w:val="00C41A42"/>
    <w:rsid w:val="00C41A67"/>
    <w:rsid w:val="00C41A8B"/>
    <w:rsid w:val="00C41CD8"/>
    <w:rsid w:val="00C41D43"/>
    <w:rsid w:val="00C41DC3"/>
    <w:rsid w:val="00C41DEE"/>
    <w:rsid w:val="00C41E3C"/>
    <w:rsid w:val="00C41FA8"/>
    <w:rsid w:val="00C42096"/>
    <w:rsid w:val="00C420FA"/>
    <w:rsid w:val="00C42114"/>
    <w:rsid w:val="00C4227D"/>
    <w:rsid w:val="00C422BC"/>
    <w:rsid w:val="00C42478"/>
    <w:rsid w:val="00C424CD"/>
    <w:rsid w:val="00C42571"/>
    <w:rsid w:val="00C4263F"/>
    <w:rsid w:val="00C426D7"/>
    <w:rsid w:val="00C4271C"/>
    <w:rsid w:val="00C4277F"/>
    <w:rsid w:val="00C427FB"/>
    <w:rsid w:val="00C42866"/>
    <w:rsid w:val="00C42896"/>
    <w:rsid w:val="00C428C3"/>
    <w:rsid w:val="00C428D9"/>
    <w:rsid w:val="00C4298A"/>
    <w:rsid w:val="00C429A2"/>
    <w:rsid w:val="00C429B8"/>
    <w:rsid w:val="00C42A2F"/>
    <w:rsid w:val="00C42A78"/>
    <w:rsid w:val="00C42A91"/>
    <w:rsid w:val="00C42AE3"/>
    <w:rsid w:val="00C42B09"/>
    <w:rsid w:val="00C42B13"/>
    <w:rsid w:val="00C42B47"/>
    <w:rsid w:val="00C42C53"/>
    <w:rsid w:val="00C42C67"/>
    <w:rsid w:val="00C42CA1"/>
    <w:rsid w:val="00C42CCD"/>
    <w:rsid w:val="00C42E29"/>
    <w:rsid w:val="00C42E6B"/>
    <w:rsid w:val="00C42F1D"/>
    <w:rsid w:val="00C42F4F"/>
    <w:rsid w:val="00C42FFE"/>
    <w:rsid w:val="00C43001"/>
    <w:rsid w:val="00C43032"/>
    <w:rsid w:val="00C43199"/>
    <w:rsid w:val="00C43322"/>
    <w:rsid w:val="00C43348"/>
    <w:rsid w:val="00C43373"/>
    <w:rsid w:val="00C433E9"/>
    <w:rsid w:val="00C434C6"/>
    <w:rsid w:val="00C435CD"/>
    <w:rsid w:val="00C43679"/>
    <w:rsid w:val="00C4374F"/>
    <w:rsid w:val="00C4377F"/>
    <w:rsid w:val="00C437BC"/>
    <w:rsid w:val="00C437C9"/>
    <w:rsid w:val="00C4385F"/>
    <w:rsid w:val="00C43A45"/>
    <w:rsid w:val="00C43B3F"/>
    <w:rsid w:val="00C43B6D"/>
    <w:rsid w:val="00C43B77"/>
    <w:rsid w:val="00C43C3D"/>
    <w:rsid w:val="00C43C63"/>
    <w:rsid w:val="00C43C9F"/>
    <w:rsid w:val="00C43D63"/>
    <w:rsid w:val="00C43E3E"/>
    <w:rsid w:val="00C43E7E"/>
    <w:rsid w:val="00C43F65"/>
    <w:rsid w:val="00C43F7B"/>
    <w:rsid w:val="00C44017"/>
    <w:rsid w:val="00C44073"/>
    <w:rsid w:val="00C44077"/>
    <w:rsid w:val="00C44084"/>
    <w:rsid w:val="00C440BC"/>
    <w:rsid w:val="00C440DB"/>
    <w:rsid w:val="00C442E9"/>
    <w:rsid w:val="00C444FD"/>
    <w:rsid w:val="00C4464F"/>
    <w:rsid w:val="00C44729"/>
    <w:rsid w:val="00C44746"/>
    <w:rsid w:val="00C44834"/>
    <w:rsid w:val="00C44845"/>
    <w:rsid w:val="00C4499D"/>
    <w:rsid w:val="00C44AE4"/>
    <w:rsid w:val="00C44B74"/>
    <w:rsid w:val="00C44BBE"/>
    <w:rsid w:val="00C44BD6"/>
    <w:rsid w:val="00C44D25"/>
    <w:rsid w:val="00C44DE8"/>
    <w:rsid w:val="00C44E11"/>
    <w:rsid w:val="00C44EAF"/>
    <w:rsid w:val="00C44EE8"/>
    <w:rsid w:val="00C44F47"/>
    <w:rsid w:val="00C44FA3"/>
    <w:rsid w:val="00C44FCA"/>
    <w:rsid w:val="00C45132"/>
    <w:rsid w:val="00C4517A"/>
    <w:rsid w:val="00C4519A"/>
    <w:rsid w:val="00C45204"/>
    <w:rsid w:val="00C4524A"/>
    <w:rsid w:val="00C45275"/>
    <w:rsid w:val="00C452C6"/>
    <w:rsid w:val="00C45337"/>
    <w:rsid w:val="00C4535F"/>
    <w:rsid w:val="00C45378"/>
    <w:rsid w:val="00C4544C"/>
    <w:rsid w:val="00C45478"/>
    <w:rsid w:val="00C45486"/>
    <w:rsid w:val="00C455EE"/>
    <w:rsid w:val="00C45653"/>
    <w:rsid w:val="00C45689"/>
    <w:rsid w:val="00C457DC"/>
    <w:rsid w:val="00C45841"/>
    <w:rsid w:val="00C458AA"/>
    <w:rsid w:val="00C458C5"/>
    <w:rsid w:val="00C458E9"/>
    <w:rsid w:val="00C45971"/>
    <w:rsid w:val="00C45A2C"/>
    <w:rsid w:val="00C45B92"/>
    <w:rsid w:val="00C45CEE"/>
    <w:rsid w:val="00C45DD8"/>
    <w:rsid w:val="00C45E1C"/>
    <w:rsid w:val="00C45FF1"/>
    <w:rsid w:val="00C461BA"/>
    <w:rsid w:val="00C4620A"/>
    <w:rsid w:val="00C4625C"/>
    <w:rsid w:val="00C4625E"/>
    <w:rsid w:val="00C46265"/>
    <w:rsid w:val="00C46276"/>
    <w:rsid w:val="00C463D1"/>
    <w:rsid w:val="00C4646D"/>
    <w:rsid w:val="00C464D2"/>
    <w:rsid w:val="00C464DB"/>
    <w:rsid w:val="00C46551"/>
    <w:rsid w:val="00C46677"/>
    <w:rsid w:val="00C466A3"/>
    <w:rsid w:val="00C4670F"/>
    <w:rsid w:val="00C4675F"/>
    <w:rsid w:val="00C467C7"/>
    <w:rsid w:val="00C46819"/>
    <w:rsid w:val="00C468EB"/>
    <w:rsid w:val="00C468EF"/>
    <w:rsid w:val="00C4699F"/>
    <w:rsid w:val="00C469A4"/>
    <w:rsid w:val="00C46C23"/>
    <w:rsid w:val="00C46C64"/>
    <w:rsid w:val="00C46E41"/>
    <w:rsid w:val="00C46E49"/>
    <w:rsid w:val="00C46EE8"/>
    <w:rsid w:val="00C46F06"/>
    <w:rsid w:val="00C46F12"/>
    <w:rsid w:val="00C46F27"/>
    <w:rsid w:val="00C470DB"/>
    <w:rsid w:val="00C470F2"/>
    <w:rsid w:val="00C4715E"/>
    <w:rsid w:val="00C472AA"/>
    <w:rsid w:val="00C472AB"/>
    <w:rsid w:val="00C473F8"/>
    <w:rsid w:val="00C474B5"/>
    <w:rsid w:val="00C474D7"/>
    <w:rsid w:val="00C47506"/>
    <w:rsid w:val="00C4756B"/>
    <w:rsid w:val="00C47630"/>
    <w:rsid w:val="00C47670"/>
    <w:rsid w:val="00C476BD"/>
    <w:rsid w:val="00C47769"/>
    <w:rsid w:val="00C4778A"/>
    <w:rsid w:val="00C47888"/>
    <w:rsid w:val="00C47A23"/>
    <w:rsid w:val="00C47A5F"/>
    <w:rsid w:val="00C47AAE"/>
    <w:rsid w:val="00C47D58"/>
    <w:rsid w:val="00C47DC7"/>
    <w:rsid w:val="00C47DDD"/>
    <w:rsid w:val="00C47E8E"/>
    <w:rsid w:val="00C47F86"/>
    <w:rsid w:val="00C50036"/>
    <w:rsid w:val="00C50136"/>
    <w:rsid w:val="00C5027B"/>
    <w:rsid w:val="00C502C8"/>
    <w:rsid w:val="00C50305"/>
    <w:rsid w:val="00C503FD"/>
    <w:rsid w:val="00C50465"/>
    <w:rsid w:val="00C504F1"/>
    <w:rsid w:val="00C50592"/>
    <w:rsid w:val="00C5065F"/>
    <w:rsid w:val="00C50792"/>
    <w:rsid w:val="00C507C3"/>
    <w:rsid w:val="00C507EB"/>
    <w:rsid w:val="00C50866"/>
    <w:rsid w:val="00C508D1"/>
    <w:rsid w:val="00C50993"/>
    <w:rsid w:val="00C50A4E"/>
    <w:rsid w:val="00C50AB8"/>
    <w:rsid w:val="00C50ABC"/>
    <w:rsid w:val="00C50B67"/>
    <w:rsid w:val="00C50BCF"/>
    <w:rsid w:val="00C50D65"/>
    <w:rsid w:val="00C50FC6"/>
    <w:rsid w:val="00C510D5"/>
    <w:rsid w:val="00C511C1"/>
    <w:rsid w:val="00C51233"/>
    <w:rsid w:val="00C5125A"/>
    <w:rsid w:val="00C51345"/>
    <w:rsid w:val="00C5135C"/>
    <w:rsid w:val="00C51544"/>
    <w:rsid w:val="00C515FD"/>
    <w:rsid w:val="00C5164D"/>
    <w:rsid w:val="00C51652"/>
    <w:rsid w:val="00C5176E"/>
    <w:rsid w:val="00C51782"/>
    <w:rsid w:val="00C517FD"/>
    <w:rsid w:val="00C51830"/>
    <w:rsid w:val="00C51861"/>
    <w:rsid w:val="00C51887"/>
    <w:rsid w:val="00C519A4"/>
    <w:rsid w:val="00C51AB2"/>
    <w:rsid w:val="00C51B64"/>
    <w:rsid w:val="00C51BDC"/>
    <w:rsid w:val="00C51C34"/>
    <w:rsid w:val="00C51CC6"/>
    <w:rsid w:val="00C51CF5"/>
    <w:rsid w:val="00C51E2A"/>
    <w:rsid w:val="00C51E2F"/>
    <w:rsid w:val="00C51E64"/>
    <w:rsid w:val="00C51E6C"/>
    <w:rsid w:val="00C51F63"/>
    <w:rsid w:val="00C51FAB"/>
    <w:rsid w:val="00C51FFD"/>
    <w:rsid w:val="00C5208B"/>
    <w:rsid w:val="00C52188"/>
    <w:rsid w:val="00C521B7"/>
    <w:rsid w:val="00C52434"/>
    <w:rsid w:val="00C52442"/>
    <w:rsid w:val="00C52498"/>
    <w:rsid w:val="00C524A3"/>
    <w:rsid w:val="00C5252F"/>
    <w:rsid w:val="00C52551"/>
    <w:rsid w:val="00C525C2"/>
    <w:rsid w:val="00C5267A"/>
    <w:rsid w:val="00C526C9"/>
    <w:rsid w:val="00C52761"/>
    <w:rsid w:val="00C52792"/>
    <w:rsid w:val="00C527B7"/>
    <w:rsid w:val="00C527D1"/>
    <w:rsid w:val="00C52910"/>
    <w:rsid w:val="00C52989"/>
    <w:rsid w:val="00C52AE0"/>
    <w:rsid w:val="00C52AF5"/>
    <w:rsid w:val="00C52C49"/>
    <w:rsid w:val="00C52CAB"/>
    <w:rsid w:val="00C53007"/>
    <w:rsid w:val="00C530A0"/>
    <w:rsid w:val="00C530FC"/>
    <w:rsid w:val="00C5320C"/>
    <w:rsid w:val="00C5323E"/>
    <w:rsid w:val="00C53263"/>
    <w:rsid w:val="00C532AB"/>
    <w:rsid w:val="00C5330E"/>
    <w:rsid w:val="00C533E8"/>
    <w:rsid w:val="00C5343A"/>
    <w:rsid w:val="00C5344B"/>
    <w:rsid w:val="00C53499"/>
    <w:rsid w:val="00C534E6"/>
    <w:rsid w:val="00C5358D"/>
    <w:rsid w:val="00C5359C"/>
    <w:rsid w:val="00C535E2"/>
    <w:rsid w:val="00C535E8"/>
    <w:rsid w:val="00C5365E"/>
    <w:rsid w:val="00C53737"/>
    <w:rsid w:val="00C53747"/>
    <w:rsid w:val="00C537DA"/>
    <w:rsid w:val="00C537FB"/>
    <w:rsid w:val="00C53800"/>
    <w:rsid w:val="00C5380D"/>
    <w:rsid w:val="00C5388F"/>
    <w:rsid w:val="00C538CA"/>
    <w:rsid w:val="00C53907"/>
    <w:rsid w:val="00C53A46"/>
    <w:rsid w:val="00C53BC3"/>
    <w:rsid w:val="00C53BE8"/>
    <w:rsid w:val="00C53DDB"/>
    <w:rsid w:val="00C53EF9"/>
    <w:rsid w:val="00C5401A"/>
    <w:rsid w:val="00C5406D"/>
    <w:rsid w:val="00C542B1"/>
    <w:rsid w:val="00C543B5"/>
    <w:rsid w:val="00C54434"/>
    <w:rsid w:val="00C5445C"/>
    <w:rsid w:val="00C54504"/>
    <w:rsid w:val="00C545B7"/>
    <w:rsid w:val="00C54603"/>
    <w:rsid w:val="00C546AB"/>
    <w:rsid w:val="00C546C4"/>
    <w:rsid w:val="00C54919"/>
    <w:rsid w:val="00C54932"/>
    <w:rsid w:val="00C5498C"/>
    <w:rsid w:val="00C54A2C"/>
    <w:rsid w:val="00C54A3D"/>
    <w:rsid w:val="00C54A62"/>
    <w:rsid w:val="00C54B83"/>
    <w:rsid w:val="00C54C72"/>
    <w:rsid w:val="00C54D13"/>
    <w:rsid w:val="00C54DCA"/>
    <w:rsid w:val="00C5501B"/>
    <w:rsid w:val="00C550A3"/>
    <w:rsid w:val="00C55178"/>
    <w:rsid w:val="00C551D1"/>
    <w:rsid w:val="00C551F3"/>
    <w:rsid w:val="00C5533C"/>
    <w:rsid w:val="00C55357"/>
    <w:rsid w:val="00C553E1"/>
    <w:rsid w:val="00C554B6"/>
    <w:rsid w:val="00C554D9"/>
    <w:rsid w:val="00C554F9"/>
    <w:rsid w:val="00C555B2"/>
    <w:rsid w:val="00C555BB"/>
    <w:rsid w:val="00C5561B"/>
    <w:rsid w:val="00C5568F"/>
    <w:rsid w:val="00C55701"/>
    <w:rsid w:val="00C55741"/>
    <w:rsid w:val="00C557E4"/>
    <w:rsid w:val="00C5583C"/>
    <w:rsid w:val="00C558C4"/>
    <w:rsid w:val="00C55986"/>
    <w:rsid w:val="00C5599B"/>
    <w:rsid w:val="00C55A25"/>
    <w:rsid w:val="00C55A8C"/>
    <w:rsid w:val="00C55A97"/>
    <w:rsid w:val="00C55BCD"/>
    <w:rsid w:val="00C55C5B"/>
    <w:rsid w:val="00C55D88"/>
    <w:rsid w:val="00C55DF2"/>
    <w:rsid w:val="00C55E03"/>
    <w:rsid w:val="00C55E48"/>
    <w:rsid w:val="00C55E7E"/>
    <w:rsid w:val="00C560E9"/>
    <w:rsid w:val="00C56136"/>
    <w:rsid w:val="00C561B3"/>
    <w:rsid w:val="00C5628C"/>
    <w:rsid w:val="00C562A2"/>
    <w:rsid w:val="00C562C4"/>
    <w:rsid w:val="00C563A6"/>
    <w:rsid w:val="00C563EE"/>
    <w:rsid w:val="00C56480"/>
    <w:rsid w:val="00C56489"/>
    <w:rsid w:val="00C564E1"/>
    <w:rsid w:val="00C56659"/>
    <w:rsid w:val="00C56861"/>
    <w:rsid w:val="00C5695E"/>
    <w:rsid w:val="00C56A02"/>
    <w:rsid w:val="00C56AB8"/>
    <w:rsid w:val="00C56AE2"/>
    <w:rsid w:val="00C56B76"/>
    <w:rsid w:val="00C56B85"/>
    <w:rsid w:val="00C56C25"/>
    <w:rsid w:val="00C56C2E"/>
    <w:rsid w:val="00C56C4D"/>
    <w:rsid w:val="00C56C66"/>
    <w:rsid w:val="00C56CB8"/>
    <w:rsid w:val="00C56CE7"/>
    <w:rsid w:val="00C56D03"/>
    <w:rsid w:val="00C56E5B"/>
    <w:rsid w:val="00C56EA2"/>
    <w:rsid w:val="00C56F53"/>
    <w:rsid w:val="00C56F6B"/>
    <w:rsid w:val="00C56F87"/>
    <w:rsid w:val="00C56FA5"/>
    <w:rsid w:val="00C56FB2"/>
    <w:rsid w:val="00C56FF1"/>
    <w:rsid w:val="00C57036"/>
    <w:rsid w:val="00C571D3"/>
    <w:rsid w:val="00C572B3"/>
    <w:rsid w:val="00C572CD"/>
    <w:rsid w:val="00C572FB"/>
    <w:rsid w:val="00C573EB"/>
    <w:rsid w:val="00C57455"/>
    <w:rsid w:val="00C57530"/>
    <w:rsid w:val="00C5763E"/>
    <w:rsid w:val="00C5774C"/>
    <w:rsid w:val="00C57802"/>
    <w:rsid w:val="00C5785B"/>
    <w:rsid w:val="00C57921"/>
    <w:rsid w:val="00C57983"/>
    <w:rsid w:val="00C57B3C"/>
    <w:rsid w:val="00C57C9A"/>
    <w:rsid w:val="00C57CF6"/>
    <w:rsid w:val="00C57DA5"/>
    <w:rsid w:val="00C57E70"/>
    <w:rsid w:val="00C57EBE"/>
    <w:rsid w:val="00C57F09"/>
    <w:rsid w:val="00C57FFC"/>
    <w:rsid w:val="00C6014D"/>
    <w:rsid w:val="00C60217"/>
    <w:rsid w:val="00C6029B"/>
    <w:rsid w:val="00C6048E"/>
    <w:rsid w:val="00C604F5"/>
    <w:rsid w:val="00C60660"/>
    <w:rsid w:val="00C60746"/>
    <w:rsid w:val="00C607F8"/>
    <w:rsid w:val="00C608BB"/>
    <w:rsid w:val="00C608C0"/>
    <w:rsid w:val="00C609AB"/>
    <w:rsid w:val="00C60A33"/>
    <w:rsid w:val="00C60A68"/>
    <w:rsid w:val="00C60A86"/>
    <w:rsid w:val="00C60A8A"/>
    <w:rsid w:val="00C60AD9"/>
    <w:rsid w:val="00C60B3F"/>
    <w:rsid w:val="00C60FA7"/>
    <w:rsid w:val="00C61169"/>
    <w:rsid w:val="00C61170"/>
    <w:rsid w:val="00C611B4"/>
    <w:rsid w:val="00C611C7"/>
    <w:rsid w:val="00C612ED"/>
    <w:rsid w:val="00C612EF"/>
    <w:rsid w:val="00C61429"/>
    <w:rsid w:val="00C6148F"/>
    <w:rsid w:val="00C615D8"/>
    <w:rsid w:val="00C61603"/>
    <w:rsid w:val="00C616E0"/>
    <w:rsid w:val="00C6170D"/>
    <w:rsid w:val="00C6178A"/>
    <w:rsid w:val="00C617F5"/>
    <w:rsid w:val="00C6192C"/>
    <w:rsid w:val="00C61A02"/>
    <w:rsid w:val="00C61B0A"/>
    <w:rsid w:val="00C61B87"/>
    <w:rsid w:val="00C61BB4"/>
    <w:rsid w:val="00C61C8D"/>
    <w:rsid w:val="00C61CCB"/>
    <w:rsid w:val="00C61ECD"/>
    <w:rsid w:val="00C61ED3"/>
    <w:rsid w:val="00C61EEB"/>
    <w:rsid w:val="00C62114"/>
    <w:rsid w:val="00C62144"/>
    <w:rsid w:val="00C62201"/>
    <w:rsid w:val="00C62234"/>
    <w:rsid w:val="00C6236F"/>
    <w:rsid w:val="00C623A1"/>
    <w:rsid w:val="00C62425"/>
    <w:rsid w:val="00C62460"/>
    <w:rsid w:val="00C62495"/>
    <w:rsid w:val="00C627DB"/>
    <w:rsid w:val="00C62869"/>
    <w:rsid w:val="00C628A1"/>
    <w:rsid w:val="00C62900"/>
    <w:rsid w:val="00C6297F"/>
    <w:rsid w:val="00C6298E"/>
    <w:rsid w:val="00C6299A"/>
    <w:rsid w:val="00C629C0"/>
    <w:rsid w:val="00C62AA7"/>
    <w:rsid w:val="00C62AB8"/>
    <w:rsid w:val="00C62B94"/>
    <w:rsid w:val="00C62BBB"/>
    <w:rsid w:val="00C62BC3"/>
    <w:rsid w:val="00C62C04"/>
    <w:rsid w:val="00C62C37"/>
    <w:rsid w:val="00C62C71"/>
    <w:rsid w:val="00C62D4B"/>
    <w:rsid w:val="00C62DE9"/>
    <w:rsid w:val="00C62E1F"/>
    <w:rsid w:val="00C62ECE"/>
    <w:rsid w:val="00C6302E"/>
    <w:rsid w:val="00C63057"/>
    <w:rsid w:val="00C632FE"/>
    <w:rsid w:val="00C63351"/>
    <w:rsid w:val="00C6337F"/>
    <w:rsid w:val="00C634D8"/>
    <w:rsid w:val="00C634D9"/>
    <w:rsid w:val="00C6357E"/>
    <w:rsid w:val="00C63699"/>
    <w:rsid w:val="00C636AE"/>
    <w:rsid w:val="00C637D4"/>
    <w:rsid w:val="00C6382D"/>
    <w:rsid w:val="00C639B4"/>
    <w:rsid w:val="00C639D7"/>
    <w:rsid w:val="00C63ABE"/>
    <w:rsid w:val="00C63B3B"/>
    <w:rsid w:val="00C63B90"/>
    <w:rsid w:val="00C63BC7"/>
    <w:rsid w:val="00C63BCB"/>
    <w:rsid w:val="00C63C1B"/>
    <w:rsid w:val="00C63C22"/>
    <w:rsid w:val="00C63C43"/>
    <w:rsid w:val="00C63CAA"/>
    <w:rsid w:val="00C63CB2"/>
    <w:rsid w:val="00C63CE1"/>
    <w:rsid w:val="00C63CE5"/>
    <w:rsid w:val="00C63E0D"/>
    <w:rsid w:val="00C63E7B"/>
    <w:rsid w:val="00C63EAA"/>
    <w:rsid w:val="00C63EF0"/>
    <w:rsid w:val="00C6406A"/>
    <w:rsid w:val="00C64151"/>
    <w:rsid w:val="00C641C8"/>
    <w:rsid w:val="00C641D2"/>
    <w:rsid w:val="00C64324"/>
    <w:rsid w:val="00C643EE"/>
    <w:rsid w:val="00C64419"/>
    <w:rsid w:val="00C64526"/>
    <w:rsid w:val="00C64562"/>
    <w:rsid w:val="00C645FC"/>
    <w:rsid w:val="00C6467B"/>
    <w:rsid w:val="00C64705"/>
    <w:rsid w:val="00C647EE"/>
    <w:rsid w:val="00C648B4"/>
    <w:rsid w:val="00C6494F"/>
    <w:rsid w:val="00C649E0"/>
    <w:rsid w:val="00C64A6C"/>
    <w:rsid w:val="00C64AD3"/>
    <w:rsid w:val="00C64B06"/>
    <w:rsid w:val="00C64B79"/>
    <w:rsid w:val="00C64D7F"/>
    <w:rsid w:val="00C64DF3"/>
    <w:rsid w:val="00C64EBC"/>
    <w:rsid w:val="00C64F48"/>
    <w:rsid w:val="00C64F93"/>
    <w:rsid w:val="00C64F99"/>
    <w:rsid w:val="00C64FE3"/>
    <w:rsid w:val="00C65091"/>
    <w:rsid w:val="00C650AA"/>
    <w:rsid w:val="00C650AE"/>
    <w:rsid w:val="00C65222"/>
    <w:rsid w:val="00C65248"/>
    <w:rsid w:val="00C652F3"/>
    <w:rsid w:val="00C65403"/>
    <w:rsid w:val="00C6540D"/>
    <w:rsid w:val="00C65416"/>
    <w:rsid w:val="00C65417"/>
    <w:rsid w:val="00C65421"/>
    <w:rsid w:val="00C654B5"/>
    <w:rsid w:val="00C65563"/>
    <w:rsid w:val="00C6588C"/>
    <w:rsid w:val="00C6595A"/>
    <w:rsid w:val="00C659A4"/>
    <w:rsid w:val="00C659AC"/>
    <w:rsid w:val="00C659BA"/>
    <w:rsid w:val="00C659E7"/>
    <w:rsid w:val="00C65AAE"/>
    <w:rsid w:val="00C65B8D"/>
    <w:rsid w:val="00C65DAE"/>
    <w:rsid w:val="00C6602E"/>
    <w:rsid w:val="00C660EB"/>
    <w:rsid w:val="00C66163"/>
    <w:rsid w:val="00C661E0"/>
    <w:rsid w:val="00C66200"/>
    <w:rsid w:val="00C66236"/>
    <w:rsid w:val="00C66245"/>
    <w:rsid w:val="00C66373"/>
    <w:rsid w:val="00C663DD"/>
    <w:rsid w:val="00C6649D"/>
    <w:rsid w:val="00C664CA"/>
    <w:rsid w:val="00C66540"/>
    <w:rsid w:val="00C6654D"/>
    <w:rsid w:val="00C66593"/>
    <w:rsid w:val="00C66599"/>
    <w:rsid w:val="00C6664B"/>
    <w:rsid w:val="00C6677E"/>
    <w:rsid w:val="00C66A8B"/>
    <w:rsid w:val="00C66ACC"/>
    <w:rsid w:val="00C66B09"/>
    <w:rsid w:val="00C66BBA"/>
    <w:rsid w:val="00C66C54"/>
    <w:rsid w:val="00C66EAD"/>
    <w:rsid w:val="00C66F45"/>
    <w:rsid w:val="00C66FF8"/>
    <w:rsid w:val="00C67066"/>
    <w:rsid w:val="00C6709E"/>
    <w:rsid w:val="00C6713A"/>
    <w:rsid w:val="00C67232"/>
    <w:rsid w:val="00C672FD"/>
    <w:rsid w:val="00C674E1"/>
    <w:rsid w:val="00C67580"/>
    <w:rsid w:val="00C675D4"/>
    <w:rsid w:val="00C67818"/>
    <w:rsid w:val="00C6789D"/>
    <w:rsid w:val="00C67935"/>
    <w:rsid w:val="00C67B19"/>
    <w:rsid w:val="00C67B28"/>
    <w:rsid w:val="00C67BB6"/>
    <w:rsid w:val="00C67BBA"/>
    <w:rsid w:val="00C67C5B"/>
    <w:rsid w:val="00C67C6F"/>
    <w:rsid w:val="00C67DF7"/>
    <w:rsid w:val="00C67E50"/>
    <w:rsid w:val="00C67EC0"/>
    <w:rsid w:val="00C67F81"/>
    <w:rsid w:val="00C67FCD"/>
    <w:rsid w:val="00C70097"/>
    <w:rsid w:val="00C70192"/>
    <w:rsid w:val="00C701B2"/>
    <w:rsid w:val="00C7022D"/>
    <w:rsid w:val="00C702D1"/>
    <w:rsid w:val="00C704D4"/>
    <w:rsid w:val="00C705E9"/>
    <w:rsid w:val="00C705F3"/>
    <w:rsid w:val="00C7061F"/>
    <w:rsid w:val="00C706B6"/>
    <w:rsid w:val="00C70736"/>
    <w:rsid w:val="00C707C9"/>
    <w:rsid w:val="00C70803"/>
    <w:rsid w:val="00C70833"/>
    <w:rsid w:val="00C708BF"/>
    <w:rsid w:val="00C70902"/>
    <w:rsid w:val="00C7092B"/>
    <w:rsid w:val="00C70989"/>
    <w:rsid w:val="00C70A2B"/>
    <w:rsid w:val="00C70B06"/>
    <w:rsid w:val="00C70BDA"/>
    <w:rsid w:val="00C70C1C"/>
    <w:rsid w:val="00C70C5B"/>
    <w:rsid w:val="00C70CFE"/>
    <w:rsid w:val="00C70DF0"/>
    <w:rsid w:val="00C70F76"/>
    <w:rsid w:val="00C70FFD"/>
    <w:rsid w:val="00C710C2"/>
    <w:rsid w:val="00C7110E"/>
    <w:rsid w:val="00C7119B"/>
    <w:rsid w:val="00C711C0"/>
    <w:rsid w:val="00C71261"/>
    <w:rsid w:val="00C714C0"/>
    <w:rsid w:val="00C715DA"/>
    <w:rsid w:val="00C717CA"/>
    <w:rsid w:val="00C71867"/>
    <w:rsid w:val="00C71947"/>
    <w:rsid w:val="00C71966"/>
    <w:rsid w:val="00C71A27"/>
    <w:rsid w:val="00C71A29"/>
    <w:rsid w:val="00C71B3C"/>
    <w:rsid w:val="00C71B8E"/>
    <w:rsid w:val="00C71C80"/>
    <w:rsid w:val="00C71CE8"/>
    <w:rsid w:val="00C71D5A"/>
    <w:rsid w:val="00C71E63"/>
    <w:rsid w:val="00C71EF1"/>
    <w:rsid w:val="00C71F45"/>
    <w:rsid w:val="00C71F74"/>
    <w:rsid w:val="00C71FAC"/>
    <w:rsid w:val="00C72053"/>
    <w:rsid w:val="00C720CA"/>
    <w:rsid w:val="00C720D3"/>
    <w:rsid w:val="00C721DD"/>
    <w:rsid w:val="00C72238"/>
    <w:rsid w:val="00C722AB"/>
    <w:rsid w:val="00C722BB"/>
    <w:rsid w:val="00C7265C"/>
    <w:rsid w:val="00C726C9"/>
    <w:rsid w:val="00C7273C"/>
    <w:rsid w:val="00C7273D"/>
    <w:rsid w:val="00C72759"/>
    <w:rsid w:val="00C72770"/>
    <w:rsid w:val="00C728FF"/>
    <w:rsid w:val="00C729FB"/>
    <w:rsid w:val="00C72A4C"/>
    <w:rsid w:val="00C72A99"/>
    <w:rsid w:val="00C72B44"/>
    <w:rsid w:val="00C72BCF"/>
    <w:rsid w:val="00C72C30"/>
    <w:rsid w:val="00C72C50"/>
    <w:rsid w:val="00C72D04"/>
    <w:rsid w:val="00C72D3F"/>
    <w:rsid w:val="00C72D94"/>
    <w:rsid w:val="00C72DE6"/>
    <w:rsid w:val="00C72FA0"/>
    <w:rsid w:val="00C73099"/>
    <w:rsid w:val="00C731E5"/>
    <w:rsid w:val="00C731E8"/>
    <w:rsid w:val="00C73236"/>
    <w:rsid w:val="00C732DE"/>
    <w:rsid w:val="00C732FE"/>
    <w:rsid w:val="00C7333F"/>
    <w:rsid w:val="00C73395"/>
    <w:rsid w:val="00C733F1"/>
    <w:rsid w:val="00C7343E"/>
    <w:rsid w:val="00C7345D"/>
    <w:rsid w:val="00C73468"/>
    <w:rsid w:val="00C7351A"/>
    <w:rsid w:val="00C7356B"/>
    <w:rsid w:val="00C73592"/>
    <w:rsid w:val="00C736A4"/>
    <w:rsid w:val="00C736F5"/>
    <w:rsid w:val="00C7371E"/>
    <w:rsid w:val="00C7383A"/>
    <w:rsid w:val="00C73881"/>
    <w:rsid w:val="00C73923"/>
    <w:rsid w:val="00C73A06"/>
    <w:rsid w:val="00C73A35"/>
    <w:rsid w:val="00C73AE7"/>
    <w:rsid w:val="00C73B69"/>
    <w:rsid w:val="00C73B90"/>
    <w:rsid w:val="00C73B95"/>
    <w:rsid w:val="00C73C78"/>
    <w:rsid w:val="00C73CA0"/>
    <w:rsid w:val="00C73D70"/>
    <w:rsid w:val="00C73D92"/>
    <w:rsid w:val="00C73D98"/>
    <w:rsid w:val="00C73E9D"/>
    <w:rsid w:val="00C73EF5"/>
    <w:rsid w:val="00C73F84"/>
    <w:rsid w:val="00C74044"/>
    <w:rsid w:val="00C7408E"/>
    <w:rsid w:val="00C742DA"/>
    <w:rsid w:val="00C74453"/>
    <w:rsid w:val="00C7447D"/>
    <w:rsid w:val="00C74554"/>
    <w:rsid w:val="00C7458D"/>
    <w:rsid w:val="00C745A6"/>
    <w:rsid w:val="00C746A5"/>
    <w:rsid w:val="00C7481A"/>
    <w:rsid w:val="00C748C6"/>
    <w:rsid w:val="00C748C8"/>
    <w:rsid w:val="00C748D7"/>
    <w:rsid w:val="00C748DE"/>
    <w:rsid w:val="00C749AC"/>
    <w:rsid w:val="00C749DC"/>
    <w:rsid w:val="00C749F0"/>
    <w:rsid w:val="00C74A97"/>
    <w:rsid w:val="00C74BC9"/>
    <w:rsid w:val="00C74C86"/>
    <w:rsid w:val="00C74D5A"/>
    <w:rsid w:val="00C74DAE"/>
    <w:rsid w:val="00C74E6E"/>
    <w:rsid w:val="00C74E91"/>
    <w:rsid w:val="00C74FF5"/>
    <w:rsid w:val="00C75274"/>
    <w:rsid w:val="00C75299"/>
    <w:rsid w:val="00C752E5"/>
    <w:rsid w:val="00C75351"/>
    <w:rsid w:val="00C754D8"/>
    <w:rsid w:val="00C75518"/>
    <w:rsid w:val="00C755C1"/>
    <w:rsid w:val="00C7565E"/>
    <w:rsid w:val="00C75686"/>
    <w:rsid w:val="00C756A4"/>
    <w:rsid w:val="00C75717"/>
    <w:rsid w:val="00C757E3"/>
    <w:rsid w:val="00C75817"/>
    <w:rsid w:val="00C75847"/>
    <w:rsid w:val="00C758FE"/>
    <w:rsid w:val="00C75974"/>
    <w:rsid w:val="00C759AA"/>
    <w:rsid w:val="00C75B04"/>
    <w:rsid w:val="00C75B4F"/>
    <w:rsid w:val="00C75D10"/>
    <w:rsid w:val="00C75D51"/>
    <w:rsid w:val="00C75D5E"/>
    <w:rsid w:val="00C75D7B"/>
    <w:rsid w:val="00C75D9E"/>
    <w:rsid w:val="00C75E3F"/>
    <w:rsid w:val="00C75EA8"/>
    <w:rsid w:val="00C760C6"/>
    <w:rsid w:val="00C761C9"/>
    <w:rsid w:val="00C762AA"/>
    <w:rsid w:val="00C763AA"/>
    <w:rsid w:val="00C76489"/>
    <w:rsid w:val="00C764C1"/>
    <w:rsid w:val="00C76550"/>
    <w:rsid w:val="00C76593"/>
    <w:rsid w:val="00C76666"/>
    <w:rsid w:val="00C766C0"/>
    <w:rsid w:val="00C766D2"/>
    <w:rsid w:val="00C766D5"/>
    <w:rsid w:val="00C76743"/>
    <w:rsid w:val="00C76848"/>
    <w:rsid w:val="00C768E5"/>
    <w:rsid w:val="00C76935"/>
    <w:rsid w:val="00C769E7"/>
    <w:rsid w:val="00C76A81"/>
    <w:rsid w:val="00C76AC6"/>
    <w:rsid w:val="00C76ACF"/>
    <w:rsid w:val="00C76B32"/>
    <w:rsid w:val="00C76B4F"/>
    <w:rsid w:val="00C76B57"/>
    <w:rsid w:val="00C76C17"/>
    <w:rsid w:val="00C76C2C"/>
    <w:rsid w:val="00C76D3B"/>
    <w:rsid w:val="00C76D9C"/>
    <w:rsid w:val="00C76FED"/>
    <w:rsid w:val="00C770B0"/>
    <w:rsid w:val="00C77195"/>
    <w:rsid w:val="00C77290"/>
    <w:rsid w:val="00C772F7"/>
    <w:rsid w:val="00C77300"/>
    <w:rsid w:val="00C773B8"/>
    <w:rsid w:val="00C773F3"/>
    <w:rsid w:val="00C773FB"/>
    <w:rsid w:val="00C775CF"/>
    <w:rsid w:val="00C775ED"/>
    <w:rsid w:val="00C7760B"/>
    <w:rsid w:val="00C77662"/>
    <w:rsid w:val="00C7767A"/>
    <w:rsid w:val="00C7770A"/>
    <w:rsid w:val="00C77713"/>
    <w:rsid w:val="00C77891"/>
    <w:rsid w:val="00C778C7"/>
    <w:rsid w:val="00C77B6F"/>
    <w:rsid w:val="00C77B8F"/>
    <w:rsid w:val="00C77D75"/>
    <w:rsid w:val="00C77E8B"/>
    <w:rsid w:val="00C77E9B"/>
    <w:rsid w:val="00C77FA6"/>
    <w:rsid w:val="00C80000"/>
    <w:rsid w:val="00C8007B"/>
    <w:rsid w:val="00C80092"/>
    <w:rsid w:val="00C80108"/>
    <w:rsid w:val="00C801A6"/>
    <w:rsid w:val="00C8046B"/>
    <w:rsid w:val="00C80567"/>
    <w:rsid w:val="00C8064A"/>
    <w:rsid w:val="00C807B7"/>
    <w:rsid w:val="00C80805"/>
    <w:rsid w:val="00C8085F"/>
    <w:rsid w:val="00C808A6"/>
    <w:rsid w:val="00C809A1"/>
    <w:rsid w:val="00C809BF"/>
    <w:rsid w:val="00C809EC"/>
    <w:rsid w:val="00C80B0B"/>
    <w:rsid w:val="00C80BD8"/>
    <w:rsid w:val="00C80C02"/>
    <w:rsid w:val="00C80C40"/>
    <w:rsid w:val="00C80CEE"/>
    <w:rsid w:val="00C80DFC"/>
    <w:rsid w:val="00C80E52"/>
    <w:rsid w:val="00C80EC5"/>
    <w:rsid w:val="00C80FB2"/>
    <w:rsid w:val="00C80FDE"/>
    <w:rsid w:val="00C81259"/>
    <w:rsid w:val="00C812CB"/>
    <w:rsid w:val="00C812DD"/>
    <w:rsid w:val="00C8136E"/>
    <w:rsid w:val="00C81465"/>
    <w:rsid w:val="00C8148F"/>
    <w:rsid w:val="00C8161E"/>
    <w:rsid w:val="00C81705"/>
    <w:rsid w:val="00C81706"/>
    <w:rsid w:val="00C81715"/>
    <w:rsid w:val="00C81871"/>
    <w:rsid w:val="00C81882"/>
    <w:rsid w:val="00C81A17"/>
    <w:rsid w:val="00C81A5E"/>
    <w:rsid w:val="00C81AD4"/>
    <w:rsid w:val="00C81C49"/>
    <w:rsid w:val="00C81D0A"/>
    <w:rsid w:val="00C81DE0"/>
    <w:rsid w:val="00C81E19"/>
    <w:rsid w:val="00C81E5A"/>
    <w:rsid w:val="00C8202F"/>
    <w:rsid w:val="00C820B7"/>
    <w:rsid w:val="00C82123"/>
    <w:rsid w:val="00C821F7"/>
    <w:rsid w:val="00C82242"/>
    <w:rsid w:val="00C822AF"/>
    <w:rsid w:val="00C8248C"/>
    <w:rsid w:val="00C824AB"/>
    <w:rsid w:val="00C82642"/>
    <w:rsid w:val="00C826C0"/>
    <w:rsid w:val="00C826C9"/>
    <w:rsid w:val="00C827D1"/>
    <w:rsid w:val="00C82B46"/>
    <w:rsid w:val="00C82B88"/>
    <w:rsid w:val="00C82BE0"/>
    <w:rsid w:val="00C82C50"/>
    <w:rsid w:val="00C82D29"/>
    <w:rsid w:val="00C82D40"/>
    <w:rsid w:val="00C82DCA"/>
    <w:rsid w:val="00C82E3F"/>
    <w:rsid w:val="00C82F35"/>
    <w:rsid w:val="00C82F64"/>
    <w:rsid w:val="00C82FE9"/>
    <w:rsid w:val="00C83017"/>
    <w:rsid w:val="00C8306D"/>
    <w:rsid w:val="00C830B0"/>
    <w:rsid w:val="00C83177"/>
    <w:rsid w:val="00C831E8"/>
    <w:rsid w:val="00C83233"/>
    <w:rsid w:val="00C8328E"/>
    <w:rsid w:val="00C832CE"/>
    <w:rsid w:val="00C832E2"/>
    <w:rsid w:val="00C83317"/>
    <w:rsid w:val="00C83342"/>
    <w:rsid w:val="00C833A4"/>
    <w:rsid w:val="00C8352C"/>
    <w:rsid w:val="00C83592"/>
    <w:rsid w:val="00C83671"/>
    <w:rsid w:val="00C83689"/>
    <w:rsid w:val="00C8379F"/>
    <w:rsid w:val="00C837CE"/>
    <w:rsid w:val="00C83988"/>
    <w:rsid w:val="00C83AC8"/>
    <w:rsid w:val="00C83B09"/>
    <w:rsid w:val="00C83B2F"/>
    <w:rsid w:val="00C83BB9"/>
    <w:rsid w:val="00C83BC9"/>
    <w:rsid w:val="00C83C83"/>
    <w:rsid w:val="00C83CC9"/>
    <w:rsid w:val="00C83DF8"/>
    <w:rsid w:val="00C83E6A"/>
    <w:rsid w:val="00C83E7B"/>
    <w:rsid w:val="00C841CA"/>
    <w:rsid w:val="00C8432E"/>
    <w:rsid w:val="00C844F9"/>
    <w:rsid w:val="00C8456A"/>
    <w:rsid w:val="00C845EC"/>
    <w:rsid w:val="00C84646"/>
    <w:rsid w:val="00C846DA"/>
    <w:rsid w:val="00C8479C"/>
    <w:rsid w:val="00C848EC"/>
    <w:rsid w:val="00C8491D"/>
    <w:rsid w:val="00C84924"/>
    <w:rsid w:val="00C84A98"/>
    <w:rsid w:val="00C84BA0"/>
    <w:rsid w:val="00C84BB6"/>
    <w:rsid w:val="00C84BEB"/>
    <w:rsid w:val="00C84CD7"/>
    <w:rsid w:val="00C84CD8"/>
    <w:rsid w:val="00C84CE9"/>
    <w:rsid w:val="00C84D53"/>
    <w:rsid w:val="00C84ED4"/>
    <w:rsid w:val="00C84EFE"/>
    <w:rsid w:val="00C84FA2"/>
    <w:rsid w:val="00C84FB2"/>
    <w:rsid w:val="00C84FF8"/>
    <w:rsid w:val="00C851A0"/>
    <w:rsid w:val="00C85239"/>
    <w:rsid w:val="00C85286"/>
    <w:rsid w:val="00C852A6"/>
    <w:rsid w:val="00C853C5"/>
    <w:rsid w:val="00C85596"/>
    <w:rsid w:val="00C857C4"/>
    <w:rsid w:val="00C857E6"/>
    <w:rsid w:val="00C857FD"/>
    <w:rsid w:val="00C8582F"/>
    <w:rsid w:val="00C85897"/>
    <w:rsid w:val="00C858FA"/>
    <w:rsid w:val="00C8590A"/>
    <w:rsid w:val="00C85AA2"/>
    <w:rsid w:val="00C85AD4"/>
    <w:rsid w:val="00C85C78"/>
    <w:rsid w:val="00C85D10"/>
    <w:rsid w:val="00C85DC4"/>
    <w:rsid w:val="00C85E3F"/>
    <w:rsid w:val="00C86076"/>
    <w:rsid w:val="00C86102"/>
    <w:rsid w:val="00C86163"/>
    <w:rsid w:val="00C86194"/>
    <w:rsid w:val="00C861E1"/>
    <w:rsid w:val="00C862F2"/>
    <w:rsid w:val="00C863FF"/>
    <w:rsid w:val="00C865A7"/>
    <w:rsid w:val="00C865E4"/>
    <w:rsid w:val="00C86690"/>
    <w:rsid w:val="00C86735"/>
    <w:rsid w:val="00C86824"/>
    <w:rsid w:val="00C8697E"/>
    <w:rsid w:val="00C8699C"/>
    <w:rsid w:val="00C86A37"/>
    <w:rsid w:val="00C86BC6"/>
    <w:rsid w:val="00C86C27"/>
    <w:rsid w:val="00C86E32"/>
    <w:rsid w:val="00C86E57"/>
    <w:rsid w:val="00C86E83"/>
    <w:rsid w:val="00C86EB7"/>
    <w:rsid w:val="00C86EDE"/>
    <w:rsid w:val="00C86F85"/>
    <w:rsid w:val="00C871C3"/>
    <w:rsid w:val="00C8720B"/>
    <w:rsid w:val="00C87280"/>
    <w:rsid w:val="00C873C2"/>
    <w:rsid w:val="00C874F4"/>
    <w:rsid w:val="00C8750A"/>
    <w:rsid w:val="00C87513"/>
    <w:rsid w:val="00C87586"/>
    <w:rsid w:val="00C875F2"/>
    <w:rsid w:val="00C876F0"/>
    <w:rsid w:val="00C8775F"/>
    <w:rsid w:val="00C877F7"/>
    <w:rsid w:val="00C87900"/>
    <w:rsid w:val="00C87987"/>
    <w:rsid w:val="00C879B3"/>
    <w:rsid w:val="00C879C2"/>
    <w:rsid w:val="00C87AD8"/>
    <w:rsid w:val="00C87BED"/>
    <w:rsid w:val="00C87CBA"/>
    <w:rsid w:val="00C87D57"/>
    <w:rsid w:val="00C87DEF"/>
    <w:rsid w:val="00C87E10"/>
    <w:rsid w:val="00C87E93"/>
    <w:rsid w:val="00C87E9B"/>
    <w:rsid w:val="00C87ED7"/>
    <w:rsid w:val="00C87EE8"/>
    <w:rsid w:val="00C87EF5"/>
    <w:rsid w:val="00C87EFF"/>
    <w:rsid w:val="00C87F47"/>
    <w:rsid w:val="00C87F4D"/>
    <w:rsid w:val="00C90057"/>
    <w:rsid w:val="00C90261"/>
    <w:rsid w:val="00C90309"/>
    <w:rsid w:val="00C9039A"/>
    <w:rsid w:val="00C9046F"/>
    <w:rsid w:val="00C904B3"/>
    <w:rsid w:val="00C9058A"/>
    <w:rsid w:val="00C90787"/>
    <w:rsid w:val="00C9087C"/>
    <w:rsid w:val="00C90888"/>
    <w:rsid w:val="00C9091E"/>
    <w:rsid w:val="00C90929"/>
    <w:rsid w:val="00C9097F"/>
    <w:rsid w:val="00C909E9"/>
    <w:rsid w:val="00C90A00"/>
    <w:rsid w:val="00C90ABB"/>
    <w:rsid w:val="00C90AE8"/>
    <w:rsid w:val="00C90C18"/>
    <w:rsid w:val="00C90C6B"/>
    <w:rsid w:val="00C90D75"/>
    <w:rsid w:val="00C90D7A"/>
    <w:rsid w:val="00C90E0C"/>
    <w:rsid w:val="00C90E4C"/>
    <w:rsid w:val="00C90F18"/>
    <w:rsid w:val="00C90F47"/>
    <w:rsid w:val="00C91036"/>
    <w:rsid w:val="00C911D2"/>
    <w:rsid w:val="00C911E0"/>
    <w:rsid w:val="00C91211"/>
    <w:rsid w:val="00C9122D"/>
    <w:rsid w:val="00C91238"/>
    <w:rsid w:val="00C91253"/>
    <w:rsid w:val="00C9134D"/>
    <w:rsid w:val="00C91386"/>
    <w:rsid w:val="00C913AC"/>
    <w:rsid w:val="00C914C4"/>
    <w:rsid w:val="00C914DB"/>
    <w:rsid w:val="00C91552"/>
    <w:rsid w:val="00C91602"/>
    <w:rsid w:val="00C9176D"/>
    <w:rsid w:val="00C9177E"/>
    <w:rsid w:val="00C9178D"/>
    <w:rsid w:val="00C91891"/>
    <w:rsid w:val="00C918D5"/>
    <w:rsid w:val="00C91A03"/>
    <w:rsid w:val="00C91A5D"/>
    <w:rsid w:val="00C91A9E"/>
    <w:rsid w:val="00C91AFD"/>
    <w:rsid w:val="00C91D6C"/>
    <w:rsid w:val="00C91DDE"/>
    <w:rsid w:val="00C91E24"/>
    <w:rsid w:val="00C91E2D"/>
    <w:rsid w:val="00C91EDF"/>
    <w:rsid w:val="00C91F74"/>
    <w:rsid w:val="00C91F8A"/>
    <w:rsid w:val="00C91FA3"/>
    <w:rsid w:val="00C92158"/>
    <w:rsid w:val="00C921AB"/>
    <w:rsid w:val="00C9248F"/>
    <w:rsid w:val="00C924C0"/>
    <w:rsid w:val="00C92521"/>
    <w:rsid w:val="00C92538"/>
    <w:rsid w:val="00C925AC"/>
    <w:rsid w:val="00C92647"/>
    <w:rsid w:val="00C9274E"/>
    <w:rsid w:val="00C92817"/>
    <w:rsid w:val="00C92828"/>
    <w:rsid w:val="00C9287D"/>
    <w:rsid w:val="00C92921"/>
    <w:rsid w:val="00C92A40"/>
    <w:rsid w:val="00C92A76"/>
    <w:rsid w:val="00C92AB8"/>
    <w:rsid w:val="00C92C76"/>
    <w:rsid w:val="00C92C79"/>
    <w:rsid w:val="00C92CAD"/>
    <w:rsid w:val="00C92CCF"/>
    <w:rsid w:val="00C92CE1"/>
    <w:rsid w:val="00C92D7D"/>
    <w:rsid w:val="00C92DEE"/>
    <w:rsid w:val="00C92E00"/>
    <w:rsid w:val="00C92E84"/>
    <w:rsid w:val="00C92EF6"/>
    <w:rsid w:val="00C93151"/>
    <w:rsid w:val="00C93330"/>
    <w:rsid w:val="00C93333"/>
    <w:rsid w:val="00C93421"/>
    <w:rsid w:val="00C9345B"/>
    <w:rsid w:val="00C93596"/>
    <w:rsid w:val="00C9359D"/>
    <w:rsid w:val="00C93642"/>
    <w:rsid w:val="00C93696"/>
    <w:rsid w:val="00C9369F"/>
    <w:rsid w:val="00C93731"/>
    <w:rsid w:val="00C937D7"/>
    <w:rsid w:val="00C938F5"/>
    <w:rsid w:val="00C9394B"/>
    <w:rsid w:val="00C939EA"/>
    <w:rsid w:val="00C93AF0"/>
    <w:rsid w:val="00C93B14"/>
    <w:rsid w:val="00C93B4B"/>
    <w:rsid w:val="00C93B7F"/>
    <w:rsid w:val="00C93B86"/>
    <w:rsid w:val="00C93C0A"/>
    <w:rsid w:val="00C93F0F"/>
    <w:rsid w:val="00C93F22"/>
    <w:rsid w:val="00C93FD8"/>
    <w:rsid w:val="00C940E9"/>
    <w:rsid w:val="00C94169"/>
    <w:rsid w:val="00C941C1"/>
    <w:rsid w:val="00C94211"/>
    <w:rsid w:val="00C9426F"/>
    <w:rsid w:val="00C943DB"/>
    <w:rsid w:val="00C9443A"/>
    <w:rsid w:val="00C944B5"/>
    <w:rsid w:val="00C9458C"/>
    <w:rsid w:val="00C945DD"/>
    <w:rsid w:val="00C9462B"/>
    <w:rsid w:val="00C9467B"/>
    <w:rsid w:val="00C9469F"/>
    <w:rsid w:val="00C94758"/>
    <w:rsid w:val="00C94794"/>
    <w:rsid w:val="00C947A9"/>
    <w:rsid w:val="00C947B5"/>
    <w:rsid w:val="00C947D8"/>
    <w:rsid w:val="00C9485A"/>
    <w:rsid w:val="00C948A8"/>
    <w:rsid w:val="00C948F0"/>
    <w:rsid w:val="00C949B6"/>
    <w:rsid w:val="00C949EF"/>
    <w:rsid w:val="00C94A6B"/>
    <w:rsid w:val="00C94A93"/>
    <w:rsid w:val="00C94D0B"/>
    <w:rsid w:val="00C94DDA"/>
    <w:rsid w:val="00C94DDE"/>
    <w:rsid w:val="00C94E7B"/>
    <w:rsid w:val="00C94E8E"/>
    <w:rsid w:val="00C94F93"/>
    <w:rsid w:val="00C95079"/>
    <w:rsid w:val="00C95124"/>
    <w:rsid w:val="00C9515E"/>
    <w:rsid w:val="00C95175"/>
    <w:rsid w:val="00C951EC"/>
    <w:rsid w:val="00C95251"/>
    <w:rsid w:val="00C95273"/>
    <w:rsid w:val="00C952CE"/>
    <w:rsid w:val="00C952E5"/>
    <w:rsid w:val="00C95350"/>
    <w:rsid w:val="00C953ED"/>
    <w:rsid w:val="00C954A3"/>
    <w:rsid w:val="00C954DF"/>
    <w:rsid w:val="00C95526"/>
    <w:rsid w:val="00C9558D"/>
    <w:rsid w:val="00C9562A"/>
    <w:rsid w:val="00C9565F"/>
    <w:rsid w:val="00C95927"/>
    <w:rsid w:val="00C95A72"/>
    <w:rsid w:val="00C95A78"/>
    <w:rsid w:val="00C95B1E"/>
    <w:rsid w:val="00C95BE3"/>
    <w:rsid w:val="00C95BFE"/>
    <w:rsid w:val="00C95C03"/>
    <w:rsid w:val="00C95CB7"/>
    <w:rsid w:val="00C95D5C"/>
    <w:rsid w:val="00C95D74"/>
    <w:rsid w:val="00C95EDD"/>
    <w:rsid w:val="00C95F56"/>
    <w:rsid w:val="00C96029"/>
    <w:rsid w:val="00C9614B"/>
    <w:rsid w:val="00C96158"/>
    <w:rsid w:val="00C9624D"/>
    <w:rsid w:val="00C96274"/>
    <w:rsid w:val="00C9631A"/>
    <w:rsid w:val="00C963CB"/>
    <w:rsid w:val="00C963F3"/>
    <w:rsid w:val="00C963FB"/>
    <w:rsid w:val="00C96423"/>
    <w:rsid w:val="00C964D4"/>
    <w:rsid w:val="00C96508"/>
    <w:rsid w:val="00C96521"/>
    <w:rsid w:val="00C96680"/>
    <w:rsid w:val="00C966B6"/>
    <w:rsid w:val="00C966CE"/>
    <w:rsid w:val="00C966E4"/>
    <w:rsid w:val="00C968B5"/>
    <w:rsid w:val="00C968E3"/>
    <w:rsid w:val="00C96939"/>
    <w:rsid w:val="00C969D3"/>
    <w:rsid w:val="00C96A45"/>
    <w:rsid w:val="00C96AD8"/>
    <w:rsid w:val="00C96D1D"/>
    <w:rsid w:val="00C96E64"/>
    <w:rsid w:val="00C96E90"/>
    <w:rsid w:val="00C96F28"/>
    <w:rsid w:val="00C97028"/>
    <w:rsid w:val="00C97242"/>
    <w:rsid w:val="00C9735E"/>
    <w:rsid w:val="00C973A2"/>
    <w:rsid w:val="00C973A3"/>
    <w:rsid w:val="00C973C0"/>
    <w:rsid w:val="00C974BB"/>
    <w:rsid w:val="00C97518"/>
    <w:rsid w:val="00C97616"/>
    <w:rsid w:val="00C97628"/>
    <w:rsid w:val="00C9762B"/>
    <w:rsid w:val="00C9770C"/>
    <w:rsid w:val="00C9773D"/>
    <w:rsid w:val="00C977EE"/>
    <w:rsid w:val="00C97877"/>
    <w:rsid w:val="00C97915"/>
    <w:rsid w:val="00C97917"/>
    <w:rsid w:val="00C97A27"/>
    <w:rsid w:val="00C97A53"/>
    <w:rsid w:val="00C97A59"/>
    <w:rsid w:val="00C97BD8"/>
    <w:rsid w:val="00C97C92"/>
    <w:rsid w:val="00C97CCC"/>
    <w:rsid w:val="00C97DD7"/>
    <w:rsid w:val="00C97F42"/>
    <w:rsid w:val="00C97F6F"/>
    <w:rsid w:val="00C97FBF"/>
    <w:rsid w:val="00CA0077"/>
    <w:rsid w:val="00CA00F4"/>
    <w:rsid w:val="00CA01A4"/>
    <w:rsid w:val="00CA01C8"/>
    <w:rsid w:val="00CA0204"/>
    <w:rsid w:val="00CA026E"/>
    <w:rsid w:val="00CA031C"/>
    <w:rsid w:val="00CA0322"/>
    <w:rsid w:val="00CA0362"/>
    <w:rsid w:val="00CA0397"/>
    <w:rsid w:val="00CA03E4"/>
    <w:rsid w:val="00CA0455"/>
    <w:rsid w:val="00CA0497"/>
    <w:rsid w:val="00CA0554"/>
    <w:rsid w:val="00CA055D"/>
    <w:rsid w:val="00CA057D"/>
    <w:rsid w:val="00CA05A2"/>
    <w:rsid w:val="00CA0672"/>
    <w:rsid w:val="00CA06EC"/>
    <w:rsid w:val="00CA07EB"/>
    <w:rsid w:val="00CA082B"/>
    <w:rsid w:val="00CA087A"/>
    <w:rsid w:val="00CA09A0"/>
    <w:rsid w:val="00CA09E4"/>
    <w:rsid w:val="00CA0A43"/>
    <w:rsid w:val="00CA0A91"/>
    <w:rsid w:val="00CA0AA2"/>
    <w:rsid w:val="00CA0BA9"/>
    <w:rsid w:val="00CA0BF5"/>
    <w:rsid w:val="00CA0C40"/>
    <w:rsid w:val="00CA0CB1"/>
    <w:rsid w:val="00CA0CC5"/>
    <w:rsid w:val="00CA0D89"/>
    <w:rsid w:val="00CA0DC9"/>
    <w:rsid w:val="00CA0E35"/>
    <w:rsid w:val="00CA0EBB"/>
    <w:rsid w:val="00CA1126"/>
    <w:rsid w:val="00CA12BE"/>
    <w:rsid w:val="00CA1301"/>
    <w:rsid w:val="00CA13C7"/>
    <w:rsid w:val="00CA1408"/>
    <w:rsid w:val="00CA1482"/>
    <w:rsid w:val="00CA1488"/>
    <w:rsid w:val="00CA1515"/>
    <w:rsid w:val="00CA175C"/>
    <w:rsid w:val="00CA177B"/>
    <w:rsid w:val="00CA1788"/>
    <w:rsid w:val="00CA17A9"/>
    <w:rsid w:val="00CA17B7"/>
    <w:rsid w:val="00CA17F7"/>
    <w:rsid w:val="00CA1955"/>
    <w:rsid w:val="00CA1988"/>
    <w:rsid w:val="00CA1A05"/>
    <w:rsid w:val="00CA1B8A"/>
    <w:rsid w:val="00CA1B8F"/>
    <w:rsid w:val="00CA1B90"/>
    <w:rsid w:val="00CA1C56"/>
    <w:rsid w:val="00CA1CE7"/>
    <w:rsid w:val="00CA1DBB"/>
    <w:rsid w:val="00CA1E1D"/>
    <w:rsid w:val="00CA1E46"/>
    <w:rsid w:val="00CA1E5B"/>
    <w:rsid w:val="00CA1F6A"/>
    <w:rsid w:val="00CA1FC8"/>
    <w:rsid w:val="00CA200F"/>
    <w:rsid w:val="00CA2199"/>
    <w:rsid w:val="00CA235C"/>
    <w:rsid w:val="00CA23BA"/>
    <w:rsid w:val="00CA23DF"/>
    <w:rsid w:val="00CA2402"/>
    <w:rsid w:val="00CA2435"/>
    <w:rsid w:val="00CA2519"/>
    <w:rsid w:val="00CA25FD"/>
    <w:rsid w:val="00CA264A"/>
    <w:rsid w:val="00CA265A"/>
    <w:rsid w:val="00CA2662"/>
    <w:rsid w:val="00CA26BF"/>
    <w:rsid w:val="00CA26E5"/>
    <w:rsid w:val="00CA26F5"/>
    <w:rsid w:val="00CA2927"/>
    <w:rsid w:val="00CA2988"/>
    <w:rsid w:val="00CA2A30"/>
    <w:rsid w:val="00CA2B00"/>
    <w:rsid w:val="00CA2C7E"/>
    <w:rsid w:val="00CA2C82"/>
    <w:rsid w:val="00CA2D61"/>
    <w:rsid w:val="00CA2DC6"/>
    <w:rsid w:val="00CA2EE0"/>
    <w:rsid w:val="00CA2FBA"/>
    <w:rsid w:val="00CA3050"/>
    <w:rsid w:val="00CA30A5"/>
    <w:rsid w:val="00CA323C"/>
    <w:rsid w:val="00CA325A"/>
    <w:rsid w:val="00CA32A7"/>
    <w:rsid w:val="00CA330A"/>
    <w:rsid w:val="00CA335B"/>
    <w:rsid w:val="00CA33A5"/>
    <w:rsid w:val="00CA340B"/>
    <w:rsid w:val="00CA3450"/>
    <w:rsid w:val="00CA34B0"/>
    <w:rsid w:val="00CA3535"/>
    <w:rsid w:val="00CA35B2"/>
    <w:rsid w:val="00CA35BE"/>
    <w:rsid w:val="00CA35C2"/>
    <w:rsid w:val="00CA35DF"/>
    <w:rsid w:val="00CA364E"/>
    <w:rsid w:val="00CA379F"/>
    <w:rsid w:val="00CA391F"/>
    <w:rsid w:val="00CA3955"/>
    <w:rsid w:val="00CA3958"/>
    <w:rsid w:val="00CA3A2E"/>
    <w:rsid w:val="00CA3A76"/>
    <w:rsid w:val="00CA3B35"/>
    <w:rsid w:val="00CA3B3C"/>
    <w:rsid w:val="00CA3C2C"/>
    <w:rsid w:val="00CA3C83"/>
    <w:rsid w:val="00CA3C9F"/>
    <w:rsid w:val="00CA3DB3"/>
    <w:rsid w:val="00CA3DC4"/>
    <w:rsid w:val="00CA3E1A"/>
    <w:rsid w:val="00CA3F79"/>
    <w:rsid w:val="00CA409D"/>
    <w:rsid w:val="00CA40D3"/>
    <w:rsid w:val="00CA429C"/>
    <w:rsid w:val="00CA4331"/>
    <w:rsid w:val="00CA43A1"/>
    <w:rsid w:val="00CA43FB"/>
    <w:rsid w:val="00CA440A"/>
    <w:rsid w:val="00CA4592"/>
    <w:rsid w:val="00CA46AC"/>
    <w:rsid w:val="00CA48C9"/>
    <w:rsid w:val="00CA4901"/>
    <w:rsid w:val="00CA49FD"/>
    <w:rsid w:val="00CA4A8D"/>
    <w:rsid w:val="00CA4B51"/>
    <w:rsid w:val="00CA4B76"/>
    <w:rsid w:val="00CA4C06"/>
    <w:rsid w:val="00CA4C0F"/>
    <w:rsid w:val="00CA4C20"/>
    <w:rsid w:val="00CA4D90"/>
    <w:rsid w:val="00CA4D95"/>
    <w:rsid w:val="00CA4DD6"/>
    <w:rsid w:val="00CA4E23"/>
    <w:rsid w:val="00CA4E3F"/>
    <w:rsid w:val="00CA4E97"/>
    <w:rsid w:val="00CA4FAF"/>
    <w:rsid w:val="00CA50BE"/>
    <w:rsid w:val="00CA5249"/>
    <w:rsid w:val="00CA536D"/>
    <w:rsid w:val="00CA549E"/>
    <w:rsid w:val="00CA55B0"/>
    <w:rsid w:val="00CA5632"/>
    <w:rsid w:val="00CA56FB"/>
    <w:rsid w:val="00CA57B9"/>
    <w:rsid w:val="00CA5955"/>
    <w:rsid w:val="00CA59AF"/>
    <w:rsid w:val="00CA5AD1"/>
    <w:rsid w:val="00CA5B02"/>
    <w:rsid w:val="00CA5B38"/>
    <w:rsid w:val="00CA5B5A"/>
    <w:rsid w:val="00CA5BC8"/>
    <w:rsid w:val="00CA5C19"/>
    <w:rsid w:val="00CA5C2E"/>
    <w:rsid w:val="00CA5C67"/>
    <w:rsid w:val="00CA5D1E"/>
    <w:rsid w:val="00CA5E1F"/>
    <w:rsid w:val="00CA5E44"/>
    <w:rsid w:val="00CA5EA2"/>
    <w:rsid w:val="00CA5FD3"/>
    <w:rsid w:val="00CA60FD"/>
    <w:rsid w:val="00CA6154"/>
    <w:rsid w:val="00CA625B"/>
    <w:rsid w:val="00CA626D"/>
    <w:rsid w:val="00CA62B6"/>
    <w:rsid w:val="00CA62F0"/>
    <w:rsid w:val="00CA6349"/>
    <w:rsid w:val="00CA63CF"/>
    <w:rsid w:val="00CA640A"/>
    <w:rsid w:val="00CA646C"/>
    <w:rsid w:val="00CA655B"/>
    <w:rsid w:val="00CA6637"/>
    <w:rsid w:val="00CA66B5"/>
    <w:rsid w:val="00CA6A16"/>
    <w:rsid w:val="00CA6A20"/>
    <w:rsid w:val="00CA6B96"/>
    <w:rsid w:val="00CA6BFB"/>
    <w:rsid w:val="00CA6DEF"/>
    <w:rsid w:val="00CA6E20"/>
    <w:rsid w:val="00CA6EBB"/>
    <w:rsid w:val="00CA6F4F"/>
    <w:rsid w:val="00CA6FF4"/>
    <w:rsid w:val="00CA702D"/>
    <w:rsid w:val="00CA7251"/>
    <w:rsid w:val="00CA7273"/>
    <w:rsid w:val="00CA7388"/>
    <w:rsid w:val="00CA740B"/>
    <w:rsid w:val="00CA740F"/>
    <w:rsid w:val="00CA7658"/>
    <w:rsid w:val="00CA7771"/>
    <w:rsid w:val="00CA77D9"/>
    <w:rsid w:val="00CA787D"/>
    <w:rsid w:val="00CA791D"/>
    <w:rsid w:val="00CA79F9"/>
    <w:rsid w:val="00CA7A78"/>
    <w:rsid w:val="00CA7AFA"/>
    <w:rsid w:val="00CA7B19"/>
    <w:rsid w:val="00CA7BF0"/>
    <w:rsid w:val="00CA7C46"/>
    <w:rsid w:val="00CA7D3B"/>
    <w:rsid w:val="00CA7DD0"/>
    <w:rsid w:val="00CA7DF9"/>
    <w:rsid w:val="00CB000B"/>
    <w:rsid w:val="00CB010A"/>
    <w:rsid w:val="00CB0145"/>
    <w:rsid w:val="00CB015F"/>
    <w:rsid w:val="00CB0357"/>
    <w:rsid w:val="00CB0365"/>
    <w:rsid w:val="00CB03DF"/>
    <w:rsid w:val="00CB04E7"/>
    <w:rsid w:val="00CB04F1"/>
    <w:rsid w:val="00CB052E"/>
    <w:rsid w:val="00CB05A2"/>
    <w:rsid w:val="00CB0695"/>
    <w:rsid w:val="00CB0732"/>
    <w:rsid w:val="00CB07F3"/>
    <w:rsid w:val="00CB0821"/>
    <w:rsid w:val="00CB08C7"/>
    <w:rsid w:val="00CB096E"/>
    <w:rsid w:val="00CB0ADC"/>
    <w:rsid w:val="00CB0C57"/>
    <w:rsid w:val="00CB0C7E"/>
    <w:rsid w:val="00CB0D0C"/>
    <w:rsid w:val="00CB0D0F"/>
    <w:rsid w:val="00CB0D35"/>
    <w:rsid w:val="00CB0D39"/>
    <w:rsid w:val="00CB0E2F"/>
    <w:rsid w:val="00CB0E48"/>
    <w:rsid w:val="00CB0F76"/>
    <w:rsid w:val="00CB0F94"/>
    <w:rsid w:val="00CB1392"/>
    <w:rsid w:val="00CB13D0"/>
    <w:rsid w:val="00CB13F2"/>
    <w:rsid w:val="00CB161E"/>
    <w:rsid w:val="00CB1652"/>
    <w:rsid w:val="00CB16E8"/>
    <w:rsid w:val="00CB16EC"/>
    <w:rsid w:val="00CB16ED"/>
    <w:rsid w:val="00CB1711"/>
    <w:rsid w:val="00CB1881"/>
    <w:rsid w:val="00CB18F0"/>
    <w:rsid w:val="00CB19F4"/>
    <w:rsid w:val="00CB1AAA"/>
    <w:rsid w:val="00CB1AC1"/>
    <w:rsid w:val="00CB1AF1"/>
    <w:rsid w:val="00CB1AF7"/>
    <w:rsid w:val="00CB1BE5"/>
    <w:rsid w:val="00CB1CBF"/>
    <w:rsid w:val="00CB1CE9"/>
    <w:rsid w:val="00CB1D0E"/>
    <w:rsid w:val="00CB1E15"/>
    <w:rsid w:val="00CB1F30"/>
    <w:rsid w:val="00CB2231"/>
    <w:rsid w:val="00CB2281"/>
    <w:rsid w:val="00CB22BD"/>
    <w:rsid w:val="00CB2471"/>
    <w:rsid w:val="00CB25F5"/>
    <w:rsid w:val="00CB265D"/>
    <w:rsid w:val="00CB27C7"/>
    <w:rsid w:val="00CB2857"/>
    <w:rsid w:val="00CB28AB"/>
    <w:rsid w:val="00CB28B1"/>
    <w:rsid w:val="00CB28CA"/>
    <w:rsid w:val="00CB29F2"/>
    <w:rsid w:val="00CB2A3D"/>
    <w:rsid w:val="00CB2A4A"/>
    <w:rsid w:val="00CB2A74"/>
    <w:rsid w:val="00CB2A8D"/>
    <w:rsid w:val="00CB2C4C"/>
    <w:rsid w:val="00CB2C65"/>
    <w:rsid w:val="00CB2C98"/>
    <w:rsid w:val="00CB2DD4"/>
    <w:rsid w:val="00CB2DEC"/>
    <w:rsid w:val="00CB2ED6"/>
    <w:rsid w:val="00CB2F24"/>
    <w:rsid w:val="00CB2FAF"/>
    <w:rsid w:val="00CB3022"/>
    <w:rsid w:val="00CB30EF"/>
    <w:rsid w:val="00CB3119"/>
    <w:rsid w:val="00CB31D2"/>
    <w:rsid w:val="00CB3206"/>
    <w:rsid w:val="00CB32A1"/>
    <w:rsid w:val="00CB32B2"/>
    <w:rsid w:val="00CB3344"/>
    <w:rsid w:val="00CB3441"/>
    <w:rsid w:val="00CB36CD"/>
    <w:rsid w:val="00CB3713"/>
    <w:rsid w:val="00CB375F"/>
    <w:rsid w:val="00CB3892"/>
    <w:rsid w:val="00CB3923"/>
    <w:rsid w:val="00CB3A05"/>
    <w:rsid w:val="00CB3A95"/>
    <w:rsid w:val="00CB3AAD"/>
    <w:rsid w:val="00CB3BB7"/>
    <w:rsid w:val="00CB3BEC"/>
    <w:rsid w:val="00CB3C17"/>
    <w:rsid w:val="00CB3CFA"/>
    <w:rsid w:val="00CB3D0C"/>
    <w:rsid w:val="00CB3DF9"/>
    <w:rsid w:val="00CB3EA2"/>
    <w:rsid w:val="00CB3F9C"/>
    <w:rsid w:val="00CB3FBF"/>
    <w:rsid w:val="00CB4115"/>
    <w:rsid w:val="00CB416A"/>
    <w:rsid w:val="00CB423E"/>
    <w:rsid w:val="00CB425E"/>
    <w:rsid w:val="00CB4299"/>
    <w:rsid w:val="00CB42DE"/>
    <w:rsid w:val="00CB4315"/>
    <w:rsid w:val="00CB44B3"/>
    <w:rsid w:val="00CB44E9"/>
    <w:rsid w:val="00CB467F"/>
    <w:rsid w:val="00CB46BD"/>
    <w:rsid w:val="00CB4700"/>
    <w:rsid w:val="00CB4742"/>
    <w:rsid w:val="00CB4840"/>
    <w:rsid w:val="00CB4898"/>
    <w:rsid w:val="00CB48B2"/>
    <w:rsid w:val="00CB4922"/>
    <w:rsid w:val="00CB4994"/>
    <w:rsid w:val="00CB49D6"/>
    <w:rsid w:val="00CB49E0"/>
    <w:rsid w:val="00CB4A67"/>
    <w:rsid w:val="00CB4A82"/>
    <w:rsid w:val="00CB4C2F"/>
    <w:rsid w:val="00CB4C8A"/>
    <w:rsid w:val="00CB4CDB"/>
    <w:rsid w:val="00CB4CF7"/>
    <w:rsid w:val="00CB4DD5"/>
    <w:rsid w:val="00CB4E69"/>
    <w:rsid w:val="00CB4EBD"/>
    <w:rsid w:val="00CB4EEB"/>
    <w:rsid w:val="00CB502A"/>
    <w:rsid w:val="00CB5061"/>
    <w:rsid w:val="00CB52B0"/>
    <w:rsid w:val="00CB535D"/>
    <w:rsid w:val="00CB53B8"/>
    <w:rsid w:val="00CB55B7"/>
    <w:rsid w:val="00CB568E"/>
    <w:rsid w:val="00CB575B"/>
    <w:rsid w:val="00CB57D6"/>
    <w:rsid w:val="00CB58B2"/>
    <w:rsid w:val="00CB58E2"/>
    <w:rsid w:val="00CB58F2"/>
    <w:rsid w:val="00CB592F"/>
    <w:rsid w:val="00CB59D1"/>
    <w:rsid w:val="00CB5B11"/>
    <w:rsid w:val="00CB5B99"/>
    <w:rsid w:val="00CB5C4C"/>
    <w:rsid w:val="00CB5CD4"/>
    <w:rsid w:val="00CB5CEC"/>
    <w:rsid w:val="00CB5E66"/>
    <w:rsid w:val="00CB5ECC"/>
    <w:rsid w:val="00CB5FA3"/>
    <w:rsid w:val="00CB60FC"/>
    <w:rsid w:val="00CB6162"/>
    <w:rsid w:val="00CB62C8"/>
    <w:rsid w:val="00CB6307"/>
    <w:rsid w:val="00CB640B"/>
    <w:rsid w:val="00CB65A7"/>
    <w:rsid w:val="00CB65DD"/>
    <w:rsid w:val="00CB663D"/>
    <w:rsid w:val="00CB6649"/>
    <w:rsid w:val="00CB665E"/>
    <w:rsid w:val="00CB66E5"/>
    <w:rsid w:val="00CB672E"/>
    <w:rsid w:val="00CB6773"/>
    <w:rsid w:val="00CB6805"/>
    <w:rsid w:val="00CB693F"/>
    <w:rsid w:val="00CB6A5D"/>
    <w:rsid w:val="00CB6A70"/>
    <w:rsid w:val="00CB6A8E"/>
    <w:rsid w:val="00CB6B92"/>
    <w:rsid w:val="00CB6BE6"/>
    <w:rsid w:val="00CB6C56"/>
    <w:rsid w:val="00CB6C7D"/>
    <w:rsid w:val="00CB6E24"/>
    <w:rsid w:val="00CB6F12"/>
    <w:rsid w:val="00CB6F17"/>
    <w:rsid w:val="00CB706D"/>
    <w:rsid w:val="00CB70B8"/>
    <w:rsid w:val="00CB7112"/>
    <w:rsid w:val="00CB718D"/>
    <w:rsid w:val="00CB71FA"/>
    <w:rsid w:val="00CB7361"/>
    <w:rsid w:val="00CB73AB"/>
    <w:rsid w:val="00CB73E2"/>
    <w:rsid w:val="00CB74B5"/>
    <w:rsid w:val="00CB7553"/>
    <w:rsid w:val="00CB7755"/>
    <w:rsid w:val="00CB7858"/>
    <w:rsid w:val="00CB7881"/>
    <w:rsid w:val="00CB790A"/>
    <w:rsid w:val="00CB79CC"/>
    <w:rsid w:val="00CB7BB0"/>
    <w:rsid w:val="00CB7CE4"/>
    <w:rsid w:val="00CB7E9D"/>
    <w:rsid w:val="00CB7F35"/>
    <w:rsid w:val="00CB7F7A"/>
    <w:rsid w:val="00CB7FC9"/>
    <w:rsid w:val="00CB81EE"/>
    <w:rsid w:val="00CC00D9"/>
    <w:rsid w:val="00CC022C"/>
    <w:rsid w:val="00CC022D"/>
    <w:rsid w:val="00CC02DD"/>
    <w:rsid w:val="00CC030F"/>
    <w:rsid w:val="00CC0346"/>
    <w:rsid w:val="00CC036C"/>
    <w:rsid w:val="00CC03E7"/>
    <w:rsid w:val="00CC0421"/>
    <w:rsid w:val="00CC0472"/>
    <w:rsid w:val="00CC0531"/>
    <w:rsid w:val="00CC0551"/>
    <w:rsid w:val="00CC05E0"/>
    <w:rsid w:val="00CC0621"/>
    <w:rsid w:val="00CC0631"/>
    <w:rsid w:val="00CC073C"/>
    <w:rsid w:val="00CC07D0"/>
    <w:rsid w:val="00CC0851"/>
    <w:rsid w:val="00CC0BCD"/>
    <w:rsid w:val="00CC0BE5"/>
    <w:rsid w:val="00CC0C7F"/>
    <w:rsid w:val="00CC0D7F"/>
    <w:rsid w:val="00CC0D92"/>
    <w:rsid w:val="00CC0E08"/>
    <w:rsid w:val="00CC0F39"/>
    <w:rsid w:val="00CC0F4C"/>
    <w:rsid w:val="00CC0F54"/>
    <w:rsid w:val="00CC1061"/>
    <w:rsid w:val="00CC10FF"/>
    <w:rsid w:val="00CC1464"/>
    <w:rsid w:val="00CC1603"/>
    <w:rsid w:val="00CC1626"/>
    <w:rsid w:val="00CC16D5"/>
    <w:rsid w:val="00CC1726"/>
    <w:rsid w:val="00CC17F2"/>
    <w:rsid w:val="00CC1830"/>
    <w:rsid w:val="00CC188A"/>
    <w:rsid w:val="00CC188E"/>
    <w:rsid w:val="00CC18A9"/>
    <w:rsid w:val="00CC18FD"/>
    <w:rsid w:val="00CC1906"/>
    <w:rsid w:val="00CC191C"/>
    <w:rsid w:val="00CC1A8F"/>
    <w:rsid w:val="00CC1A94"/>
    <w:rsid w:val="00CC1A96"/>
    <w:rsid w:val="00CC1B0E"/>
    <w:rsid w:val="00CC1CC4"/>
    <w:rsid w:val="00CC1CE3"/>
    <w:rsid w:val="00CC1D31"/>
    <w:rsid w:val="00CC1EF3"/>
    <w:rsid w:val="00CC1F0E"/>
    <w:rsid w:val="00CC1F80"/>
    <w:rsid w:val="00CC207E"/>
    <w:rsid w:val="00CC2131"/>
    <w:rsid w:val="00CC2170"/>
    <w:rsid w:val="00CC21CB"/>
    <w:rsid w:val="00CC223F"/>
    <w:rsid w:val="00CC237B"/>
    <w:rsid w:val="00CC2424"/>
    <w:rsid w:val="00CC244A"/>
    <w:rsid w:val="00CC24B5"/>
    <w:rsid w:val="00CC24C3"/>
    <w:rsid w:val="00CC253E"/>
    <w:rsid w:val="00CC25ED"/>
    <w:rsid w:val="00CC25F0"/>
    <w:rsid w:val="00CC2773"/>
    <w:rsid w:val="00CC2828"/>
    <w:rsid w:val="00CC285F"/>
    <w:rsid w:val="00CC2899"/>
    <w:rsid w:val="00CC2993"/>
    <w:rsid w:val="00CC29A0"/>
    <w:rsid w:val="00CC29AB"/>
    <w:rsid w:val="00CC2A64"/>
    <w:rsid w:val="00CC2B08"/>
    <w:rsid w:val="00CC2B37"/>
    <w:rsid w:val="00CC2C83"/>
    <w:rsid w:val="00CC2E0B"/>
    <w:rsid w:val="00CC2E1F"/>
    <w:rsid w:val="00CC2EDD"/>
    <w:rsid w:val="00CC2F2D"/>
    <w:rsid w:val="00CC30E2"/>
    <w:rsid w:val="00CC314C"/>
    <w:rsid w:val="00CC31DA"/>
    <w:rsid w:val="00CC327A"/>
    <w:rsid w:val="00CC32BC"/>
    <w:rsid w:val="00CC32FB"/>
    <w:rsid w:val="00CC33B9"/>
    <w:rsid w:val="00CC33F1"/>
    <w:rsid w:val="00CC33FA"/>
    <w:rsid w:val="00CC3475"/>
    <w:rsid w:val="00CC3485"/>
    <w:rsid w:val="00CC34AD"/>
    <w:rsid w:val="00CC35CA"/>
    <w:rsid w:val="00CC36B9"/>
    <w:rsid w:val="00CC3859"/>
    <w:rsid w:val="00CC3878"/>
    <w:rsid w:val="00CC394A"/>
    <w:rsid w:val="00CC3A52"/>
    <w:rsid w:val="00CC3A57"/>
    <w:rsid w:val="00CC3A76"/>
    <w:rsid w:val="00CC3BBB"/>
    <w:rsid w:val="00CC3BE2"/>
    <w:rsid w:val="00CC3BFB"/>
    <w:rsid w:val="00CC3D0C"/>
    <w:rsid w:val="00CC3D0D"/>
    <w:rsid w:val="00CC3D48"/>
    <w:rsid w:val="00CC3D8F"/>
    <w:rsid w:val="00CC3DDA"/>
    <w:rsid w:val="00CC3E8F"/>
    <w:rsid w:val="00CC3F3A"/>
    <w:rsid w:val="00CC3F43"/>
    <w:rsid w:val="00CC401D"/>
    <w:rsid w:val="00CC4026"/>
    <w:rsid w:val="00CC41C7"/>
    <w:rsid w:val="00CC42CB"/>
    <w:rsid w:val="00CC42FF"/>
    <w:rsid w:val="00CC4332"/>
    <w:rsid w:val="00CC4502"/>
    <w:rsid w:val="00CC455A"/>
    <w:rsid w:val="00CC4607"/>
    <w:rsid w:val="00CC461C"/>
    <w:rsid w:val="00CC46DD"/>
    <w:rsid w:val="00CC4736"/>
    <w:rsid w:val="00CC4742"/>
    <w:rsid w:val="00CC499C"/>
    <w:rsid w:val="00CC49CB"/>
    <w:rsid w:val="00CC4A6E"/>
    <w:rsid w:val="00CC4C33"/>
    <w:rsid w:val="00CC4CB3"/>
    <w:rsid w:val="00CC4CFC"/>
    <w:rsid w:val="00CC4D31"/>
    <w:rsid w:val="00CC4D4A"/>
    <w:rsid w:val="00CC4D8E"/>
    <w:rsid w:val="00CC4DD7"/>
    <w:rsid w:val="00CC4EA3"/>
    <w:rsid w:val="00CC4F07"/>
    <w:rsid w:val="00CC4F34"/>
    <w:rsid w:val="00CC4F41"/>
    <w:rsid w:val="00CC5133"/>
    <w:rsid w:val="00CC5213"/>
    <w:rsid w:val="00CC52AC"/>
    <w:rsid w:val="00CC535D"/>
    <w:rsid w:val="00CC5379"/>
    <w:rsid w:val="00CC5393"/>
    <w:rsid w:val="00CC5510"/>
    <w:rsid w:val="00CC5535"/>
    <w:rsid w:val="00CC5545"/>
    <w:rsid w:val="00CC5548"/>
    <w:rsid w:val="00CC5554"/>
    <w:rsid w:val="00CC55B7"/>
    <w:rsid w:val="00CC5603"/>
    <w:rsid w:val="00CC568F"/>
    <w:rsid w:val="00CC5719"/>
    <w:rsid w:val="00CC582B"/>
    <w:rsid w:val="00CC5880"/>
    <w:rsid w:val="00CC58BC"/>
    <w:rsid w:val="00CC58E8"/>
    <w:rsid w:val="00CC5A61"/>
    <w:rsid w:val="00CC5A71"/>
    <w:rsid w:val="00CC5A7C"/>
    <w:rsid w:val="00CC5A85"/>
    <w:rsid w:val="00CC5AA3"/>
    <w:rsid w:val="00CC5B0C"/>
    <w:rsid w:val="00CC5B15"/>
    <w:rsid w:val="00CC5B4E"/>
    <w:rsid w:val="00CC5B98"/>
    <w:rsid w:val="00CC5BC6"/>
    <w:rsid w:val="00CC5BFE"/>
    <w:rsid w:val="00CC5C4A"/>
    <w:rsid w:val="00CC5D0D"/>
    <w:rsid w:val="00CC5D28"/>
    <w:rsid w:val="00CC5D39"/>
    <w:rsid w:val="00CC5DCF"/>
    <w:rsid w:val="00CC5E4F"/>
    <w:rsid w:val="00CC6051"/>
    <w:rsid w:val="00CC6171"/>
    <w:rsid w:val="00CC6282"/>
    <w:rsid w:val="00CC6364"/>
    <w:rsid w:val="00CC63A2"/>
    <w:rsid w:val="00CC63B1"/>
    <w:rsid w:val="00CC6453"/>
    <w:rsid w:val="00CC647F"/>
    <w:rsid w:val="00CC64F2"/>
    <w:rsid w:val="00CC65FA"/>
    <w:rsid w:val="00CC663A"/>
    <w:rsid w:val="00CC66FC"/>
    <w:rsid w:val="00CC6778"/>
    <w:rsid w:val="00CC67A5"/>
    <w:rsid w:val="00CC68E4"/>
    <w:rsid w:val="00CC6950"/>
    <w:rsid w:val="00CC6A6C"/>
    <w:rsid w:val="00CC6B40"/>
    <w:rsid w:val="00CC6C06"/>
    <w:rsid w:val="00CC6D40"/>
    <w:rsid w:val="00CC6E25"/>
    <w:rsid w:val="00CC6FA2"/>
    <w:rsid w:val="00CC7161"/>
    <w:rsid w:val="00CC71A0"/>
    <w:rsid w:val="00CC72FF"/>
    <w:rsid w:val="00CC73DB"/>
    <w:rsid w:val="00CC7427"/>
    <w:rsid w:val="00CC74A2"/>
    <w:rsid w:val="00CC751A"/>
    <w:rsid w:val="00CC7679"/>
    <w:rsid w:val="00CC7688"/>
    <w:rsid w:val="00CC7711"/>
    <w:rsid w:val="00CC7739"/>
    <w:rsid w:val="00CC7750"/>
    <w:rsid w:val="00CC7752"/>
    <w:rsid w:val="00CC78BD"/>
    <w:rsid w:val="00CC7A08"/>
    <w:rsid w:val="00CC7AA5"/>
    <w:rsid w:val="00CC7B69"/>
    <w:rsid w:val="00CC7C11"/>
    <w:rsid w:val="00CC7DDE"/>
    <w:rsid w:val="00CC7FE8"/>
    <w:rsid w:val="00CC7FED"/>
    <w:rsid w:val="00CD00AE"/>
    <w:rsid w:val="00CD00B9"/>
    <w:rsid w:val="00CD01A5"/>
    <w:rsid w:val="00CD025E"/>
    <w:rsid w:val="00CD02EE"/>
    <w:rsid w:val="00CD03DC"/>
    <w:rsid w:val="00CD0470"/>
    <w:rsid w:val="00CD0483"/>
    <w:rsid w:val="00CD04CD"/>
    <w:rsid w:val="00CD0538"/>
    <w:rsid w:val="00CD0595"/>
    <w:rsid w:val="00CD05DE"/>
    <w:rsid w:val="00CD063C"/>
    <w:rsid w:val="00CD0655"/>
    <w:rsid w:val="00CD06E5"/>
    <w:rsid w:val="00CD0770"/>
    <w:rsid w:val="00CD0877"/>
    <w:rsid w:val="00CD097B"/>
    <w:rsid w:val="00CD09F8"/>
    <w:rsid w:val="00CD0ACA"/>
    <w:rsid w:val="00CD0C5F"/>
    <w:rsid w:val="00CD0E90"/>
    <w:rsid w:val="00CD0E96"/>
    <w:rsid w:val="00CD0EC5"/>
    <w:rsid w:val="00CD0F0A"/>
    <w:rsid w:val="00CD0FC2"/>
    <w:rsid w:val="00CD100E"/>
    <w:rsid w:val="00CD1038"/>
    <w:rsid w:val="00CD105F"/>
    <w:rsid w:val="00CD1104"/>
    <w:rsid w:val="00CD11B5"/>
    <w:rsid w:val="00CD125D"/>
    <w:rsid w:val="00CD1328"/>
    <w:rsid w:val="00CD13B3"/>
    <w:rsid w:val="00CD15F0"/>
    <w:rsid w:val="00CD1648"/>
    <w:rsid w:val="00CD16EA"/>
    <w:rsid w:val="00CD1909"/>
    <w:rsid w:val="00CD19D4"/>
    <w:rsid w:val="00CD19FF"/>
    <w:rsid w:val="00CD1B39"/>
    <w:rsid w:val="00CD1B3E"/>
    <w:rsid w:val="00CD1B53"/>
    <w:rsid w:val="00CD1B64"/>
    <w:rsid w:val="00CD1C06"/>
    <w:rsid w:val="00CD1C89"/>
    <w:rsid w:val="00CD1D9E"/>
    <w:rsid w:val="00CD1DBE"/>
    <w:rsid w:val="00CD1E1B"/>
    <w:rsid w:val="00CD1FF0"/>
    <w:rsid w:val="00CD20F7"/>
    <w:rsid w:val="00CD21B2"/>
    <w:rsid w:val="00CD225F"/>
    <w:rsid w:val="00CD2291"/>
    <w:rsid w:val="00CD22E8"/>
    <w:rsid w:val="00CD233B"/>
    <w:rsid w:val="00CD2375"/>
    <w:rsid w:val="00CD23DC"/>
    <w:rsid w:val="00CD23E3"/>
    <w:rsid w:val="00CD2430"/>
    <w:rsid w:val="00CD24B4"/>
    <w:rsid w:val="00CD250A"/>
    <w:rsid w:val="00CD25D4"/>
    <w:rsid w:val="00CD2627"/>
    <w:rsid w:val="00CD26C0"/>
    <w:rsid w:val="00CD2748"/>
    <w:rsid w:val="00CD2768"/>
    <w:rsid w:val="00CD2794"/>
    <w:rsid w:val="00CD27AA"/>
    <w:rsid w:val="00CD27C9"/>
    <w:rsid w:val="00CD27FC"/>
    <w:rsid w:val="00CD281B"/>
    <w:rsid w:val="00CD28F9"/>
    <w:rsid w:val="00CD2933"/>
    <w:rsid w:val="00CD2944"/>
    <w:rsid w:val="00CD296F"/>
    <w:rsid w:val="00CD2987"/>
    <w:rsid w:val="00CD2A60"/>
    <w:rsid w:val="00CD2AB6"/>
    <w:rsid w:val="00CD2ABA"/>
    <w:rsid w:val="00CD2AC8"/>
    <w:rsid w:val="00CD2BEC"/>
    <w:rsid w:val="00CD2C93"/>
    <w:rsid w:val="00CD2DB9"/>
    <w:rsid w:val="00CD2DE0"/>
    <w:rsid w:val="00CD2F4A"/>
    <w:rsid w:val="00CD30A9"/>
    <w:rsid w:val="00CD32AD"/>
    <w:rsid w:val="00CD3334"/>
    <w:rsid w:val="00CD33C4"/>
    <w:rsid w:val="00CD343F"/>
    <w:rsid w:val="00CD3458"/>
    <w:rsid w:val="00CD34BF"/>
    <w:rsid w:val="00CD34C4"/>
    <w:rsid w:val="00CD34CD"/>
    <w:rsid w:val="00CD359A"/>
    <w:rsid w:val="00CD35B5"/>
    <w:rsid w:val="00CD363A"/>
    <w:rsid w:val="00CD3687"/>
    <w:rsid w:val="00CD389E"/>
    <w:rsid w:val="00CD3B53"/>
    <w:rsid w:val="00CD3BE3"/>
    <w:rsid w:val="00CD3C4A"/>
    <w:rsid w:val="00CD3C68"/>
    <w:rsid w:val="00CD3C72"/>
    <w:rsid w:val="00CD3C77"/>
    <w:rsid w:val="00CD3CC3"/>
    <w:rsid w:val="00CD3D4B"/>
    <w:rsid w:val="00CD3E1E"/>
    <w:rsid w:val="00CD3F06"/>
    <w:rsid w:val="00CD3FCC"/>
    <w:rsid w:val="00CD408B"/>
    <w:rsid w:val="00CD409F"/>
    <w:rsid w:val="00CD40E0"/>
    <w:rsid w:val="00CD40EF"/>
    <w:rsid w:val="00CD411D"/>
    <w:rsid w:val="00CD4144"/>
    <w:rsid w:val="00CD41B9"/>
    <w:rsid w:val="00CD4259"/>
    <w:rsid w:val="00CD42BB"/>
    <w:rsid w:val="00CD42C0"/>
    <w:rsid w:val="00CD4367"/>
    <w:rsid w:val="00CD43E2"/>
    <w:rsid w:val="00CD4424"/>
    <w:rsid w:val="00CD44A6"/>
    <w:rsid w:val="00CD452F"/>
    <w:rsid w:val="00CD454B"/>
    <w:rsid w:val="00CD45C4"/>
    <w:rsid w:val="00CD4685"/>
    <w:rsid w:val="00CD4747"/>
    <w:rsid w:val="00CD47AB"/>
    <w:rsid w:val="00CD49B4"/>
    <w:rsid w:val="00CD4A5D"/>
    <w:rsid w:val="00CD4AD5"/>
    <w:rsid w:val="00CD4B14"/>
    <w:rsid w:val="00CD4BCD"/>
    <w:rsid w:val="00CD4D3E"/>
    <w:rsid w:val="00CD4E44"/>
    <w:rsid w:val="00CD4E50"/>
    <w:rsid w:val="00CD4E7C"/>
    <w:rsid w:val="00CD4E9C"/>
    <w:rsid w:val="00CD4EA8"/>
    <w:rsid w:val="00CD4F3F"/>
    <w:rsid w:val="00CD4F8C"/>
    <w:rsid w:val="00CD4FA0"/>
    <w:rsid w:val="00CD4FAE"/>
    <w:rsid w:val="00CD524C"/>
    <w:rsid w:val="00CD5281"/>
    <w:rsid w:val="00CD52C2"/>
    <w:rsid w:val="00CD5318"/>
    <w:rsid w:val="00CD533E"/>
    <w:rsid w:val="00CD54CE"/>
    <w:rsid w:val="00CD5577"/>
    <w:rsid w:val="00CD55A8"/>
    <w:rsid w:val="00CD55EE"/>
    <w:rsid w:val="00CD56A4"/>
    <w:rsid w:val="00CD56BB"/>
    <w:rsid w:val="00CD5730"/>
    <w:rsid w:val="00CD57E1"/>
    <w:rsid w:val="00CD57F6"/>
    <w:rsid w:val="00CD580D"/>
    <w:rsid w:val="00CD5897"/>
    <w:rsid w:val="00CD5929"/>
    <w:rsid w:val="00CD5A3D"/>
    <w:rsid w:val="00CD5B9E"/>
    <w:rsid w:val="00CD5C13"/>
    <w:rsid w:val="00CD5C5F"/>
    <w:rsid w:val="00CD5DBE"/>
    <w:rsid w:val="00CD5ECE"/>
    <w:rsid w:val="00CD5F16"/>
    <w:rsid w:val="00CD5F62"/>
    <w:rsid w:val="00CD5F79"/>
    <w:rsid w:val="00CD5FBB"/>
    <w:rsid w:val="00CD62B7"/>
    <w:rsid w:val="00CD62F6"/>
    <w:rsid w:val="00CD6301"/>
    <w:rsid w:val="00CD6337"/>
    <w:rsid w:val="00CD638F"/>
    <w:rsid w:val="00CD6396"/>
    <w:rsid w:val="00CD6401"/>
    <w:rsid w:val="00CD6408"/>
    <w:rsid w:val="00CD6480"/>
    <w:rsid w:val="00CD651A"/>
    <w:rsid w:val="00CD6646"/>
    <w:rsid w:val="00CD679E"/>
    <w:rsid w:val="00CD67E6"/>
    <w:rsid w:val="00CD67F3"/>
    <w:rsid w:val="00CD6A1E"/>
    <w:rsid w:val="00CD6A4B"/>
    <w:rsid w:val="00CD6A8A"/>
    <w:rsid w:val="00CD6A9D"/>
    <w:rsid w:val="00CD6BDD"/>
    <w:rsid w:val="00CD6BFA"/>
    <w:rsid w:val="00CD6CA7"/>
    <w:rsid w:val="00CD6D62"/>
    <w:rsid w:val="00CD6DB7"/>
    <w:rsid w:val="00CD6E06"/>
    <w:rsid w:val="00CD6E42"/>
    <w:rsid w:val="00CD6EA8"/>
    <w:rsid w:val="00CD6EC8"/>
    <w:rsid w:val="00CD6F84"/>
    <w:rsid w:val="00CD6F88"/>
    <w:rsid w:val="00CD6FA8"/>
    <w:rsid w:val="00CD724A"/>
    <w:rsid w:val="00CD7257"/>
    <w:rsid w:val="00CD72AC"/>
    <w:rsid w:val="00CD72C9"/>
    <w:rsid w:val="00CD73C6"/>
    <w:rsid w:val="00CD7437"/>
    <w:rsid w:val="00CD7452"/>
    <w:rsid w:val="00CD7492"/>
    <w:rsid w:val="00CD751D"/>
    <w:rsid w:val="00CD7560"/>
    <w:rsid w:val="00CD75C4"/>
    <w:rsid w:val="00CD75CF"/>
    <w:rsid w:val="00CD7777"/>
    <w:rsid w:val="00CD7787"/>
    <w:rsid w:val="00CD7917"/>
    <w:rsid w:val="00CD7965"/>
    <w:rsid w:val="00CD797B"/>
    <w:rsid w:val="00CD79CD"/>
    <w:rsid w:val="00CD79F8"/>
    <w:rsid w:val="00CD7A03"/>
    <w:rsid w:val="00CD7A73"/>
    <w:rsid w:val="00CD7B31"/>
    <w:rsid w:val="00CD7B63"/>
    <w:rsid w:val="00CD7C29"/>
    <w:rsid w:val="00CD7C56"/>
    <w:rsid w:val="00CD7CD6"/>
    <w:rsid w:val="00CD7DD1"/>
    <w:rsid w:val="00CD7E82"/>
    <w:rsid w:val="00CD7E96"/>
    <w:rsid w:val="00CD7F2E"/>
    <w:rsid w:val="00CD7F67"/>
    <w:rsid w:val="00CD7FF4"/>
    <w:rsid w:val="00CE0092"/>
    <w:rsid w:val="00CE0139"/>
    <w:rsid w:val="00CE01D6"/>
    <w:rsid w:val="00CE0279"/>
    <w:rsid w:val="00CE02E6"/>
    <w:rsid w:val="00CE0344"/>
    <w:rsid w:val="00CE03DD"/>
    <w:rsid w:val="00CE0418"/>
    <w:rsid w:val="00CE0426"/>
    <w:rsid w:val="00CE0433"/>
    <w:rsid w:val="00CE0475"/>
    <w:rsid w:val="00CE06CD"/>
    <w:rsid w:val="00CE0788"/>
    <w:rsid w:val="00CE09AA"/>
    <w:rsid w:val="00CE0A10"/>
    <w:rsid w:val="00CE0A88"/>
    <w:rsid w:val="00CE0B1D"/>
    <w:rsid w:val="00CE0B8F"/>
    <w:rsid w:val="00CE0BA2"/>
    <w:rsid w:val="00CE0BB0"/>
    <w:rsid w:val="00CE0BD5"/>
    <w:rsid w:val="00CE0BF0"/>
    <w:rsid w:val="00CE0CCA"/>
    <w:rsid w:val="00CE0D39"/>
    <w:rsid w:val="00CE0DB9"/>
    <w:rsid w:val="00CE0DE0"/>
    <w:rsid w:val="00CE0E3A"/>
    <w:rsid w:val="00CE0E5E"/>
    <w:rsid w:val="00CE0EFF"/>
    <w:rsid w:val="00CE0F44"/>
    <w:rsid w:val="00CE0F6B"/>
    <w:rsid w:val="00CE0FC1"/>
    <w:rsid w:val="00CE101C"/>
    <w:rsid w:val="00CE1072"/>
    <w:rsid w:val="00CE1163"/>
    <w:rsid w:val="00CE124D"/>
    <w:rsid w:val="00CE1252"/>
    <w:rsid w:val="00CE1294"/>
    <w:rsid w:val="00CE12C3"/>
    <w:rsid w:val="00CE137E"/>
    <w:rsid w:val="00CE148D"/>
    <w:rsid w:val="00CE1503"/>
    <w:rsid w:val="00CE1510"/>
    <w:rsid w:val="00CE1607"/>
    <w:rsid w:val="00CE1618"/>
    <w:rsid w:val="00CE163A"/>
    <w:rsid w:val="00CE1655"/>
    <w:rsid w:val="00CE16DA"/>
    <w:rsid w:val="00CE1742"/>
    <w:rsid w:val="00CE17A5"/>
    <w:rsid w:val="00CE17FC"/>
    <w:rsid w:val="00CE186B"/>
    <w:rsid w:val="00CE194A"/>
    <w:rsid w:val="00CE1A51"/>
    <w:rsid w:val="00CE1A78"/>
    <w:rsid w:val="00CE1B06"/>
    <w:rsid w:val="00CE1B0E"/>
    <w:rsid w:val="00CE1D27"/>
    <w:rsid w:val="00CE1E0B"/>
    <w:rsid w:val="00CE1E1D"/>
    <w:rsid w:val="00CE1EC6"/>
    <w:rsid w:val="00CE1F21"/>
    <w:rsid w:val="00CE1FA9"/>
    <w:rsid w:val="00CE21D2"/>
    <w:rsid w:val="00CE2332"/>
    <w:rsid w:val="00CE2341"/>
    <w:rsid w:val="00CE23D1"/>
    <w:rsid w:val="00CE23D2"/>
    <w:rsid w:val="00CE243E"/>
    <w:rsid w:val="00CE2474"/>
    <w:rsid w:val="00CE2753"/>
    <w:rsid w:val="00CE27D5"/>
    <w:rsid w:val="00CE27FF"/>
    <w:rsid w:val="00CE29BD"/>
    <w:rsid w:val="00CE2A1E"/>
    <w:rsid w:val="00CE2A2F"/>
    <w:rsid w:val="00CE2A66"/>
    <w:rsid w:val="00CE2ABA"/>
    <w:rsid w:val="00CE2B00"/>
    <w:rsid w:val="00CE2D4D"/>
    <w:rsid w:val="00CE2D60"/>
    <w:rsid w:val="00CE2DA6"/>
    <w:rsid w:val="00CE2F1E"/>
    <w:rsid w:val="00CE2F7F"/>
    <w:rsid w:val="00CE2FEE"/>
    <w:rsid w:val="00CE302F"/>
    <w:rsid w:val="00CE30A2"/>
    <w:rsid w:val="00CE327D"/>
    <w:rsid w:val="00CE3293"/>
    <w:rsid w:val="00CE32C6"/>
    <w:rsid w:val="00CE32FB"/>
    <w:rsid w:val="00CE32FE"/>
    <w:rsid w:val="00CE345C"/>
    <w:rsid w:val="00CE34A1"/>
    <w:rsid w:val="00CE3508"/>
    <w:rsid w:val="00CE350B"/>
    <w:rsid w:val="00CE35B2"/>
    <w:rsid w:val="00CE3637"/>
    <w:rsid w:val="00CE3812"/>
    <w:rsid w:val="00CE384E"/>
    <w:rsid w:val="00CE3884"/>
    <w:rsid w:val="00CE38AE"/>
    <w:rsid w:val="00CE38CE"/>
    <w:rsid w:val="00CE38D1"/>
    <w:rsid w:val="00CE38D6"/>
    <w:rsid w:val="00CE392E"/>
    <w:rsid w:val="00CE3934"/>
    <w:rsid w:val="00CE3B35"/>
    <w:rsid w:val="00CE3B79"/>
    <w:rsid w:val="00CE3BDD"/>
    <w:rsid w:val="00CE3BE9"/>
    <w:rsid w:val="00CE3D1A"/>
    <w:rsid w:val="00CE3E96"/>
    <w:rsid w:val="00CE40D1"/>
    <w:rsid w:val="00CE41FE"/>
    <w:rsid w:val="00CE42FC"/>
    <w:rsid w:val="00CE4347"/>
    <w:rsid w:val="00CE434E"/>
    <w:rsid w:val="00CE4355"/>
    <w:rsid w:val="00CE435F"/>
    <w:rsid w:val="00CE441B"/>
    <w:rsid w:val="00CE442F"/>
    <w:rsid w:val="00CE444E"/>
    <w:rsid w:val="00CE44C5"/>
    <w:rsid w:val="00CE4557"/>
    <w:rsid w:val="00CE45D6"/>
    <w:rsid w:val="00CE4660"/>
    <w:rsid w:val="00CE475E"/>
    <w:rsid w:val="00CE4854"/>
    <w:rsid w:val="00CE48EF"/>
    <w:rsid w:val="00CE4937"/>
    <w:rsid w:val="00CE49AA"/>
    <w:rsid w:val="00CE49CF"/>
    <w:rsid w:val="00CE4A11"/>
    <w:rsid w:val="00CE4A97"/>
    <w:rsid w:val="00CE4AB9"/>
    <w:rsid w:val="00CE4AC7"/>
    <w:rsid w:val="00CE4B3B"/>
    <w:rsid w:val="00CE4D07"/>
    <w:rsid w:val="00CE4D95"/>
    <w:rsid w:val="00CE4E16"/>
    <w:rsid w:val="00CE4ECF"/>
    <w:rsid w:val="00CE4F51"/>
    <w:rsid w:val="00CE4FC0"/>
    <w:rsid w:val="00CE5085"/>
    <w:rsid w:val="00CE50B5"/>
    <w:rsid w:val="00CE519C"/>
    <w:rsid w:val="00CE51CF"/>
    <w:rsid w:val="00CE5302"/>
    <w:rsid w:val="00CE5356"/>
    <w:rsid w:val="00CE5393"/>
    <w:rsid w:val="00CE54DA"/>
    <w:rsid w:val="00CE5578"/>
    <w:rsid w:val="00CE559E"/>
    <w:rsid w:val="00CE55C2"/>
    <w:rsid w:val="00CE5652"/>
    <w:rsid w:val="00CE566E"/>
    <w:rsid w:val="00CE5693"/>
    <w:rsid w:val="00CE5694"/>
    <w:rsid w:val="00CE5747"/>
    <w:rsid w:val="00CE5875"/>
    <w:rsid w:val="00CE593D"/>
    <w:rsid w:val="00CE5A97"/>
    <w:rsid w:val="00CE5ACF"/>
    <w:rsid w:val="00CE5BDB"/>
    <w:rsid w:val="00CE5C2F"/>
    <w:rsid w:val="00CE5CA5"/>
    <w:rsid w:val="00CE5D16"/>
    <w:rsid w:val="00CE5E6F"/>
    <w:rsid w:val="00CE5F58"/>
    <w:rsid w:val="00CE5F71"/>
    <w:rsid w:val="00CE6150"/>
    <w:rsid w:val="00CE621E"/>
    <w:rsid w:val="00CE6254"/>
    <w:rsid w:val="00CE62DB"/>
    <w:rsid w:val="00CE6358"/>
    <w:rsid w:val="00CE64AB"/>
    <w:rsid w:val="00CE656C"/>
    <w:rsid w:val="00CE65E7"/>
    <w:rsid w:val="00CE671F"/>
    <w:rsid w:val="00CE6723"/>
    <w:rsid w:val="00CE6798"/>
    <w:rsid w:val="00CE6947"/>
    <w:rsid w:val="00CE69B8"/>
    <w:rsid w:val="00CE6A39"/>
    <w:rsid w:val="00CE6B41"/>
    <w:rsid w:val="00CE6BAF"/>
    <w:rsid w:val="00CE6D51"/>
    <w:rsid w:val="00CE6D6D"/>
    <w:rsid w:val="00CE6DF9"/>
    <w:rsid w:val="00CE6E0D"/>
    <w:rsid w:val="00CE6EDB"/>
    <w:rsid w:val="00CE6F40"/>
    <w:rsid w:val="00CE6F57"/>
    <w:rsid w:val="00CE6FDC"/>
    <w:rsid w:val="00CE6FF0"/>
    <w:rsid w:val="00CE7020"/>
    <w:rsid w:val="00CE7041"/>
    <w:rsid w:val="00CE70A5"/>
    <w:rsid w:val="00CE7276"/>
    <w:rsid w:val="00CE74FA"/>
    <w:rsid w:val="00CE7541"/>
    <w:rsid w:val="00CE75B6"/>
    <w:rsid w:val="00CE75C1"/>
    <w:rsid w:val="00CE7688"/>
    <w:rsid w:val="00CE76B3"/>
    <w:rsid w:val="00CE7914"/>
    <w:rsid w:val="00CE7AE1"/>
    <w:rsid w:val="00CE7BB2"/>
    <w:rsid w:val="00CE7CEF"/>
    <w:rsid w:val="00CE7D23"/>
    <w:rsid w:val="00CE7D3B"/>
    <w:rsid w:val="00CE7D8A"/>
    <w:rsid w:val="00CE7EB0"/>
    <w:rsid w:val="00CE7EFE"/>
    <w:rsid w:val="00CE7F1C"/>
    <w:rsid w:val="00CE7FCC"/>
    <w:rsid w:val="00CE85E7"/>
    <w:rsid w:val="00CF007C"/>
    <w:rsid w:val="00CF0081"/>
    <w:rsid w:val="00CF00E0"/>
    <w:rsid w:val="00CF0170"/>
    <w:rsid w:val="00CF030A"/>
    <w:rsid w:val="00CF0422"/>
    <w:rsid w:val="00CF0426"/>
    <w:rsid w:val="00CF055C"/>
    <w:rsid w:val="00CF06F9"/>
    <w:rsid w:val="00CF073C"/>
    <w:rsid w:val="00CF0891"/>
    <w:rsid w:val="00CF08B5"/>
    <w:rsid w:val="00CF096C"/>
    <w:rsid w:val="00CF09A7"/>
    <w:rsid w:val="00CF0A27"/>
    <w:rsid w:val="00CF0C16"/>
    <w:rsid w:val="00CF0C6C"/>
    <w:rsid w:val="00CF0CDC"/>
    <w:rsid w:val="00CF0CF3"/>
    <w:rsid w:val="00CF0D35"/>
    <w:rsid w:val="00CF0EE5"/>
    <w:rsid w:val="00CF0F21"/>
    <w:rsid w:val="00CF10B2"/>
    <w:rsid w:val="00CF121B"/>
    <w:rsid w:val="00CF12F8"/>
    <w:rsid w:val="00CF1335"/>
    <w:rsid w:val="00CF13F6"/>
    <w:rsid w:val="00CF1474"/>
    <w:rsid w:val="00CF14E5"/>
    <w:rsid w:val="00CF1529"/>
    <w:rsid w:val="00CF15D2"/>
    <w:rsid w:val="00CF17A6"/>
    <w:rsid w:val="00CF197F"/>
    <w:rsid w:val="00CF19DF"/>
    <w:rsid w:val="00CF1A71"/>
    <w:rsid w:val="00CF1A72"/>
    <w:rsid w:val="00CF1AB0"/>
    <w:rsid w:val="00CF1AD2"/>
    <w:rsid w:val="00CF1B0D"/>
    <w:rsid w:val="00CF1B39"/>
    <w:rsid w:val="00CF1B4A"/>
    <w:rsid w:val="00CF1BE8"/>
    <w:rsid w:val="00CF1C3C"/>
    <w:rsid w:val="00CF1C48"/>
    <w:rsid w:val="00CF1C75"/>
    <w:rsid w:val="00CF1C82"/>
    <w:rsid w:val="00CF1E55"/>
    <w:rsid w:val="00CF1E62"/>
    <w:rsid w:val="00CF1E6C"/>
    <w:rsid w:val="00CF1E9F"/>
    <w:rsid w:val="00CF1F0A"/>
    <w:rsid w:val="00CF20D8"/>
    <w:rsid w:val="00CF214D"/>
    <w:rsid w:val="00CF217B"/>
    <w:rsid w:val="00CF220D"/>
    <w:rsid w:val="00CF226F"/>
    <w:rsid w:val="00CF22AA"/>
    <w:rsid w:val="00CF22B0"/>
    <w:rsid w:val="00CF238D"/>
    <w:rsid w:val="00CF23AE"/>
    <w:rsid w:val="00CF2403"/>
    <w:rsid w:val="00CF2420"/>
    <w:rsid w:val="00CF244B"/>
    <w:rsid w:val="00CF247F"/>
    <w:rsid w:val="00CF249C"/>
    <w:rsid w:val="00CF249D"/>
    <w:rsid w:val="00CF2515"/>
    <w:rsid w:val="00CF2529"/>
    <w:rsid w:val="00CF252F"/>
    <w:rsid w:val="00CF255D"/>
    <w:rsid w:val="00CF25A8"/>
    <w:rsid w:val="00CF25B9"/>
    <w:rsid w:val="00CF25EA"/>
    <w:rsid w:val="00CF2607"/>
    <w:rsid w:val="00CF2690"/>
    <w:rsid w:val="00CF2751"/>
    <w:rsid w:val="00CF2752"/>
    <w:rsid w:val="00CF2789"/>
    <w:rsid w:val="00CF2879"/>
    <w:rsid w:val="00CF287E"/>
    <w:rsid w:val="00CF2A9F"/>
    <w:rsid w:val="00CF2B8A"/>
    <w:rsid w:val="00CF2BCC"/>
    <w:rsid w:val="00CF2C2C"/>
    <w:rsid w:val="00CF2C32"/>
    <w:rsid w:val="00CF2CD1"/>
    <w:rsid w:val="00CF2CEC"/>
    <w:rsid w:val="00CF2D07"/>
    <w:rsid w:val="00CF2E66"/>
    <w:rsid w:val="00CF2F69"/>
    <w:rsid w:val="00CF2F9A"/>
    <w:rsid w:val="00CF2FC8"/>
    <w:rsid w:val="00CF3069"/>
    <w:rsid w:val="00CF311A"/>
    <w:rsid w:val="00CF3161"/>
    <w:rsid w:val="00CF3234"/>
    <w:rsid w:val="00CF3292"/>
    <w:rsid w:val="00CF33F4"/>
    <w:rsid w:val="00CF341D"/>
    <w:rsid w:val="00CF342F"/>
    <w:rsid w:val="00CF3476"/>
    <w:rsid w:val="00CF3600"/>
    <w:rsid w:val="00CF368F"/>
    <w:rsid w:val="00CF36D3"/>
    <w:rsid w:val="00CF36EF"/>
    <w:rsid w:val="00CF38DC"/>
    <w:rsid w:val="00CF3928"/>
    <w:rsid w:val="00CF39E4"/>
    <w:rsid w:val="00CF3A21"/>
    <w:rsid w:val="00CF3A84"/>
    <w:rsid w:val="00CF3AE6"/>
    <w:rsid w:val="00CF3B0D"/>
    <w:rsid w:val="00CF3BC1"/>
    <w:rsid w:val="00CF3BFC"/>
    <w:rsid w:val="00CF3C2C"/>
    <w:rsid w:val="00CF3C84"/>
    <w:rsid w:val="00CF3C98"/>
    <w:rsid w:val="00CF3CD8"/>
    <w:rsid w:val="00CF3D0F"/>
    <w:rsid w:val="00CF3DCF"/>
    <w:rsid w:val="00CF3DD9"/>
    <w:rsid w:val="00CF3E2A"/>
    <w:rsid w:val="00CF3E5C"/>
    <w:rsid w:val="00CF3E73"/>
    <w:rsid w:val="00CF3EB0"/>
    <w:rsid w:val="00CF3ED8"/>
    <w:rsid w:val="00CF3F21"/>
    <w:rsid w:val="00CF3FF8"/>
    <w:rsid w:val="00CF412A"/>
    <w:rsid w:val="00CF428A"/>
    <w:rsid w:val="00CF4315"/>
    <w:rsid w:val="00CF43CF"/>
    <w:rsid w:val="00CF442F"/>
    <w:rsid w:val="00CF4439"/>
    <w:rsid w:val="00CF444A"/>
    <w:rsid w:val="00CF4532"/>
    <w:rsid w:val="00CF4654"/>
    <w:rsid w:val="00CF4949"/>
    <w:rsid w:val="00CF4970"/>
    <w:rsid w:val="00CF49BB"/>
    <w:rsid w:val="00CF4A13"/>
    <w:rsid w:val="00CF4A6C"/>
    <w:rsid w:val="00CF4A88"/>
    <w:rsid w:val="00CF4A9C"/>
    <w:rsid w:val="00CF4C32"/>
    <w:rsid w:val="00CF4C6D"/>
    <w:rsid w:val="00CF4CC4"/>
    <w:rsid w:val="00CF4D9B"/>
    <w:rsid w:val="00CF4E75"/>
    <w:rsid w:val="00CF4E90"/>
    <w:rsid w:val="00CF4E93"/>
    <w:rsid w:val="00CF5038"/>
    <w:rsid w:val="00CF5176"/>
    <w:rsid w:val="00CF51A8"/>
    <w:rsid w:val="00CF5212"/>
    <w:rsid w:val="00CF5225"/>
    <w:rsid w:val="00CF5263"/>
    <w:rsid w:val="00CF542A"/>
    <w:rsid w:val="00CF543A"/>
    <w:rsid w:val="00CF54A9"/>
    <w:rsid w:val="00CF558D"/>
    <w:rsid w:val="00CF5590"/>
    <w:rsid w:val="00CF560E"/>
    <w:rsid w:val="00CF561E"/>
    <w:rsid w:val="00CF5702"/>
    <w:rsid w:val="00CF57D3"/>
    <w:rsid w:val="00CF58E8"/>
    <w:rsid w:val="00CF59BE"/>
    <w:rsid w:val="00CF5B33"/>
    <w:rsid w:val="00CF5D12"/>
    <w:rsid w:val="00CF5D75"/>
    <w:rsid w:val="00CF5E37"/>
    <w:rsid w:val="00CF5EC3"/>
    <w:rsid w:val="00CF5F09"/>
    <w:rsid w:val="00CF5F0F"/>
    <w:rsid w:val="00CF5F35"/>
    <w:rsid w:val="00CF61AA"/>
    <w:rsid w:val="00CF61AD"/>
    <w:rsid w:val="00CF61CE"/>
    <w:rsid w:val="00CF6200"/>
    <w:rsid w:val="00CF622C"/>
    <w:rsid w:val="00CF6520"/>
    <w:rsid w:val="00CF65CD"/>
    <w:rsid w:val="00CF6609"/>
    <w:rsid w:val="00CF661D"/>
    <w:rsid w:val="00CF664B"/>
    <w:rsid w:val="00CF672F"/>
    <w:rsid w:val="00CF6752"/>
    <w:rsid w:val="00CF68CD"/>
    <w:rsid w:val="00CF68FA"/>
    <w:rsid w:val="00CF6A61"/>
    <w:rsid w:val="00CF6A65"/>
    <w:rsid w:val="00CF6AF6"/>
    <w:rsid w:val="00CF6BC3"/>
    <w:rsid w:val="00CF6BC8"/>
    <w:rsid w:val="00CF6C39"/>
    <w:rsid w:val="00CF6C9F"/>
    <w:rsid w:val="00CF6CA2"/>
    <w:rsid w:val="00CF6CDC"/>
    <w:rsid w:val="00CF6CFF"/>
    <w:rsid w:val="00CF6D86"/>
    <w:rsid w:val="00CF6D95"/>
    <w:rsid w:val="00CF6E0D"/>
    <w:rsid w:val="00CF6E3B"/>
    <w:rsid w:val="00CF6ED6"/>
    <w:rsid w:val="00CF6F76"/>
    <w:rsid w:val="00CF6FD3"/>
    <w:rsid w:val="00CF7170"/>
    <w:rsid w:val="00CF718A"/>
    <w:rsid w:val="00CF7499"/>
    <w:rsid w:val="00CF74D2"/>
    <w:rsid w:val="00CF753E"/>
    <w:rsid w:val="00CF7589"/>
    <w:rsid w:val="00CF761E"/>
    <w:rsid w:val="00CF761F"/>
    <w:rsid w:val="00CF7770"/>
    <w:rsid w:val="00CF7796"/>
    <w:rsid w:val="00CF77E6"/>
    <w:rsid w:val="00CF7837"/>
    <w:rsid w:val="00CF785C"/>
    <w:rsid w:val="00CF7872"/>
    <w:rsid w:val="00CF7ABA"/>
    <w:rsid w:val="00CF7AFD"/>
    <w:rsid w:val="00CF7B0F"/>
    <w:rsid w:val="00CF7B71"/>
    <w:rsid w:val="00CF7D35"/>
    <w:rsid w:val="00CF7E4B"/>
    <w:rsid w:val="00CF7E9F"/>
    <w:rsid w:val="00CF7F53"/>
    <w:rsid w:val="00CF7F7D"/>
    <w:rsid w:val="00CF7FC7"/>
    <w:rsid w:val="00D000D2"/>
    <w:rsid w:val="00D000FC"/>
    <w:rsid w:val="00D0013C"/>
    <w:rsid w:val="00D00237"/>
    <w:rsid w:val="00D00387"/>
    <w:rsid w:val="00D003D1"/>
    <w:rsid w:val="00D00491"/>
    <w:rsid w:val="00D00568"/>
    <w:rsid w:val="00D00583"/>
    <w:rsid w:val="00D005CF"/>
    <w:rsid w:val="00D00638"/>
    <w:rsid w:val="00D0063B"/>
    <w:rsid w:val="00D00728"/>
    <w:rsid w:val="00D007E3"/>
    <w:rsid w:val="00D007F5"/>
    <w:rsid w:val="00D00873"/>
    <w:rsid w:val="00D008C9"/>
    <w:rsid w:val="00D008D7"/>
    <w:rsid w:val="00D00900"/>
    <w:rsid w:val="00D00943"/>
    <w:rsid w:val="00D0097B"/>
    <w:rsid w:val="00D009C5"/>
    <w:rsid w:val="00D00AB4"/>
    <w:rsid w:val="00D00B34"/>
    <w:rsid w:val="00D00B49"/>
    <w:rsid w:val="00D00B5D"/>
    <w:rsid w:val="00D00B6F"/>
    <w:rsid w:val="00D00CAA"/>
    <w:rsid w:val="00D00D31"/>
    <w:rsid w:val="00D00D5B"/>
    <w:rsid w:val="00D00D5D"/>
    <w:rsid w:val="00D00DFE"/>
    <w:rsid w:val="00D00FC9"/>
    <w:rsid w:val="00D011E3"/>
    <w:rsid w:val="00D0123D"/>
    <w:rsid w:val="00D01294"/>
    <w:rsid w:val="00D012FC"/>
    <w:rsid w:val="00D013C7"/>
    <w:rsid w:val="00D01505"/>
    <w:rsid w:val="00D018E9"/>
    <w:rsid w:val="00D018F8"/>
    <w:rsid w:val="00D01926"/>
    <w:rsid w:val="00D01993"/>
    <w:rsid w:val="00D019D1"/>
    <w:rsid w:val="00D019DE"/>
    <w:rsid w:val="00D01A13"/>
    <w:rsid w:val="00D01A47"/>
    <w:rsid w:val="00D01A75"/>
    <w:rsid w:val="00D01B1D"/>
    <w:rsid w:val="00D01BB1"/>
    <w:rsid w:val="00D01C7A"/>
    <w:rsid w:val="00D01CDE"/>
    <w:rsid w:val="00D01CEC"/>
    <w:rsid w:val="00D01D07"/>
    <w:rsid w:val="00D01EBD"/>
    <w:rsid w:val="00D01F17"/>
    <w:rsid w:val="00D01F9B"/>
    <w:rsid w:val="00D02100"/>
    <w:rsid w:val="00D02164"/>
    <w:rsid w:val="00D023E0"/>
    <w:rsid w:val="00D02430"/>
    <w:rsid w:val="00D02471"/>
    <w:rsid w:val="00D025AE"/>
    <w:rsid w:val="00D026BF"/>
    <w:rsid w:val="00D026C9"/>
    <w:rsid w:val="00D0279A"/>
    <w:rsid w:val="00D027FE"/>
    <w:rsid w:val="00D02A5B"/>
    <w:rsid w:val="00D02A68"/>
    <w:rsid w:val="00D02AF9"/>
    <w:rsid w:val="00D02B53"/>
    <w:rsid w:val="00D02B80"/>
    <w:rsid w:val="00D02BE6"/>
    <w:rsid w:val="00D02BEE"/>
    <w:rsid w:val="00D02C0C"/>
    <w:rsid w:val="00D02C2D"/>
    <w:rsid w:val="00D02C62"/>
    <w:rsid w:val="00D02C80"/>
    <w:rsid w:val="00D02E77"/>
    <w:rsid w:val="00D02E91"/>
    <w:rsid w:val="00D02EC8"/>
    <w:rsid w:val="00D02ED0"/>
    <w:rsid w:val="00D02ED1"/>
    <w:rsid w:val="00D02F00"/>
    <w:rsid w:val="00D02F0C"/>
    <w:rsid w:val="00D02FC3"/>
    <w:rsid w:val="00D02FF2"/>
    <w:rsid w:val="00D0303B"/>
    <w:rsid w:val="00D0306B"/>
    <w:rsid w:val="00D030F8"/>
    <w:rsid w:val="00D031DC"/>
    <w:rsid w:val="00D032DB"/>
    <w:rsid w:val="00D033FE"/>
    <w:rsid w:val="00D03403"/>
    <w:rsid w:val="00D03405"/>
    <w:rsid w:val="00D03424"/>
    <w:rsid w:val="00D03447"/>
    <w:rsid w:val="00D035B5"/>
    <w:rsid w:val="00D03625"/>
    <w:rsid w:val="00D0366F"/>
    <w:rsid w:val="00D037B6"/>
    <w:rsid w:val="00D037DE"/>
    <w:rsid w:val="00D03839"/>
    <w:rsid w:val="00D0385F"/>
    <w:rsid w:val="00D038D2"/>
    <w:rsid w:val="00D0394F"/>
    <w:rsid w:val="00D03988"/>
    <w:rsid w:val="00D03A7C"/>
    <w:rsid w:val="00D03AB8"/>
    <w:rsid w:val="00D03ADA"/>
    <w:rsid w:val="00D03BA7"/>
    <w:rsid w:val="00D03C55"/>
    <w:rsid w:val="00D03CC0"/>
    <w:rsid w:val="00D03D5E"/>
    <w:rsid w:val="00D03DD3"/>
    <w:rsid w:val="00D03EEA"/>
    <w:rsid w:val="00D03FDF"/>
    <w:rsid w:val="00D040DD"/>
    <w:rsid w:val="00D04133"/>
    <w:rsid w:val="00D04243"/>
    <w:rsid w:val="00D04324"/>
    <w:rsid w:val="00D043A7"/>
    <w:rsid w:val="00D043EA"/>
    <w:rsid w:val="00D0445C"/>
    <w:rsid w:val="00D044DD"/>
    <w:rsid w:val="00D0452F"/>
    <w:rsid w:val="00D04643"/>
    <w:rsid w:val="00D04646"/>
    <w:rsid w:val="00D04717"/>
    <w:rsid w:val="00D04802"/>
    <w:rsid w:val="00D04871"/>
    <w:rsid w:val="00D048EC"/>
    <w:rsid w:val="00D048FE"/>
    <w:rsid w:val="00D04951"/>
    <w:rsid w:val="00D04A20"/>
    <w:rsid w:val="00D04A2E"/>
    <w:rsid w:val="00D04BCD"/>
    <w:rsid w:val="00D04C40"/>
    <w:rsid w:val="00D04C64"/>
    <w:rsid w:val="00D04CCE"/>
    <w:rsid w:val="00D04D51"/>
    <w:rsid w:val="00D04D96"/>
    <w:rsid w:val="00D04DBF"/>
    <w:rsid w:val="00D04EB8"/>
    <w:rsid w:val="00D04FB6"/>
    <w:rsid w:val="00D05078"/>
    <w:rsid w:val="00D05091"/>
    <w:rsid w:val="00D050A2"/>
    <w:rsid w:val="00D05127"/>
    <w:rsid w:val="00D051DE"/>
    <w:rsid w:val="00D052F3"/>
    <w:rsid w:val="00D05323"/>
    <w:rsid w:val="00D05396"/>
    <w:rsid w:val="00D053EE"/>
    <w:rsid w:val="00D05547"/>
    <w:rsid w:val="00D055AD"/>
    <w:rsid w:val="00D055FB"/>
    <w:rsid w:val="00D05604"/>
    <w:rsid w:val="00D05628"/>
    <w:rsid w:val="00D056A0"/>
    <w:rsid w:val="00D05747"/>
    <w:rsid w:val="00D0576C"/>
    <w:rsid w:val="00D05860"/>
    <w:rsid w:val="00D058F7"/>
    <w:rsid w:val="00D05A59"/>
    <w:rsid w:val="00D05A5B"/>
    <w:rsid w:val="00D05A90"/>
    <w:rsid w:val="00D05B04"/>
    <w:rsid w:val="00D05B50"/>
    <w:rsid w:val="00D05CA5"/>
    <w:rsid w:val="00D05CFC"/>
    <w:rsid w:val="00D05D66"/>
    <w:rsid w:val="00D06021"/>
    <w:rsid w:val="00D0604F"/>
    <w:rsid w:val="00D06097"/>
    <w:rsid w:val="00D0610B"/>
    <w:rsid w:val="00D06166"/>
    <w:rsid w:val="00D0624A"/>
    <w:rsid w:val="00D06268"/>
    <w:rsid w:val="00D06284"/>
    <w:rsid w:val="00D062DA"/>
    <w:rsid w:val="00D06305"/>
    <w:rsid w:val="00D06368"/>
    <w:rsid w:val="00D063CC"/>
    <w:rsid w:val="00D06450"/>
    <w:rsid w:val="00D064FA"/>
    <w:rsid w:val="00D06683"/>
    <w:rsid w:val="00D06790"/>
    <w:rsid w:val="00D06902"/>
    <w:rsid w:val="00D06948"/>
    <w:rsid w:val="00D06982"/>
    <w:rsid w:val="00D06A2E"/>
    <w:rsid w:val="00D06A75"/>
    <w:rsid w:val="00D06CDB"/>
    <w:rsid w:val="00D06D46"/>
    <w:rsid w:val="00D06D7B"/>
    <w:rsid w:val="00D06E12"/>
    <w:rsid w:val="00D06E18"/>
    <w:rsid w:val="00D0704B"/>
    <w:rsid w:val="00D07084"/>
    <w:rsid w:val="00D070A0"/>
    <w:rsid w:val="00D070ED"/>
    <w:rsid w:val="00D0713C"/>
    <w:rsid w:val="00D0713F"/>
    <w:rsid w:val="00D071C7"/>
    <w:rsid w:val="00D07203"/>
    <w:rsid w:val="00D07264"/>
    <w:rsid w:val="00D072BC"/>
    <w:rsid w:val="00D0742B"/>
    <w:rsid w:val="00D07536"/>
    <w:rsid w:val="00D0758C"/>
    <w:rsid w:val="00D075EE"/>
    <w:rsid w:val="00D07636"/>
    <w:rsid w:val="00D07764"/>
    <w:rsid w:val="00D0780E"/>
    <w:rsid w:val="00D07874"/>
    <w:rsid w:val="00D07885"/>
    <w:rsid w:val="00D078C9"/>
    <w:rsid w:val="00D07924"/>
    <w:rsid w:val="00D07B5C"/>
    <w:rsid w:val="00D07BCC"/>
    <w:rsid w:val="00D07C1B"/>
    <w:rsid w:val="00D07D2B"/>
    <w:rsid w:val="00D07D3B"/>
    <w:rsid w:val="00D07D5D"/>
    <w:rsid w:val="00D07DE4"/>
    <w:rsid w:val="00D07E2B"/>
    <w:rsid w:val="00D07EB8"/>
    <w:rsid w:val="00D07F84"/>
    <w:rsid w:val="00D0A212"/>
    <w:rsid w:val="00D10031"/>
    <w:rsid w:val="00D10055"/>
    <w:rsid w:val="00D10202"/>
    <w:rsid w:val="00D102A7"/>
    <w:rsid w:val="00D10327"/>
    <w:rsid w:val="00D10329"/>
    <w:rsid w:val="00D10369"/>
    <w:rsid w:val="00D1044D"/>
    <w:rsid w:val="00D1059D"/>
    <w:rsid w:val="00D105D7"/>
    <w:rsid w:val="00D105E6"/>
    <w:rsid w:val="00D105F3"/>
    <w:rsid w:val="00D10676"/>
    <w:rsid w:val="00D1071B"/>
    <w:rsid w:val="00D1074B"/>
    <w:rsid w:val="00D10801"/>
    <w:rsid w:val="00D10825"/>
    <w:rsid w:val="00D108BD"/>
    <w:rsid w:val="00D10950"/>
    <w:rsid w:val="00D1099B"/>
    <w:rsid w:val="00D10A87"/>
    <w:rsid w:val="00D10B25"/>
    <w:rsid w:val="00D10D0F"/>
    <w:rsid w:val="00D10D82"/>
    <w:rsid w:val="00D10E8E"/>
    <w:rsid w:val="00D10EC9"/>
    <w:rsid w:val="00D10EDC"/>
    <w:rsid w:val="00D10F2B"/>
    <w:rsid w:val="00D11027"/>
    <w:rsid w:val="00D11090"/>
    <w:rsid w:val="00D111F1"/>
    <w:rsid w:val="00D11221"/>
    <w:rsid w:val="00D11255"/>
    <w:rsid w:val="00D1133A"/>
    <w:rsid w:val="00D11353"/>
    <w:rsid w:val="00D1142A"/>
    <w:rsid w:val="00D1143A"/>
    <w:rsid w:val="00D11503"/>
    <w:rsid w:val="00D1150B"/>
    <w:rsid w:val="00D116E0"/>
    <w:rsid w:val="00D11770"/>
    <w:rsid w:val="00D11850"/>
    <w:rsid w:val="00D11943"/>
    <w:rsid w:val="00D119A6"/>
    <w:rsid w:val="00D11BA3"/>
    <w:rsid w:val="00D11C06"/>
    <w:rsid w:val="00D11C54"/>
    <w:rsid w:val="00D11CC1"/>
    <w:rsid w:val="00D11CE0"/>
    <w:rsid w:val="00D11D23"/>
    <w:rsid w:val="00D11D4B"/>
    <w:rsid w:val="00D11D50"/>
    <w:rsid w:val="00D11DBD"/>
    <w:rsid w:val="00D11DF6"/>
    <w:rsid w:val="00D11E5B"/>
    <w:rsid w:val="00D11EE2"/>
    <w:rsid w:val="00D11EF2"/>
    <w:rsid w:val="00D11F4B"/>
    <w:rsid w:val="00D1209D"/>
    <w:rsid w:val="00D120AE"/>
    <w:rsid w:val="00D12166"/>
    <w:rsid w:val="00D12191"/>
    <w:rsid w:val="00D12204"/>
    <w:rsid w:val="00D12218"/>
    <w:rsid w:val="00D1231D"/>
    <w:rsid w:val="00D123C8"/>
    <w:rsid w:val="00D12417"/>
    <w:rsid w:val="00D124F1"/>
    <w:rsid w:val="00D12558"/>
    <w:rsid w:val="00D12575"/>
    <w:rsid w:val="00D12608"/>
    <w:rsid w:val="00D126EF"/>
    <w:rsid w:val="00D12711"/>
    <w:rsid w:val="00D12798"/>
    <w:rsid w:val="00D1284A"/>
    <w:rsid w:val="00D128EB"/>
    <w:rsid w:val="00D129B0"/>
    <w:rsid w:val="00D129C7"/>
    <w:rsid w:val="00D12B27"/>
    <w:rsid w:val="00D12B60"/>
    <w:rsid w:val="00D12B64"/>
    <w:rsid w:val="00D12BBC"/>
    <w:rsid w:val="00D12BE4"/>
    <w:rsid w:val="00D12BE9"/>
    <w:rsid w:val="00D12C4C"/>
    <w:rsid w:val="00D12C75"/>
    <w:rsid w:val="00D12EAB"/>
    <w:rsid w:val="00D12EF7"/>
    <w:rsid w:val="00D12F31"/>
    <w:rsid w:val="00D12F56"/>
    <w:rsid w:val="00D13034"/>
    <w:rsid w:val="00D1303C"/>
    <w:rsid w:val="00D130D9"/>
    <w:rsid w:val="00D132EB"/>
    <w:rsid w:val="00D1339B"/>
    <w:rsid w:val="00D133FA"/>
    <w:rsid w:val="00D1348E"/>
    <w:rsid w:val="00D134E9"/>
    <w:rsid w:val="00D1354E"/>
    <w:rsid w:val="00D13616"/>
    <w:rsid w:val="00D13624"/>
    <w:rsid w:val="00D1366E"/>
    <w:rsid w:val="00D1367D"/>
    <w:rsid w:val="00D136AE"/>
    <w:rsid w:val="00D13766"/>
    <w:rsid w:val="00D13789"/>
    <w:rsid w:val="00D1387F"/>
    <w:rsid w:val="00D139E0"/>
    <w:rsid w:val="00D13A6C"/>
    <w:rsid w:val="00D13A72"/>
    <w:rsid w:val="00D13CB1"/>
    <w:rsid w:val="00D13CD9"/>
    <w:rsid w:val="00D13E23"/>
    <w:rsid w:val="00D13E61"/>
    <w:rsid w:val="00D13EBB"/>
    <w:rsid w:val="00D13F62"/>
    <w:rsid w:val="00D13F71"/>
    <w:rsid w:val="00D140F0"/>
    <w:rsid w:val="00D14137"/>
    <w:rsid w:val="00D1415E"/>
    <w:rsid w:val="00D142C0"/>
    <w:rsid w:val="00D1436E"/>
    <w:rsid w:val="00D1443B"/>
    <w:rsid w:val="00D144D8"/>
    <w:rsid w:val="00D1453A"/>
    <w:rsid w:val="00D145D9"/>
    <w:rsid w:val="00D146A6"/>
    <w:rsid w:val="00D14796"/>
    <w:rsid w:val="00D147D2"/>
    <w:rsid w:val="00D147F6"/>
    <w:rsid w:val="00D1480E"/>
    <w:rsid w:val="00D1482D"/>
    <w:rsid w:val="00D148DB"/>
    <w:rsid w:val="00D1493D"/>
    <w:rsid w:val="00D1497A"/>
    <w:rsid w:val="00D14A1E"/>
    <w:rsid w:val="00D14B0D"/>
    <w:rsid w:val="00D14B2A"/>
    <w:rsid w:val="00D14B36"/>
    <w:rsid w:val="00D14BC7"/>
    <w:rsid w:val="00D14BE8"/>
    <w:rsid w:val="00D14CB4"/>
    <w:rsid w:val="00D14DCF"/>
    <w:rsid w:val="00D14DDA"/>
    <w:rsid w:val="00D15046"/>
    <w:rsid w:val="00D15048"/>
    <w:rsid w:val="00D15163"/>
    <w:rsid w:val="00D151D6"/>
    <w:rsid w:val="00D151E8"/>
    <w:rsid w:val="00D15200"/>
    <w:rsid w:val="00D15214"/>
    <w:rsid w:val="00D152F8"/>
    <w:rsid w:val="00D1534B"/>
    <w:rsid w:val="00D15413"/>
    <w:rsid w:val="00D15462"/>
    <w:rsid w:val="00D15556"/>
    <w:rsid w:val="00D155A7"/>
    <w:rsid w:val="00D1566A"/>
    <w:rsid w:val="00D15816"/>
    <w:rsid w:val="00D1581E"/>
    <w:rsid w:val="00D15A5E"/>
    <w:rsid w:val="00D15A8F"/>
    <w:rsid w:val="00D15ACF"/>
    <w:rsid w:val="00D15AE6"/>
    <w:rsid w:val="00D15B52"/>
    <w:rsid w:val="00D15B7D"/>
    <w:rsid w:val="00D15BD3"/>
    <w:rsid w:val="00D15C9A"/>
    <w:rsid w:val="00D15CB8"/>
    <w:rsid w:val="00D15E71"/>
    <w:rsid w:val="00D15E9F"/>
    <w:rsid w:val="00D15F47"/>
    <w:rsid w:val="00D1608F"/>
    <w:rsid w:val="00D1613E"/>
    <w:rsid w:val="00D1621A"/>
    <w:rsid w:val="00D162C9"/>
    <w:rsid w:val="00D16345"/>
    <w:rsid w:val="00D16371"/>
    <w:rsid w:val="00D163E6"/>
    <w:rsid w:val="00D164FD"/>
    <w:rsid w:val="00D1673A"/>
    <w:rsid w:val="00D16758"/>
    <w:rsid w:val="00D16775"/>
    <w:rsid w:val="00D1677A"/>
    <w:rsid w:val="00D167A8"/>
    <w:rsid w:val="00D167E6"/>
    <w:rsid w:val="00D167FD"/>
    <w:rsid w:val="00D168CB"/>
    <w:rsid w:val="00D1690B"/>
    <w:rsid w:val="00D16A43"/>
    <w:rsid w:val="00D16A9C"/>
    <w:rsid w:val="00D16D08"/>
    <w:rsid w:val="00D16D78"/>
    <w:rsid w:val="00D16D7D"/>
    <w:rsid w:val="00D16DD5"/>
    <w:rsid w:val="00D16DE5"/>
    <w:rsid w:val="00D16E38"/>
    <w:rsid w:val="00D16F09"/>
    <w:rsid w:val="00D16F6E"/>
    <w:rsid w:val="00D16FAF"/>
    <w:rsid w:val="00D16FC1"/>
    <w:rsid w:val="00D16FE4"/>
    <w:rsid w:val="00D17024"/>
    <w:rsid w:val="00D1702E"/>
    <w:rsid w:val="00D1715D"/>
    <w:rsid w:val="00D171B9"/>
    <w:rsid w:val="00D171DA"/>
    <w:rsid w:val="00D17272"/>
    <w:rsid w:val="00D172D5"/>
    <w:rsid w:val="00D173CD"/>
    <w:rsid w:val="00D17547"/>
    <w:rsid w:val="00D1759B"/>
    <w:rsid w:val="00D175AD"/>
    <w:rsid w:val="00D175C1"/>
    <w:rsid w:val="00D175D3"/>
    <w:rsid w:val="00D176C4"/>
    <w:rsid w:val="00D17751"/>
    <w:rsid w:val="00D1793A"/>
    <w:rsid w:val="00D17957"/>
    <w:rsid w:val="00D17A37"/>
    <w:rsid w:val="00D17A7F"/>
    <w:rsid w:val="00D17A94"/>
    <w:rsid w:val="00D17ACB"/>
    <w:rsid w:val="00D17C20"/>
    <w:rsid w:val="00D17CD6"/>
    <w:rsid w:val="00D17E42"/>
    <w:rsid w:val="00D17E85"/>
    <w:rsid w:val="00D19407"/>
    <w:rsid w:val="00D2002E"/>
    <w:rsid w:val="00D20077"/>
    <w:rsid w:val="00D200D9"/>
    <w:rsid w:val="00D20118"/>
    <w:rsid w:val="00D20126"/>
    <w:rsid w:val="00D2015F"/>
    <w:rsid w:val="00D20168"/>
    <w:rsid w:val="00D20221"/>
    <w:rsid w:val="00D20234"/>
    <w:rsid w:val="00D20297"/>
    <w:rsid w:val="00D203C1"/>
    <w:rsid w:val="00D20555"/>
    <w:rsid w:val="00D20646"/>
    <w:rsid w:val="00D2068F"/>
    <w:rsid w:val="00D206C7"/>
    <w:rsid w:val="00D206DF"/>
    <w:rsid w:val="00D20721"/>
    <w:rsid w:val="00D20744"/>
    <w:rsid w:val="00D20867"/>
    <w:rsid w:val="00D208A0"/>
    <w:rsid w:val="00D20923"/>
    <w:rsid w:val="00D2093A"/>
    <w:rsid w:val="00D2098D"/>
    <w:rsid w:val="00D209C1"/>
    <w:rsid w:val="00D209EE"/>
    <w:rsid w:val="00D20A60"/>
    <w:rsid w:val="00D20A9B"/>
    <w:rsid w:val="00D20CFA"/>
    <w:rsid w:val="00D20D26"/>
    <w:rsid w:val="00D20D49"/>
    <w:rsid w:val="00D20DA3"/>
    <w:rsid w:val="00D20F6F"/>
    <w:rsid w:val="00D20FA9"/>
    <w:rsid w:val="00D21047"/>
    <w:rsid w:val="00D211CD"/>
    <w:rsid w:val="00D211CE"/>
    <w:rsid w:val="00D212BF"/>
    <w:rsid w:val="00D212D0"/>
    <w:rsid w:val="00D212FE"/>
    <w:rsid w:val="00D212FF"/>
    <w:rsid w:val="00D2130C"/>
    <w:rsid w:val="00D2134D"/>
    <w:rsid w:val="00D214EF"/>
    <w:rsid w:val="00D215AE"/>
    <w:rsid w:val="00D21747"/>
    <w:rsid w:val="00D21786"/>
    <w:rsid w:val="00D217FA"/>
    <w:rsid w:val="00D218A1"/>
    <w:rsid w:val="00D218E9"/>
    <w:rsid w:val="00D21906"/>
    <w:rsid w:val="00D2194A"/>
    <w:rsid w:val="00D21984"/>
    <w:rsid w:val="00D21A21"/>
    <w:rsid w:val="00D21A6A"/>
    <w:rsid w:val="00D21A6B"/>
    <w:rsid w:val="00D21AA9"/>
    <w:rsid w:val="00D21ABB"/>
    <w:rsid w:val="00D21AC9"/>
    <w:rsid w:val="00D21AE2"/>
    <w:rsid w:val="00D21AF8"/>
    <w:rsid w:val="00D21B4F"/>
    <w:rsid w:val="00D21B54"/>
    <w:rsid w:val="00D21B60"/>
    <w:rsid w:val="00D21B8C"/>
    <w:rsid w:val="00D21BCC"/>
    <w:rsid w:val="00D21D91"/>
    <w:rsid w:val="00D21D9A"/>
    <w:rsid w:val="00D21E3A"/>
    <w:rsid w:val="00D21EF3"/>
    <w:rsid w:val="00D21EFA"/>
    <w:rsid w:val="00D21F45"/>
    <w:rsid w:val="00D21F99"/>
    <w:rsid w:val="00D21FE0"/>
    <w:rsid w:val="00D2219D"/>
    <w:rsid w:val="00D2231C"/>
    <w:rsid w:val="00D22326"/>
    <w:rsid w:val="00D223DE"/>
    <w:rsid w:val="00D223F0"/>
    <w:rsid w:val="00D2240F"/>
    <w:rsid w:val="00D224D9"/>
    <w:rsid w:val="00D2257D"/>
    <w:rsid w:val="00D22693"/>
    <w:rsid w:val="00D22696"/>
    <w:rsid w:val="00D22829"/>
    <w:rsid w:val="00D2282E"/>
    <w:rsid w:val="00D2288C"/>
    <w:rsid w:val="00D228A6"/>
    <w:rsid w:val="00D22904"/>
    <w:rsid w:val="00D22984"/>
    <w:rsid w:val="00D229EB"/>
    <w:rsid w:val="00D22A81"/>
    <w:rsid w:val="00D22B17"/>
    <w:rsid w:val="00D22B32"/>
    <w:rsid w:val="00D22B88"/>
    <w:rsid w:val="00D22CA5"/>
    <w:rsid w:val="00D22D7A"/>
    <w:rsid w:val="00D22DDC"/>
    <w:rsid w:val="00D22E12"/>
    <w:rsid w:val="00D22EDA"/>
    <w:rsid w:val="00D22FA6"/>
    <w:rsid w:val="00D23077"/>
    <w:rsid w:val="00D230F2"/>
    <w:rsid w:val="00D23119"/>
    <w:rsid w:val="00D23126"/>
    <w:rsid w:val="00D2313A"/>
    <w:rsid w:val="00D23152"/>
    <w:rsid w:val="00D231DC"/>
    <w:rsid w:val="00D232CC"/>
    <w:rsid w:val="00D232E2"/>
    <w:rsid w:val="00D23362"/>
    <w:rsid w:val="00D23366"/>
    <w:rsid w:val="00D233CD"/>
    <w:rsid w:val="00D233CF"/>
    <w:rsid w:val="00D23442"/>
    <w:rsid w:val="00D23445"/>
    <w:rsid w:val="00D23486"/>
    <w:rsid w:val="00D236E6"/>
    <w:rsid w:val="00D237DC"/>
    <w:rsid w:val="00D238E0"/>
    <w:rsid w:val="00D23AEE"/>
    <w:rsid w:val="00D23BD4"/>
    <w:rsid w:val="00D23E0F"/>
    <w:rsid w:val="00D23E85"/>
    <w:rsid w:val="00D23F5F"/>
    <w:rsid w:val="00D23F9C"/>
    <w:rsid w:val="00D24084"/>
    <w:rsid w:val="00D24103"/>
    <w:rsid w:val="00D2413F"/>
    <w:rsid w:val="00D24249"/>
    <w:rsid w:val="00D24290"/>
    <w:rsid w:val="00D244A8"/>
    <w:rsid w:val="00D244F6"/>
    <w:rsid w:val="00D2465B"/>
    <w:rsid w:val="00D24722"/>
    <w:rsid w:val="00D24851"/>
    <w:rsid w:val="00D248CC"/>
    <w:rsid w:val="00D24A28"/>
    <w:rsid w:val="00D24A36"/>
    <w:rsid w:val="00D24A89"/>
    <w:rsid w:val="00D24DD1"/>
    <w:rsid w:val="00D24E67"/>
    <w:rsid w:val="00D24FBC"/>
    <w:rsid w:val="00D2502D"/>
    <w:rsid w:val="00D253AA"/>
    <w:rsid w:val="00D25570"/>
    <w:rsid w:val="00D255C1"/>
    <w:rsid w:val="00D2569D"/>
    <w:rsid w:val="00D2582D"/>
    <w:rsid w:val="00D25BDE"/>
    <w:rsid w:val="00D25C33"/>
    <w:rsid w:val="00D25DD6"/>
    <w:rsid w:val="00D26075"/>
    <w:rsid w:val="00D260BF"/>
    <w:rsid w:val="00D261EA"/>
    <w:rsid w:val="00D262F5"/>
    <w:rsid w:val="00D2633D"/>
    <w:rsid w:val="00D2643A"/>
    <w:rsid w:val="00D26462"/>
    <w:rsid w:val="00D2650D"/>
    <w:rsid w:val="00D266C2"/>
    <w:rsid w:val="00D267A9"/>
    <w:rsid w:val="00D2681C"/>
    <w:rsid w:val="00D26831"/>
    <w:rsid w:val="00D268E5"/>
    <w:rsid w:val="00D268FD"/>
    <w:rsid w:val="00D26909"/>
    <w:rsid w:val="00D26961"/>
    <w:rsid w:val="00D26991"/>
    <w:rsid w:val="00D26B37"/>
    <w:rsid w:val="00D26CBA"/>
    <w:rsid w:val="00D26CFC"/>
    <w:rsid w:val="00D26DA1"/>
    <w:rsid w:val="00D26E84"/>
    <w:rsid w:val="00D26EAF"/>
    <w:rsid w:val="00D26EB7"/>
    <w:rsid w:val="00D26F07"/>
    <w:rsid w:val="00D2701E"/>
    <w:rsid w:val="00D2703B"/>
    <w:rsid w:val="00D27337"/>
    <w:rsid w:val="00D2738D"/>
    <w:rsid w:val="00D273E1"/>
    <w:rsid w:val="00D27405"/>
    <w:rsid w:val="00D27499"/>
    <w:rsid w:val="00D274DF"/>
    <w:rsid w:val="00D27549"/>
    <w:rsid w:val="00D275F4"/>
    <w:rsid w:val="00D27685"/>
    <w:rsid w:val="00D276E6"/>
    <w:rsid w:val="00D27708"/>
    <w:rsid w:val="00D2772C"/>
    <w:rsid w:val="00D278C7"/>
    <w:rsid w:val="00D27990"/>
    <w:rsid w:val="00D27AE1"/>
    <w:rsid w:val="00D27B97"/>
    <w:rsid w:val="00D27C43"/>
    <w:rsid w:val="00D27C98"/>
    <w:rsid w:val="00D27CC0"/>
    <w:rsid w:val="00D27D27"/>
    <w:rsid w:val="00D27D2F"/>
    <w:rsid w:val="00D27E08"/>
    <w:rsid w:val="00D27E76"/>
    <w:rsid w:val="00D27F2F"/>
    <w:rsid w:val="00D27FCF"/>
    <w:rsid w:val="00D27FF0"/>
    <w:rsid w:val="00D30075"/>
    <w:rsid w:val="00D30124"/>
    <w:rsid w:val="00D301F1"/>
    <w:rsid w:val="00D3021E"/>
    <w:rsid w:val="00D302CA"/>
    <w:rsid w:val="00D30314"/>
    <w:rsid w:val="00D30337"/>
    <w:rsid w:val="00D3043B"/>
    <w:rsid w:val="00D30494"/>
    <w:rsid w:val="00D3049A"/>
    <w:rsid w:val="00D304DA"/>
    <w:rsid w:val="00D305E9"/>
    <w:rsid w:val="00D306E5"/>
    <w:rsid w:val="00D3079E"/>
    <w:rsid w:val="00D30880"/>
    <w:rsid w:val="00D308D9"/>
    <w:rsid w:val="00D30A40"/>
    <w:rsid w:val="00D30AFC"/>
    <w:rsid w:val="00D30B2B"/>
    <w:rsid w:val="00D30B33"/>
    <w:rsid w:val="00D30B8B"/>
    <w:rsid w:val="00D30B8D"/>
    <w:rsid w:val="00D30C10"/>
    <w:rsid w:val="00D30C30"/>
    <w:rsid w:val="00D30DD9"/>
    <w:rsid w:val="00D30E8C"/>
    <w:rsid w:val="00D30E9F"/>
    <w:rsid w:val="00D30F31"/>
    <w:rsid w:val="00D30F65"/>
    <w:rsid w:val="00D30F6B"/>
    <w:rsid w:val="00D3109B"/>
    <w:rsid w:val="00D31187"/>
    <w:rsid w:val="00D31208"/>
    <w:rsid w:val="00D3136F"/>
    <w:rsid w:val="00D31584"/>
    <w:rsid w:val="00D317DD"/>
    <w:rsid w:val="00D318DC"/>
    <w:rsid w:val="00D31ADE"/>
    <w:rsid w:val="00D31BF4"/>
    <w:rsid w:val="00D31C18"/>
    <w:rsid w:val="00D31CB0"/>
    <w:rsid w:val="00D31D3E"/>
    <w:rsid w:val="00D31E6F"/>
    <w:rsid w:val="00D31F39"/>
    <w:rsid w:val="00D32093"/>
    <w:rsid w:val="00D321F9"/>
    <w:rsid w:val="00D322C0"/>
    <w:rsid w:val="00D322D4"/>
    <w:rsid w:val="00D323AF"/>
    <w:rsid w:val="00D3243C"/>
    <w:rsid w:val="00D32475"/>
    <w:rsid w:val="00D3251C"/>
    <w:rsid w:val="00D3253F"/>
    <w:rsid w:val="00D32708"/>
    <w:rsid w:val="00D327B2"/>
    <w:rsid w:val="00D327C0"/>
    <w:rsid w:val="00D328D6"/>
    <w:rsid w:val="00D32BBB"/>
    <w:rsid w:val="00D32BFE"/>
    <w:rsid w:val="00D32DC2"/>
    <w:rsid w:val="00D32EBA"/>
    <w:rsid w:val="00D32EFF"/>
    <w:rsid w:val="00D32F94"/>
    <w:rsid w:val="00D33137"/>
    <w:rsid w:val="00D33145"/>
    <w:rsid w:val="00D33175"/>
    <w:rsid w:val="00D331E1"/>
    <w:rsid w:val="00D33204"/>
    <w:rsid w:val="00D33306"/>
    <w:rsid w:val="00D3333C"/>
    <w:rsid w:val="00D33393"/>
    <w:rsid w:val="00D333A4"/>
    <w:rsid w:val="00D33436"/>
    <w:rsid w:val="00D33533"/>
    <w:rsid w:val="00D33583"/>
    <w:rsid w:val="00D335D3"/>
    <w:rsid w:val="00D336BD"/>
    <w:rsid w:val="00D33758"/>
    <w:rsid w:val="00D337B5"/>
    <w:rsid w:val="00D337F6"/>
    <w:rsid w:val="00D33A1E"/>
    <w:rsid w:val="00D33A42"/>
    <w:rsid w:val="00D33AE2"/>
    <w:rsid w:val="00D33B1D"/>
    <w:rsid w:val="00D33BF9"/>
    <w:rsid w:val="00D33C49"/>
    <w:rsid w:val="00D33D63"/>
    <w:rsid w:val="00D33D6B"/>
    <w:rsid w:val="00D33E3D"/>
    <w:rsid w:val="00D33E73"/>
    <w:rsid w:val="00D33F8B"/>
    <w:rsid w:val="00D33FFA"/>
    <w:rsid w:val="00D34021"/>
    <w:rsid w:val="00D34091"/>
    <w:rsid w:val="00D340BB"/>
    <w:rsid w:val="00D340C9"/>
    <w:rsid w:val="00D340FD"/>
    <w:rsid w:val="00D34190"/>
    <w:rsid w:val="00D343CE"/>
    <w:rsid w:val="00D343FD"/>
    <w:rsid w:val="00D344AA"/>
    <w:rsid w:val="00D344B0"/>
    <w:rsid w:val="00D344FD"/>
    <w:rsid w:val="00D344FF"/>
    <w:rsid w:val="00D3452E"/>
    <w:rsid w:val="00D3464A"/>
    <w:rsid w:val="00D346F6"/>
    <w:rsid w:val="00D347F8"/>
    <w:rsid w:val="00D3499E"/>
    <w:rsid w:val="00D349D1"/>
    <w:rsid w:val="00D34A96"/>
    <w:rsid w:val="00D34B30"/>
    <w:rsid w:val="00D34B93"/>
    <w:rsid w:val="00D34BB2"/>
    <w:rsid w:val="00D34CBB"/>
    <w:rsid w:val="00D34CD6"/>
    <w:rsid w:val="00D34DE8"/>
    <w:rsid w:val="00D34EE1"/>
    <w:rsid w:val="00D34F47"/>
    <w:rsid w:val="00D34FAE"/>
    <w:rsid w:val="00D34FCF"/>
    <w:rsid w:val="00D351DA"/>
    <w:rsid w:val="00D351EA"/>
    <w:rsid w:val="00D3528B"/>
    <w:rsid w:val="00D352B1"/>
    <w:rsid w:val="00D352B8"/>
    <w:rsid w:val="00D352D8"/>
    <w:rsid w:val="00D3537C"/>
    <w:rsid w:val="00D353EF"/>
    <w:rsid w:val="00D3540D"/>
    <w:rsid w:val="00D35464"/>
    <w:rsid w:val="00D35467"/>
    <w:rsid w:val="00D35518"/>
    <w:rsid w:val="00D3552D"/>
    <w:rsid w:val="00D35550"/>
    <w:rsid w:val="00D355B0"/>
    <w:rsid w:val="00D35627"/>
    <w:rsid w:val="00D35655"/>
    <w:rsid w:val="00D35660"/>
    <w:rsid w:val="00D356B6"/>
    <w:rsid w:val="00D356C2"/>
    <w:rsid w:val="00D356EE"/>
    <w:rsid w:val="00D35825"/>
    <w:rsid w:val="00D35862"/>
    <w:rsid w:val="00D358DC"/>
    <w:rsid w:val="00D35C13"/>
    <w:rsid w:val="00D35C55"/>
    <w:rsid w:val="00D35C81"/>
    <w:rsid w:val="00D35DC3"/>
    <w:rsid w:val="00D35EC5"/>
    <w:rsid w:val="00D35EC7"/>
    <w:rsid w:val="00D35F72"/>
    <w:rsid w:val="00D36177"/>
    <w:rsid w:val="00D3619C"/>
    <w:rsid w:val="00D36391"/>
    <w:rsid w:val="00D36523"/>
    <w:rsid w:val="00D36679"/>
    <w:rsid w:val="00D3670A"/>
    <w:rsid w:val="00D36741"/>
    <w:rsid w:val="00D3681C"/>
    <w:rsid w:val="00D368F8"/>
    <w:rsid w:val="00D36A90"/>
    <w:rsid w:val="00D36AFC"/>
    <w:rsid w:val="00D36B89"/>
    <w:rsid w:val="00D36CD5"/>
    <w:rsid w:val="00D36CE4"/>
    <w:rsid w:val="00D36D1E"/>
    <w:rsid w:val="00D36DC2"/>
    <w:rsid w:val="00D36E3B"/>
    <w:rsid w:val="00D36E4B"/>
    <w:rsid w:val="00D36E4E"/>
    <w:rsid w:val="00D36E8D"/>
    <w:rsid w:val="00D36ECD"/>
    <w:rsid w:val="00D36F22"/>
    <w:rsid w:val="00D36F4F"/>
    <w:rsid w:val="00D36F67"/>
    <w:rsid w:val="00D36F83"/>
    <w:rsid w:val="00D36FAC"/>
    <w:rsid w:val="00D37016"/>
    <w:rsid w:val="00D370DD"/>
    <w:rsid w:val="00D37100"/>
    <w:rsid w:val="00D37155"/>
    <w:rsid w:val="00D3725E"/>
    <w:rsid w:val="00D372B8"/>
    <w:rsid w:val="00D374D2"/>
    <w:rsid w:val="00D374DE"/>
    <w:rsid w:val="00D37528"/>
    <w:rsid w:val="00D3757C"/>
    <w:rsid w:val="00D37653"/>
    <w:rsid w:val="00D376A5"/>
    <w:rsid w:val="00D376AC"/>
    <w:rsid w:val="00D37861"/>
    <w:rsid w:val="00D37880"/>
    <w:rsid w:val="00D3791F"/>
    <w:rsid w:val="00D37A14"/>
    <w:rsid w:val="00D37A15"/>
    <w:rsid w:val="00D37A58"/>
    <w:rsid w:val="00D37A89"/>
    <w:rsid w:val="00D37AAF"/>
    <w:rsid w:val="00D37AF6"/>
    <w:rsid w:val="00D37B54"/>
    <w:rsid w:val="00D37C0E"/>
    <w:rsid w:val="00D37C56"/>
    <w:rsid w:val="00D37CC2"/>
    <w:rsid w:val="00D37E99"/>
    <w:rsid w:val="00D37EFB"/>
    <w:rsid w:val="00D37F79"/>
    <w:rsid w:val="00D40000"/>
    <w:rsid w:val="00D40207"/>
    <w:rsid w:val="00D402B4"/>
    <w:rsid w:val="00D402C1"/>
    <w:rsid w:val="00D402F7"/>
    <w:rsid w:val="00D40461"/>
    <w:rsid w:val="00D404D1"/>
    <w:rsid w:val="00D40520"/>
    <w:rsid w:val="00D405BD"/>
    <w:rsid w:val="00D405DE"/>
    <w:rsid w:val="00D40606"/>
    <w:rsid w:val="00D4073F"/>
    <w:rsid w:val="00D4075E"/>
    <w:rsid w:val="00D40808"/>
    <w:rsid w:val="00D408DD"/>
    <w:rsid w:val="00D40985"/>
    <w:rsid w:val="00D409EB"/>
    <w:rsid w:val="00D40A72"/>
    <w:rsid w:val="00D40AA3"/>
    <w:rsid w:val="00D40B15"/>
    <w:rsid w:val="00D40B2D"/>
    <w:rsid w:val="00D40BA8"/>
    <w:rsid w:val="00D40C49"/>
    <w:rsid w:val="00D40C72"/>
    <w:rsid w:val="00D40C90"/>
    <w:rsid w:val="00D40CA5"/>
    <w:rsid w:val="00D40CF8"/>
    <w:rsid w:val="00D40D60"/>
    <w:rsid w:val="00D40E1F"/>
    <w:rsid w:val="00D40E2A"/>
    <w:rsid w:val="00D40E2F"/>
    <w:rsid w:val="00D40E3D"/>
    <w:rsid w:val="00D40F7A"/>
    <w:rsid w:val="00D4106F"/>
    <w:rsid w:val="00D410E4"/>
    <w:rsid w:val="00D41270"/>
    <w:rsid w:val="00D41481"/>
    <w:rsid w:val="00D414BC"/>
    <w:rsid w:val="00D414D7"/>
    <w:rsid w:val="00D4169D"/>
    <w:rsid w:val="00D41707"/>
    <w:rsid w:val="00D41761"/>
    <w:rsid w:val="00D417C4"/>
    <w:rsid w:val="00D418B2"/>
    <w:rsid w:val="00D41977"/>
    <w:rsid w:val="00D41B4F"/>
    <w:rsid w:val="00D41B76"/>
    <w:rsid w:val="00D41BFB"/>
    <w:rsid w:val="00D41C0D"/>
    <w:rsid w:val="00D41D1E"/>
    <w:rsid w:val="00D41E51"/>
    <w:rsid w:val="00D41E7D"/>
    <w:rsid w:val="00D41FB8"/>
    <w:rsid w:val="00D41FE4"/>
    <w:rsid w:val="00D42008"/>
    <w:rsid w:val="00D4229E"/>
    <w:rsid w:val="00D422B1"/>
    <w:rsid w:val="00D42363"/>
    <w:rsid w:val="00D42377"/>
    <w:rsid w:val="00D42485"/>
    <w:rsid w:val="00D424F4"/>
    <w:rsid w:val="00D4255B"/>
    <w:rsid w:val="00D425DB"/>
    <w:rsid w:val="00D425DD"/>
    <w:rsid w:val="00D42813"/>
    <w:rsid w:val="00D4287C"/>
    <w:rsid w:val="00D428E1"/>
    <w:rsid w:val="00D42925"/>
    <w:rsid w:val="00D429B8"/>
    <w:rsid w:val="00D429B9"/>
    <w:rsid w:val="00D429D4"/>
    <w:rsid w:val="00D429F7"/>
    <w:rsid w:val="00D42A2F"/>
    <w:rsid w:val="00D42B1D"/>
    <w:rsid w:val="00D42BA6"/>
    <w:rsid w:val="00D42C57"/>
    <w:rsid w:val="00D42CA2"/>
    <w:rsid w:val="00D42E2A"/>
    <w:rsid w:val="00D42F10"/>
    <w:rsid w:val="00D43015"/>
    <w:rsid w:val="00D430D6"/>
    <w:rsid w:val="00D430FE"/>
    <w:rsid w:val="00D43157"/>
    <w:rsid w:val="00D43164"/>
    <w:rsid w:val="00D431E7"/>
    <w:rsid w:val="00D4323A"/>
    <w:rsid w:val="00D432F0"/>
    <w:rsid w:val="00D43302"/>
    <w:rsid w:val="00D43448"/>
    <w:rsid w:val="00D4357E"/>
    <w:rsid w:val="00D435FC"/>
    <w:rsid w:val="00D4360B"/>
    <w:rsid w:val="00D43630"/>
    <w:rsid w:val="00D436AE"/>
    <w:rsid w:val="00D436E4"/>
    <w:rsid w:val="00D43716"/>
    <w:rsid w:val="00D437E0"/>
    <w:rsid w:val="00D43921"/>
    <w:rsid w:val="00D43A33"/>
    <w:rsid w:val="00D43A3A"/>
    <w:rsid w:val="00D43AC8"/>
    <w:rsid w:val="00D43ACA"/>
    <w:rsid w:val="00D43B12"/>
    <w:rsid w:val="00D43C0B"/>
    <w:rsid w:val="00D43D88"/>
    <w:rsid w:val="00D43DD1"/>
    <w:rsid w:val="00D43E95"/>
    <w:rsid w:val="00D441DC"/>
    <w:rsid w:val="00D442CC"/>
    <w:rsid w:val="00D442E2"/>
    <w:rsid w:val="00D44371"/>
    <w:rsid w:val="00D443FB"/>
    <w:rsid w:val="00D44435"/>
    <w:rsid w:val="00D4443C"/>
    <w:rsid w:val="00D44464"/>
    <w:rsid w:val="00D44617"/>
    <w:rsid w:val="00D447E8"/>
    <w:rsid w:val="00D44864"/>
    <w:rsid w:val="00D448C4"/>
    <w:rsid w:val="00D44925"/>
    <w:rsid w:val="00D4492B"/>
    <w:rsid w:val="00D44979"/>
    <w:rsid w:val="00D4497C"/>
    <w:rsid w:val="00D4499C"/>
    <w:rsid w:val="00D44A26"/>
    <w:rsid w:val="00D44B3B"/>
    <w:rsid w:val="00D44BB6"/>
    <w:rsid w:val="00D44DBE"/>
    <w:rsid w:val="00D44E68"/>
    <w:rsid w:val="00D44F23"/>
    <w:rsid w:val="00D44FD5"/>
    <w:rsid w:val="00D4506D"/>
    <w:rsid w:val="00D450E1"/>
    <w:rsid w:val="00D450E7"/>
    <w:rsid w:val="00D4530B"/>
    <w:rsid w:val="00D4535E"/>
    <w:rsid w:val="00D45561"/>
    <w:rsid w:val="00D45640"/>
    <w:rsid w:val="00D45672"/>
    <w:rsid w:val="00D456AA"/>
    <w:rsid w:val="00D4571E"/>
    <w:rsid w:val="00D4573C"/>
    <w:rsid w:val="00D457E7"/>
    <w:rsid w:val="00D45839"/>
    <w:rsid w:val="00D45842"/>
    <w:rsid w:val="00D45893"/>
    <w:rsid w:val="00D458E5"/>
    <w:rsid w:val="00D459CB"/>
    <w:rsid w:val="00D45B7D"/>
    <w:rsid w:val="00D45C8E"/>
    <w:rsid w:val="00D45D11"/>
    <w:rsid w:val="00D45D16"/>
    <w:rsid w:val="00D45D39"/>
    <w:rsid w:val="00D45DC9"/>
    <w:rsid w:val="00D4602D"/>
    <w:rsid w:val="00D460A1"/>
    <w:rsid w:val="00D46344"/>
    <w:rsid w:val="00D46377"/>
    <w:rsid w:val="00D46494"/>
    <w:rsid w:val="00D4651F"/>
    <w:rsid w:val="00D465AA"/>
    <w:rsid w:val="00D465C5"/>
    <w:rsid w:val="00D46642"/>
    <w:rsid w:val="00D4665F"/>
    <w:rsid w:val="00D466AB"/>
    <w:rsid w:val="00D466C6"/>
    <w:rsid w:val="00D46743"/>
    <w:rsid w:val="00D467CD"/>
    <w:rsid w:val="00D467DB"/>
    <w:rsid w:val="00D468B4"/>
    <w:rsid w:val="00D468F6"/>
    <w:rsid w:val="00D46945"/>
    <w:rsid w:val="00D46A14"/>
    <w:rsid w:val="00D46A7E"/>
    <w:rsid w:val="00D46AA4"/>
    <w:rsid w:val="00D46AFF"/>
    <w:rsid w:val="00D46B38"/>
    <w:rsid w:val="00D46CAC"/>
    <w:rsid w:val="00D46CFC"/>
    <w:rsid w:val="00D46D04"/>
    <w:rsid w:val="00D46D12"/>
    <w:rsid w:val="00D46E09"/>
    <w:rsid w:val="00D46E0A"/>
    <w:rsid w:val="00D46E62"/>
    <w:rsid w:val="00D46F0A"/>
    <w:rsid w:val="00D46F31"/>
    <w:rsid w:val="00D46FA5"/>
    <w:rsid w:val="00D46FD0"/>
    <w:rsid w:val="00D470E1"/>
    <w:rsid w:val="00D4717F"/>
    <w:rsid w:val="00D47277"/>
    <w:rsid w:val="00D47295"/>
    <w:rsid w:val="00D472F6"/>
    <w:rsid w:val="00D47348"/>
    <w:rsid w:val="00D473C2"/>
    <w:rsid w:val="00D47455"/>
    <w:rsid w:val="00D4757F"/>
    <w:rsid w:val="00D47586"/>
    <w:rsid w:val="00D475AB"/>
    <w:rsid w:val="00D475AC"/>
    <w:rsid w:val="00D475F5"/>
    <w:rsid w:val="00D4761F"/>
    <w:rsid w:val="00D476D1"/>
    <w:rsid w:val="00D47769"/>
    <w:rsid w:val="00D47936"/>
    <w:rsid w:val="00D47987"/>
    <w:rsid w:val="00D47AAA"/>
    <w:rsid w:val="00D47BE8"/>
    <w:rsid w:val="00D47C2C"/>
    <w:rsid w:val="00D47D63"/>
    <w:rsid w:val="00D47DE9"/>
    <w:rsid w:val="00D47E8E"/>
    <w:rsid w:val="00D47EBB"/>
    <w:rsid w:val="00D47EC6"/>
    <w:rsid w:val="00D47EF7"/>
    <w:rsid w:val="00D4EB00"/>
    <w:rsid w:val="00D500C5"/>
    <w:rsid w:val="00D50119"/>
    <w:rsid w:val="00D50178"/>
    <w:rsid w:val="00D5023D"/>
    <w:rsid w:val="00D503B8"/>
    <w:rsid w:val="00D503B9"/>
    <w:rsid w:val="00D508A1"/>
    <w:rsid w:val="00D508FF"/>
    <w:rsid w:val="00D50987"/>
    <w:rsid w:val="00D50A07"/>
    <w:rsid w:val="00D50A1F"/>
    <w:rsid w:val="00D50A34"/>
    <w:rsid w:val="00D50B78"/>
    <w:rsid w:val="00D50E32"/>
    <w:rsid w:val="00D50F1A"/>
    <w:rsid w:val="00D51007"/>
    <w:rsid w:val="00D5118B"/>
    <w:rsid w:val="00D51202"/>
    <w:rsid w:val="00D51217"/>
    <w:rsid w:val="00D51269"/>
    <w:rsid w:val="00D5131E"/>
    <w:rsid w:val="00D5132B"/>
    <w:rsid w:val="00D513C0"/>
    <w:rsid w:val="00D5148E"/>
    <w:rsid w:val="00D515DC"/>
    <w:rsid w:val="00D51647"/>
    <w:rsid w:val="00D5177D"/>
    <w:rsid w:val="00D51856"/>
    <w:rsid w:val="00D518F6"/>
    <w:rsid w:val="00D5197B"/>
    <w:rsid w:val="00D51A1A"/>
    <w:rsid w:val="00D51BDA"/>
    <w:rsid w:val="00D51C64"/>
    <w:rsid w:val="00D51D05"/>
    <w:rsid w:val="00D51D0B"/>
    <w:rsid w:val="00D51E5F"/>
    <w:rsid w:val="00D51E7F"/>
    <w:rsid w:val="00D51EB4"/>
    <w:rsid w:val="00D51F25"/>
    <w:rsid w:val="00D52226"/>
    <w:rsid w:val="00D52276"/>
    <w:rsid w:val="00D52307"/>
    <w:rsid w:val="00D523AA"/>
    <w:rsid w:val="00D524B3"/>
    <w:rsid w:val="00D524DD"/>
    <w:rsid w:val="00D525AD"/>
    <w:rsid w:val="00D52649"/>
    <w:rsid w:val="00D52657"/>
    <w:rsid w:val="00D528AB"/>
    <w:rsid w:val="00D528AF"/>
    <w:rsid w:val="00D52977"/>
    <w:rsid w:val="00D52988"/>
    <w:rsid w:val="00D529DC"/>
    <w:rsid w:val="00D52A22"/>
    <w:rsid w:val="00D52A4C"/>
    <w:rsid w:val="00D52A79"/>
    <w:rsid w:val="00D52B4E"/>
    <w:rsid w:val="00D52BD6"/>
    <w:rsid w:val="00D52C8C"/>
    <w:rsid w:val="00D52CDB"/>
    <w:rsid w:val="00D52CDD"/>
    <w:rsid w:val="00D52EE7"/>
    <w:rsid w:val="00D52F2E"/>
    <w:rsid w:val="00D52FB8"/>
    <w:rsid w:val="00D52FD8"/>
    <w:rsid w:val="00D530DD"/>
    <w:rsid w:val="00D5329B"/>
    <w:rsid w:val="00D5330C"/>
    <w:rsid w:val="00D53501"/>
    <w:rsid w:val="00D5351B"/>
    <w:rsid w:val="00D536C6"/>
    <w:rsid w:val="00D5372B"/>
    <w:rsid w:val="00D53800"/>
    <w:rsid w:val="00D53812"/>
    <w:rsid w:val="00D538E3"/>
    <w:rsid w:val="00D5391E"/>
    <w:rsid w:val="00D5398F"/>
    <w:rsid w:val="00D53A2D"/>
    <w:rsid w:val="00D53C3D"/>
    <w:rsid w:val="00D53CDA"/>
    <w:rsid w:val="00D53D07"/>
    <w:rsid w:val="00D53D4A"/>
    <w:rsid w:val="00D53EA1"/>
    <w:rsid w:val="00D53F0D"/>
    <w:rsid w:val="00D53F3F"/>
    <w:rsid w:val="00D54097"/>
    <w:rsid w:val="00D541A7"/>
    <w:rsid w:val="00D5423F"/>
    <w:rsid w:val="00D544B0"/>
    <w:rsid w:val="00D544B5"/>
    <w:rsid w:val="00D54517"/>
    <w:rsid w:val="00D545C6"/>
    <w:rsid w:val="00D54643"/>
    <w:rsid w:val="00D54684"/>
    <w:rsid w:val="00D547B6"/>
    <w:rsid w:val="00D5483C"/>
    <w:rsid w:val="00D54846"/>
    <w:rsid w:val="00D54931"/>
    <w:rsid w:val="00D5493F"/>
    <w:rsid w:val="00D54970"/>
    <w:rsid w:val="00D549B1"/>
    <w:rsid w:val="00D54A50"/>
    <w:rsid w:val="00D54AA3"/>
    <w:rsid w:val="00D54B59"/>
    <w:rsid w:val="00D54C32"/>
    <w:rsid w:val="00D54CED"/>
    <w:rsid w:val="00D54D3F"/>
    <w:rsid w:val="00D54D97"/>
    <w:rsid w:val="00D54E55"/>
    <w:rsid w:val="00D5513A"/>
    <w:rsid w:val="00D551A5"/>
    <w:rsid w:val="00D551C2"/>
    <w:rsid w:val="00D551E0"/>
    <w:rsid w:val="00D5527C"/>
    <w:rsid w:val="00D5535A"/>
    <w:rsid w:val="00D5536C"/>
    <w:rsid w:val="00D553C7"/>
    <w:rsid w:val="00D553D1"/>
    <w:rsid w:val="00D553E7"/>
    <w:rsid w:val="00D5540B"/>
    <w:rsid w:val="00D55411"/>
    <w:rsid w:val="00D55436"/>
    <w:rsid w:val="00D55545"/>
    <w:rsid w:val="00D555D6"/>
    <w:rsid w:val="00D5567A"/>
    <w:rsid w:val="00D55683"/>
    <w:rsid w:val="00D556A7"/>
    <w:rsid w:val="00D557FF"/>
    <w:rsid w:val="00D55811"/>
    <w:rsid w:val="00D55858"/>
    <w:rsid w:val="00D55901"/>
    <w:rsid w:val="00D5595F"/>
    <w:rsid w:val="00D559DC"/>
    <w:rsid w:val="00D55A83"/>
    <w:rsid w:val="00D55AB5"/>
    <w:rsid w:val="00D55B0E"/>
    <w:rsid w:val="00D55B13"/>
    <w:rsid w:val="00D55C19"/>
    <w:rsid w:val="00D55C5E"/>
    <w:rsid w:val="00D55C71"/>
    <w:rsid w:val="00D55C78"/>
    <w:rsid w:val="00D55CE7"/>
    <w:rsid w:val="00D55D4B"/>
    <w:rsid w:val="00D55DAA"/>
    <w:rsid w:val="00D55EA8"/>
    <w:rsid w:val="00D55F0C"/>
    <w:rsid w:val="00D55F39"/>
    <w:rsid w:val="00D55FE4"/>
    <w:rsid w:val="00D560D9"/>
    <w:rsid w:val="00D56113"/>
    <w:rsid w:val="00D56125"/>
    <w:rsid w:val="00D561B5"/>
    <w:rsid w:val="00D56362"/>
    <w:rsid w:val="00D563B9"/>
    <w:rsid w:val="00D56440"/>
    <w:rsid w:val="00D5651C"/>
    <w:rsid w:val="00D56585"/>
    <w:rsid w:val="00D5659B"/>
    <w:rsid w:val="00D566EA"/>
    <w:rsid w:val="00D567FA"/>
    <w:rsid w:val="00D5685B"/>
    <w:rsid w:val="00D5688D"/>
    <w:rsid w:val="00D56ACD"/>
    <w:rsid w:val="00D56B9A"/>
    <w:rsid w:val="00D56C0F"/>
    <w:rsid w:val="00D56C54"/>
    <w:rsid w:val="00D56C5F"/>
    <w:rsid w:val="00D56C63"/>
    <w:rsid w:val="00D56CA3"/>
    <w:rsid w:val="00D56D2F"/>
    <w:rsid w:val="00D56D39"/>
    <w:rsid w:val="00D56D8F"/>
    <w:rsid w:val="00D56D9F"/>
    <w:rsid w:val="00D56EAA"/>
    <w:rsid w:val="00D56FCB"/>
    <w:rsid w:val="00D570D8"/>
    <w:rsid w:val="00D570DF"/>
    <w:rsid w:val="00D57156"/>
    <w:rsid w:val="00D5721D"/>
    <w:rsid w:val="00D5728D"/>
    <w:rsid w:val="00D572EB"/>
    <w:rsid w:val="00D573ED"/>
    <w:rsid w:val="00D57421"/>
    <w:rsid w:val="00D57593"/>
    <w:rsid w:val="00D5778A"/>
    <w:rsid w:val="00D577B8"/>
    <w:rsid w:val="00D577D5"/>
    <w:rsid w:val="00D578AD"/>
    <w:rsid w:val="00D5791C"/>
    <w:rsid w:val="00D57944"/>
    <w:rsid w:val="00D57959"/>
    <w:rsid w:val="00D579A2"/>
    <w:rsid w:val="00D57B72"/>
    <w:rsid w:val="00D57C0F"/>
    <w:rsid w:val="00D57C3D"/>
    <w:rsid w:val="00D57D27"/>
    <w:rsid w:val="00D57D2B"/>
    <w:rsid w:val="00D57D3B"/>
    <w:rsid w:val="00D57D7B"/>
    <w:rsid w:val="00D57E79"/>
    <w:rsid w:val="00D57F3A"/>
    <w:rsid w:val="00D57FA5"/>
    <w:rsid w:val="00D57FDB"/>
    <w:rsid w:val="00D57FDD"/>
    <w:rsid w:val="00D6018C"/>
    <w:rsid w:val="00D601E3"/>
    <w:rsid w:val="00D60290"/>
    <w:rsid w:val="00D60298"/>
    <w:rsid w:val="00D602DD"/>
    <w:rsid w:val="00D603D2"/>
    <w:rsid w:val="00D60402"/>
    <w:rsid w:val="00D60467"/>
    <w:rsid w:val="00D604D1"/>
    <w:rsid w:val="00D60724"/>
    <w:rsid w:val="00D60785"/>
    <w:rsid w:val="00D6082E"/>
    <w:rsid w:val="00D609AC"/>
    <w:rsid w:val="00D60A2C"/>
    <w:rsid w:val="00D60A99"/>
    <w:rsid w:val="00D60B4C"/>
    <w:rsid w:val="00D60C2C"/>
    <w:rsid w:val="00D60C4F"/>
    <w:rsid w:val="00D60CD0"/>
    <w:rsid w:val="00D60D01"/>
    <w:rsid w:val="00D60D39"/>
    <w:rsid w:val="00D60DE3"/>
    <w:rsid w:val="00D60FAC"/>
    <w:rsid w:val="00D610F2"/>
    <w:rsid w:val="00D61103"/>
    <w:rsid w:val="00D6112F"/>
    <w:rsid w:val="00D61174"/>
    <w:rsid w:val="00D611EB"/>
    <w:rsid w:val="00D61203"/>
    <w:rsid w:val="00D61289"/>
    <w:rsid w:val="00D61309"/>
    <w:rsid w:val="00D613C8"/>
    <w:rsid w:val="00D61428"/>
    <w:rsid w:val="00D615E2"/>
    <w:rsid w:val="00D6165E"/>
    <w:rsid w:val="00D61817"/>
    <w:rsid w:val="00D618E1"/>
    <w:rsid w:val="00D61909"/>
    <w:rsid w:val="00D61911"/>
    <w:rsid w:val="00D6197B"/>
    <w:rsid w:val="00D619D8"/>
    <w:rsid w:val="00D61A78"/>
    <w:rsid w:val="00D61CAA"/>
    <w:rsid w:val="00D61D12"/>
    <w:rsid w:val="00D61DB9"/>
    <w:rsid w:val="00D61E30"/>
    <w:rsid w:val="00D61EC2"/>
    <w:rsid w:val="00D61F01"/>
    <w:rsid w:val="00D61F0C"/>
    <w:rsid w:val="00D61F41"/>
    <w:rsid w:val="00D6209C"/>
    <w:rsid w:val="00D6214B"/>
    <w:rsid w:val="00D62164"/>
    <w:rsid w:val="00D6228A"/>
    <w:rsid w:val="00D622A6"/>
    <w:rsid w:val="00D622B0"/>
    <w:rsid w:val="00D62319"/>
    <w:rsid w:val="00D62422"/>
    <w:rsid w:val="00D62523"/>
    <w:rsid w:val="00D62579"/>
    <w:rsid w:val="00D625CF"/>
    <w:rsid w:val="00D625D0"/>
    <w:rsid w:val="00D62746"/>
    <w:rsid w:val="00D62789"/>
    <w:rsid w:val="00D627E6"/>
    <w:rsid w:val="00D627E9"/>
    <w:rsid w:val="00D6284A"/>
    <w:rsid w:val="00D629B3"/>
    <w:rsid w:val="00D62A2A"/>
    <w:rsid w:val="00D62A8E"/>
    <w:rsid w:val="00D62C27"/>
    <w:rsid w:val="00D62C6B"/>
    <w:rsid w:val="00D62C77"/>
    <w:rsid w:val="00D62DA7"/>
    <w:rsid w:val="00D62DCA"/>
    <w:rsid w:val="00D62EA2"/>
    <w:rsid w:val="00D62FA3"/>
    <w:rsid w:val="00D63043"/>
    <w:rsid w:val="00D63085"/>
    <w:rsid w:val="00D63096"/>
    <w:rsid w:val="00D63099"/>
    <w:rsid w:val="00D630DA"/>
    <w:rsid w:val="00D6315E"/>
    <w:rsid w:val="00D63426"/>
    <w:rsid w:val="00D634D1"/>
    <w:rsid w:val="00D6361D"/>
    <w:rsid w:val="00D6368C"/>
    <w:rsid w:val="00D636BA"/>
    <w:rsid w:val="00D636C9"/>
    <w:rsid w:val="00D636CE"/>
    <w:rsid w:val="00D6377C"/>
    <w:rsid w:val="00D637B1"/>
    <w:rsid w:val="00D63897"/>
    <w:rsid w:val="00D638A4"/>
    <w:rsid w:val="00D63918"/>
    <w:rsid w:val="00D63920"/>
    <w:rsid w:val="00D639D7"/>
    <w:rsid w:val="00D639E9"/>
    <w:rsid w:val="00D63A2B"/>
    <w:rsid w:val="00D63A54"/>
    <w:rsid w:val="00D63AE7"/>
    <w:rsid w:val="00D63AF2"/>
    <w:rsid w:val="00D63B1A"/>
    <w:rsid w:val="00D63BAD"/>
    <w:rsid w:val="00D63D01"/>
    <w:rsid w:val="00D63DEE"/>
    <w:rsid w:val="00D63E0C"/>
    <w:rsid w:val="00D63F38"/>
    <w:rsid w:val="00D63F6D"/>
    <w:rsid w:val="00D63F91"/>
    <w:rsid w:val="00D64026"/>
    <w:rsid w:val="00D64116"/>
    <w:rsid w:val="00D641B1"/>
    <w:rsid w:val="00D641FC"/>
    <w:rsid w:val="00D64239"/>
    <w:rsid w:val="00D64281"/>
    <w:rsid w:val="00D6438C"/>
    <w:rsid w:val="00D6438D"/>
    <w:rsid w:val="00D6442C"/>
    <w:rsid w:val="00D64571"/>
    <w:rsid w:val="00D645D5"/>
    <w:rsid w:val="00D6472F"/>
    <w:rsid w:val="00D6487A"/>
    <w:rsid w:val="00D64888"/>
    <w:rsid w:val="00D6488F"/>
    <w:rsid w:val="00D64966"/>
    <w:rsid w:val="00D6496B"/>
    <w:rsid w:val="00D64A43"/>
    <w:rsid w:val="00D64A52"/>
    <w:rsid w:val="00D64A80"/>
    <w:rsid w:val="00D64AD8"/>
    <w:rsid w:val="00D64BE8"/>
    <w:rsid w:val="00D64C3C"/>
    <w:rsid w:val="00D64C8E"/>
    <w:rsid w:val="00D64CAA"/>
    <w:rsid w:val="00D64E3C"/>
    <w:rsid w:val="00D64E67"/>
    <w:rsid w:val="00D64EB9"/>
    <w:rsid w:val="00D64EDD"/>
    <w:rsid w:val="00D64EFC"/>
    <w:rsid w:val="00D64F66"/>
    <w:rsid w:val="00D65028"/>
    <w:rsid w:val="00D65098"/>
    <w:rsid w:val="00D650D5"/>
    <w:rsid w:val="00D650DB"/>
    <w:rsid w:val="00D6529C"/>
    <w:rsid w:val="00D65354"/>
    <w:rsid w:val="00D65399"/>
    <w:rsid w:val="00D653BD"/>
    <w:rsid w:val="00D6546F"/>
    <w:rsid w:val="00D656C0"/>
    <w:rsid w:val="00D656D5"/>
    <w:rsid w:val="00D6570A"/>
    <w:rsid w:val="00D6575D"/>
    <w:rsid w:val="00D657C4"/>
    <w:rsid w:val="00D657C9"/>
    <w:rsid w:val="00D6595A"/>
    <w:rsid w:val="00D65A35"/>
    <w:rsid w:val="00D65AC3"/>
    <w:rsid w:val="00D65AE8"/>
    <w:rsid w:val="00D65AF2"/>
    <w:rsid w:val="00D65B32"/>
    <w:rsid w:val="00D65BF2"/>
    <w:rsid w:val="00D65CBF"/>
    <w:rsid w:val="00D65D11"/>
    <w:rsid w:val="00D65E37"/>
    <w:rsid w:val="00D65F21"/>
    <w:rsid w:val="00D65F36"/>
    <w:rsid w:val="00D65FEA"/>
    <w:rsid w:val="00D6602C"/>
    <w:rsid w:val="00D660B9"/>
    <w:rsid w:val="00D66126"/>
    <w:rsid w:val="00D66172"/>
    <w:rsid w:val="00D6626C"/>
    <w:rsid w:val="00D66333"/>
    <w:rsid w:val="00D6637E"/>
    <w:rsid w:val="00D664D8"/>
    <w:rsid w:val="00D6663D"/>
    <w:rsid w:val="00D666AA"/>
    <w:rsid w:val="00D666BE"/>
    <w:rsid w:val="00D66710"/>
    <w:rsid w:val="00D668BC"/>
    <w:rsid w:val="00D66A7F"/>
    <w:rsid w:val="00D66BBC"/>
    <w:rsid w:val="00D66C13"/>
    <w:rsid w:val="00D66CA0"/>
    <w:rsid w:val="00D66D2D"/>
    <w:rsid w:val="00D66D52"/>
    <w:rsid w:val="00D66D9C"/>
    <w:rsid w:val="00D66DDE"/>
    <w:rsid w:val="00D66DF1"/>
    <w:rsid w:val="00D66E34"/>
    <w:rsid w:val="00D66EBD"/>
    <w:rsid w:val="00D66F1A"/>
    <w:rsid w:val="00D66F45"/>
    <w:rsid w:val="00D66FAC"/>
    <w:rsid w:val="00D6705A"/>
    <w:rsid w:val="00D6708F"/>
    <w:rsid w:val="00D670A5"/>
    <w:rsid w:val="00D670DD"/>
    <w:rsid w:val="00D6713F"/>
    <w:rsid w:val="00D671CA"/>
    <w:rsid w:val="00D671D1"/>
    <w:rsid w:val="00D6723E"/>
    <w:rsid w:val="00D67261"/>
    <w:rsid w:val="00D6729A"/>
    <w:rsid w:val="00D672FA"/>
    <w:rsid w:val="00D6734B"/>
    <w:rsid w:val="00D6735A"/>
    <w:rsid w:val="00D673F9"/>
    <w:rsid w:val="00D6747B"/>
    <w:rsid w:val="00D6751D"/>
    <w:rsid w:val="00D6765C"/>
    <w:rsid w:val="00D67868"/>
    <w:rsid w:val="00D67908"/>
    <w:rsid w:val="00D6790C"/>
    <w:rsid w:val="00D6796D"/>
    <w:rsid w:val="00D6797A"/>
    <w:rsid w:val="00D679DE"/>
    <w:rsid w:val="00D67A2B"/>
    <w:rsid w:val="00D67A7B"/>
    <w:rsid w:val="00D67AD5"/>
    <w:rsid w:val="00D67B7F"/>
    <w:rsid w:val="00D67BBA"/>
    <w:rsid w:val="00D67C22"/>
    <w:rsid w:val="00D67D2B"/>
    <w:rsid w:val="00D67DCE"/>
    <w:rsid w:val="00D67F02"/>
    <w:rsid w:val="00D67F56"/>
    <w:rsid w:val="00D67F72"/>
    <w:rsid w:val="00D67F87"/>
    <w:rsid w:val="00D6B820"/>
    <w:rsid w:val="00D70006"/>
    <w:rsid w:val="00D700BD"/>
    <w:rsid w:val="00D7015E"/>
    <w:rsid w:val="00D701B9"/>
    <w:rsid w:val="00D70225"/>
    <w:rsid w:val="00D7022D"/>
    <w:rsid w:val="00D702B4"/>
    <w:rsid w:val="00D702FB"/>
    <w:rsid w:val="00D70343"/>
    <w:rsid w:val="00D703F2"/>
    <w:rsid w:val="00D70461"/>
    <w:rsid w:val="00D7071A"/>
    <w:rsid w:val="00D7081E"/>
    <w:rsid w:val="00D708BF"/>
    <w:rsid w:val="00D70A1C"/>
    <w:rsid w:val="00D70A5A"/>
    <w:rsid w:val="00D70AF1"/>
    <w:rsid w:val="00D70CCC"/>
    <w:rsid w:val="00D70CE9"/>
    <w:rsid w:val="00D70D1B"/>
    <w:rsid w:val="00D70E49"/>
    <w:rsid w:val="00D70F8B"/>
    <w:rsid w:val="00D710D1"/>
    <w:rsid w:val="00D710EA"/>
    <w:rsid w:val="00D71199"/>
    <w:rsid w:val="00D711EF"/>
    <w:rsid w:val="00D711F6"/>
    <w:rsid w:val="00D7128F"/>
    <w:rsid w:val="00D712CB"/>
    <w:rsid w:val="00D713ED"/>
    <w:rsid w:val="00D7144B"/>
    <w:rsid w:val="00D71522"/>
    <w:rsid w:val="00D71583"/>
    <w:rsid w:val="00D716EE"/>
    <w:rsid w:val="00D71739"/>
    <w:rsid w:val="00D717E3"/>
    <w:rsid w:val="00D71818"/>
    <w:rsid w:val="00D718E5"/>
    <w:rsid w:val="00D71916"/>
    <w:rsid w:val="00D71998"/>
    <w:rsid w:val="00D719D8"/>
    <w:rsid w:val="00D71AE1"/>
    <w:rsid w:val="00D71BD5"/>
    <w:rsid w:val="00D71D5B"/>
    <w:rsid w:val="00D71DA2"/>
    <w:rsid w:val="00D71DCB"/>
    <w:rsid w:val="00D71E24"/>
    <w:rsid w:val="00D71E9D"/>
    <w:rsid w:val="00D71F24"/>
    <w:rsid w:val="00D71FA2"/>
    <w:rsid w:val="00D7206A"/>
    <w:rsid w:val="00D7207B"/>
    <w:rsid w:val="00D72124"/>
    <w:rsid w:val="00D7212F"/>
    <w:rsid w:val="00D7226F"/>
    <w:rsid w:val="00D72329"/>
    <w:rsid w:val="00D7239A"/>
    <w:rsid w:val="00D7252D"/>
    <w:rsid w:val="00D7262A"/>
    <w:rsid w:val="00D726E8"/>
    <w:rsid w:val="00D7275E"/>
    <w:rsid w:val="00D72774"/>
    <w:rsid w:val="00D727F9"/>
    <w:rsid w:val="00D72861"/>
    <w:rsid w:val="00D728A2"/>
    <w:rsid w:val="00D728B7"/>
    <w:rsid w:val="00D7293E"/>
    <w:rsid w:val="00D72969"/>
    <w:rsid w:val="00D729B0"/>
    <w:rsid w:val="00D72A14"/>
    <w:rsid w:val="00D72A6D"/>
    <w:rsid w:val="00D72BB4"/>
    <w:rsid w:val="00D72C70"/>
    <w:rsid w:val="00D72D60"/>
    <w:rsid w:val="00D72D62"/>
    <w:rsid w:val="00D72DE7"/>
    <w:rsid w:val="00D732EE"/>
    <w:rsid w:val="00D7344D"/>
    <w:rsid w:val="00D7348F"/>
    <w:rsid w:val="00D734C8"/>
    <w:rsid w:val="00D73505"/>
    <w:rsid w:val="00D7359F"/>
    <w:rsid w:val="00D735A6"/>
    <w:rsid w:val="00D735BD"/>
    <w:rsid w:val="00D7361C"/>
    <w:rsid w:val="00D73676"/>
    <w:rsid w:val="00D736B2"/>
    <w:rsid w:val="00D7385C"/>
    <w:rsid w:val="00D73917"/>
    <w:rsid w:val="00D7392C"/>
    <w:rsid w:val="00D73A16"/>
    <w:rsid w:val="00D73A35"/>
    <w:rsid w:val="00D73AF3"/>
    <w:rsid w:val="00D73AF5"/>
    <w:rsid w:val="00D73BC4"/>
    <w:rsid w:val="00D73C9B"/>
    <w:rsid w:val="00D73CBA"/>
    <w:rsid w:val="00D73D27"/>
    <w:rsid w:val="00D73D5D"/>
    <w:rsid w:val="00D73DAA"/>
    <w:rsid w:val="00D74020"/>
    <w:rsid w:val="00D7404A"/>
    <w:rsid w:val="00D7407A"/>
    <w:rsid w:val="00D740A7"/>
    <w:rsid w:val="00D740F9"/>
    <w:rsid w:val="00D74188"/>
    <w:rsid w:val="00D741BD"/>
    <w:rsid w:val="00D7426C"/>
    <w:rsid w:val="00D7427F"/>
    <w:rsid w:val="00D742AE"/>
    <w:rsid w:val="00D74384"/>
    <w:rsid w:val="00D743B6"/>
    <w:rsid w:val="00D744BF"/>
    <w:rsid w:val="00D744CE"/>
    <w:rsid w:val="00D7450C"/>
    <w:rsid w:val="00D7458B"/>
    <w:rsid w:val="00D7459F"/>
    <w:rsid w:val="00D74696"/>
    <w:rsid w:val="00D74775"/>
    <w:rsid w:val="00D748C3"/>
    <w:rsid w:val="00D74957"/>
    <w:rsid w:val="00D74A09"/>
    <w:rsid w:val="00D74C25"/>
    <w:rsid w:val="00D74C74"/>
    <w:rsid w:val="00D74ED6"/>
    <w:rsid w:val="00D74F17"/>
    <w:rsid w:val="00D74F4C"/>
    <w:rsid w:val="00D74F79"/>
    <w:rsid w:val="00D74F8E"/>
    <w:rsid w:val="00D74FC8"/>
    <w:rsid w:val="00D75033"/>
    <w:rsid w:val="00D7506E"/>
    <w:rsid w:val="00D75198"/>
    <w:rsid w:val="00D75292"/>
    <w:rsid w:val="00D752B7"/>
    <w:rsid w:val="00D753D2"/>
    <w:rsid w:val="00D75494"/>
    <w:rsid w:val="00D75561"/>
    <w:rsid w:val="00D7558D"/>
    <w:rsid w:val="00D756A4"/>
    <w:rsid w:val="00D757A6"/>
    <w:rsid w:val="00D75884"/>
    <w:rsid w:val="00D75976"/>
    <w:rsid w:val="00D7597C"/>
    <w:rsid w:val="00D75B4C"/>
    <w:rsid w:val="00D75B4D"/>
    <w:rsid w:val="00D75CE3"/>
    <w:rsid w:val="00D75DBD"/>
    <w:rsid w:val="00D75DD6"/>
    <w:rsid w:val="00D75E95"/>
    <w:rsid w:val="00D75EC1"/>
    <w:rsid w:val="00D75F20"/>
    <w:rsid w:val="00D75F38"/>
    <w:rsid w:val="00D75FD4"/>
    <w:rsid w:val="00D76186"/>
    <w:rsid w:val="00D76259"/>
    <w:rsid w:val="00D762F6"/>
    <w:rsid w:val="00D76300"/>
    <w:rsid w:val="00D76304"/>
    <w:rsid w:val="00D763E6"/>
    <w:rsid w:val="00D76544"/>
    <w:rsid w:val="00D765D4"/>
    <w:rsid w:val="00D76628"/>
    <w:rsid w:val="00D766A9"/>
    <w:rsid w:val="00D76769"/>
    <w:rsid w:val="00D768BA"/>
    <w:rsid w:val="00D76914"/>
    <w:rsid w:val="00D7699D"/>
    <w:rsid w:val="00D76A8F"/>
    <w:rsid w:val="00D76AC5"/>
    <w:rsid w:val="00D76DAC"/>
    <w:rsid w:val="00D76E95"/>
    <w:rsid w:val="00D76EA1"/>
    <w:rsid w:val="00D76EAD"/>
    <w:rsid w:val="00D76F12"/>
    <w:rsid w:val="00D76F58"/>
    <w:rsid w:val="00D76F92"/>
    <w:rsid w:val="00D77006"/>
    <w:rsid w:val="00D770EA"/>
    <w:rsid w:val="00D77195"/>
    <w:rsid w:val="00D771F2"/>
    <w:rsid w:val="00D77344"/>
    <w:rsid w:val="00D77361"/>
    <w:rsid w:val="00D7738C"/>
    <w:rsid w:val="00D774ED"/>
    <w:rsid w:val="00D775D6"/>
    <w:rsid w:val="00D7762C"/>
    <w:rsid w:val="00D77692"/>
    <w:rsid w:val="00D776A9"/>
    <w:rsid w:val="00D776BF"/>
    <w:rsid w:val="00D77741"/>
    <w:rsid w:val="00D7786D"/>
    <w:rsid w:val="00D7789A"/>
    <w:rsid w:val="00D778F7"/>
    <w:rsid w:val="00D7792A"/>
    <w:rsid w:val="00D779B6"/>
    <w:rsid w:val="00D77A0C"/>
    <w:rsid w:val="00D77A89"/>
    <w:rsid w:val="00D77AA3"/>
    <w:rsid w:val="00D77B29"/>
    <w:rsid w:val="00D77C2D"/>
    <w:rsid w:val="00D77C99"/>
    <w:rsid w:val="00D77CD3"/>
    <w:rsid w:val="00D77D67"/>
    <w:rsid w:val="00D77D6A"/>
    <w:rsid w:val="00D77DE7"/>
    <w:rsid w:val="00D77E84"/>
    <w:rsid w:val="00D77F94"/>
    <w:rsid w:val="00D80059"/>
    <w:rsid w:val="00D802F7"/>
    <w:rsid w:val="00D80331"/>
    <w:rsid w:val="00D8037A"/>
    <w:rsid w:val="00D803C3"/>
    <w:rsid w:val="00D80439"/>
    <w:rsid w:val="00D805A4"/>
    <w:rsid w:val="00D805B6"/>
    <w:rsid w:val="00D80611"/>
    <w:rsid w:val="00D80619"/>
    <w:rsid w:val="00D8067A"/>
    <w:rsid w:val="00D80770"/>
    <w:rsid w:val="00D807A2"/>
    <w:rsid w:val="00D807EF"/>
    <w:rsid w:val="00D80805"/>
    <w:rsid w:val="00D8086C"/>
    <w:rsid w:val="00D80878"/>
    <w:rsid w:val="00D808C2"/>
    <w:rsid w:val="00D80A50"/>
    <w:rsid w:val="00D80AAD"/>
    <w:rsid w:val="00D80B64"/>
    <w:rsid w:val="00D80BEC"/>
    <w:rsid w:val="00D80D30"/>
    <w:rsid w:val="00D80DC2"/>
    <w:rsid w:val="00D80DCD"/>
    <w:rsid w:val="00D80E6A"/>
    <w:rsid w:val="00D80E6F"/>
    <w:rsid w:val="00D80EE3"/>
    <w:rsid w:val="00D80FC4"/>
    <w:rsid w:val="00D80FEA"/>
    <w:rsid w:val="00D81261"/>
    <w:rsid w:val="00D81303"/>
    <w:rsid w:val="00D813BE"/>
    <w:rsid w:val="00D813CB"/>
    <w:rsid w:val="00D81418"/>
    <w:rsid w:val="00D814C5"/>
    <w:rsid w:val="00D81600"/>
    <w:rsid w:val="00D816FA"/>
    <w:rsid w:val="00D8173A"/>
    <w:rsid w:val="00D817A2"/>
    <w:rsid w:val="00D81802"/>
    <w:rsid w:val="00D818FC"/>
    <w:rsid w:val="00D819D9"/>
    <w:rsid w:val="00D81B3B"/>
    <w:rsid w:val="00D81BE5"/>
    <w:rsid w:val="00D81D16"/>
    <w:rsid w:val="00D81D27"/>
    <w:rsid w:val="00D81DF8"/>
    <w:rsid w:val="00D81E73"/>
    <w:rsid w:val="00D81F00"/>
    <w:rsid w:val="00D81F7E"/>
    <w:rsid w:val="00D8213F"/>
    <w:rsid w:val="00D821BD"/>
    <w:rsid w:val="00D82223"/>
    <w:rsid w:val="00D8222B"/>
    <w:rsid w:val="00D8235B"/>
    <w:rsid w:val="00D82397"/>
    <w:rsid w:val="00D823B1"/>
    <w:rsid w:val="00D823C6"/>
    <w:rsid w:val="00D823D9"/>
    <w:rsid w:val="00D82415"/>
    <w:rsid w:val="00D825D6"/>
    <w:rsid w:val="00D8279C"/>
    <w:rsid w:val="00D828DF"/>
    <w:rsid w:val="00D8297C"/>
    <w:rsid w:val="00D829DD"/>
    <w:rsid w:val="00D82A5A"/>
    <w:rsid w:val="00D82AE1"/>
    <w:rsid w:val="00D82AE6"/>
    <w:rsid w:val="00D82BC4"/>
    <w:rsid w:val="00D82C00"/>
    <w:rsid w:val="00D82CF1"/>
    <w:rsid w:val="00D82D7C"/>
    <w:rsid w:val="00D82E36"/>
    <w:rsid w:val="00D82EA1"/>
    <w:rsid w:val="00D82EB1"/>
    <w:rsid w:val="00D82ED6"/>
    <w:rsid w:val="00D82EE0"/>
    <w:rsid w:val="00D82F71"/>
    <w:rsid w:val="00D82FB9"/>
    <w:rsid w:val="00D82FF3"/>
    <w:rsid w:val="00D83002"/>
    <w:rsid w:val="00D83118"/>
    <w:rsid w:val="00D8312F"/>
    <w:rsid w:val="00D83151"/>
    <w:rsid w:val="00D8317B"/>
    <w:rsid w:val="00D83263"/>
    <w:rsid w:val="00D83371"/>
    <w:rsid w:val="00D83429"/>
    <w:rsid w:val="00D8349C"/>
    <w:rsid w:val="00D83501"/>
    <w:rsid w:val="00D8354D"/>
    <w:rsid w:val="00D835BE"/>
    <w:rsid w:val="00D835C8"/>
    <w:rsid w:val="00D836BD"/>
    <w:rsid w:val="00D83751"/>
    <w:rsid w:val="00D8375A"/>
    <w:rsid w:val="00D837A9"/>
    <w:rsid w:val="00D83802"/>
    <w:rsid w:val="00D83814"/>
    <w:rsid w:val="00D83842"/>
    <w:rsid w:val="00D8391C"/>
    <w:rsid w:val="00D839E5"/>
    <w:rsid w:val="00D83A88"/>
    <w:rsid w:val="00D83C4D"/>
    <w:rsid w:val="00D83C60"/>
    <w:rsid w:val="00D83F00"/>
    <w:rsid w:val="00D84051"/>
    <w:rsid w:val="00D840B1"/>
    <w:rsid w:val="00D84113"/>
    <w:rsid w:val="00D84217"/>
    <w:rsid w:val="00D84232"/>
    <w:rsid w:val="00D8435B"/>
    <w:rsid w:val="00D84370"/>
    <w:rsid w:val="00D843AD"/>
    <w:rsid w:val="00D845DE"/>
    <w:rsid w:val="00D84667"/>
    <w:rsid w:val="00D846F1"/>
    <w:rsid w:val="00D8479A"/>
    <w:rsid w:val="00D84883"/>
    <w:rsid w:val="00D84898"/>
    <w:rsid w:val="00D848BE"/>
    <w:rsid w:val="00D848CA"/>
    <w:rsid w:val="00D848E9"/>
    <w:rsid w:val="00D84902"/>
    <w:rsid w:val="00D84977"/>
    <w:rsid w:val="00D84AC5"/>
    <w:rsid w:val="00D84B14"/>
    <w:rsid w:val="00D84BE6"/>
    <w:rsid w:val="00D850B3"/>
    <w:rsid w:val="00D85212"/>
    <w:rsid w:val="00D85340"/>
    <w:rsid w:val="00D853F1"/>
    <w:rsid w:val="00D8545B"/>
    <w:rsid w:val="00D854E9"/>
    <w:rsid w:val="00D8560D"/>
    <w:rsid w:val="00D856EB"/>
    <w:rsid w:val="00D85745"/>
    <w:rsid w:val="00D85767"/>
    <w:rsid w:val="00D85776"/>
    <w:rsid w:val="00D85800"/>
    <w:rsid w:val="00D85802"/>
    <w:rsid w:val="00D8581C"/>
    <w:rsid w:val="00D85912"/>
    <w:rsid w:val="00D8592F"/>
    <w:rsid w:val="00D8593A"/>
    <w:rsid w:val="00D85966"/>
    <w:rsid w:val="00D85B8B"/>
    <w:rsid w:val="00D85BC2"/>
    <w:rsid w:val="00D85C80"/>
    <w:rsid w:val="00D85CD2"/>
    <w:rsid w:val="00D85DF8"/>
    <w:rsid w:val="00D85E1E"/>
    <w:rsid w:val="00D85EC3"/>
    <w:rsid w:val="00D85F5A"/>
    <w:rsid w:val="00D86099"/>
    <w:rsid w:val="00D86132"/>
    <w:rsid w:val="00D86199"/>
    <w:rsid w:val="00D86239"/>
    <w:rsid w:val="00D862C3"/>
    <w:rsid w:val="00D862E3"/>
    <w:rsid w:val="00D86346"/>
    <w:rsid w:val="00D86367"/>
    <w:rsid w:val="00D8639B"/>
    <w:rsid w:val="00D863F5"/>
    <w:rsid w:val="00D864C8"/>
    <w:rsid w:val="00D86529"/>
    <w:rsid w:val="00D865C4"/>
    <w:rsid w:val="00D865FC"/>
    <w:rsid w:val="00D86690"/>
    <w:rsid w:val="00D8670A"/>
    <w:rsid w:val="00D8670C"/>
    <w:rsid w:val="00D867FD"/>
    <w:rsid w:val="00D867FF"/>
    <w:rsid w:val="00D86816"/>
    <w:rsid w:val="00D86833"/>
    <w:rsid w:val="00D869DE"/>
    <w:rsid w:val="00D86A46"/>
    <w:rsid w:val="00D86A54"/>
    <w:rsid w:val="00D86BA4"/>
    <w:rsid w:val="00D86BEC"/>
    <w:rsid w:val="00D86CE2"/>
    <w:rsid w:val="00D86D28"/>
    <w:rsid w:val="00D86DCD"/>
    <w:rsid w:val="00D86E0A"/>
    <w:rsid w:val="00D86E38"/>
    <w:rsid w:val="00D86E48"/>
    <w:rsid w:val="00D86F75"/>
    <w:rsid w:val="00D87033"/>
    <w:rsid w:val="00D87046"/>
    <w:rsid w:val="00D87079"/>
    <w:rsid w:val="00D8709B"/>
    <w:rsid w:val="00D870B4"/>
    <w:rsid w:val="00D870DC"/>
    <w:rsid w:val="00D870E4"/>
    <w:rsid w:val="00D87143"/>
    <w:rsid w:val="00D8716C"/>
    <w:rsid w:val="00D871F2"/>
    <w:rsid w:val="00D8720B"/>
    <w:rsid w:val="00D87237"/>
    <w:rsid w:val="00D8734C"/>
    <w:rsid w:val="00D87459"/>
    <w:rsid w:val="00D874AD"/>
    <w:rsid w:val="00D87575"/>
    <w:rsid w:val="00D875C1"/>
    <w:rsid w:val="00D875E9"/>
    <w:rsid w:val="00D876E1"/>
    <w:rsid w:val="00D87705"/>
    <w:rsid w:val="00D87813"/>
    <w:rsid w:val="00D8783C"/>
    <w:rsid w:val="00D8783E"/>
    <w:rsid w:val="00D8786C"/>
    <w:rsid w:val="00D878C0"/>
    <w:rsid w:val="00D878E1"/>
    <w:rsid w:val="00D87901"/>
    <w:rsid w:val="00D87B38"/>
    <w:rsid w:val="00D87B94"/>
    <w:rsid w:val="00D87BE6"/>
    <w:rsid w:val="00D87C0D"/>
    <w:rsid w:val="00D87C98"/>
    <w:rsid w:val="00D87D8E"/>
    <w:rsid w:val="00D87E6F"/>
    <w:rsid w:val="00D87EF0"/>
    <w:rsid w:val="00D87F97"/>
    <w:rsid w:val="00D87FA5"/>
    <w:rsid w:val="00D880FC"/>
    <w:rsid w:val="00D90029"/>
    <w:rsid w:val="00D900EF"/>
    <w:rsid w:val="00D90139"/>
    <w:rsid w:val="00D90406"/>
    <w:rsid w:val="00D90414"/>
    <w:rsid w:val="00D90434"/>
    <w:rsid w:val="00D904DB"/>
    <w:rsid w:val="00D90563"/>
    <w:rsid w:val="00D90681"/>
    <w:rsid w:val="00D906CF"/>
    <w:rsid w:val="00D9074C"/>
    <w:rsid w:val="00D9089E"/>
    <w:rsid w:val="00D90AA0"/>
    <w:rsid w:val="00D90B70"/>
    <w:rsid w:val="00D90CC3"/>
    <w:rsid w:val="00D90CF3"/>
    <w:rsid w:val="00D90D52"/>
    <w:rsid w:val="00D90D61"/>
    <w:rsid w:val="00D90DFB"/>
    <w:rsid w:val="00D90FAA"/>
    <w:rsid w:val="00D90FB6"/>
    <w:rsid w:val="00D90FF8"/>
    <w:rsid w:val="00D91111"/>
    <w:rsid w:val="00D911A0"/>
    <w:rsid w:val="00D911E0"/>
    <w:rsid w:val="00D91267"/>
    <w:rsid w:val="00D9128E"/>
    <w:rsid w:val="00D91291"/>
    <w:rsid w:val="00D912A6"/>
    <w:rsid w:val="00D912B9"/>
    <w:rsid w:val="00D91343"/>
    <w:rsid w:val="00D91470"/>
    <w:rsid w:val="00D914E6"/>
    <w:rsid w:val="00D914F9"/>
    <w:rsid w:val="00D91593"/>
    <w:rsid w:val="00D9171E"/>
    <w:rsid w:val="00D9173B"/>
    <w:rsid w:val="00D917C1"/>
    <w:rsid w:val="00D918F3"/>
    <w:rsid w:val="00D9197D"/>
    <w:rsid w:val="00D919DD"/>
    <w:rsid w:val="00D91B73"/>
    <w:rsid w:val="00D91C5E"/>
    <w:rsid w:val="00D91C74"/>
    <w:rsid w:val="00D91CD4"/>
    <w:rsid w:val="00D91D3D"/>
    <w:rsid w:val="00D91DD4"/>
    <w:rsid w:val="00D91E33"/>
    <w:rsid w:val="00D91E65"/>
    <w:rsid w:val="00D91E97"/>
    <w:rsid w:val="00D92034"/>
    <w:rsid w:val="00D920F7"/>
    <w:rsid w:val="00D92179"/>
    <w:rsid w:val="00D921CA"/>
    <w:rsid w:val="00D921D0"/>
    <w:rsid w:val="00D9227D"/>
    <w:rsid w:val="00D9234B"/>
    <w:rsid w:val="00D923C9"/>
    <w:rsid w:val="00D92404"/>
    <w:rsid w:val="00D92410"/>
    <w:rsid w:val="00D92546"/>
    <w:rsid w:val="00D925F9"/>
    <w:rsid w:val="00D9288B"/>
    <w:rsid w:val="00D928A1"/>
    <w:rsid w:val="00D92A09"/>
    <w:rsid w:val="00D92A80"/>
    <w:rsid w:val="00D92B3C"/>
    <w:rsid w:val="00D92C20"/>
    <w:rsid w:val="00D92D2F"/>
    <w:rsid w:val="00D92DC5"/>
    <w:rsid w:val="00D92E2E"/>
    <w:rsid w:val="00D92E62"/>
    <w:rsid w:val="00D92E7A"/>
    <w:rsid w:val="00D92E8A"/>
    <w:rsid w:val="00D92F36"/>
    <w:rsid w:val="00D92F71"/>
    <w:rsid w:val="00D93066"/>
    <w:rsid w:val="00D9314E"/>
    <w:rsid w:val="00D931FE"/>
    <w:rsid w:val="00D933B6"/>
    <w:rsid w:val="00D93424"/>
    <w:rsid w:val="00D93526"/>
    <w:rsid w:val="00D93588"/>
    <w:rsid w:val="00D935E9"/>
    <w:rsid w:val="00D93737"/>
    <w:rsid w:val="00D93764"/>
    <w:rsid w:val="00D93B1D"/>
    <w:rsid w:val="00D93B40"/>
    <w:rsid w:val="00D93BBE"/>
    <w:rsid w:val="00D93CF8"/>
    <w:rsid w:val="00D93D09"/>
    <w:rsid w:val="00D93D8E"/>
    <w:rsid w:val="00D93ECD"/>
    <w:rsid w:val="00D93F79"/>
    <w:rsid w:val="00D94011"/>
    <w:rsid w:val="00D94036"/>
    <w:rsid w:val="00D940D2"/>
    <w:rsid w:val="00D9419E"/>
    <w:rsid w:val="00D941AF"/>
    <w:rsid w:val="00D94288"/>
    <w:rsid w:val="00D9430E"/>
    <w:rsid w:val="00D945AF"/>
    <w:rsid w:val="00D945E0"/>
    <w:rsid w:val="00D945F3"/>
    <w:rsid w:val="00D94601"/>
    <w:rsid w:val="00D946E9"/>
    <w:rsid w:val="00D948B7"/>
    <w:rsid w:val="00D949A4"/>
    <w:rsid w:val="00D94B6A"/>
    <w:rsid w:val="00D94BA7"/>
    <w:rsid w:val="00D94BC2"/>
    <w:rsid w:val="00D94C09"/>
    <w:rsid w:val="00D94C26"/>
    <w:rsid w:val="00D94D14"/>
    <w:rsid w:val="00D94DC8"/>
    <w:rsid w:val="00D94EED"/>
    <w:rsid w:val="00D94F12"/>
    <w:rsid w:val="00D94FEE"/>
    <w:rsid w:val="00D95002"/>
    <w:rsid w:val="00D95009"/>
    <w:rsid w:val="00D95032"/>
    <w:rsid w:val="00D95074"/>
    <w:rsid w:val="00D95088"/>
    <w:rsid w:val="00D951B3"/>
    <w:rsid w:val="00D952CB"/>
    <w:rsid w:val="00D952E9"/>
    <w:rsid w:val="00D95361"/>
    <w:rsid w:val="00D95377"/>
    <w:rsid w:val="00D95565"/>
    <w:rsid w:val="00D9559C"/>
    <w:rsid w:val="00D95620"/>
    <w:rsid w:val="00D95797"/>
    <w:rsid w:val="00D9579C"/>
    <w:rsid w:val="00D957C3"/>
    <w:rsid w:val="00D9592B"/>
    <w:rsid w:val="00D959B2"/>
    <w:rsid w:val="00D959D9"/>
    <w:rsid w:val="00D95A50"/>
    <w:rsid w:val="00D95A86"/>
    <w:rsid w:val="00D95B29"/>
    <w:rsid w:val="00D95B9E"/>
    <w:rsid w:val="00D95D25"/>
    <w:rsid w:val="00D95D4F"/>
    <w:rsid w:val="00D95DDF"/>
    <w:rsid w:val="00D95E1B"/>
    <w:rsid w:val="00D95EA2"/>
    <w:rsid w:val="00D95F4D"/>
    <w:rsid w:val="00D95F8D"/>
    <w:rsid w:val="00D9601C"/>
    <w:rsid w:val="00D9602C"/>
    <w:rsid w:val="00D9603A"/>
    <w:rsid w:val="00D9613A"/>
    <w:rsid w:val="00D961A5"/>
    <w:rsid w:val="00D96278"/>
    <w:rsid w:val="00D962B2"/>
    <w:rsid w:val="00D963CC"/>
    <w:rsid w:val="00D963EE"/>
    <w:rsid w:val="00D964A2"/>
    <w:rsid w:val="00D964BA"/>
    <w:rsid w:val="00D9656D"/>
    <w:rsid w:val="00D96572"/>
    <w:rsid w:val="00D9664D"/>
    <w:rsid w:val="00D966DF"/>
    <w:rsid w:val="00D966EA"/>
    <w:rsid w:val="00D967C8"/>
    <w:rsid w:val="00D969A2"/>
    <w:rsid w:val="00D96A19"/>
    <w:rsid w:val="00D96A9C"/>
    <w:rsid w:val="00D96AC3"/>
    <w:rsid w:val="00D96BDE"/>
    <w:rsid w:val="00D96C12"/>
    <w:rsid w:val="00D96CAF"/>
    <w:rsid w:val="00D96CEA"/>
    <w:rsid w:val="00D96D5E"/>
    <w:rsid w:val="00D96D9E"/>
    <w:rsid w:val="00D96E91"/>
    <w:rsid w:val="00D9707F"/>
    <w:rsid w:val="00D970DD"/>
    <w:rsid w:val="00D9714E"/>
    <w:rsid w:val="00D9715B"/>
    <w:rsid w:val="00D972F9"/>
    <w:rsid w:val="00D97359"/>
    <w:rsid w:val="00D9742B"/>
    <w:rsid w:val="00D9749B"/>
    <w:rsid w:val="00D974A0"/>
    <w:rsid w:val="00D9750F"/>
    <w:rsid w:val="00D9757F"/>
    <w:rsid w:val="00D97618"/>
    <w:rsid w:val="00D97695"/>
    <w:rsid w:val="00D976F1"/>
    <w:rsid w:val="00D977AB"/>
    <w:rsid w:val="00D97A09"/>
    <w:rsid w:val="00D97AB3"/>
    <w:rsid w:val="00D97B2C"/>
    <w:rsid w:val="00D97BCA"/>
    <w:rsid w:val="00D97E7D"/>
    <w:rsid w:val="00D97E81"/>
    <w:rsid w:val="00D97EAC"/>
    <w:rsid w:val="00D97ED8"/>
    <w:rsid w:val="00D97F94"/>
    <w:rsid w:val="00D97FBC"/>
    <w:rsid w:val="00DA019B"/>
    <w:rsid w:val="00DA01FB"/>
    <w:rsid w:val="00DA02AC"/>
    <w:rsid w:val="00DA035E"/>
    <w:rsid w:val="00DA0381"/>
    <w:rsid w:val="00DA049C"/>
    <w:rsid w:val="00DA04F7"/>
    <w:rsid w:val="00DA067E"/>
    <w:rsid w:val="00DA070A"/>
    <w:rsid w:val="00DA078F"/>
    <w:rsid w:val="00DA0791"/>
    <w:rsid w:val="00DA082B"/>
    <w:rsid w:val="00DA0839"/>
    <w:rsid w:val="00DA0851"/>
    <w:rsid w:val="00DA0875"/>
    <w:rsid w:val="00DA0878"/>
    <w:rsid w:val="00DA0982"/>
    <w:rsid w:val="00DA0A09"/>
    <w:rsid w:val="00DA0A83"/>
    <w:rsid w:val="00DA0AA1"/>
    <w:rsid w:val="00DA0C2B"/>
    <w:rsid w:val="00DA0C74"/>
    <w:rsid w:val="00DA0EF9"/>
    <w:rsid w:val="00DA0F02"/>
    <w:rsid w:val="00DA0F71"/>
    <w:rsid w:val="00DA0FCF"/>
    <w:rsid w:val="00DA0FEF"/>
    <w:rsid w:val="00DA1102"/>
    <w:rsid w:val="00DA1230"/>
    <w:rsid w:val="00DA13CD"/>
    <w:rsid w:val="00DA141A"/>
    <w:rsid w:val="00DA1481"/>
    <w:rsid w:val="00DA1505"/>
    <w:rsid w:val="00DA157B"/>
    <w:rsid w:val="00DA173D"/>
    <w:rsid w:val="00DA17DB"/>
    <w:rsid w:val="00DA181B"/>
    <w:rsid w:val="00DA182B"/>
    <w:rsid w:val="00DA184A"/>
    <w:rsid w:val="00DA1869"/>
    <w:rsid w:val="00DA186C"/>
    <w:rsid w:val="00DA18C1"/>
    <w:rsid w:val="00DA18E7"/>
    <w:rsid w:val="00DA192C"/>
    <w:rsid w:val="00DA1A87"/>
    <w:rsid w:val="00DA1C34"/>
    <w:rsid w:val="00DA1C7D"/>
    <w:rsid w:val="00DA1CC6"/>
    <w:rsid w:val="00DA1CE2"/>
    <w:rsid w:val="00DA1DC7"/>
    <w:rsid w:val="00DA1E8C"/>
    <w:rsid w:val="00DA1ECA"/>
    <w:rsid w:val="00DA1F82"/>
    <w:rsid w:val="00DA200C"/>
    <w:rsid w:val="00DA2025"/>
    <w:rsid w:val="00DA22F3"/>
    <w:rsid w:val="00DA2355"/>
    <w:rsid w:val="00DA2403"/>
    <w:rsid w:val="00DA24DA"/>
    <w:rsid w:val="00DA2555"/>
    <w:rsid w:val="00DA2634"/>
    <w:rsid w:val="00DA272F"/>
    <w:rsid w:val="00DA2833"/>
    <w:rsid w:val="00DA291C"/>
    <w:rsid w:val="00DA293E"/>
    <w:rsid w:val="00DA295A"/>
    <w:rsid w:val="00DA29A4"/>
    <w:rsid w:val="00DA29FA"/>
    <w:rsid w:val="00DA2B92"/>
    <w:rsid w:val="00DA2BEE"/>
    <w:rsid w:val="00DA2C7B"/>
    <w:rsid w:val="00DA2C80"/>
    <w:rsid w:val="00DA2D52"/>
    <w:rsid w:val="00DA2E8C"/>
    <w:rsid w:val="00DA3076"/>
    <w:rsid w:val="00DA30DB"/>
    <w:rsid w:val="00DA31CD"/>
    <w:rsid w:val="00DA31F4"/>
    <w:rsid w:val="00DA3223"/>
    <w:rsid w:val="00DA3236"/>
    <w:rsid w:val="00DA331A"/>
    <w:rsid w:val="00DA3511"/>
    <w:rsid w:val="00DA3596"/>
    <w:rsid w:val="00DA3714"/>
    <w:rsid w:val="00DA3728"/>
    <w:rsid w:val="00DA377C"/>
    <w:rsid w:val="00DA37D6"/>
    <w:rsid w:val="00DA37D8"/>
    <w:rsid w:val="00DA3871"/>
    <w:rsid w:val="00DA388C"/>
    <w:rsid w:val="00DA3A4B"/>
    <w:rsid w:val="00DA3A81"/>
    <w:rsid w:val="00DA3B04"/>
    <w:rsid w:val="00DA3B41"/>
    <w:rsid w:val="00DA3B73"/>
    <w:rsid w:val="00DA3BB8"/>
    <w:rsid w:val="00DA3C69"/>
    <w:rsid w:val="00DA3CD3"/>
    <w:rsid w:val="00DA3DCA"/>
    <w:rsid w:val="00DA3E39"/>
    <w:rsid w:val="00DA3E41"/>
    <w:rsid w:val="00DA3EC0"/>
    <w:rsid w:val="00DA3EEB"/>
    <w:rsid w:val="00DA3F0F"/>
    <w:rsid w:val="00DA3FA6"/>
    <w:rsid w:val="00DA4057"/>
    <w:rsid w:val="00DA4064"/>
    <w:rsid w:val="00DA40E6"/>
    <w:rsid w:val="00DA41AA"/>
    <w:rsid w:val="00DA4223"/>
    <w:rsid w:val="00DA42EA"/>
    <w:rsid w:val="00DA4398"/>
    <w:rsid w:val="00DA43E3"/>
    <w:rsid w:val="00DA44DA"/>
    <w:rsid w:val="00DA466C"/>
    <w:rsid w:val="00DA466E"/>
    <w:rsid w:val="00DA46F5"/>
    <w:rsid w:val="00DA4949"/>
    <w:rsid w:val="00DA498E"/>
    <w:rsid w:val="00DA4A8B"/>
    <w:rsid w:val="00DA4A9F"/>
    <w:rsid w:val="00DA4B5B"/>
    <w:rsid w:val="00DA4BD4"/>
    <w:rsid w:val="00DA4C61"/>
    <w:rsid w:val="00DA4D91"/>
    <w:rsid w:val="00DA5062"/>
    <w:rsid w:val="00DA5149"/>
    <w:rsid w:val="00DA5175"/>
    <w:rsid w:val="00DA517F"/>
    <w:rsid w:val="00DA522D"/>
    <w:rsid w:val="00DA52EF"/>
    <w:rsid w:val="00DA5333"/>
    <w:rsid w:val="00DA53E4"/>
    <w:rsid w:val="00DA543B"/>
    <w:rsid w:val="00DA5562"/>
    <w:rsid w:val="00DA55F5"/>
    <w:rsid w:val="00DA571D"/>
    <w:rsid w:val="00DA5801"/>
    <w:rsid w:val="00DA5810"/>
    <w:rsid w:val="00DA588E"/>
    <w:rsid w:val="00DA5989"/>
    <w:rsid w:val="00DA59C5"/>
    <w:rsid w:val="00DA5A04"/>
    <w:rsid w:val="00DA5B1F"/>
    <w:rsid w:val="00DA5C79"/>
    <w:rsid w:val="00DA5C96"/>
    <w:rsid w:val="00DA5D1B"/>
    <w:rsid w:val="00DA5DBF"/>
    <w:rsid w:val="00DA5F25"/>
    <w:rsid w:val="00DA5F59"/>
    <w:rsid w:val="00DA5FCE"/>
    <w:rsid w:val="00DA6024"/>
    <w:rsid w:val="00DA61AC"/>
    <w:rsid w:val="00DA620F"/>
    <w:rsid w:val="00DA625F"/>
    <w:rsid w:val="00DA6389"/>
    <w:rsid w:val="00DA64A8"/>
    <w:rsid w:val="00DA6567"/>
    <w:rsid w:val="00DA6699"/>
    <w:rsid w:val="00DA66F0"/>
    <w:rsid w:val="00DA6757"/>
    <w:rsid w:val="00DA6775"/>
    <w:rsid w:val="00DA6832"/>
    <w:rsid w:val="00DA68A8"/>
    <w:rsid w:val="00DA69F2"/>
    <w:rsid w:val="00DA6DBE"/>
    <w:rsid w:val="00DA6DFE"/>
    <w:rsid w:val="00DA6E26"/>
    <w:rsid w:val="00DA6E2B"/>
    <w:rsid w:val="00DA6ED5"/>
    <w:rsid w:val="00DA6EE1"/>
    <w:rsid w:val="00DA6F47"/>
    <w:rsid w:val="00DA6FA6"/>
    <w:rsid w:val="00DA6FA8"/>
    <w:rsid w:val="00DA6FC7"/>
    <w:rsid w:val="00DA7117"/>
    <w:rsid w:val="00DA7131"/>
    <w:rsid w:val="00DA729F"/>
    <w:rsid w:val="00DA72DA"/>
    <w:rsid w:val="00DA751B"/>
    <w:rsid w:val="00DA75B8"/>
    <w:rsid w:val="00DA760D"/>
    <w:rsid w:val="00DA7654"/>
    <w:rsid w:val="00DA769A"/>
    <w:rsid w:val="00DA76E5"/>
    <w:rsid w:val="00DA77CA"/>
    <w:rsid w:val="00DA77D1"/>
    <w:rsid w:val="00DA7831"/>
    <w:rsid w:val="00DA79C9"/>
    <w:rsid w:val="00DA79F4"/>
    <w:rsid w:val="00DA7A52"/>
    <w:rsid w:val="00DA7B9E"/>
    <w:rsid w:val="00DA7C04"/>
    <w:rsid w:val="00DA7E68"/>
    <w:rsid w:val="00DA7E9B"/>
    <w:rsid w:val="00DA7F80"/>
    <w:rsid w:val="00DB0020"/>
    <w:rsid w:val="00DB002A"/>
    <w:rsid w:val="00DB0047"/>
    <w:rsid w:val="00DB004D"/>
    <w:rsid w:val="00DB00C6"/>
    <w:rsid w:val="00DB00E2"/>
    <w:rsid w:val="00DB0234"/>
    <w:rsid w:val="00DB0275"/>
    <w:rsid w:val="00DB027B"/>
    <w:rsid w:val="00DB02A4"/>
    <w:rsid w:val="00DB02B4"/>
    <w:rsid w:val="00DB041B"/>
    <w:rsid w:val="00DB0420"/>
    <w:rsid w:val="00DB04A1"/>
    <w:rsid w:val="00DB0506"/>
    <w:rsid w:val="00DB0689"/>
    <w:rsid w:val="00DB06AA"/>
    <w:rsid w:val="00DB072F"/>
    <w:rsid w:val="00DB0731"/>
    <w:rsid w:val="00DB0854"/>
    <w:rsid w:val="00DB0904"/>
    <w:rsid w:val="00DB0AAF"/>
    <w:rsid w:val="00DB0BAE"/>
    <w:rsid w:val="00DB0BDF"/>
    <w:rsid w:val="00DB0BF0"/>
    <w:rsid w:val="00DB0DFE"/>
    <w:rsid w:val="00DB0E2A"/>
    <w:rsid w:val="00DB0EAC"/>
    <w:rsid w:val="00DB0FB2"/>
    <w:rsid w:val="00DB0FF7"/>
    <w:rsid w:val="00DB1026"/>
    <w:rsid w:val="00DB10B5"/>
    <w:rsid w:val="00DB115F"/>
    <w:rsid w:val="00DB12F5"/>
    <w:rsid w:val="00DB1366"/>
    <w:rsid w:val="00DB13A9"/>
    <w:rsid w:val="00DB13DD"/>
    <w:rsid w:val="00DB14AA"/>
    <w:rsid w:val="00DB1513"/>
    <w:rsid w:val="00DB1664"/>
    <w:rsid w:val="00DB168F"/>
    <w:rsid w:val="00DB16AB"/>
    <w:rsid w:val="00DB1725"/>
    <w:rsid w:val="00DB178E"/>
    <w:rsid w:val="00DB1815"/>
    <w:rsid w:val="00DB1876"/>
    <w:rsid w:val="00DB188A"/>
    <w:rsid w:val="00DB1A47"/>
    <w:rsid w:val="00DB1B04"/>
    <w:rsid w:val="00DB1B5C"/>
    <w:rsid w:val="00DB1C03"/>
    <w:rsid w:val="00DB1C26"/>
    <w:rsid w:val="00DB1C57"/>
    <w:rsid w:val="00DB1D1C"/>
    <w:rsid w:val="00DB1E4E"/>
    <w:rsid w:val="00DB1ED6"/>
    <w:rsid w:val="00DB1F30"/>
    <w:rsid w:val="00DB1F6E"/>
    <w:rsid w:val="00DB1F88"/>
    <w:rsid w:val="00DB2075"/>
    <w:rsid w:val="00DB20DD"/>
    <w:rsid w:val="00DB20E7"/>
    <w:rsid w:val="00DB2184"/>
    <w:rsid w:val="00DB21AA"/>
    <w:rsid w:val="00DB2246"/>
    <w:rsid w:val="00DB23A0"/>
    <w:rsid w:val="00DB23B9"/>
    <w:rsid w:val="00DB23D4"/>
    <w:rsid w:val="00DB23D8"/>
    <w:rsid w:val="00DB24AF"/>
    <w:rsid w:val="00DB24E2"/>
    <w:rsid w:val="00DB2561"/>
    <w:rsid w:val="00DB25BF"/>
    <w:rsid w:val="00DB2688"/>
    <w:rsid w:val="00DB27BD"/>
    <w:rsid w:val="00DB2891"/>
    <w:rsid w:val="00DB29C0"/>
    <w:rsid w:val="00DB2A67"/>
    <w:rsid w:val="00DB2B35"/>
    <w:rsid w:val="00DB2BB8"/>
    <w:rsid w:val="00DB2CD3"/>
    <w:rsid w:val="00DB2D03"/>
    <w:rsid w:val="00DB2D84"/>
    <w:rsid w:val="00DB2E0C"/>
    <w:rsid w:val="00DB2E52"/>
    <w:rsid w:val="00DB2EDB"/>
    <w:rsid w:val="00DB2EFC"/>
    <w:rsid w:val="00DB2FCD"/>
    <w:rsid w:val="00DB3028"/>
    <w:rsid w:val="00DB30D8"/>
    <w:rsid w:val="00DB30DF"/>
    <w:rsid w:val="00DB30F9"/>
    <w:rsid w:val="00DB322E"/>
    <w:rsid w:val="00DB3294"/>
    <w:rsid w:val="00DB32E8"/>
    <w:rsid w:val="00DB3308"/>
    <w:rsid w:val="00DB3309"/>
    <w:rsid w:val="00DB33BB"/>
    <w:rsid w:val="00DB3401"/>
    <w:rsid w:val="00DB345F"/>
    <w:rsid w:val="00DB34C1"/>
    <w:rsid w:val="00DB35BE"/>
    <w:rsid w:val="00DB35F1"/>
    <w:rsid w:val="00DB3636"/>
    <w:rsid w:val="00DB3640"/>
    <w:rsid w:val="00DB3649"/>
    <w:rsid w:val="00DB36EC"/>
    <w:rsid w:val="00DB3789"/>
    <w:rsid w:val="00DB3877"/>
    <w:rsid w:val="00DB389F"/>
    <w:rsid w:val="00DB38CA"/>
    <w:rsid w:val="00DB39DD"/>
    <w:rsid w:val="00DB3A63"/>
    <w:rsid w:val="00DB3AAE"/>
    <w:rsid w:val="00DB3B14"/>
    <w:rsid w:val="00DB3B49"/>
    <w:rsid w:val="00DB3B5A"/>
    <w:rsid w:val="00DB3C48"/>
    <w:rsid w:val="00DB3CBE"/>
    <w:rsid w:val="00DB3D27"/>
    <w:rsid w:val="00DB3D78"/>
    <w:rsid w:val="00DB3E88"/>
    <w:rsid w:val="00DB3F0D"/>
    <w:rsid w:val="00DB3F39"/>
    <w:rsid w:val="00DB3F52"/>
    <w:rsid w:val="00DB3FB0"/>
    <w:rsid w:val="00DB4053"/>
    <w:rsid w:val="00DB4056"/>
    <w:rsid w:val="00DB41DD"/>
    <w:rsid w:val="00DB434A"/>
    <w:rsid w:val="00DB4428"/>
    <w:rsid w:val="00DB447A"/>
    <w:rsid w:val="00DB447F"/>
    <w:rsid w:val="00DB44E1"/>
    <w:rsid w:val="00DB44E2"/>
    <w:rsid w:val="00DB4617"/>
    <w:rsid w:val="00DB4623"/>
    <w:rsid w:val="00DB467F"/>
    <w:rsid w:val="00DB4772"/>
    <w:rsid w:val="00DB4877"/>
    <w:rsid w:val="00DB493B"/>
    <w:rsid w:val="00DB49E0"/>
    <w:rsid w:val="00DB49EC"/>
    <w:rsid w:val="00DB49F2"/>
    <w:rsid w:val="00DB4A3A"/>
    <w:rsid w:val="00DB4B1C"/>
    <w:rsid w:val="00DB4C69"/>
    <w:rsid w:val="00DB4CC0"/>
    <w:rsid w:val="00DB4EB9"/>
    <w:rsid w:val="00DB4FFD"/>
    <w:rsid w:val="00DB525D"/>
    <w:rsid w:val="00DB52B7"/>
    <w:rsid w:val="00DB52F9"/>
    <w:rsid w:val="00DB533E"/>
    <w:rsid w:val="00DB539A"/>
    <w:rsid w:val="00DB54E3"/>
    <w:rsid w:val="00DB5553"/>
    <w:rsid w:val="00DB55B9"/>
    <w:rsid w:val="00DB55E8"/>
    <w:rsid w:val="00DB56B0"/>
    <w:rsid w:val="00DB5752"/>
    <w:rsid w:val="00DB5786"/>
    <w:rsid w:val="00DB582F"/>
    <w:rsid w:val="00DB58A8"/>
    <w:rsid w:val="00DB58EA"/>
    <w:rsid w:val="00DB58EE"/>
    <w:rsid w:val="00DB593C"/>
    <w:rsid w:val="00DB59B7"/>
    <w:rsid w:val="00DB5A9D"/>
    <w:rsid w:val="00DB5ADC"/>
    <w:rsid w:val="00DB5C1E"/>
    <w:rsid w:val="00DB5D0B"/>
    <w:rsid w:val="00DB5DC3"/>
    <w:rsid w:val="00DB5EE9"/>
    <w:rsid w:val="00DB62FE"/>
    <w:rsid w:val="00DB63A0"/>
    <w:rsid w:val="00DB6427"/>
    <w:rsid w:val="00DB6434"/>
    <w:rsid w:val="00DB64D6"/>
    <w:rsid w:val="00DB6724"/>
    <w:rsid w:val="00DB68BE"/>
    <w:rsid w:val="00DB6B6A"/>
    <w:rsid w:val="00DB6C0B"/>
    <w:rsid w:val="00DB6C11"/>
    <w:rsid w:val="00DB6C4B"/>
    <w:rsid w:val="00DB6C88"/>
    <w:rsid w:val="00DB6CA7"/>
    <w:rsid w:val="00DB6CE1"/>
    <w:rsid w:val="00DB6CE7"/>
    <w:rsid w:val="00DB6D43"/>
    <w:rsid w:val="00DB6D4A"/>
    <w:rsid w:val="00DB6D79"/>
    <w:rsid w:val="00DB6D7E"/>
    <w:rsid w:val="00DB6DBA"/>
    <w:rsid w:val="00DB6EE5"/>
    <w:rsid w:val="00DB6FD0"/>
    <w:rsid w:val="00DB6FE8"/>
    <w:rsid w:val="00DB703C"/>
    <w:rsid w:val="00DB704A"/>
    <w:rsid w:val="00DB70C0"/>
    <w:rsid w:val="00DB7149"/>
    <w:rsid w:val="00DB71B5"/>
    <w:rsid w:val="00DB720D"/>
    <w:rsid w:val="00DB7287"/>
    <w:rsid w:val="00DB728D"/>
    <w:rsid w:val="00DB7331"/>
    <w:rsid w:val="00DB74F1"/>
    <w:rsid w:val="00DB7626"/>
    <w:rsid w:val="00DB7671"/>
    <w:rsid w:val="00DB7718"/>
    <w:rsid w:val="00DB78F2"/>
    <w:rsid w:val="00DB7AB8"/>
    <w:rsid w:val="00DB7D0E"/>
    <w:rsid w:val="00DB7DD6"/>
    <w:rsid w:val="00DB7E89"/>
    <w:rsid w:val="00DB7EB8"/>
    <w:rsid w:val="00DB7EE4"/>
    <w:rsid w:val="00DB7F29"/>
    <w:rsid w:val="00DB7F9D"/>
    <w:rsid w:val="00DC0015"/>
    <w:rsid w:val="00DC0065"/>
    <w:rsid w:val="00DC008F"/>
    <w:rsid w:val="00DC0109"/>
    <w:rsid w:val="00DC019B"/>
    <w:rsid w:val="00DC0221"/>
    <w:rsid w:val="00DC02A2"/>
    <w:rsid w:val="00DC0387"/>
    <w:rsid w:val="00DC0410"/>
    <w:rsid w:val="00DC052D"/>
    <w:rsid w:val="00DC057D"/>
    <w:rsid w:val="00DC063C"/>
    <w:rsid w:val="00DC0715"/>
    <w:rsid w:val="00DC0761"/>
    <w:rsid w:val="00DC07E9"/>
    <w:rsid w:val="00DC0A7A"/>
    <w:rsid w:val="00DC0A92"/>
    <w:rsid w:val="00DC0AA8"/>
    <w:rsid w:val="00DC0AB9"/>
    <w:rsid w:val="00DC0AF1"/>
    <w:rsid w:val="00DC0BF4"/>
    <w:rsid w:val="00DC0CC0"/>
    <w:rsid w:val="00DC0CC1"/>
    <w:rsid w:val="00DC0CC4"/>
    <w:rsid w:val="00DC0CF3"/>
    <w:rsid w:val="00DC0CF9"/>
    <w:rsid w:val="00DC0D42"/>
    <w:rsid w:val="00DC0D5E"/>
    <w:rsid w:val="00DC0DCE"/>
    <w:rsid w:val="00DC0E32"/>
    <w:rsid w:val="00DC0F38"/>
    <w:rsid w:val="00DC0F3D"/>
    <w:rsid w:val="00DC1233"/>
    <w:rsid w:val="00DC126B"/>
    <w:rsid w:val="00DC14E0"/>
    <w:rsid w:val="00DC14E7"/>
    <w:rsid w:val="00DC1546"/>
    <w:rsid w:val="00DC16C9"/>
    <w:rsid w:val="00DC16F8"/>
    <w:rsid w:val="00DC171F"/>
    <w:rsid w:val="00DC1752"/>
    <w:rsid w:val="00DC176D"/>
    <w:rsid w:val="00DC1791"/>
    <w:rsid w:val="00DC17A1"/>
    <w:rsid w:val="00DC1803"/>
    <w:rsid w:val="00DC196B"/>
    <w:rsid w:val="00DC1986"/>
    <w:rsid w:val="00DC1996"/>
    <w:rsid w:val="00DC1AB3"/>
    <w:rsid w:val="00DC1AC5"/>
    <w:rsid w:val="00DC1AD5"/>
    <w:rsid w:val="00DC1B00"/>
    <w:rsid w:val="00DC1B30"/>
    <w:rsid w:val="00DC1BA2"/>
    <w:rsid w:val="00DC1D4B"/>
    <w:rsid w:val="00DC1E83"/>
    <w:rsid w:val="00DC1EE1"/>
    <w:rsid w:val="00DC2034"/>
    <w:rsid w:val="00DC21E3"/>
    <w:rsid w:val="00DC220E"/>
    <w:rsid w:val="00DC2313"/>
    <w:rsid w:val="00DC23B5"/>
    <w:rsid w:val="00DC2413"/>
    <w:rsid w:val="00DC2502"/>
    <w:rsid w:val="00DC2513"/>
    <w:rsid w:val="00DC25D4"/>
    <w:rsid w:val="00DC269D"/>
    <w:rsid w:val="00DC273C"/>
    <w:rsid w:val="00DC2765"/>
    <w:rsid w:val="00DC2836"/>
    <w:rsid w:val="00DC284A"/>
    <w:rsid w:val="00DC2863"/>
    <w:rsid w:val="00DC28D0"/>
    <w:rsid w:val="00DC29A6"/>
    <w:rsid w:val="00DC2B18"/>
    <w:rsid w:val="00DC2BF7"/>
    <w:rsid w:val="00DC2D0B"/>
    <w:rsid w:val="00DC2D9E"/>
    <w:rsid w:val="00DC2E8A"/>
    <w:rsid w:val="00DC2EF1"/>
    <w:rsid w:val="00DC2F14"/>
    <w:rsid w:val="00DC2F89"/>
    <w:rsid w:val="00DC304E"/>
    <w:rsid w:val="00DC30C5"/>
    <w:rsid w:val="00DC30E2"/>
    <w:rsid w:val="00DC30F7"/>
    <w:rsid w:val="00DC3175"/>
    <w:rsid w:val="00DC34EE"/>
    <w:rsid w:val="00DC357B"/>
    <w:rsid w:val="00DC35C0"/>
    <w:rsid w:val="00DC371B"/>
    <w:rsid w:val="00DC3760"/>
    <w:rsid w:val="00DC379B"/>
    <w:rsid w:val="00DC379E"/>
    <w:rsid w:val="00DC3921"/>
    <w:rsid w:val="00DC3947"/>
    <w:rsid w:val="00DC3967"/>
    <w:rsid w:val="00DC39DF"/>
    <w:rsid w:val="00DC3A39"/>
    <w:rsid w:val="00DC3AB7"/>
    <w:rsid w:val="00DC3CBD"/>
    <w:rsid w:val="00DC3CE7"/>
    <w:rsid w:val="00DC3D0E"/>
    <w:rsid w:val="00DC3DB3"/>
    <w:rsid w:val="00DC3DF2"/>
    <w:rsid w:val="00DC3E09"/>
    <w:rsid w:val="00DC3F08"/>
    <w:rsid w:val="00DC4255"/>
    <w:rsid w:val="00DC4283"/>
    <w:rsid w:val="00DC440D"/>
    <w:rsid w:val="00DC449F"/>
    <w:rsid w:val="00DC44E9"/>
    <w:rsid w:val="00DC455E"/>
    <w:rsid w:val="00DC45A1"/>
    <w:rsid w:val="00DC45EC"/>
    <w:rsid w:val="00DC4811"/>
    <w:rsid w:val="00DC4849"/>
    <w:rsid w:val="00DC48BD"/>
    <w:rsid w:val="00DC48FD"/>
    <w:rsid w:val="00DC4940"/>
    <w:rsid w:val="00DC4957"/>
    <w:rsid w:val="00DC4A25"/>
    <w:rsid w:val="00DC4A4C"/>
    <w:rsid w:val="00DC4ACE"/>
    <w:rsid w:val="00DC4AE0"/>
    <w:rsid w:val="00DC4C25"/>
    <w:rsid w:val="00DC4CEE"/>
    <w:rsid w:val="00DC4DFD"/>
    <w:rsid w:val="00DC4ED1"/>
    <w:rsid w:val="00DC5013"/>
    <w:rsid w:val="00DC506C"/>
    <w:rsid w:val="00DC50B6"/>
    <w:rsid w:val="00DC50D0"/>
    <w:rsid w:val="00DC51BF"/>
    <w:rsid w:val="00DC539B"/>
    <w:rsid w:val="00DC53BF"/>
    <w:rsid w:val="00DC53C6"/>
    <w:rsid w:val="00DC53FA"/>
    <w:rsid w:val="00DC5446"/>
    <w:rsid w:val="00DC544C"/>
    <w:rsid w:val="00DC5561"/>
    <w:rsid w:val="00DC55FB"/>
    <w:rsid w:val="00DC5623"/>
    <w:rsid w:val="00DC57D5"/>
    <w:rsid w:val="00DC5857"/>
    <w:rsid w:val="00DC5877"/>
    <w:rsid w:val="00DC5921"/>
    <w:rsid w:val="00DC598D"/>
    <w:rsid w:val="00DC5A8B"/>
    <w:rsid w:val="00DC5AB3"/>
    <w:rsid w:val="00DC5AE9"/>
    <w:rsid w:val="00DC5B53"/>
    <w:rsid w:val="00DC5C12"/>
    <w:rsid w:val="00DC5C64"/>
    <w:rsid w:val="00DC5CB7"/>
    <w:rsid w:val="00DC5D61"/>
    <w:rsid w:val="00DC5D73"/>
    <w:rsid w:val="00DC5D77"/>
    <w:rsid w:val="00DC5E11"/>
    <w:rsid w:val="00DC5ECF"/>
    <w:rsid w:val="00DC5EE7"/>
    <w:rsid w:val="00DC5FAA"/>
    <w:rsid w:val="00DC5FF3"/>
    <w:rsid w:val="00DC6033"/>
    <w:rsid w:val="00DC60A7"/>
    <w:rsid w:val="00DC60AA"/>
    <w:rsid w:val="00DC60CB"/>
    <w:rsid w:val="00DC62A6"/>
    <w:rsid w:val="00DC6324"/>
    <w:rsid w:val="00DC63F1"/>
    <w:rsid w:val="00DC642A"/>
    <w:rsid w:val="00DC64D0"/>
    <w:rsid w:val="00DC655E"/>
    <w:rsid w:val="00DC6584"/>
    <w:rsid w:val="00DC6595"/>
    <w:rsid w:val="00DC65DC"/>
    <w:rsid w:val="00DC66A1"/>
    <w:rsid w:val="00DC680C"/>
    <w:rsid w:val="00DC684C"/>
    <w:rsid w:val="00DC686F"/>
    <w:rsid w:val="00DC68B6"/>
    <w:rsid w:val="00DC68D3"/>
    <w:rsid w:val="00DC6941"/>
    <w:rsid w:val="00DC6A27"/>
    <w:rsid w:val="00DC6B76"/>
    <w:rsid w:val="00DC6C93"/>
    <w:rsid w:val="00DC6CDE"/>
    <w:rsid w:val="00DC6DA6"/>
    <w:rsid w:val="00DC6E2D"/>
    <w:rsid w:val="00DC6E5A"/>
    <w:rsid w:val="00DC6E64"/>
    <w:rsid w:val="00DC6EA2"/>
    <w:rsid w:val="00DC6F67"/>
    <w:rsid w:val="00DC6F7D"/>
    <w:rsid w:val="00DC70EB"/>
    <w:rsid w:val="00DC718B"/>
    <w:rsid w:val="00DC71D8"/>
    <w:rsid w:val="00DC722C"/>
    <w:rsid w:val="00DC72CE"/>
    <w:rsid w:val="00DC739A"/>
    <w:rsid w:val="00DC7444"/>
    <w:rsid w:val="00DC7492"/>
    <w:rsid w:val="00DC74A1"/>
    <w:rsid w:val="00DC751B"/>
    <w:rsid w:val="00DC7573"/>
    <w:rsid w:val="00DC76B5"/>
    <w:rsid w:val="00DC7708"/>
    <w:rsid w:val="00DC77FA"/>
    <w:rsid w:val="00DC7809"/>
    <w:rsid w:val="00DC7832"/>
    <w:rsid w:val="00DC7841"/>
    <w:rsid w:val="00DC79A5"/>
    <w:rsid w:val="00DC7A00"/>
    <w:rsid w:val="00DC7A6D"/>
    <w:rsid w:val="00DC7B51"/>
    <w:rsid w:val="00DC7BB8"/>
    <w:rsid w:val="00DC7D4E"/>
    <w:rsid w:val="00DC7D79"/>
    <w:rsid w:val="00DC7D7B"/>
    <w:rsid w:val="00DC7D96"/>
    <w:rsid w:val="00DC7F64"/>
    <w:rsid w:val="00DC7FC0"/>
    <w:rsid w:val="00DC7FF0"/>
    <w:rsid w:val="00DD0036"/>
    <w:rsid w:val="00DD011D"/>
    <w:rsid w:val="00DD02D3"/>
    <w:rsid w:val="00DD0316"/>
    <w:rsid w:val="00DD033B"/>
    <w:rsid w:val="00DD033F"/>
    <w:rsid w:val="00DD042F"/>
    <w:rsid w:val="00DD048D"/>
    <w:rsid w:val="00DD051F"/>
    <w:rsid w:val="00DD0534"/>
    <w:rsid w:val="00DD059E"/>
    <w:rsid w:val="00DD060C"/>
    <w:rsid w:val="00DD070E"/>
    <w:rsid w:val="00DD0736"/>
    <w:rsid w:val="00DD0812"/>
    <w:rsid w:val="00DD08C3"/>
    <w:rsid w:val="00DD08D9"/>
    <w:rsid w:val="00DD08F8"/>
    <w:rsid w:val="00DD0B2D"/>
    <w:rsid w:val="00DD0D01"/>
    <w:rsid w:val="00DD0DBB"/>
    <w:rsid w:val="00DD0DE1"/>
    <w:rsid w:val="00DD0EC0"/>
    <w:rsid w:val="00DD0EE1"/>
    <w:rsid w:val="00DD0F03"/>
    <w:rsid w:val="00DD0F4D"/>
    <w:rsid w:val="00DD0FEA"/>
    <w:rsid w:val="00DD101E"/>
    <w:rsid w:val="00DD1053"/>
    <w:rsid w:val="00DD106D"/>
    <w:rsid w:val="00DD1082"/>
    <w:rsid w:val="00DD10E8"/>
    <w:rsid w:val="00DD11BF"/>
    <w:rsid w:val="00DD123E"/>
    <w:rsid w:val="00DD1254"/>
    <w:rsid w:val="00DD12C5"/>
    <w:rsid w:val="00DD12DD"/>
    <w:rsid w:val="00DD130F"/>
    <w:rsid w:val="00DD131E"/>
    <w:rsid w:val="00DD1327"/>
    <w:rsid w:val="00DD13C1"/>
    <w:rsid w:val="00DD14B3"/>
    <w:rsid w:val="00DD14BD"/>
    <w:rsid w:val="00DD1501"/>
    <w:rsid w:val="00DD15CC"/>
    <w:rsid w:val="00DD15D3"/>
    <w:rsid w:val="00DD1604"/>
    <w:rsid w:val="00DD16A7"/>
    <w:rsid w:val="00DD1A78"/>
    <w:rsid w:val="00DD1AC3"/>
    <w:rsid w:val="00DD1C4B"/>
    <w:rsid w:val="00DD1CD3"/>
    <w:rsid w:val="00DD1D30"/>
    <w:rsid w:val="00DD1E1D"/>
    <w:rsid w:val="00DD1E26"/>
    <w:rsid w:val="00DD1F28"/>
    <w:rsid w:val="00DD1F8A"/>
    <w:rsid w:val="00DD2022"/>
    <w:rsid w:val="00DD2230"/>
    <w:rsid w:val="00DD228C"/>
    <w:rsid w:val="00DD2299"/>
    <w:rsid w:val="00DD22D5"/>
    <w:rsid w:val="00DD2348"/>
    <w:rsid w:val="00DD2356"/>
    <w:rsid w:val="00DD25AE"/>
    <w:rsid w:val="00DD2608"/>
    <w:rsid w:val="00DD273B"/>
    <w:rsid w:val="00DD282C"/>
    <w:rsid w:val="00DD286C"/>
    <w:rsid w:val="00DD29DC"/>
    <w:rsid w:val="00DD2A02"/>
    <w:rsid w:val="00DD2B11"/>
    <w:rsid w:val="00DD2B89"/>
    <w:rsid w:val="00DD2C85"/>
    <w:rsid w:val="00DD2CB1"/>
    <w:rsid w:val="00DD2CCA"/>
    <w:rsid w:val="00DD2D21"/>
    <w:rsid w:val="00DD2D5B"/>
    <w:rsid w:val="00DD2E44"/>
    <w:rsid w:val="00DD2E83"/>
    <w:rsid w:val="00DD2EA9"/>
    <w:rsid w:val="00DD2F1D"/>
    <w:rsid w:val="00DD2FB1"/>
    <w:rsid w:val="00DD3032"/>
    <w:rsid w:val="00DD305C"/>
    <w:rsid w:val="00DD3198"/>
    <w:rsid w:val="00DD328D"/>
    <w:rsid w:val="00DD328E"/>
    <w:rsid w:val="00DD3314"/>
    <w:rsid w:val="00DD33AC"/>
    <w:rsid w:val="00DD33D4"/>
    <w:rsid w:val="00DD3514"/>
    <w:rsid w:val="00DD3544"/>
    <w:rsid w:val="00DD35A1"/>
    <w:rsid w:val="00DD35E6"/>
    <w:rsid w:val="00DD360D"/>
    <w:rsid w:val="00DD369B"/>
    <w:rsid w:val="00DD3786"/>
    <w:rsid w:val="00DD3899"/>
    <w:rsid w:val="00DD38AB"/>
    <w:rsid w:val="00DD3987"/>
    <w:rsid w:val="00DD39BD"/>
    <w:rsid w:val="00DD3A4C"/>
    <w:rsid w:val="00DD3A8C"/>
    <w:rsid w:val="00DD3B71"/>
    <w:rsid w:val="00DD3B92"/>
    <w:rsid w:val="00DD3C4E"/>
    <w:rsid w:val="00DD3C96"/>
    <w:rsid w:val="00DD3D46"/>
    <w:rsid w:val="00DD3DCD"/>
    <w:rsid w:val="00DD3EB4"/>
    <w:rsid w:val="00DD3F96"/>
    <w:rsid w:val="00DD4019"/>
    <w:rsid w:val="00DD411C"/>
    <w:rsid w:val="00DD4182"/>
    <w:rsid w:val="00DD423B"/>
    <w:rsid w:val="00DD42A7"/>
    <w:rsid w:val="00DD43C1"/>
    <w:rsid w:val="00DD4413"/>
    <w:rsid w:val="00DD441D"/>
    <w:rsid w:val="00DD451F"/>
    <w:rsid w:val="00DD4598"/>
    <w:rsid w:val="00DD473D"/>
    <w:rsid w:val="00DD48CF"/>
    <w:rsid w:val="00DD48D1"/>
    <w:rsid w:val="00DD4912"/>
    <w:rsid w:val="00DD4A2C"/>
    <w:rsid w:val="00DD4B67"/>
    <w:rsid w:val="00DD4B76"/>
    <w:rsid w:val="00DD4C39"/>
    <w:rsid w:val="00DD4DAE"/>
    <w:rsid w:val="00DD4E93"/>
    <w:rsid w:val="00DD4F55"/>
    <w:rsid w:val="00DD4F5E"/>
    <w:rsid w:val="00DD5065"/>
    <w:rsid w:val="00DD50E4"/>
    <w:rsid w:val="00DD521F"/>
    <w:rsid w:val="00DD5235"/>
    <w:rsid w:val="00DD5273"/>
    <w:rsid w:val="00DD5411"/>
    <w:rsid w:val="00DD54F6"/>
    <w:rsid w:val="00DD5555"/>
    <w:rsid w:val="00DD5692"/>
    <w:rsid w:val="00DD5715"/>
    <w:rsid w:val="00DD5799"/>
    <w:rsid w:val="00DD57C5"/>
    <w:rsid w:val="00DD580E"/>
    <w:rsid w:val="00DD581C"/>
    <w:rsid w:val="00DD5878"/>
    <w:rsid w:val="00DD58D0"/>
    <w:rsid w:val="00DD5A1F"/>
    <w:rsid w:val="00DD5AF3"/>
    <w:rsid w:val="00DD5B2F"/>
    <w:rsid w:val="00DD5BBB"/>
    <w:rsid w:val="00DD5E2E"/>
    <w:rsid w:val="00DD5F9B"/>
    <w:rsid w:val="00DD5FCA"/>
    <w:rsid w:val="00DD5FE9"/>
    <w:rsid w:val="00DD6010"/>
    <w:rsid w:val="00DD601C"/>
    <w:rsid w:val="00DD6089"/>
    <w:rsid w:val="00DD609C"/>
    <w:rsid w:val="00DD6157"/>
    <w:rsid w:val="00DD6222"/>
    <w:rsid w:val="00DD62FE"/>
    <w:rsid w:val="00DD63A1"/>
    <w:rsid w:val="00DD63E2"/>
    <w:rsid w:val="00DD6421"/>
    <w:rsid w:val="00DD6489"/>
    <w:rsid w:val="00DD64BA"/>
    <w:rsid w:val="00DD6504"/>
    <w:rsid w:val="00DD668C"/>
    <w:rsid w:val="00DD66D1"/>
    <w:rsid w:val="00DD6789"/>
    <w:rsid w:val="00DD689A"/>
    <w:rsid w:val="00DD68CE"/>
    <w:rsid w:val="00DD68D5"/>
    <w:rsid w:val="00DD68DC"/>
    <w:rsid w:val="00DD6910"/>
    <w:rsid w:val="00DD6989"/>
    <w:rsid w:val="00DD6AA9"/>
    <w:rsid w:val="00DD6ACE"/>
    <w:rsid w:val="00DD6B41"/>
    <w:rsid w:val="00DD6B6D"/>
    <w:rsid w:val="00DD6C17"/>
    <w:rsid w:val="00DD6D9C"/>
    <w:rsid w:val="00DD6E87"/>
    <w:rsid w:val="00DD6EFF"/>
    <w:rsid w:val="00DD6F66"/>
    <w:rsid w:val="00DD7127"/>
    <w:rsid w:val="00DD7142"/>
    <w:rsid w:val="00DD7157"/>
    <w:rsid w:val="00DD71E6"/>
    <w:rsid w:val="00DD72F6"/>
    <w:rsid w:val="00DD730B"/>
    <w:rsid w:val="00DD737A"/>
    <w:rsid w:val="00DD739B"/>
    <w:rsid w:val="00DD74C8"/>
    <w:rsid w:val="00DD7602"/>
    <w:rsid w:val="00DD76AC"/>
    <w:rsid w:val="00DD7739"/>
    <w:rsid w:val="00DD7897"/>
    <w:rsid w:val="00DD78E4"/>
    <w:rsid w:val="00DD78EC"/>
    <w:rsid w:val="00DD799F"/>
    <w:rsid w:val="00DD7A61"/>
    <w:rsid w:val="00DD7A6E"/>
    <w:rsid w:val="00DD7C71"/>
    <w:rsid w:val="00DD7E0F"/>
    <w:rsid w:val="00DD7E8D"/>
    <w:rsid w:val="00DD7F03"/>
    <w:rsid w:val="00DD7FCD"/>
    <w:rsid w:val="00DD7FE0"/>
    <w:rsid w:val="00DD7FE7"/>
    <w:rsid w:val="00DE0065"/>
    <w:rsid w:val="00DE006D"/>
    <w:rsid w:val="00DE00BC"/>
    <w:rsid w:val="00DE016A"/>
    <w:rsid w:val="00DE01CD"/>
    <w:rsid w:val="00DE0269"/>
    <w:rsid w:val="00DE02D9"/>
    <w:rsid w:val="00DE0389"/>
    <w:rsid w:val="00DE0463"/>
    <w:rsid w:val="00DE049D"/>
    <w:rsid w:val="00DE04E8"/>
    <w:rsid w:val="00DE0568"/>
    <w:rsid w:val="00DE056C"/>
    <w:rsid w:val="00DE05B8"/>
    <w:rsid w:val="00DE06D5"/>
    <w:rsid w:val="00DE0719"/>
    <w:rsid w:val="00DE0804"/>
    <w:rsid w:val="00DE0844"/>
    <w:rsid w:val="00DE087C"/>
    <w:rsid w:val="00DE08AD"/>
    <w:rsid w:val="00DE08D1"/>
    <w:rsid w:val="00DE094A"/>
    <w:rsid w:val="00DE09D9"/>
    <w:rsid w:val="00DE09E8"/>
    <w:rsid w:val="00DE0B6F"/>
    <w:rsid w:val="00DE0CA5"/>
    <w:rsid w:val="00DE0DE3"/>
    <w:rsid w:val="00DE0E73"/>
    <w:rsid w:val="00DE0FA1"/>
    <w:rsid w:val="00DE119C"/>
    <w:rsid w:val="00DE119E"/>
    <w:rsid w:val="00DE1296"/>
    <w:rsid w:val="00DE1333"/>
    <w:rsid w:val="00DE1350"/>
    <w:rsid w:val="00DE1418"/>
    <w:rsid w:val="00DE1432"/>
    <w:rsid w:val="00DE149F"/>
    <w:rsid w:val="00DE1541"/>
    <w:rsid w:val="00DE1548"/>
    <w:rsid w:val="00DE1592"/>
    <w:rsid w:val="00DE1593"/>
    <w:rsid w:val="00DE15FF"/>
    <w:rsid w:val="00DE1606"/>
    <w:rsid w:val="00DE164A"/>
    <w:rsid w:val="00DE1688"/>
    <w:rsid w:val="00DE1736"/>
    <w:rsid w:val="00DE1758"/>
    <w:rsid w:val="00DE17BF"/>
    <w:rsid w:val="00DE1809"/>
    <w:rsid w:val="00DE1B16"/>
    <w:rsid w:val="00DE1B41"/>
    <w:rsid w:val="00DE1B5D"/>
    <w:rsid w:val="00DE1BB2"/>
    <w:rsid w:val="00DE1C54"/>
    <w:rsid w:val="00DE1D91"/>
    <w:rsid w:val="00DE1DC8"/>
    <w:rsid w:val="00DE1E49"/>
    <w:rsid w:val="00DE1FE6"/>
    <w:rsid w:val="00DE20FF"/>
    <w:rsid w:val="00DE2139"/>
    <w:rsid w:val="00DE2168"/>
    <w:rsid w:val="00DE218D"/>
    <w:rsid w:val="00DE21B6"/>
    <w:rsid w:val="00DE22A0"/>
    <w:rsid w:val="00DE2300"/>
    <w:rsid w:val="00DE239B"/>
    <w:rsid w:val="00DE23E7"/>
    <w:rsid w:val="00DE2424"/>
    <w:rsid w:val="00DE25A9"/>
    <w:rsid w:val="00DE2606"/>
    <w:rsid w:val="00DE262C"/>
    <w:rsid w:val="00DE26A0"/>
    <w:rsid w:val="00DE270C"/>
    <w:rsid w:val="00DE277D"/>
    <w:rsid w:val="00DE286C"/>
    <w:rsid w:val="00DE28A1"/>
    <w:rsid w:val="00DE295F"/>
    <w:rsid w:val="00DE2AF4"/>
    <w:rsid w:val="00DE2CC5"/>
    <w:rsid w:val="00DE2D29"/>
    <w:rsid w:val="00DE2D33"/>
    <w:rsid w:val="00DE2E2E"/>
    <w:rsid w:val="00DE2E77"/>
    <w:rsid w:val="00DE2EAE"/>
    <w:rsid w:val="00DE2F12"/>
    <w:rsid w:val="00DE2F48"/>
    <w:rsid w:val="00DE2FC5"/>
    <w:rsid w:val="00DE3038"/>
    <w:rsid w:val="00DE30A8"/>
    <w:rsid w:val="00DE30C2"/>
    <w:rsid w:val="00DE30FB"/>
    <w:rsid w:val="00DE311E"/>
    <w:rsid w:val="00DE312E"/>
    <w:rsid w:val="00DE3224"/>
    <w:rsid w:val="00DE3238"/>
    <w:rsid w:val="00DE3318"/>
    <w:rsid w:val="00DE3336"/>
    <w:rsid w:val="00DE33D6"/>
    <w:rsid w:val="00DE3430"/>
    <w:rsid w:val="00DE346A"/>
    <w:rsid w:val="00DE358F"/>
    <w:rsid w:val="00DE35EA"/>
    <w:rsid w:val="00DE362F"/>
    <w:rsid w:val="00DE36DA"/>
    <w:rsid w:val="00DE36EC"/>
    <w:rsid w:val="00DE3718"/>
    <w:rsid w:val="00DE37A3"/>
    <w:rsid w:val="00DE37F4"/>
    <w:rsid w:val="00DE3958"/>
    <w:rsid w:val="00DE3A83"/>
    <w:rsid w:val="00DE3AF7"/>
    <w:rsid w:val="00DE3B64"/>
    <w:rsid w:val="00DE3BE8"/>
    <w:rsid w:val="00DE3C95"/>
    <w:rsid w:val="00DE3E51"/>
    <w:rsid w:val="00DE3F47"/>
    <w:rsid w:val="00DE3F9E"/>
    <w:rsid w:val="00DE3FD9"/>
    <w:rsid w:val="00DE3FE5"/>
    <w:rsid w:val="00DE4001"/>
    <w:rsid w:val="00DE405A"/>
    <w:rsid w:val="00DE4095"/>
    <w:rsid w:val="00DE422C"/>
    <w:rsid w:val="00DE4436"/>
    <w:rsid w:val="00DE446C"/>
    <w:rsid w:val="00DE44B6"/>
    <w:rsid w:val="00DE44D9"/>
    <w:rsid w:val="00DE4516"/>
    <w:rsid w:val="00DE4587"/>
    <w:rsid w:val="00DE45A2"/>
    <w:rsid w:val="00DE4660"/>
    <w:rsid w:val="00DE4795"/>
    <w:rsid w:val="00DE47DE"/>
    <w:rsid w:val="00DE47FD"/>
    <w:rsid w:val="00DE4866"/>
    <w:rsid w:val="00DE48B5"/>
    <w:rsid w:val="00DE49A7"/>
    <w:rsid w:val="00DE4AAD"/>
    <w:rsid w:val="00DE4ADF"/>
    <w:rsid w:val="00DE4B27"/>
    <w:rsid w:val="00DE4B48"/>
    <w:rsid w:val="00DE4C23"/>
    <w:rsid w:val="00DE4CFB"/>
    <w:rsid w:val="00DE4DE2"/>
    <w:rsid w:val="00DE4F3D"/>
    <w:rsid w:val="00DE4F92"/>
    <w:rsid w:val="00DE4FF6"/>
    <w:rsid w:val="00DE509A"/>
    <w:rsid w:val="00DE5174"/>
    <w:rsid w:val="00DE51E8"/>
    <w:rsid w:val="00DE5261"/>
    <w:rsid w:val="00DE52BF"/>
    <w:rsid w:val="00DE5300"/>
    <w:rsid w:val="00DE5339"/>
    <w:rsid w:val="00DE53F1"/>
    <w:rsid w:val="00DE54B8"/>
    <w:rsid w:val="00DE55F4"/>
    <w:rsid w:val="00DE5615"/>
    <w:rsid w:val="00DE5759"/>
    <w:rsid w:val="00DE57F8"/>
    <w:rsid w:val="00DE5837"/>
    <w:rsid w:val="00DE587A"/>
    <w:rsid w:val="00DE5882"/>
    <w:rsid w:val="00DE5974"/>
    <w:rsid w:val="00DE59CC"/>
    <w:rsid w:val="00DE5A27"/>
    <w:rsid w:val="00DE5B97"/>
    <w:rsid w:val="00DE5C09"/>
    <w:rsid w:val="00DE5C18"/>
    <w:rsid w:val="00DE5F00"/>
    <w:rsid w:val="00DE5F51"/>
    <w:rsid w:val="00DE5FA9"/>
    <w:rsid w:val="00DE619E"/>
    <w:rsid w:val="00DE6227"/>
    <w:rsid w:val="00DE62A4"/>
    <w:rsid w:val="00DE63F9"/>
    <w:rsid w:val="00DE64F4"/>
    <w:rsid w:val="00DE650A"/>
    <w:rsid w:val="00DE6590"/>
    <w:rsid w:val="00DE6699"/>
    <w:rsid w:val="00DE6736"/>
    <w:rsid w:val="00DE6794"/>
    <w:rsid w:val="00DE67EA"/>
    <w:rsid w:val="00DE68C4"/>
    <w:rsid w:val="00DE6999"/>
    <w:rsid w:val="00DE69BA"/>
    <w:rsid w:val="00DE6A0B"/>
    <w:rsid w:val="00DE6A3B"/>
    <w:rsid w:val="00DE6AD3"/>
    <w:rsid w:val="00DE6B32"/>
    <w:rsid w:val="00DE6C3A"/>
    <w:rsid w:val="00DE6C4E"/>
    <w:rsid w:val="00DE6D0B"/>
    <w:rsid w:val="00DE6D17"/>
    <w:rsid w:val="00DE6D71"/>
    <w:rsid w:val="00DE6DDF"/>
    <w:rsid w:val="00DE6EA0"/>
    <w:rsid w:val="00DE6F3D"/>
    <w:rsid w:val="00DE6F51"/>
    <w:rsid w:val="00DE6F68"/>
    <w:rsid w:val="00DE6F71"/>
    <w:rsid w:val="00DE7169"/>
    <w:rsid w:val="00DE71B2"/>
    <w:rsid w:val="00DE71C5"/>
    <w:rsid w:val="00DE720D"/>
    <w:rsid w:val="00DE7221"/>
    <w:rsid w:val="00DE723E"/>
    <w:rsid w:val="00DE7322"/>
    <w:rsid w:val="00DE743D"/>
    <w:rsid w:val="00DE75C2"/>
    <w:rsid w:val="00DE75EE"/>
    <w:rsid w:val="00DE77B7"/>
    <w:rsid w:val="00DE78C2"/>
    <w:rsid w:val="00DE7910"/>
    <w:rsid w:val="00DE792C"/>
    <w:rsid w:val="00DE7931"/>
    <w:rsid w:val="00DE797D"/>
    <w:rsid w:val="00DE7A69"/>
    <w:rsid w:val="00DE7B0C"/>
    <w:rsid w:val="00DE7B5F"/>
    <w:rsid w:val="00DE7B6E"/>
    <w:rsid w:val="00DE7BDC"/>
    <w:rsid w:val="00DE7D4D"/>
    <w:rsid w:val="00DE7E16"/>
    <w:rsid w:val="00DE7E32"/>
    <w:rsid w:val="00DE7E5B"/>
    <w:rsid w:val="00DF001E"/>
    <w:rsid w:val="00DF0025"/>
    <w:rsid w:val="00DF0040"/>
    <w:rsid w:val="00DF00F8"/>
    <w:rsid w:val="00DF013F"/>
    <w:rsid w:val="00DF0196"/>
    <w:rsid w:val="00DF0275"/>
    <w:rsid w:val="00DF02B1"/>
    <w:rsid w:val="00DF02F0"/>
    <w:rsid w:val="00DF0358"/>
    <w:rsid w:val="00DF0478"/>
    <w:rsid w:val="00DF074F"/>
    <w:rsid w:val="00DF0750"/>
    <w:rsid w:val="00DF08D1"/>
    <w:rsid w:val="00DF0A11"/>
    <w:rsid w:val="00DF0A75"/>
    <w:rsid w:val="00DF0B8B"/>
    <w:rsid w:val="00DF0B9B"/>
    <w:rsid w:val="00DF0EFA"/>
    <w:rsid w:val="00DF0F5C"/>
    <w:rsid w:val="00DF103C"/>
    <w:rsid w:val="00DF1106"/>
    <w:rsid w:val="00DF1120"/>
    <w:rsid w:val="00DF1141"/>
    <w:rsid w:val="00DF1306"/>
    <w:rsid w:val="00DF13B4"/>
    <w:rsid w:val="00DF14A3"/>
    <w:rsid w:val="00DF14B1"/>
    <w:rsid w:val="00DF1532"/>
    <w:rsid w:val="00DF1703"/>
    <w:rsid w:val="00DF1767"/>
    <w:rsid w:val="00DF1781"/>
    <w:rsid w:val="00DF181F"/>
    <w:rsid w:val="00DF1846"/>
    <w:rsid w:val="00DF1909"/>
    <w:rsid w:val="00DF1A83"/>
    <w:rsid w:val="00DF1AB0"/>
    <w:rsid w:val="00DF1AEF"/>
    <w:rsid w:val="00DF1B00"/>
    <w:rsid w:val="00DF1B50"/>
    <w:rsid w:val="00DF1BF4"/>
    <w:rsid w:val="00DF1DA9"/>
    <w:rsid w:val="00DF1EF2"/>
    <w:rsid w:val="00DF1F6C"/>
    <w:rsid w:val="00DF2041"/>
    <w:rsid w:val="00DF2087"/>
    <w:rsid w:val="00DF2166"/>
    <w:rsid w:val="00DF21F7"/>
    <w:rsid w:val="00DF22DC"/>
    <w:rsid w:val="00DF231F"/>
    <w:rsid w:val="00DF232F"/>
    <w:rsid w:val="00DF238C"/>
    <w:rsid w:val="00DF23C9"/>
    <w:rsid w:val="00DF244E"/>
    <w:rsid w:val="00DF24E6"/>
    <w:rsid w:val="00DF24F7"/>
    <w:rsid w:val="00DF2539"/>
    <w:rsid w:val="00DF25C4"/>
    <w:rsid w:val="00DF2722"/>
    <w:rsid w:val="00DF2732"/>
    <w:rsid w:val="00DF286B"/>
    <w:rsid w:val="00DF28AF"/>
    <w:rsid w:val="00DF28C1"/>
    <w:rsid w:val="00DF2999"/>
    <w:rsid w:val="00DF29D9"/>
    <w:rsid w:val="00DF2A06"/>
    <w:rsid w:val="00DF2A1D"/>
    <w:rsid w:val="00DF2A35"/>
    <w:rsid w:val="00DF2A3F"/>
    <w:rsid w:val="00DF2A4D"/>
    <w:rsid w:val="00DF2A72"/>
    <w:rsid w:val="00DF2B62"/>
    <w:rsid w:val="00DF2BDD"/>
    <w:rsid w:val="00DF2C22"/>
    <w:rsid w:val="00DF2D56"/>
    <w:rsid w:val="00DF2E23"/>
    <w:rsid w:val="00DF2EB2"/>
    <w:rsid w:val="00DF2F70"/>
    <w:rsid w:val="00DF303B"/>
    <w:rsid w:val="00DF307B"/>
    <w:rsid w:val="00DF30F5"/>
    <w:rsid w:val="00DF3135"/>
    <w:rsid w:val="00DF31FF"/>
    <w:rsid w:val="00DF3246"/>
    <w:rsid w:val="00DF344C"/>
    <w:rsid w:val="00DF3476"/>
    <w:rsid w:val="00DF348B"/>
    <w:rsid w:val="00DF3636"/>
    <w:rsid w:val="00DF366A"/>
    <w:rsid w:val="00DF3696"/>
    <w:rsid w:val="00DF37C1"/>
    <w:rsid w:val="00DF38E0"/>
    <w:rsid w:val="00DF3C3C"/>
    <w:rsid w:val="00DF3D04"/>
    <w:rsid w:val="00DF3D82"/>
    <w:rsid w:val="00DF3D8D"/>
    <w:rsid w:val="00DF3DEE"/>
    <w:rsid w:val="00DF3E7C"/>
    <w:rsid w:val="00DF3E99"/>
    <w:rsid w:val="00DF3F3B"/>
    <w:rsid w:val="00DF4093"/>
    <w:rsid w:val="00DF40B5"/>
    <w:rsid w:val="00DF4268"/>
    <w:rsid w:val="00DF4286"/>
    <w:rsid w:val="00DF430B"/>
    <w:rsid w:val="00DF4393"/>
    <w:rsid w:val="00DF44C8"/>
    <w:rsid w:val="00DF450E"/>
    <w:rsid w:val="00DF455F"/>
    <w:rsid w:val="00DF45D3"/>
    <w:rsid w:val="00DF471B"/>
    <w:rsid w:val="00DF474F"/>
    <w:rsid w:val="00DF4770"/>
    <w:rsid w:val="00DF4903"/>
    <w:rsid w:val="00DF4A26"/>
    <w:rsid w:val="00DF4A3D"/>
    <w:rsid w:val="00DF4BEE"/>
    <w:rsid w:val="00DF4C92"/>
    <w:rsid w:val="00DF4D04"/>
    <w:rsid w:val="00DF4D95"/>
    <w:rsid w:val="00DF4F58"/>
    <w:rsid w:val="00DF4F7D"/>
    <w:rsid w:val="00DF501A"/>
    <w:rsid w:val="00DF5059"/>
    <w:rsid w:val="00DF511F"/>
    <w:rsid w:val="00DF5124"/>
    <w:rsid w:val="00DF5169"/>
    <w:rsid w:val="00DF5176"/>
    <w:rsid w:val="00DF5227"/>
    <w:rsid w:val="00DF5376"/>
    <w:rsid w:val="00DF539F"/>
    <w:rsid w:val="00DF5660"/>
    <w:rsid w:val="00DF583B"/>
    <w:rsid w:val="00DF59EE"/>
    <w:rsid w:val="00DF5EFB"/>
    <w:rsid w:val="00DF5F78"/>
    <w:rsid w:val="00DF5FEE"/>
    <w:rsid w:val="00DF606C"/>
    <w:rsid w:val="00DF61AB"/>
    <w:rsid w:val="00DF61BE"/>
    <w:rsid w:val="00DF6239"/>
    <w:rsid w:val="00DF6255"/>
    <w:rsid w:val="00DF630F"/>
    <w:rsid w:val="00DF6393"/>
    <w:rsid w:val="00DF6502"/>
    <w:rsid w:val="00DF651E"/>
    <w:rsid w:val="00DF6528"/>
    <w:rsid w:val="00DF652B"/>
    <w:rsid w:val="00DF6616"/>
    <w:rsid w:val="00DF66D9"/>
    <w:rsid w:val="00DF69FC"/>
    <w:rsid w:val="00DF6A10"/>
    <w:rsid w:val="00DF6A74"/>
    <w:rsid w:val="00DF6A78"/>
    <w:rsid w:val="00DF6B29"/>
    <w:rsid w:val="00DF6B75"/>
    <w:rsid w:val="00DF6BBA"/>
    <w:rsid w:val="00DF6CEA"/>
    <w:rsid w:val="00DF6E12"/>
    <w:rsid w:val="00DF6E1B"/>
    <w:rsid w:val="00DF6E42"/>
    <w:rsid w:val="00DF6E9F"/>
    <w:rsid w:val="00DF6EBB"/>
    <w:rsid w:val="00DF6FC6"/>
    <w:rsid w:val="00DF703C"/>
    <w:rsid w:val="00DF705C"/>
    <w:rsid w:val="00DF7083"/>
    <w:rsid w:val="00DF712A"/>
    <w:rsid w:val="00DF713B"/>
    <w:rsid w:val="00DF715C"/>
    <w:rsid w:val="00DF71C0"/>
    <w:rsid w:val="00DF726E"/>
    <w:rsid w:val="00DF732E"/>
    <w:rsid w:val="00DF745B"/>
    <w:rsid w:val="00DF7484"/>
    <w:rsid w:val="00DF7561"/>
    <w:rsid w:val="00DF761B"/>
    <w:rsid w:val="00DF7735"/>
    <w:rsid w:val="00DF77B0"/>
    <w:rsid w:val="00DF78C5"/>
    <w:rsid w:val="00DF7919"/>
    <w:rsid w:val="00DF7995"/>
    <w:rsid w:val="00DF79A6"/>
    <w:rsid w:val="00DF79A9"/>
    <w:rsid w:val="00DF7A17"/>
    <w:rsid w:val="00DF7B88"/>
    <w:rsid w:val="00DF7C22"/>
    <w:rsid w:val="00DF7C87"/>
    <w:rsid w:val="00DF7D7A"/>
    <w:rsid w:val="00DF7F19"/>
    <w:rsid w:val="00DF7F47"/>
    <w:rsid w:val="00DF7F74"/>
    <w:rsid w:val="00E00002"/>
    <w:rsid w:val="00E0004C"/>
    <w:rsid w:val="00E000B6"/>
    <w:rsid w:val="00E001AA"/>
    <w:rsid w:val="00E001E4"/>
    <w:rsid w:val="00E00236"/>
    <w:rsid w:val="00E002C9"/>
    <w:rsid w:val="00E00332"/>
    <w:rsid w:val="00E00374"/>
    <w:rsid w:val="00E00393"/>
    <w:rsid w:val="00E003DF"/>
    <w:rsid w:val="00E004F5"/>
    <w:rsid w:val="00E0053C"/>
    <w:rsid w:val="00E00784"/>
    <w:rsid w:val="00E007FE"/>
    <w:rsid w:val="00E008EF"/>
    <w:rsid w:val="00E00983"/>
    <w:rsid w:val="00E009CD"/>
    <w:rsid w:val="00E009F0"/>
    <w:rsid w:val="00E00A47"/>
    <w:rsid w:val="00E00A49"/>
    <w:rsid w:val="00E00A7B"/>
    <w:rsid w:val="00E00AA4"/>
    <w:rsid w:val="00E00AC7"/>
    <w:rsid w:val="00E00BC5"/>
    <w:rsid w:val="00E00CC2"/>
    <w:rsid w:val="00E00D85"/>
    <w:rsid w:val="00E00EBD"/>
    <w:rsid w:val="00E00F38"/>
    <w:rsid w:val="00E0104F"/>
    <w:rsid w:val="00E01053"/>
    <w:rsid w:val="00E0110E"/>
    <w:rsid w:val="00E01137"/>
    <w:rsid w:val="00E01198"/>
    <w:rsid w:val="00E01202"/>
    <w:rsid w:val="00E01342"/>
    <w:rsid w:val="00E0138F"/>
    <w:rsid w:val="00E013C9"/>
    <w:rsid w:val="00E01443"/>
    <w:rsid w:val="00E014FD"/>
    <w:rsid w:val="00E01679"/>
    <w:rsid w:val="00E01698"/>
    <w:rsid w:val="00E0173B"/>
    <w:rsid w:val="00E01791"/>
    <w:rsid w:val="00E019CE"/>
    <w:rsid w:val="00E01A54"/>
    <w:rsid w:val="00E01B0D"/>
    <w:rsid w:val="00E01B18"/>
    <w:rsid w:val="00E01C21"/>
    <w:rsid w:val="00E01CB3"/>
    <w:rsid w:val="00E01D02"/>
    <w:rsid w:val="00E01D09"/>
    <w:rsid w:val="00E01D3C"/>
    <w:rsid w:val="00E01D72"/>
    <w:rsid w:val="00E01DDB"/>
    <w:rsid w:val="00E01E48"/>
    <w:rsid w:val="00E01F84"/>
    <w:rsid w:val="00E02033"/>
    <w:rsid w:val="00E02036"/>
    <w:rsid w:val="00E0206C"/>
    <w:rsid w:val="00E02070"/>
    <w:rsid w:val="00E0209B"/>
    <w:rsid w:val="00E020BF"/>
    <w:rsid w:val="00E02100"/>
    <w:rsid w:val="00E021E3"/>
    <w:rsid w:val="00E0221E"/>
    <w:rsid w:val="00E0225B"/>
    <w:rsid w:val="00E02280"/>
    <w:rsid w:val="00E02292"/>
    <w:rsid w:val="00E022E3"/>
    <w:rsid w:val="00E022F1"/>
    <w:rsid w:val="00E0230B"/>
    <w:rsid w:val="00E0237E"/>
    <w:rsid w:val="00E02469"/>
    <w:rsid w:val="00E02524"/>
    <w:rsid w:val="00E02531"/>
    <w:rsid w:val="00E025F8"/>
    <w:rsid w:val="00E02720"/>
    <w:rsid w:val="00E028D6"/>
    <w:rsid w:val="00E02967"/>
    <w:rsid w:val="00E029B4"/>
    <w:rsid w:val="00E029F4"/>
    <w:rsid w:val="00E02A5B"/>
    <w:rsid w:val="00E02AC3"/>
    <w:rsid w:val="00E02CFF"/>
    <w:rsid w:val="00E02D03"/>
    <w:rsid w:val="00E02DF0"/>
    <w:rsid w:val="00E02FA0"/>
    <w:rsid w:val="00E02FDB"/>
    <w:rsid w:val="00E03218"/>
    <w:rsid w:val="00E03430"/>
    <w:rsid w:val="00E03474"/>
    <w:rsid w:val="00E035E2"/>
    <w:rsid w:val="00E035E5"/>
    <w:rsid w:val="00E03806"/>
    <w:rsid w:val="00E038C3"/>
    <w:rsid w:val="00E038C9"/>
    <w:rsid w:val="00E038E3"/>
    <w:rsid w:val="00E03931"/>
    <w:rsid w:val="00E03A1F"/>
    <w:rsid w:val="00E03AF3"/>
    <w:rsid w:val="00E03B2D"/>
    <w:rsid w:val="00E03BCE"/>
    <w:rsid w:val="00E03C66"/>
    <w:rsid w:val="00E03D25"/>
    <w:rsid w:val="00E03E07"/>
    <w:rsid w:val="00E03E08"/>
    <w:rsid w:val="00E03E1D"/>
    <w:rsid w:val="00E03EA5"/>
    <w:rsid w:val="00E03EBD"/>
    <w:rsid w:val="00E03F0A"/>
    <w:rsid w:val="00E03F94"/>
    <w:rsid w:val="00E03FA7"/>
    <w:rsid w:val="00E03FCA"/>
    <w:rsid w:val="00E040A2"/>
    <w:rsid w:val="00E04191"/>
    <w:rsid w:val="00E04248"/>
    <w:rsid w:val="00E042F2"/>
    <w:rsid w:val="00E0434A"/>
    <w:rsid w:val="00E0436B"/>
    <w:rsid w:val="00E04447"/>
    <w:rsid w:val="00E04473"/>
    <w:rsid w:val="00E0456C"/>
    <w:rsid w:val="00E0456D"/>
    <w:rsid w:val="00E0462D"/>
    <w:rsid w:val="00E04848"/>
    <w:rsid w:val="00E04850"/>
    <w:rsid w:val="00E04917"/>
    <w:rsid w:val="00E049C4"/>
    <w:rsid w:val="00E04A8E"/>
    <w:rsid w:val="00E04B58"/>
    <w:rsid w:val="00E04B64"/>
    <w:rsid w:val="00E04B80"/>
    <w:rsid w:val="00E04BE3"/>
    <w:rsid w:val="00E04C28"/>
    <w:rsid w:val="00E04D22"/>
    <w:rsid w:val="00E04DA4"/>
    <w:rsid w:val="00E04DFA"/>
    <w:rsid w:val="00E04E49"/>
    <w:rsid w:val="00E04FD8"/>
    <w:rsid w:val="00E050D2"/>
    <w:rsid w:val="00E050F8"/>
    <w:rsid w:val="00E051B9"/>
    <w:rsid w:val="00E052E7"/>
    <w:rsid w:val="00E0539A"/>
    <w:rsid w:val="00E05454"/>
    <w:rsid w:val="00E0546C"/>
    <w:rsid w:val="00E05534"/>
    <w:rsid w:val="00E05592"/>
    <w:rsid w:val="00E0567E"/>
    <w:rsid w:val="00E05689"/>
    <w:rsid w:val="00E0569E"/>
    <w:rsid w:val="00E05714"/>
    <w:rsid w:val="00E057CF"/>
    <w:rsid w:val="00E057DC"/>
    <w:rsid w:val="00E057FC"/>
    <w:rsid w:val="00E0581B"/>
    <w:rsid w:val="00E0582E"/>
    <w:rsid w:val="00E05868"/>
    <w:rsid w:val="00E058FA"/>
    <w:rsid w:val="00E05907"/>
    <w:rsid w:val="00E0593A"/>
    <w:rsid w:val="00E05A6D"/>
    <w:rsid w:val="00E05ADB"/>
    <w:rsid w:val="00E05B0A"/>
    <w:rsid w:val="00E05B2E"/>
    <w:rsid w:val="00E05B7C"/>
    <w:rsid w:val="00E05CDC"/>
    <w:rsid w:val="00E05D83"/>
    <w:rsid w:val="00E05D95"/>
    <w:rsid w:val="00E05D9B"/>
    <w:rsid w:val="00E05E43"/>
    <w:rsid w:val="00E05E5B"/>
    <w:rsid w:val="00E05EEA"/>
    <w:rsid w:val="00E05FA5"/>
    <w:rsid w:val="00E06197"/>
    <w:rsid w:val="00E061B0"/>
    <w:rsid w:val="00E06361"/>
    <w:rsid w:val="00E0639E"/>
    <w:rsid w:val="00E063F7"/>
    <w:rsid w:val="00E0641A"/>
    <w:rsid w:val="00E06460"/>
    <w:rsid w:val="00E06501"/>
    <w:rsid w:val="00E065EC"/>
    <w:rsid w:val="00E06617"/>
    <w:rsid w:val="00E06639"/>
    <w:rsid w:val="00E066CA"/>
    <w:rsid w:val="00E06718"/>
    <w:rsid w:val="00E0672D"/>
    <w:rsid w:val="00E067C8"/>
    <w:rsid w:val="00E067D5"/>
    <w:rsid w:val="00E06910"/>
    <w:rsid w:val="00E06970"/>
    <w:rsid w:val="00E06990"/>
    <w:rsid w:val="00E06A30"/>
    <w:rsid w:val="00E06B09"/>
    <w:rsid w:val="00E06B75"/>
    <w:rsid w:val="00E06CC6"/>
    <w:rsid w:val="00E06DA7"/>
    <w:rsid w:val="00E06FBB"/>
    <w:rsid w:val="00E06FF4"/>
    <w:rsid w:val="00E0707B"/>
    <w:rsid w:val="00E07095"/>
    <w:rsid w:val="00E07131"/>
    <w:rsid w:val="00E07172"/>
    <w:rsid w:val="00E071FC"/>
    <w:rsid w:val="00E072CA"/>
    <w:rsid w:val="00E072E4"/>
    <w:rsid w:val="00E072E8"/>
    <w:rsid w:val="00E07302"/>
    <w:rsid w:val="00E0733C"/>
    <w:rsid w:val="00E07467"/>
    <w:rsid w:val="00E074FE"/>
    <w:rsid w:val="00E0762B"/>
    <w:rsid w:val="00E07630"/>
    <w:rsid w:val="00E076B7"/>
    <w:rsid w:val="00E07729"/>
    <w:rsid w:val="00E07923"/>
    <w:rsid w:val="00E079CA"/>
    <w:rsid w:val="00E079E3"/>
    <w:rsid w:val="00E07A43"/>
    <w:rsid w:val="00E07B94"/>
    <w:rsid w:val="00E07BC8"/>
    <w:rsid w:val="00E07DBB"/>
    <w:rsid w:val="00E07EDB"/>
    <w:rsid w:val="00E07F9D"/>
    <w:rsid w:val="00E07FA1"/>
    <w:rsid w:val="00E100FB"/>
    <w:rsid w:val="00E10124"/>
    <w:rsid w:val="00E1017E"/>
    <w:rsid w:val="00E10182"/>
    <w:rsid w:val="00E1038C"/>
    <w:rsid w:val="00E104B4"/>
    <w:rsid w:val="00E104F1"/>
    <w:rsid w:val="00E10681"/>
    <w:rsid w:val="00E106AD"/>
    <w:rsid w:val="00E106E4"/>
    <w:rsid w:val="00E108FE"/>
    <w:rsid w:val="00E1094B"/>
    <w:rsid w:val="00E10BAB"/>
    <w:rsid w:val="00E10BFA"/>
    <w:rsid w:val="00E10C44"/>
    <w:rsid w:val="00E10DB4"/>
    <w:rsid w:val="00E10E53"/>
    <w:rsid w:val="00E10E5B"/>
    <w:rsid w:val="00E10FA8"/>
    <w:rsid w:val="00E10FCE"/>
    <w:rsid w:val="00E10FFF"/>
    <w:rsid w:val="00E1106A"/>
    <w:rsid w:val="00E111E1"/>
    <w:rsid w:val="00E111F5"/>
    <w:rsid w:val="00E1135F"/>
    <w:rsid w:val="00E1138F"/>
    <w:rsid w:val="00E11402"/>
    <w:rsid w:val="00E1143C"/>
    <w:rsid w:val="00E1149B"/>
    <w:rsid w:val="00E115D4"/>
    <w:rsid w:val="00E1167F"/>
    <w:rsid w:val="00E1177B"/>
    <w:rsid w:val="00E1179B"/>
    <w:rsid w:val="00E11805"/>
    <w:rsid w:val="00E1196C"/>
    <w:rsid w:val="00E11A78"/>
    <w:rsid w:val="00E11A9A"/>
    <w:rsid w:val="00E11B56"/>
    <w:rsid w:val="00E11B7D"/>
    <w:rsid w:val="00E11BB6"/>
    <w:rsid w:val="00E11BBD"/>
    <w:rsid w:val="00E11BDD"/>
    <w:rsid w:val="00E11C72"/>
    <w:rsid w:val="00E11CAC"/>
    <w:rsid w:val="00E11E6A"/>
    <w:rsid w:val="00E11FD4"/>
    <w:rsid w:val="00E1211E"/>
    <w:rsid w:val="00E1216D"/>
    <w:rsid w:val="00E12260"/>
    <w:rsid w:val="00E1229E"/>
    <w:rsid w:val="00E12331"/>
    <w:rsid w:val="00E12343"/>
    <w:rsid w:val="00E12357"/>
    <w:rsid w:val="00E123B6"/>
    <w:rsid w:val="00E12437"/>
    <w:rsid w:val="00E12466"/>
    <w:rsid w:val="00E12586"/>
    <w:rsid w:val="00E125C4"/>
    <w:rsid w:val="00E12600"/>
    <w:rsid w:val="00E126BF"/>
    <w:rsid w:val="00E127DE"/>
    <w:rsid w:val="00E12801"/>
    <w:rsid w:val="00E12837"/>
    <w:rsid w:val="00E12A34"/>
    <w:rsid w:val="00E12B42"/>
    <w:rsid w:val="00E12B66"/>
    <w:rsid w:val="00E12C3E"/>
    <w:rsid w:val="00E12D94"/>
    <w:rsid w:val="00E12DBC"/>
    <w:rsid w:val="00E12E4F"/>
    <w:rsid w:val="00E12E57"/>
    <w:rsid w:val="00E12EF8"/>
    <w:rsid w:val="00E1309C"/>
    <w:rsid w:val="00E130B0"/>
    <w:rsid w:val="00E130DC"/>
    <w:rsid w:val="00E130F0"/>
    <w:rsid w:val="00E13173"/>
    <w:rsid w:val="00E131F0"/>
    <w:rsid w:val="00E132CF"/>
    <w:rsid w:val="00E13309"/>
    <w:rsid w:val="00E1342E"/>
    <w:rsid w:val="00E13460"/>
    <w:rsid w:val="00E134B4"/>
    <w:rsid w:val="00E13576"/>
    <w:rsid w:val="00E135DA"/>
    <w:rsid w:val="00E135F0"/>
    <w:rsid w:val="00E1367A"/>
    <w:rsid w:val="00E1374A"/>
    <w:rsid w:val="00E1378F"/>
    <w:rsid w:val="00E13880"/>
    <w:rsid w:val="00E139C7"/>
    <w:rsid w:val="00E13BA3"/>
    <w:rsid w:val="00E13E09"/>
    <w:rsid w:val="00E13E5A"/>
    <w:rsid w:val="00E13E5C"/>
    <w:rsid w:val="00E13F10"/>
    <w:rsid w:val="00E13F27"/>
    <w:rsid w:val="00E140A2"/>
    <w:rsid w:val="00E140E7"/>
    <w:rsid w:val="00E140EC"/>
    <w:rsid w:val="00E142B1"/>
    <w:rsid w:val="00E144C6"/>
    <w:rsid w:val="00E1460D"/>
    <w:rsid w:val="00E1462C"/>
    <w:rsid w:val="00E14783"/>
    <w:rsid w:val="00E148B1"/>
    <w:rsid w:val="00E14968"/>
    <w:rsid w:val="00E149F2"/>
    <w:rsid w:val="00E14A24"/>
    <w:rsid w:val="00E14A6C"/>
    <w:rsid w:val="00E14AD9"/>
    <w:rsid w:val="00E14C0E"/>
    <w:rsid w:val="00E14C78"/>
    <w:rsid w:val="00E14CC0"/>
    <w:rsid w:val="00E14D38"/>
    <w:rsid w:val="00E14DA5"/>
    <w:rsid w:val="00E14DAF"/>
    <w:rsid w:val="00E14E4D"/>
    <w:rsid w:val="00E14EB1"/>
    <w:rsid w:val="00E14F49"/>
    <w:rsid w:val="00E14FCD"/>
    <w:rsid w:val="00E15021"/>
    <w:rsid w:val="00E150B9"/>
    <w:rsid w:val="00E150CF"/>
    <w:rsid w:val="00E1510A"/>
    <w:rsid w:val="00E15173"/>
    <w:rsid w:val="00E1519F"/>
    <w:rsid w:val="00E15257"/>
    <w:rsid w:val="00E152EC"/>
    <w:rsid w:val="00E153D6"/>
    <w:rsid w:val="00E154D6"/>
    <w:rsid w:val="00E155CC"/>
    <w:rsid w:val="00E155EE"/>
    <w:rsid w:val="00E156C1"/>
    <w:rsid w:val="00E157B4"/>
    <w:rsid w:val="00E157ED"/>
    <w:rsid w:val="00E15879"/>
    <w:rsid w:val="00E158E5"/>
    <w:rsid w:val="00E15927"/>
    <w:rsid w:val="00E15944"/>
    <w:rsid w:val="00E15977"/>
    <w:rsid w:val="00E15A75"/>
    <w:rsid w:val="00E15B45"/>
    <w:rsid w:val="00E15BF4"/>
    <w:rsid w:val="00E15C39"/>
    <w:rsid w:val="00E15C40"/>
    <w:rsid w:val="00E15C50"/>
    <w:rsid w:val="00E15CA5"/>
    <w:rsid w:val="00E15DC9"/>
    <w:rsid w:val="00E15DEE"/>
    <w:rsid w:val="00E15E90"/>
    <w:rsid w:val="00E15EF4"/>
    <w:rsid w:val="00E16142"/>
    <w:rsid w:val="00E16298"/>
    <w:rsid w:val="00E1634A"/>
    <w:rsid w:val="00E16435"/>
    <w:rsid w:val="00E16468"/>
    <w:rsid w:val="00E1661B"/>
    <w:rsid w:val="00E16648"/>
    <w:rsid w:val="00E167CF"/>
    <w:rsid w:val="00E167D4"/>
    <w:rsid w:val="00E167EF"/>
    <w:rsid w:val="00E1693A"/>
    <w:rsid w:val="00E16A93"/>
    <w:rsid w:val="00E16B61"/>
    <w:rsid w:val="00E16B65"/>
    <w:rsid w:val="00E16BF1"/>
    <w:rsid w:val="00E16D25"/>
    <w:rsid w:val="00E16EBE"/>
    <w:rsid w:val="00E16F51"/>
    <w:rsid w:val="00E16F69"/>
    <w:rsid w:val="00E16F7C"/>
    <w:rsid w:val="00E17057"/>
    <w:rsid w:val="00E170E2"/>
    <w:rsid w:val="00E1714D"/>
    <w:rsid w:val="00E171E8"/>
    <w:rsid w:val="00E17266"/>
    <w:rsid w:val="00E17359"/>
    <w:rsid w:val="00E173ED"/>
    <w:rsid w:val="00E17645"/>
    <w:rsid w:val="00E17684"/>
    <w:rsid w:val="00E17702"/>
    <w:rsid w:val="00E177B1"/>
    <w:rsid w:val="00E178A8"/>
    <w:rsid w:val="00E179C4"/>
    <w:rsid w:val="00E17A13"/>
    <w:rsid w:val="00E17B45"/>
    <w:rsid w:val="00E17BC7"/>
    <w:rsid w:val="00E17C55"/>
    <w:rsid w:val="00E17C57"/>
    <w:rsid w:val="00E17CEE"/>
    <w:rsid w:val="00E17D68"/>
    <w:rsid w:val="00E17DE1"/>
    <w:rsid w:val="00E17EE9"/>
    <w:rsid w:val="00E17EEE"/>
    <w:rsid w:val="00E17FB3"/>
    <w:rsid w:val="00E20065"/>
    <w:rsid w:val="00E200F4"/>
    <w:rsid w:val="00E20101"/>
    <w:rsid w:val="00E201F0"/>
    <w:rsid w:val="00E2028C"/>
    <w:rsid w:val="00E202A1"/>
    <w:rsid w:val="00E202E7"/>
    <w:rsid w:val="00E204B4"/>
    <w:rsid w:val="00E204D8"/>
    <w:rsid w:val="00E205F3"/>
    <w:rsid w:val="00E207E7"/>
    <w:rsid w:val="00E20859"/>
    <w:rsid w:val="00E2086B"/>
    <w:rsid w:val="00E208B6"/>
    <w:rsid w:val="00E2090B"/>
    <w:rsid w:val="00E20932"/>
    <w:rsid w:val="00E20958"/>
    <w:rsid w:val="00E209A8"/>
    <w:rsid w:val="00E20A2C"/>
    <w:rsid w:val="00E20A7A"/>
    <w:rsid w:val="00E20B65"/>
    <w:rsid w:val="00E20B9E"/>
    <w:rsid w:val="00E20D02"/>
    <w:rsid w:val="00E20D6C"/>
    <w:rsid w:val="00E20EAC"/>
    <w:rsid w:val="00E20F3F"/>
    <w:rsid w:val="00E20FA0"/>
    <w:rsid w:val="00E210DD"/>
    <w:rsid w:val="00E211DB"/>
    <w:rsid w:val="00E213EC"/>
    <w:rsid w:val="00E21458"/>
    <w:rsid w:val="00E214A4"/>
    <w:rsid w:val="00E21555"/>
    <w:rsid w:val="00E21640"/>
    <w:rsid w:val="00E2167F"/>
    <w:rsid w:val="00E216C0"/>
    <w:rsid w:val="00E216ED"/>
    <w:rsid w:val="00E217B5"/>
    <w:rsid w:val="00E218BA"/>
    <w:rsid w:val="00E2194C"/>
    <w:rsid w:val="00E21A24"/>
    <w:rsid w:val="00E21AE2"/>
    <w:rsid w:val="00E21AE8"/>
    <w:rsid w:val="00E21B88"/>
    <w:rsid w:val="00E21CBC"/>
    <w:rsid w:val="00E21E02"/>
    <w:rsid w:val="00E21E41"/>
    <w:rsid w:val="00E21EB3"/>
    <w:rsid w:val="00E21F96"/>
    <w:rsid w:val="00E22036"/>
    <w:rsid w:val="00E2203A"/>
    <w:rsid w:val="00E220AB"/>
    <w:rsid w:val="00E220AE"/>
    <w:rsid w:val="00E2218A"/>
    <w:rsid w:val="00E22258"/>
    <w:rsid w:val="00E22280"/>
    <w:rsid w:val="00E22315"/>
    <w:rsid w:val="00E22398"/>
    <w:rsid w:val="00E223A8"/>
    <w:rsid w:val="00E2245B"/>
    <w:rsid w:val="00E2247F"/>
    <w:rsid w:val="00E224B4"/>
    <w:rsid w:val="00E22515"/>
    <w:rsid w:val="00E22532"/>
    <w:rsid w:val="00E22550"/>
    <w:rsid w:val="00E225D2"/>
    <w:rsid w:val="00E22602"/>
    <w:rsid w:val="00E2261D"/>
    <w:rsid w:val="00E22639"/>
    <w:rsid w:val="00E22672"/>
    <w:rsid w:val="00E2293B"/>
    <w:rsid w:val="00E22955"/>
    <w:rsid w:val="00E22A76"/>
    <w:rsid w:val="00E22E63"/>
    <w:rsid w:val="00E22E65"/>
    <w:rsid w:val="00E22EAD"/>
    <w:rsid w:val="00E22F04"/>
    <w:rsid w:val="00E230EA"/>
    <w:rsid w:val="00E23105"/>
    <w:rsid w:val="00E231B6"/>
    <w:rsid w:val="00E23294"/>
    <w:rsid w:val="00E232AB"/>
    <w:rsid w:val="00E232EB"/>
    <w:rsid w:val="00E23369"/>
    <w:rsid w:val="00E233FF"/>
    <w:rsid w:val="00E2345F"/>
    <w:rsid w:val="00E234A7"/>
    <w:rsid w:val="00E23535"/>
    <w:rsid w:val="00E23599"/>
    <w:rsid w:val="00E23633"/>
    <w:rsid w:val="00E236C7"/>
    <w:rsid w:val="00E236F2"/>
    <w:rsid w:val="00E23728"/>
    <w:rsid w:val="00E237C5"/>
    <w:rsid w:val="00E237C9"/>
    <w:rsid w:val="00E237F5"/>
    <w:rsid w:val="00E23942"/>
    <w:rsid w:val="00E23989"/>
    <w:rsid w:val="00E23A72"/>
    <w:rsid w:val="00E23AE3"/>
    <w:rsid w:val="00E23B17"/>
    <w:rsid w:val="00E23B1A"/>
    <w:rsid w:val="00E23B67"/>
    <w:rsid w:val="00E23BA7"/>
    <w:rsid w:val="00E240ED"/>
    <w:rsid w:val="00E24113"/>
    <w:rsid w:val="00E241B8"/>
    <w:rsid w:val="00E24290"/>
    <w:rsid w:val="00E243FC"/>
    <w:rsid w:val="00E24438"/>
    <w:rsid w:val="00E24489"/>
    <w:rsid w:val="00E244AD"/>
    <w:rsid w:val="00E244B4"/>
    <w:rsid w:val="00E2458A"/>
    <w:rsid w:val="00E245C2"/>
    <w:rsid w:val="00E24656"/>
    <w:rsid w:val="00E246B6"/>
    <w:rsid w:val="00E246E9"/>
    <w:rsid w:val="00E248B6"/>
    <w:rsid w:val="00E248E3"/>
    <w:rsid w:val="00E2497F"/>
    <w:rsid w:val="00E24A3A"/>
    <w:rsid w:val="00E24A40"/>
    <w:rsid w:val="00E24D9F"/>
    <w:rsid w:val="00E24DAE"/>
    <w:rsid w:val="00E24DD2"/>
    <w:rsid w:val="00E24E7A"/>
    <w:rsid w:val="00E24EE1"/>
    <w:rsid w:val="00E24FF8"/>
    <w:rsid w:val="00E25002"/>
    <w:rsid w:val="00E25018"/>
    <w:rsid w:val="00E251B6"/>
    <w:rsid w:val="00E2528F"/>
    <w:rsid w:val="00E252DE"/>
    <w:rsid w:val="00E252E0"/>
    <w:rsid w:val="00E25324"/>
    <w:rsid w:val="00E25399"/>
    <w:rsid w:val="00E25781"/>
    <w:rsid w:val="00E25809"/>
    <w:rsid w:val="00E2589C"/>
    <w:rsid w:val="00E2590C"/>
    <w:rsid w:val="00E25A72"/>
    <w:rsid w:val="00E25AC4"/>
    <w:rsid w:val="00E25B82"/>
    <w:rsid w:val="00E25B8F"/>
    <w:rsid w:val="00E25B9D"/>
    <w:rsid w:val="00E25BCD"/>
    <w:rsid w:val="00E25D59"/>
    <w:rsid w:val="00E25DB7"/>
    <w:rsid w:val="00E25E2B"/>
    <w:rsid w:val="00E25FB9"/>
    <w:rsid w:val="00E26047"/>
    <w:rsid w:val="00E26081"/>
    <w:rsid w:val="00E2612F"/>
    <w:rsid w:val="00E26132"/>
    <w:rsid w:val="00E261FD"/>
    <w:rsid w:val="00E262B2"/>
    <w:rsid w:val="00E2634F"/>
    <w:rsid w:val="00E26371"/>
    <w:rsid w:val="00E263C9"/>
    <w:rsid w:val="00E263DF"/>
    <w:rsid w:val="00E2643A"/>
    <w:rsid w:val="00E2648F"/>
    <w:rsid w:val="00E26594"/>
    <w:rsid w:val="00E26684"/>
    <w:rsid w:val="00E266CA"/>
    <w:rsid w:val="00E26793"/>
    <w:rsid w:val="00E26923"/>
    <w:rsid w:val="00E26995"/>
    <w:rsid w:val="00E26A8C"/>
    <w:rsid w:val="00E26B48"/>
    <w:rsid w:val="00E26BC3"/>
    <w:rsid w:val="00E26C0F"/>
    <w:rsid w:val="00E26C24"/>
    <w:rsid w:val="00E26C56"/>
    <w:rsid w:val="00E26CA1"/>
    <w:rsid w:val="00E26CA4"/>
    <w:rsid w:val="00E26D2E"/>
    <w:rsid w:val="00E26DC0"/>
    <w:rsid w:val="00E26DD1"/>
    <w:rsid w:val="00E27001"/>
    <w:rsid w:val="00E27035"/>
    <w:rsid w:val="00E27043"/>
    <w:rsid w:val="00E27077"/>
    <w:rsid w:val="00E2708E"/>
    <w:rsid w:val="00E270B4"/>
    <w:rsid w:val="00E270D8"/>
    <w:rsid w:val="00E270E7"/>
    <w:rsid w:val="00E271B8"/>
    <w:rsid w:val="00E271C5"/>
    <w:rsid w:val="00E271DB"/>
    <w:rsid w:val="00E2725C"/>
    <w:rsid w:val="00E274ED"/>
    <w:rsid w:val="00E2758B"/>
    <w:rsid w:val="00E2763A"/>
    <w:rsid w:val="00E27728"/>
    <w:rsid w:val="00E2784B"/>
    <w:rsid w:val="00E27A08"/>
    <w:rsid w:val="00E27A55"/>
    <w:rsid w:val="00E27BD7"/>
    <w:rsid w:val="00E27D9B"/>
    <w:rsid w:val="00E27E29"/>
    <w:rsid w:val="00E27EAA"/>
    <w:rsid w:val="00E27EC2"/>
    <w:rsid w:val="00E27ED3"/>
    <w:rsid w:val="00E27FC6"/>
    <w:rsid w:val="00E3001D"/>
    <w:rsid w:val="00E300A1"/>
    <w:rsid w:val="00E300C5"/>
    <w:rsid w:val="00E3019B"/>
    <w:rsid w:val="00E301E8"/>
    <w:rsid w:val="00E3026D"/>
    <w:rsid w:val="00E30285"/>
    <w:rsid w:val="00E30437"/>
    <w:rsid w:val="00E305B9"/>
    <w:rsid w:val="00E305FC"/>
    <w:rsid w:val="00E30689"/>
    <w:rsid w:val="00E3074E"/>
    <w:rsid w:val="00E30871"/>
    <w:rsid w:val="00E3087F"/>
    <w:rsid w:val="00E30895"/>
    <w:rsid w:val="00E308E5"/>
    <w:rsid w:val="00E308EB"/>
    <w:rsid w:val="00E309B5"/>
    <w:rsid w:val="00E30AD0"/>
    <w:rsid w:val="00E30C5D"/>
    <w:rsid w:val="00E30F9B"/>
    <w:rsid w:val="00E30FF5"/>
    <w:rsid w:val="00E310BF"/>
    <w:rsid w:val="00E31109"/>
    <w:rsid w:val="00E311D3"/>
    <w:rsid w:val="00E312C9"/>
    <w:rsid w:val="00E3130D"/>
    <w:rsid w:val="00E31365"/>
    <w:rsid w:val="00E31381"/>
    <w:rsid w:val="00E313DA"/>
    <w:rsid w:val="00E3160B"/>
    <w:rsid w:val="00E31637"/>
    <w:rsid w:val="00E31654"/>
    <w:rsid w:val="00E316EF"/>
    <w:rsid w:val="00E317C9"/>
    <w:rsid w:val="00E31917"/>
    <w:rsid w:val="00E31918"/>
    <w:rsid w:val="00E31943"/>
    <w:rsid w:val="00E31970"/>
    <w:rsid w:val="00E31A17"/>
    <w:rsid w:val="00E31A6E"/>
    <w:rsid w:val="00E31A94"/>
    <w:rsid w:val="00E31ABA"/>
    <w:rsid w:val="00E31B1F"/>
    <w:rsid w:val="00E31C0E"/>
    <w:rsid w:val="00E31C4C"/>
    <w:rsid w:val="00E31D49"/>
    <w:rsid w:val="00E31D80"/>
    <w:rsid w:val="00E31F36"/>
    <w:rsid w:val="00E31F3B"/>
    <w:rsid w:val="00E31F81"/>
    <w:rsid w:val="00E32015"/>
    <w:rsid w:val="00E32057"/>
    <w:rsid w:val="00E32116"/>
    <w:rsid w:val="00E3214E"/>
    <w:rsid w:val="00E32162"/>
    <w:rsid w:val="00E32334"/>
    <w:rsid w:val="00E3235B"/>
    <w:rsid w:val="00E32565"/>
    <w:rsid w:val="00E32628"/>
    <w:rsid w:val="00E328C8"/>
    <w:rsid w:val="00E328E1"/>
    <w:rsid w:val="00E3292D"/>
    <w:rsid w:val="00E329B5"/>
    <w:rsid w:val="00E32A95"/>
    <w:rsid w:val="00E32B6D"/>
    <w:rsid w:val="00E32BCF"/>
    <w:rsid w:val="00E32D13"/>
    <w:rsid w:val="00E32DEB"/>
    <w:rsid w:val="00E32E76"/>
    <w:rsid w:val="00E32F39"/>
    <w:rsid w:val="00E32F42"/>
    <w:rsid w:val="00E3303A"/>
    <w:rsid w:val="00E330CE"/>
    <w:rsid w:val="00E3310C"/>
    <w:rsid w:val="00E331BC"/>
    <w:rsid w:val="00E332F1"/>
    <w:rsid w:val="00E3333A"/>
    <w:rsid w:val="00E33392"/>
    <w:rsid w:val="00E33422"/>
    <w:rsid w:val="00E33445"/>
    <w:rsid w:val="00E3363F"/>
    <w:rsid w:val="00E337F5"/>
    <w:rsid w:val="00E337FC"/>
    <w:rsid w:val="00E3381C"/>
    <w:rsid w:val="00E338B0"/>
    <w:rsid w:val="00E33AA2"/>
    <w:rsid w:val="00E33B86"/>
    <w:rsid w:val="00E33BBC"/>
    <w:rsid w:val="00E33E46"/>
    <w:rsid w:val="00E33E91"/>
    <w:rsid w:val="00E33E94"/>
    <w:rsid w:val="00E33F49"/>
    <w:rsid w:val="00E34092"/>
    <w:rsid w:val="00E34199"/>
    <w:rsid w:val="00E3445C"/>
    <w:rsid w:val="00E34685"/>
    <w:rsid w:val="00E3475F"/>
    <w:rsid w:val="00E347D7"/>
    <w:rsid w:val="00E34923"/>
    <w:rsid w:val="00E34987"/>
    <w:rsid w:val="00E34A4E"/>
    <w:rsid w:val="00E34ABD"/>
    <w:rsid w:val="00E34C5E"/>
    <w:rsid w:val="00E34CA5"/>
    <w:rsid w:val="00E34D2D"/>
    <w:rsid w:val="00E34DDC"/>
    <w:rsid w:val="00E34DE2"/>
    <w:rsid w:val="00E34E50"/>
    <w:rsid w:val="00E34E8C"/>
    <w:rsid w:val="00E34F06"/>
    <w:rsid w:val="00E34F0B"/>
    <w:rsid w:val="00E34F93"/>
    <w:rsid w:val="00E34F9F"/>
    <w:rsid w:val="00E34FA0"/>
    <w:rsid w:val="00E350CE"/>
    <w:rsid w:val="00E351CC"/>
    <w:rsid w:val="00E352DC"/>
    <w:rsid w:val="00E35351"/>
    <w:rsid w:val="00E35373"/>
    <w:rsid w:val="00E354A5"/>
    <w:rsid w:val="00E35501"/>
    <w:rsid w:val="00E35577"/>
    <w:rsid w:val="00E3559D"/>
    <w:rsid w:val="00E355E4"/>
    <w:rsid w:val="00E35703"/>
    <w:rsid w:val="00E35728"/>
    <w:rsid w:val="00E35739"/>
    <w:rsid w:val="00E35749"/>
    <w:rsid w:val="00E3575B"/>
    <w:rsid w:val="00E35798"/>
    <w:rsid w:val="00E357FE"/>
    <w:rsid w:val="00E35805"/>
    <w:rsid w:val="00E35820"/>
    <w:rsid w:val="00E35951"/>
    <w:rsid w:val="00E359E8"/>
    <w:rsid w:val="00E35A39"/>
    <w:rsid w:val="00E35ABD"/>
    <w:rsid w:val="00E35BCA"/>
    <w:rsid w:val="00E35BDB"/>
    <w:rsid w:val="00E35C34"/>
    <w:rsid w:val="00E35D24"/>
    <w:rsid w:val="00E35D65"/>
    <w:rsid w:val="00E35D80"/>
    <w:rsid w:val="00E35DA6"/>
    <w:rsid w:val="00E35E89"/>
    <w:rsid w:val="00E35F11"/>
    <w:rsid w:val="00E35F17"/>
    <w:rsid w:val="00E35F86"/>
    <w:rsid w:val="00E35FC2"/>
    <w:rsid w:val="00E35FDC"/>
    <w:rsid w:val="00E36083"/>
    <w:rsid w:val="00E360E8"/>
    <w:rsid w:val="00E36119"/>
    <w:rsid w:val="00E36188"/>
    <w:rsid w:val="00E36209"/>
    <w:rsid w:val="00E3629F"/>
    <w:rsid w:val="00E36433"/>
    <w:rsid w:val="00E36553"/>
    <w:rsid w:val="00E367CE"/>
    <w:rsid w:val="00E36818"/>
    <w:rsid w:val="00E36822"/>
    <w:rsid w:val="00E36862"/>
    <w:rsid w:val="00E3688C"/>
    <w:rsid w:val="00E3689C"/>
    <w:rsid w:val="00E368C3"/>
    <w:rsid w:val="00E36925"/>
    <w:rsid w:val="00E36965"/>
    <w:rsid w:val="00E36A39"/>
    <w:rsid w:val="00E36B08"/>
    <w:rsid w:val="00E36B34"/>
    <w:rsid w:val="00E36B90"/>
    <w:rsid w:val="00E36BE1"/>
    <w:rsid w:val="00E36C49"/>
    <w:rsid w:val="00E36C61"/>
    <w:rsid w:val="00E36E61"/>
    <w:rsid w:val="00E36EF9"/>
    <w:rsid w:val="00E36F49"/>
    <w:rsid w:val="00E36F81"/>
    <w:rsid w:val="00E36F87"/>
    <w:rsid w:val="00E37017"/>
    <w:rsid w:val="00E3703A"/>
    <w:rsid w:val="00E37092"/>
    <w:rsid w:val="00E370BF"/>
    <w:rsid w:val="00E37134"/>
    <w:rsid w:val="00E3713D"/>
    <w:rsid w:val="00E3717F"/>
    <w:rsid w:val="00E37277"/>
    <w:rsid w:val="00E37287"/>
    <w:rsid w:val="00E37482"/>
    <w:rsid w:val="00E374F8"/>
    <w:rsid w:val="00E37560"/>
    <w:rsid w:val="00E3759E"/>
    <w:rsid w:val="00E375C3"/>
    <w:rsid w:val="00E376FD"/>
    <w:rsid w:val="00E37799"/>
    <w:rsid w:val="00E377FF"/>
    <w:rsid w:val="00E378B4"/>
    <w:rsid w:val="00E37910"/>
    <w:rsid w:val="00E379B9"/>
    <w:rsid w:val="00E379E3"/>
    <w:rsid w:val="00E37A43"/>
    <w:rsid w:val="00E37ABA"/>
    <w:rsid w:val="00E37AFF"/>
    <w:rsid w:val="00E37B15"/>
    <w:rsid w:val="00E37EF1"/>
    <w:rsid w:val="00E37F07"/>
    <w:rsid w:val="00E37FD7"/>
    <w:rsid w:val="00E400CB"/>
    <w:rsid w:val="00E400D0"/>
    <w:rsid w:val="00E4014D"/>
    <w:rsid w:val="00E4028A"/>
    <w:rsid w:val="00E402ED"/>
    <w:rsid w:val="00E4033E"/>
    <w:rsid w:val="00E403AF"/>
    <w:rsid w:val="00E403BB"/>
    <w:rsid w:val="00E40403"/>
    <w:rsid w:val="00E4042D"/>
    <w:rsid w:val="00E404B4"/>
    <w:rsid w:val="00E404F2"/>
    <w:rsid w:val="00E404F5"/>
    <w:rsid w:val="00E404F9"/>
    <w:rsid w:val="00E40581"/>
    <w:rsid w:val="00E40641"/>
    <w:rsid w:val="00E40655"/>
    <w:rsid w:val="00E40706"/>
    <w:rsid w:val="00E40754"/>
    <w:rsid w:val="00E407C2"/>
    <w:rsid w:val="00E4086B"/>
    <w:rsid w:val="00E408CC"/>
    <w:rsid w:val="00E408F6"/>
    <w:rsid w:val="00E409C5"/>
    <w:rsid w:val="00E40B7A"/>
    <w:rsid w:val="00E40B81"/>
    <w:rsid w:val="00E40E60"/>
    <w:rsid w:val="00E40EFE"/>
    <w:rsid w:val="00E40F6D"/>
    <w:rsid w:val="00E40FA4"/>
    <w:rsid w:val="00E4100E"/>
    <w:rsid w:val="00E41024"/>
    <w:rsid w:val="00E4116F"/>
    <w:rsid w:val="00E411CF"/>
    <w:rsid w:val="00E413B6"/>
    <w:rsid w:val="00E41496"/>
    <w:rsid w:val="00E414CC"/>
    <w:rsid w:val="00E415EA"/>
    <w:rsid w:val="00E41691"/>
    <w:rsid w:val="00E41697"/>
    <w:rsid w:val="00E417A1"/>
    <w:rsid w:val="00E4185B"/>
    <w:rsid w:val="00E4199E"/>
    <w:rsid w:val="00E419EF"/>
    <w:rsid w:val="00E41A1D"/>
    <w:rsid w:val="00E41AF1"/>
    <w:rsid w:val="00E41B2F"/>
    <w:rsid w:val="00E41B65"/>
    <w:rsid w:val="00E41CE4"/>
    <w:rsid w:val="00E41CFF"/>
    <w:rsid w:val="00E41DA2"/>
    <w:rsid w:val="00E41DF5"/>
    <w:rsid w:val="00E41EA4"/>
    <w:rsid w:val="00E41F9C"/>
    <w:rsid w:val="00E42043"/>
    <w:rsid w:val="00E4204B"/>
    <w:rsid w:val="00E4205A"/>
    <w:rsid w:val="00E420BF"/>
    <w:rsid w:val="00E4211D"/>
    <w:rsid w:val="00E42130"/>
    <w:rsid w:val="00E4214B"/>
    <w:rsid w:val="00E4215B"/>
    <w:rsid w:val="00E421B3"/>
    <w:rsid w:val="00E421E8"/>
    <w:rsid w:val="00E42201"/>
    <w:rsid w:val="00E42277"/>
    <w:rsid w:val="00E422B5"/>
    <w:rsid w:val="00E42307"/>
    <w:rsid w:val="00E42401"/>
    <w:rsid w:val="00E42406"/>
    <w:rsid w:val="00E42408"/>
    <w:rsid w:val="00E4257E"/>
    <w:rsid w:val="00E42638"/>
    <w:rsid w:val="00E42691"/>
    <w:rsid w:val="00E427B5"/>
    <w:rsid w:val="00E42A45"/>
    <w:rsid w:val="00E42A5C"/>
    <w:rsid w:val="00E42B1C"/>
    <w:rsid w:val="00E42B39"/>
    <w:rsid w:val="00E42B3B"/>
    <w:rsid w:val="00E42C4B"/>
    <w:rsid w:val="00E42D9D"/>
    <w:rsid w:val="00E42E11"/>
    <w:rsid w:val="00E42E89"/>
    <w:rsid w:val="00E42F49"/>
    <w:rsid w:val="00E42FE9"/>
    <w:rsid w:val="00E430DA"/>
    <w:rsid w:val="00E43104"/>
    <w:rsid w:val="00E4324A"/>
    <w:rsid w:val="00E4335D"/>
    <w:rsid w:val="00E4341B"/>
    <w:rsid w:val="00E4348C"/>
    <w:rsid w:val="00E4351B"/>
    <w:rsid w:val="00E436D6"/>
    <w:rsid w:val="00E436FB"/>
    <w:rsid w:val="00E43786"/>
    <w:rsid w:val="00E437B5"/>
    <w:rsid w:val="00E437ED"/>
    <w:rsid w:val="00E43921"/>
    <w:rsid w:val="00E43958"/>
    <w:rsid w:val="00E4399C"/>
    <w:rsid w:val="00E43AA8"/>
    <w:rsid w:val="00E43AB2"/>
    <w:rsid w:val="00E43ADE"/>
    <w:rsid w:val="00E43B84"/>
    <w:rsid w:val="00E43B8D"/>
    <w:rsid w:val="00E43C50"/>
    <w:rsid w:val="00E43C6D"/>
    <w:rsid w:val="00E43EBB"/>
    <w:rsid w:val="00E44000"/>
    <w:rsid w:val="00E442C6"/>
    <w:rsid w:val="00E442F9"/>
    <w:rsid w:val="00E44310"/>
    <w:rsid w:val="00E44341"/>
    <w:rsid w:val="00E443D5"/>
    <w:rsid w:val="00E4440B"/>
    <w:rsid w:val="00E4440C"/>
    <w:rsid w:val="00E4450E"/>
    <w:rsid w:val="00E44526"/>
    <w:rsid w:val="00E4459C"/>
    <w:rsid w:val="00E4462E"/>
    <w:rsid w:val="00E44675"/>
    <w:rsid w:val="00E446EA"/>
    <w:rsid w:val="00E44904"/>
    <w:rsid w:val="00E4491D"/>
    <w:rsid w:val="00E44A78"/>
    <w:rsid w:val="00E44AC5"/>
    <w:rsid w:val="00E44B6C"/>
    <w:rsid w:val="00E44B93"/>
    <w:rsid w:val="00E44CBD"/>
    <w:rsid w:val="00E44D07"/>
    <w:rsid w:val="00E44D31"/>
    <w:rsid w:val="00E44E33"/>
    <w:rsid w:val="00E44E76"/>
    <w:rsid w:val="00E44EEA"/>
    <w:rsid w:val="00E44F25"/>
    <w:rsid w:val="00E44FD6"/>
    <w:rsid w:val="00E451E6"/>
    <w:rsid w:val="00E4526B"/>
    <w:rsid w:val="00E45311"/>
    <w:rsid w:val="00E453FE"/>
    <w:rsid w:val="00E4556D"/>
    <w:rsid w:val="00E455AD"/>
    <w:rsid w:val="00E455E5"/>
    <w:rsid w:val="00E456A8"/>
    <w:rsid w:val="00E456C4"/>
    <w:rsid w:val="00E4577A"/>
    <w:rsid w:val="00E457E8"/>
    <w:rsid w:val="00E457F7"/>
    <w:rsid w:val="00E458DB"/>
    <w:rsid w:val="00E45A00"/>
    <w:rsid w:val="00E45A52"/>
    <w:rsid w:val="00E45A92"/>
    <w:rsid w:val="00E45B08"/>
    <w:rsid w:val="00E45B5F"/>
    <w:rsid w:val="00E45BE9"/>
    <w:rsid w:val="00E45C5C"/>
    <w:rsid w:val="00E45CF1"/>
    <w:rsid w:val="00E45D21"/>
    <w:rsid w:val="00E45E93"/>
    <w:rsid w:val="00E45F2C"/>
    <w:rsid w:val="00E460D2"/>
    <w:rsid w:val="00E46143"/>
    <w:rsid w:val="00E463B5"/>
    <w:rsid w:val="00E46403"/>
    <w:rsid w:val="00E464FB"/>
    <w:rsid w:val="00E4651C"/>
    <w:rsid w:val="00E4652A"/>
    <w:rsid w:val="00E46573"/>
    <w:rsid w:val="00E465E3"/>
    <w:rsid w:val="00E46678"/>
    <w:rsid w:val="00E466CC"/>
    <w:rsid w:val="00E4674E"/>
    <w:rsid w:val="00E467E7"/>
    <w:rsid w:val="00E46841"/>
    <w:rsid w:val="00E468D1"/>
    <w:rsid w:val="00E4696A"/>
    <w:rsid w:val="00E469BD"/>
    <w:rsid w:val="00E46C31"/>
    <w:rsid w:val="00E46C6D"/>
    <w:rsid w:val="00E46C72"/>
    <w:rsid w:val="00E46CC9"/>
    <w:rsid w:val="00E46D2A"/>
    <w:rsid w:val="00E46DC1"/>
    <w:rsid w:val="00E46F50"/>
    <w:rsid w:val="00E4703E"/>
    <w:rsid w:val="00E47163"/>
    <w:rsid w:val="00E4724E"/>
    <w:rsid w:val="00E4731D"/>
    <w:rsid w:val="00E47331"/>
    <w:rsid w:val="00E47426"/>
    <w:rsid w:val="00E47513"/>
    <w:rsid w:val="00E47553"/>
    <w:rsid w:val="00E475D4"/>
    <w:rsid w:val="00E4763C"/>
    <w:rsid w:val="00E476AB"/>
    <w:rsid w:val="00E47748"/>
    <w:rsid w:val="00E4780A"/>
    <w:rsid w:val="00E47848"/>
    <w:rsid w:val="00E4788D"/>
    <w:rsid w:val="00E478FD"/>
    <w:rsid w:val="00E479BF"/>
    <w:rsid w:val="00E479E5"/>
    <w:rsid w:val="00E479EA"/>
    <w:rsid w:val="00E47AB0"/>
    <w:rsid w:val="00E47B9F"/>
    <w:rsid w:val="00E47BE8"/>
    <w:rsid w:val="00E47BF8"/>
    <w:rsid w:val="00E47BFA"/>
    <w:rsid w:val="00E47C03"/>
    <w:rsid w:val="00E47D32"/>
    <w:rsid w:val="00E47E77"/>
    <w:rsid w:val="00E47FA5"/>
    <w:rsid w:val="00E47FBC"/>
    <w:rsid w:val="00E50173"/>
    <w:rsid w:val="00E501E6"/>
    <w:rsid w:val="00E5023D"/>
    <w:rsid w:val="00E5028D"/>
    <w:rsid w:val="00E502A5"/>
    <w:rsid w:val="00E50399"/>
    <w:rsid w:val="00E503D1"/>
    <w:rsid w:val="00E5048D"/>
    <w:rsid w:val="00E50528"/>
    <w:rsid w:val="00E5053C"/>
    <w:rsid w:val="00E50545"/>
    <w:rsid w:val="00E50602"/>
    <w:rsid w:val="00E50642"/>
    <w:rsid w:val="00E50662"/>
    <w:rsid w:val="00E50751"/>
    <w:rsid w:val="00E509A9"/>
    <w:rsid w:val="00E50ADA"/>
    <w:rsid w:val="00E50B7E"/>
    <w:rsid w:val="00E50BDB"/>
    <w:rsid w:val="00E50C5D"/>
    <w:rsid w:val="00E50D73"/>
    <w:rsid w:val="00E50DDD"/>
    <w:rsid w:val="00E50E24"/>
    <w:rsid w:val="00E50E3D"/>
    <w:rsid w:val="00E50E86"/>
    <w:rsid w:val="00E50ECA"/>
    <w:rsid w:val="00E50ED1"/>
    <w:rsid w:val="00E50F60"/>
    <w:rsid w:val="00E50FBA"/>
    <w:rsid w:val="00E50FD4"/>
    <w:rsid w:val="00E510B7"/>
    <w:rsid w:val="00E510E7"/>
    <w:rsid w:val="00E510FD"/>
    <w:rsid w:val="00E51145"/>
    <w:rsid w:val="00E51298"/>
    <w:rsid w:val="00E512E9"/>
    <w:rsid w:val="00E51486"/>
    <w:rsid w:val="00E51831"/>
    <w:rsid w:val="00E518C3"/>
    <w:rsid w:val="00E5194A"/>
    <w:rsid w:val="00E519F0"/>
    <w:rsid w:val="00E51A56"/>
    <w:rsid w:val="00E51AC3"/>
    <w:rsid w:val="00E51AF0"/>
    <w:rsid w:val="00E51AF5"/>
    <w:rsid w:val="00E51B08"/>
    <w:rsid w:val="00E51B5C"/>
    <w:rsid w:val="00E51B89"/>
    <w:rsid w:val="00E51BCA"/>
    <w:rsid w:val="00E51C18"/>
    <w:rsid w:val="00E51D14"/>
    <w:rsid w:val="00E51DB2"/>
    <w:rsid w:val="00E51DFD"/>
    <w:rsid w:val="00E51E29"/>
    <w:rsid w:val="00E51E47"/>
    <w:rsid w:val="00E51E5A"/>
    <w:rsid w:val="00E51EDF"/>
    <w:rsid w:val="00E51FF0"/>
    <w:rsid w:val="00E52004"/>
    <w:rsid w:val="00E52024"/>
    <w:rsid w:val="00E521BF"/>
    <w:rsid w:val="00E521D6"/>
    <w:rsid w:val="00E52214"/>
    <w:rsid w:val="00E52239"/>
    <w:rsid w:val="00E5234A"/>
    <w:rsid w:val="00E52497"/>
    <w:rsid w:val="00E52510"/>
    <w:rsid w:val="00E525EE"/>
    <w:rsid w:val="00E5269E"/>
    <w:rsid w:val="00E52783"/>
    <w:rsid w:val="00E527C0"/>
    <w:rsid w:val="00E527E8"/>
    <w:rsid w:val="00E52841"/>
    <w:rsid w:val="00E52884"/>
    <w:rsid w:val="00E528B7"/>
    <w:rsid w:val="00E529AF"/>
    <w:rsid w:val="00E52B6A"/>
    <w:rsid w:val="00E52C8D"/>
    <w:rsid w:val="00E52D69"/>
    <w:rsid w:val="00E52DAB"/>
    <w:rsid w:val="00E52DE3"/>
    <w:rsid w:val="00E52E57"/>
    <w:rsid w:val="00E52F0D"/>
    <w:rsid w:val="00E52F3B"/>
    <w:rsid w:val="00E52FF1"/>
    <w:rsid w:val="00E5309B"/>
    <w:rsid w:val="00E53107"/>
    <w:rsid w:val="00E531A1"/>
    <w:rsid w:val="00E531B0"/>
    <w:rsid w:val="00E531F7"/>
    <w:rsid w:val="00E53202"/>
    <w:rsid w:val="00E53303"/>
    <w:rsid w:val="00E53347"/>
    <w:rsid w:val="00E5335A"/>
    <w:rsid w:val="00E533AA"/>
    <w:rsid w:val="00E533BC"/>
    <w:rsid w:val="00E53575"/>
    <w:rsid w:val="00E5365E"/>
    <w:rsid w:val="00E536EF"/>
    <w:rsid w:val="00E5374D"/>
    <w:rsid w:val="00E537E8"/>
    <w:rsid w:val="00E537FE"/>
    <w:rsid w:val="00E53922"/>
    <w:rsid w:val="00E53937"/>
    <w:rsid w:val="00E53995"/>
    <w:rsid w:val="00E539E7"/>
    <w:rsid w:val="00E53C7E"/>
    <w:rsid w:val="00E53E06"/>
    <w:rsid w:val="00E53ED5"/>
    <w:rsid w:val="00E53EE8"/>
    <w:rsid w:val="00E54090"/>
    <w:rsid w:val="00E5410C"/>
    <w:rsid w:val="00E54228"/>
    <w:rsid w:val="00E54278"/>
    <w:rsid w:val="00E542B4"/>
    <w:rsid w:val="00E542C1"/>
    <w:rsid w:val="00E543EB"/>
    <w:rsid w:val="00E54500"/>
    <w:rsid w:val="00E54692"/>
    <w:rsid w:val="00E5469A"/>
    <w:rsid w:val="00E546CA"/>
    <w:rsid w:val="00E54708"/>
    <w:rsid w:val="00E547D7"/>
    <w:rsid w:val="00E54827"/>
    <w:rsid w:val="00E54993"/>
    <w:rsid w:val="00E549E1"/>
    <w:rsid w:val="00E54A65"/>
    <w:rsid w:val="00E54AAA"/>
    <w:rsid w:val="00E54B39"/>
    <w:rsid w:val="00E54BAF"/>
    <w:rsid w:val="00E54C8B"/>
    <w:rsid w:val="00E54CD4"/>
    <w:rsid w:val="00E54D4F"/>
    <w:rsid w:val="00E54E03"/>
    <w:rsid w:val="00E54F4C"/>
    <w:rsid w:val="00E54F99"/>
    <w:rsid w:val="00E550A1"/>
    <w:rsid w:val="00E551D9"/>
    <w:rsid w:val="00E55283"/>
    <w:rsid w:val="00E5532D"/>
    <w:rsid w:val="00E55384"/>
    <w:rsid w:val="00E55396"/>
    <w:rsid w:val="00E554D9"/>
    <w:rsid w:val="00E5551F"/>
    <w:rsid w:val="00E555C1"/>
    <w:rsid w:val="00E556ED"/>
    <w:rsid w:val="00E557B5"/>
    <w:rsid w:val="00E557C7"/>
    <w:rsid w:val="00E557E4"/>
    <w:rsid w:val="00E558C7"/>
    <w:rsid w:val="00E559B5"/>
    <w:rsid w:val="00E55AD7"/>
    <w:rsid w:val="00E55B2F"/>
    <w:rsid w:val="00E55B8C"/>
    <w:rsid w:val="00E55C40"/>
    <w:rsid w:val="00E55C7B"/>
    <w:rsid w:val="00E55C87"/>
    <w:rsid w:val="00E55CAC"/>
    <w:rsid w:val="00E55CB7"/>
    <w:rsid w:val="00E55D04"/>
    <w:rsid w:val="00E55D48"/>
    <w:rsid w:val="00E55D69"/>
    <w:rsid w:val="00E55E96"/>
    <w:rsid w:val="00E55F04"/>
    <w:rsid w:val="00E55F4A"/>
    <w:rsid w:val="00E560E2"/>
    <w:rsid w:val="00E5619D"/>
    <w:rsid w:val="00E56319"/>
    <w:rsid w:val="00E5640A"/>
    <w:rsid w:val="00E56425"/>
    <w:rsid w:val="00E56490"/>
    <w:rsid w:val="00E5651A"/>
    <w:rsid w:val="00E56572"/>
    <w:rsid w:val="00E56688"/>
    <w:rsid w:val="00E56755"/>
    <w:rsid w:val="00E56878"/>
    <w:rsid w:val="00E568EA"/>
    <w:rsid w:val="00E5690C"/>
    <w:rsid w:val="00E569B5"/>
    <w:rsid w:val="00E56A53"/>
    <w:rsid w:val="00E56B4C"/>
    <w:rsid w:val="00E56B74"/>
    <w:rsid w:val="00E56C70"/>
    <w:rsid w:val="00E56C89"/>
    <w:rsid w:val="00E56CF1"/>
    <w:rsid w:val="00E56D2D"/>
    <w:rsid w:val="00E56F45"/>
    <w:rsid w:val="00E56F48"/>
    <w:rsid w:val="00E56F75"/>
    <w:rsid w:val="00E56F76"/>
    <w:rsid w:val="00E56F7F"/>
    <w:rsid w:val="00E56F82"/>
    <w:rsid w:val="00E570B8"/>
    <w:rsid w:val="00E572E7"/>
    <w:rsid w:val="00E57394"/>
    <w:rsid w:val="00E57431"/>
    <w:rsid w:val="00E5744D"/>
    <w:rsid w:val="00E57464"/>
    <w:rsid w:val="00E57570"/>
    <w:rsid w:val="00E5758A"/>
    <w:rsid w:val="00E575C6"/>
    <w:rsid w:val="00E57609"/>
    <w:rsid w:val="00E576E2"/>
    <w:rsid w:val="00E5779E"/>
    <w:rsid w:val="00E578AC"/>
    <w:rsid w:val="00E578CA"/>
    <w:rsid w:val="00E5793F"/>
    <w:rsid w:val="00E579B5"/>
    <w:rsid w:val="00E57BAD"/>
    <w:rsid w:val="00E57D60"/>
    <w:rsid w:val="00E57E7A"/>
    <w:rsid w:val="00E57F1B"/>
    <w:rsid w:val="00E57F8D"/>
    <w:rsid w:val="00E57F94"/>
    <w:rsid w:val="00E600EF"/>
    <w:rsid w:val="00E60113"/>
    <w:rsid w:val="00E601F3"/>
    <w:rsid w:val="00E60211"/>
    <w:rsid w:val="00E60306"/>
    <w:rsid w:val="00E6047C"/>
    <w:rsid w:val="00E60504"/>
    <w:rsid w:val="00E60631"/>
    <w:rsid w:val="00E60664"/>
    <w:rsid w:val="00E6077E"/>
    <w:rsid w:val="00E607A8"/>
    <w:rsid w:val="00E607F1"/>
    <w:rsid w:val="00E60817"/>
    <w:rsid w:val="00E60888"/>
    <w:rsid w:val="00E608A8"/>
    <w:rsid w:val="00E609A2"/>
    <w:rsid w:val="00E60A58"/>
    <w:rsid w:val="00E60B28"/>
    <w:rsid w:val="00E60C46"/>
    <w:rsid w:val="00E60C81"/>
    <w:rsid w:val="00E60CF0"/>
    <w:rsid w:val="00E60E1B"/>
    <w:rsid w:val="00E60E39"/>
    <w:rsid w:val="00E60EED"/>
    <w:rsid w:val="00E60F8C"/>
    <w:rsid w:val="00E61093"/>
    <w:rsid w:val="00E6124D"/>
    <w:rsid w:val="00E612FF"/>
    <w:rsid w:val="00E6130A"/>
    <w:rsid w:val="00E6141C"/>
    <w:rsid w:val="00E6145F"/>
    <w:rsid w:val="00E614AC"/>
    <w:rsid w:val="00E6156A"/>
    <w:rsid w:val="00E61872"/>
    <w:rsid w:val="00E618CB"/>
    <w:rsid w:val="00E61925"/>
    <w:rsid w:val="00E61A9A"/>
    <w:rsid w:val="00E61AF0"/>
    <w:rsid w:val="00E61C93"/>
    <w:rsid w:val="00E61CEC"/>
    <w:rsid w:val="00E61D3F"/>
    <w:rsid w:val="00E61DAA"/>
    <w:rsid w:val="00E61E1B"/>
    <w:rsid w:val="00E61EE2"/>
    <w:rsid w:val="00E61F76"/>
    <w:rsid w:val="00E61F82"/>
    <w:rsid w:val="00E61FA6"/>
    <w:rsid w:val="00E6218A"/>
    <w:rsid w:val="00E621AA"/>
    <w:rsid w:val="00E6224A"/>
    <w:rsid w:val="00E62259"/>
    <w:rsid w:val="00E622A6"/>
    <w:rsid w:val="00E62318"/>
    <w:rsid w:val="00E62358"/>
    <w:rsid w:val="00E62451"/>
    <w:rsid w:val="00E62693"/>
    <w:rsid w:val="00E627FA"/>
    <w:rsid w:val="00E6288F"/>
    <w:rsid w:val="00E628EB"/>
    <w:rsid w:val="00E62947"/>
    <w:rsid w:val="00E62A40"/>
    <w:rsid w:val="00E62AD9"/>
    <w:rsid w:val="00E62C58"/>
    <w:rsid w:val="00E62C98"/>
    <w:rsid w:val="00E62CB9"/>
    <w:rsid w:val="00E62D25"/>
    <w:rsid w:val="00E62D55"/>
    <w:rsid w:val="00E62EAB"/>
    <w:rsid w:val="00E62F2E"/>
    <w:rsid w:val="00E62F62"/>
    <w:rsid w:val="00E62FD6"/>
    <w:rsid w:val="00E63075"/>
    <w:rsid w:val="00E630CB"/>
    <w:rsid w:val="00E63115"/>
    <w:rsid w:val="00E6332E"/>
    <w:rsid w:val="00E633F2"/>
    <w:rsid w:val="00E6346E"/>
    <w:rsid w:val="00E634C0"/>
    <w:rsid w:val="00E634F8"/>
    <w:rsid w:val="00E6353B"/>
    <w:rsid w:val="00E635C9"/>
    <w:rsid w:val="00E635D7"/>
    <w:rsid w:val="00E6361A"/>
    <w:rsid w:val="00E63650"/>
    <w:rsid w:val="00E6368D"/>
    <w:rsid w:val="00E6375E"/>
    <w:rsid w:val="00E63849"/>
    <w:rsid w:val="00E63928"/>
    <w:rsid w:val="00E6394F"/>
    <w:rsid w:val="00E639BF"/>
    <w:rsid w:val="00E63C16"/>
    <w:rsid w:val="00E63CE8"/>
    <w:rsid w:val="00E63D68"/>
    <w:rsid w:val="00E63D6C"/>
    <w:rsid w:val="00E63E2D"/>
    <w:rsid w:val="00E63E60"/>
    <w:rsid w:val="00E63FC3"/>
    <w:rsid w:val="00E63FD9"/>
    <w:rsid w:val="00E640DF"/>
    <w:rsid w:val="00E640EE"/>
    <w:rsid w:val="00E6418B"/>
    <w:rsid w:val="00E6421B"/>
    <w:rsid w:val="00E64289"/>
    <w:rsid w:val="00E642A4"/>
    <w:rsid w:val="00E642D6"/>
    <w:rsid w:val="00E643A3"/>
    <w:rsid w:val="00E643F5"/>
    <w:rsid w:val="00E64423"/>
    <w:rsid w:val="00E644AB"/>
    <w:rsid w:val="00E6452E"/>
    <w:rsid w:val="00E64538"/>
    <w:rsid w:val="00E64544"/>
    <w:rsid w:val="00E64558"/>
    <w:rsid w:val="00E64571"/>
    <w:rsid w:val="00E6457A"/>
    <w:rsid w:val="00E6466E"/>
    <w:rsid w:val="00E647B1"/>
    <w:rsid w:val="00E647E9"/>
    <w:rsid w:val="00E64975"/>
    <w:rsid w:val="00E649BB"/>
    <w:rsid w:val="00E64C8A"/>
    <w:rsid w:val="00E64CB1"/>
    <w:rsid w:val="00E64CC9"/>
    <w:rsid w:val="00E64E03"/>
    <w:rsid w:val="00E64E24"/>
    <w:rsid w:val="00E64E76"/>
    <w:rsid w:val="00E64EFE"/>
    <w:rsid w:val="00E64F15"/>
    <w:rsid w:val="00E64FDF"/>
    <w:rsid w:val="00E6515B"/>
    <w:rsid w:val="00E6516E"/>
    <w:rsid w:val="00E651AE"/>
    <w:rsid w:val="00E65203"/>
    <w:rsid w:val="00E65209"/>
    <w:rsid w:val="00E6528B"/>
    <w:rsid w:val="00E653F0"/>
    <w:rsid w:val="00E6542D"/>
    <w:rsid w:val="00E6542F"/>
    <w:rsid w:val="00E654D3"/>
    <w:rsid w:val="00E65573"/>
    <w:rsid w:val="00E655C8"/>
    <w:rsid w:val="00E65663"/>
    <w:rsid w:val="00E65684"/>
    <w:rsid w:val="00E656E6"/>
    <w:rsid w:val="00E656F0"/>
    <w:rsid w:val="00E6575F"/>
    <w:rsid w:val="00E65779"/>
    <w:rsid w:val="00E657BC"/>
    <w:rsid w:val="00E658A9"/>
    <w:rsid w:val="00E658E7"/>
    <w:rsid w:val="00E659A1"/>
    <w:rsid w:val="00E65ACF"/>
    <w:rsid w:val="00E65BD2"/>
    <w:rsid w:val="00E65C6A"/>
    <w:rsid w:val="00E65CBD"/>
    <w:rsid w:val="00E65CC2"/>
    <w:rsid w:val="00E65D50"/>
    <w:rsid w:val="00E65D53"/>
    <w:rsid w:val="00E65E8B"/>
    <w:rsid w:val="00E65FA8"/>
    <w:rsid w:val="00E65FD2"/>
    <w:rsid w:val="00E660AF"/>
    <w:rsid w:val="00E660CC"/>
    <w:rsid w:val="00E66158"/>
    <w:rsid w:val="00E661B4"/>
    <w:rsid w:val="00E661CA"/>
    <w:rsid w:val="00E66290"/>
    <w:rsid w:val="00E66295"/>
    <w:rsid w:val="00E66327"/>
    <w:rsid w:val="00E66361"/>
    <w:rsid w:val="00E66362"/>
    <w:rsid w:val="00E66363"/>
    <w:rsid w:val="00E6636E"/>
    <w:rsid w:val="00E663C7"/>
    <w:rsid w:val="00E665E8"/>
    <w:rsid w:val="00E666A6"/>
    <w:rsid w:val="00E666F5"/>
    <w:rsid w:val="00E666FF"/>
    <w:rsid w:val="00E66718"/>
    <w:rsid w:val="00E66763"/>
    <w:rsid w:val="00E668C0"/>
    <w:rsid w:val="00E668F3"/>
    <w:rsid w:val="00E6694E"/>
    <w:rsid w:val="00E66958"/>
    <w:rsid w:val="00E66BA4"/>
    <w:rsid w:val="00E66C8C"/>
    <w:rsid w:val="00E66D17"/>
    <w:rsid w:val="00E66D87"/>
    <w:rsid w:val="00E66E09"/>
    <w:rsid w:val="00E66E18"/>
    <w:rsid w:val="00E66EA0"/>
    <w:rsid w:val="00E66F0F"/>
    <w:rsid w:val="00E66FCC"/>
    <w:rsid w:val="00E67113"/>
    <w:rsid w:val="00E67128"/>
    <w:rsid w:val="00E6714F"/>
    <w:rsid w:val="00E67199"/>
    <w:rsid w:val="00E6719C"/>
    <w:rsid w:val="00E671E1"/>
    <w:rsid w:val="00E67261"/>
    <w:rsid w:val="00E672E0"/>
    <w:rsid w:val="00E672E2"/>
    <w:rsid w:val="00E67338"/>
    <w:rsid w:val="00E673DC"/>
    <w:rsid w:val="00E673E5"/>
    <w:rsid w:val="00E67498"/>
    <w:rsid w:val="00E6761E"/>
    <w:rsid w:val="00E67671"/>
    <w:rsid w:val="00E67767"/>
    <w:rsid w:val="00E67857"/>
    <w:rsid w:val="00E678B2"/>
    <w:rsid w:val="00E6799B"/>
    <w:rsid w:val="00E679B6"/>
    <w:rsid w:val="00E67AA4"/>
    <w:rsid w:val="00E67BBF"/>
    <w:rsid w:val="00E67D3B"/>
    <w:rsid w:val="00E67DA7"/>
    <w:rsid w:val="00E67E0D"/>
    <w:rsid w:val="00E67E26"/>
    <w:rsid w:val="00E67E27"/>
    <w:rsid w:val="00E67F39"/>
    <w:rsid w:val="00E67F6E"/>
    <w:rsid w:val="00E67FAD"/>
    <w:rsid w:val="00E67FF8"/>
    <w:rsid w:val="00E70070"/>
    <w:rsid w:val="00E700A0"/>
    <w:rsid w:val="00E7022C"/>
    <w:rsid w:val="00E70231"/>
    <w:rsid w:val="00E703F9"/>
    <w:rsid w:val="00E70486"/>
    <w:rsid w:val="00E70491"/>
    <w:rsid w:val="00E70516"/>
    <w:rsid w:val="00E7052F"/>
    <w:rsid w:val="00E705BF"/>
    <w:rsid w:val="00E7060D"/>
    <w:rsid w:val="00E70694"/>
    <w:rsid w:val="00E7074E"/>
    <w:rsid w:val="00E707DB"/>
    <w:rsid w:val="00E70800"/>
    <w:rsid w:val="00E7095D"/>
    <w:rsid w:val="00E70A02"/>
    <w:rsid w:val="00E70A70"/>
    <w:rsid w:val="00E70A7C"/>
    <w:rsid w:val="00E70AE7"/>
    <w:rsid w:val="00E70AF0"/>
    <w:rsid w:val="00E70B58"/>
    <w:rsid w:val="00E70B9B"/>
    <w:rsid w:val="00E70BAF"/>
    <w:rsid w:val="00E70C88"/>
    <w:rsid w:val="00E70CBB"/>
    <w:rsid w:val="00E70E06"/>
    <w:rsid w:val="00E70E9E"/>
    <w:rsid w:val="00E70ED5"/>
    <w:rsid w:val="00E70EF2"/>
    <w:rsid w:val="00E70F00"/>
    <w:rsid w:val="00E7111C"/>
    <w:rsid w:val="00E71136"/>
    <w:rsid w:val="00E71137"/>
    <w:rsid w:val="00E71141"/>
    <w:rsid w:val="00E71259"/>
    <w:rsid w:val="00E7129D"/>
    <w:rsid w:val="00E7134D"/>
    <w:rsid w:val="00E7135B"/>
    <w:rsid w:val="00E71547"/>
    <w:rsid w:val="00E71582"/>
    <w:rsid w:val="00E7178C"/>
    <w:rsid w:val="00E717FE"/>
    <w:rsid w:val="00E7189D"/>
    <w:rsid w:val="00E718C7"/>
    <w:rsid w:val="00E7190C"/>
    <w:rsid w:val="00E7196A"/>
    <w:rsid w:val="00E71A4E"/>
    <w:rsid w:val="00E71BA3"/>
    <w:rsid w:val="00E71BC6"/>
    <w:rsid w:val="00E71C00"/>
    <w:rsid w:val="00E71C6D"/>
    <w:rsid w:val="00E71CB2"/>
    <w:rsid w:val="00E71E54"/>
    <w:rsid w:val="00E71E58"/>
    <w:rsid w:val="00E71ED9"/>
    <w:rsid w:val="00E71F2C"/>
    <w:rsid w:val="00E7235D"/>
    <w:rsid w:val="00E723F9"/>
    <w:rsid w:val="00E7247C"/>
    <w:rsid w:val="00E724AA"/>
    <w:rsid w:val="00E72621"/>
    <w:rsid w:val="00E728C5"/>
    <w:rsid w:val="00E72936"/>
    <w:rsid w:val="00E72A12"/>
    <w:rsid w:val="00E72A85"/>
    <w:rsid w:val="00E72ADB"/>
    <w:rsid w:val="00E72B1D"/>
    <w:rsid w:val="00E72BD4"/>
    <w:rsid w:val="00E72D2C"/>
    <w:rsid w:val="00E72D43"/>
    <w:rsid w:val="00E72D7E"/>
    <w:rsid w:val="00E72D8A"/>
    <w:rsid w:val="00E72DCD"/>
    <w:rsid w:val="00E72E26"/>
    <w:rsid w:val="00E72ED3"/>
    <w:rsid w:val="00E72FCC"/>
    <w:rsid w:val="00E72FD2"/>
    <w:rsid w:val="00E72FFF"/>
    <w:rsid w:val="00E7307E"/>
    <w:rsid w:val="00E73093"/>
    <w:rsid w:val="00E7319B"/>
    <w:rsid w:val="00E731B6"/>
    <w:rsid w:val="00E734C0"/>
    <w:rsid w:val="00E7354F"/>
    <w:rsid w:val="00E7368F"/>
    <w:rsid w:val="00E737A4"/>
    <w:rsid w:val="00E737A9"/>
    <w:rsid w:val="00E73867"/>
    <w:rsid w:val="00E7386B"/>
    <w:rsid w:val="00E73881"/>
    <w:rsid w:val="00E73885"/>
    <w:rsid w:val="00E73914"/>
    <w:rsid w:val="00E73989"/>
    <w:rsid w:val="00E739EC"/>
    <w:rsid w:val="00E73A59"/>
    <w:rsid w:val="00E73C2E"/>
    <w:rsid w:val="00E73E25"/>
    <w:rsid w:val="00E73E39"/>
    <w:rsid w:val="00E73E83"/>
    <w:rsid w:val="00E73F46"/>
    <w:rsid w:val="00E73FD6"/>
    <w:rsid w:val="00E740A2"/>
    <w:rsid w:val="00E740EF"/>
    <w:rsid w:val="00E7414F"/>
    <w:rsid w:val="00E741F2"/>
    <w:rsid w:val="00E74273"/>
    <w:rsid w:val="00E7461E"/>
    <w:rsid w:val="00E74666"/>
    <w:rsid w:val="00E74675"/>
    <w:rsid w:val="00E7475E"/>
    <w:rsid w:val="00E74938"/>
    <w:rsid w:val="00E7498D"/>
    <w:rsid w:val="00E74A4C"/>
    <w:rsid w:val="00E74A6B"/>
    <w:rsid w:val="00E74B22"/>
    <w:rsid w:val="00E74B3B"/>
    <w:rsid w:val="00E74C15"/>
    <w:rsid w:val="00E74C95"/>
    <w:rsid w:val="00E74CCB"/>
    <w:rsid w:val="00E74D02"/>
    <w:rsid w:val="00E74D3A"/>
    <w:rsid w:val="00E74E2D"/>
    <w:rsid w:val="00E74EF1"/>
    <w:rsid w:val="00E74F58"/>
    <w:rsid w:val="00E74F77"/>
    <w:rsid w:val="00E74FE2"/>
    <w:rsid w:val="00E7503A"/>
    <w:rsid w:val="00E75089"/>
    <w:rsid w:val="00E75172"/>
    <w:rsid w:val="00E752F2"/>
    <w:rsid w:val="00E75317"/>
    <w:rsid w:val="00E75364"/>
    <w:rsid w:val="00E753D0"/>
    <w:rsid w:val="00E755E7"/>
    <w:rsid w:val="00E75637"/>
    <w:rsid w:val="00E75651"/>
    <w:rsid w:val="00E75741"/>
    <w:rsid w:val="00E7574F"/>
    <w:rsid w:val="00E75772"/>
    <w:rsid w:val="00E7579E"/>
    <w:rsid w:val="00E75886"/>
    <w:rsid w:val="00E758E2"/>
    <w:rsid w:val="00E759A8"/>
    <w:rsid w:val="00E75A4B"/>
    <w:rsid w:val="00E75AFA"/>
    <w:rsid w:val="00E75B12"/>
    <w:rsid w:val="00E75C07"/>
    <w:rsid w:val="00E75C7D"/>
    <w:rsid w:val="00E75CBB"/>
    <w:rsid w:val="00E75CF9"/>
    <w:rsid w:val="00E75D66"/>
    <w:rsid w:val="00E75DF8"/>
    <w:rsid w:val="00E75E08"/>
    <w:rsid w:val="00E75F33"/>
    <w:rsid w:val="00E75F5E"/>
    <w:rsid w:val="00E7602B"/>
    <w:rsid w:val="00E76030"/>
    <w:rsid w:val="00E76087"/>
    <w:rsid w:val="00E760A5"/>
    <w:rsid w:val="00E760E0"/>
    <w:rsid w:val="00E76166"/>
    <w:rsid w:val="00E76232"/>
    <w:rsid w:val="00E7639E"/>
    <w:rsid w:val="00E7649E"/>
    <w:rsid w:val="00E764A9"/>
    <w:rsid w:val="00E764B9"/>
    <w:rsid w:val="00E764F4"/>
    <w:rsid w:val="00E7657B"/>
    <w:rsid w:val="00E76694"/>
    <w:rsid w:val="00E76704"/>
    <w:rsid w:val="00E7673A"/>
    <w:rsid w:val="00E7682F"/>
    <w:rsid w:val="00E7692E"/>
    <w:rsid w:val="00E76A6B"/>
    <w:rsid w:val="00E76B06"/>
    <w:rsid w:val="00E76B0E"/>
    <w:rsid w:val="00E76B5F"/>
    <w:rsid w:val="00E76BFA"/>
    <w:rsid w:val="00E76C4F"/>
    <w:rsid w:val="00E76C72"/>
    <w:rsid w:val="00E76DB1"/>
    <w:rsid w:val="00E76DF4"/>
    <w:rsid w:val="00E76E44"/>
    <w:rsid w:val="00E76EB6"/>
    <w:rsid w:val="00E76EF4"/>
    <w:rsid w:val="00E770CA"/>
    <w:rsid w:val="00E7712A"/>
    <w:rsid w:val="00E771FB"/>
    <w:rsid w:val="00E77241"/>
    <w:rsid w:val="00E77261"/>
    <w:rsid w:val="00E7726B"/>
    <w:rsid w:val="00E77294"/>
    <w:rsid w:val="00E77333"/>
    <w:rsid w:val="00E7742C"/>
    <w:rsid w:val="00E77487"/>
    <w:rsid w:val="00E774A0"/>
    <w:rsid w:val="00E774E6"/>
    <w:rsid w:val="00E77510"/>
    <w:rsid w:val="00E77552"/>
    <w:rsid w:val="00E775A5"/>
    <w:rsid w:val="00E77621"/>
    <w:rsid w:val="00E776B9"/>
    <w:rsid w:val="00E777C7"/>
    <w:rsid w:val="00E7797F"/>
    <w:rsid w:val="00E77A6C"/>
    <w:rsid w:val="00E77C0D"/>
    <w:rsid w:val="00E77C2D"/>
    <w:rsid w:val="00E77C5E"/>
    <w:rsid w:val="00E77E13"/>
    <w:rsid w:val="00E77E2F"/>
    <w:rsid w:val="00E77F21"/>
    <w:rsid w:val="00E77F9A"/>
    <w:rsid w:val="00E80029"/>
    <w:rsid w:val="00E8005B"/>
    <w:rsid w:val="00E80182"/>
    <w:rsid w:val="00E802AF"/>
    <w:rsid w:val="00E802C6"/>
    <w:rsid w:val="00E8030E"/>
    <w:rsid w:val="00E8032C"/>
    <w:rsid w:val="00E8043C"/>
    <w:rsid w:val="00E805A5"/>
    <w:rsid w:val="00E805ED"/>
    <w:rsid w:val="00E8071B"/>
    <w:rsid w:val="00E8074F"/>
    <w:rsid w:val="00E8082F"/>
    <w:rsid w:val="00E80878"/>
    <w:rsid w:val="00E80946"/>
    <w:rsid w:val="00E80AE4"/>
    <w:rsid w:val="00E80B9E"/>
    <w:rsid w:val="00E80BC9"/>
    <w:rsid w:val="00E80C39"/>
    <w:rsid w:val="00E80C54"/>
    <w:rsid w:val="00E80C9B"/>
    <w:rsid w:val="00E80CC5"/>
    <w:rsid w:val="00E80D3F"/>
    <w:rsid w:val="00E80DD6"/>
    <w:rsid w:val="00E80E01"/>
    <w:rsid w:val="00E80E7B"/>
    <w:rsid w:val="00E80EED"/>
    <w:rsid w:val="00E81028"/>
    <w:rsid w:val="00E8104B"/>
    <w:rsid w:val="00E81097"/>
    <w:rsid w:val="00E810B2"/>
    <w:rsid w:val="00E810CD"/>
    <w:rsid w:val="00E811FF"/>
    <w:rsid w:val="00E812E1"/>
    <w:rsid w:val="00E8132F"/>
    <w:rsid w:val="00E8135C"/>
    <w:rsid w:val="00E81393"/>
    <w:rsid w:val="00E813F8"/>
    <w:rsid w:val="00E81599"/>
    <w:rsid w:val="00E8165A"/>
    <w:rsid w:val="00E81698"/>
    <w:rsid w:val="00E816D9"/>
    <w:rsid w:val="00E817F1"/>
    <w:rsid w:val="00E81897"/>
    <w:rsid w:val="00E8194D"/>
    <w:rsid w:val="00E819B3"/>
    <w:rsid w:val="00E81A47"/>
    <w:rsid w:val="00E81A96"/>
    <w:rsid w:val="00E81BB0"/>
    <w:rsid w:val="00E81BE4"/>
    <w:rsid w:val="00E81CC8"/>
    <w:rsid w:val="00E81CC9"/>
    <w:rsid w:val="00E81D2B"/>
    <w:rsid w:val="00E82055"/>
    <w:rsid w:val="00E8209E"/>
    <w:rsid w:val="00E8210E"/>
    <w:rsid w:val="00E821FC"/>
    <w:rsid w:val="00E823F5"/>
    <w:rsid w:val="00E8247D"/>
    <w:rsid w:val="00E8250B"/>
    <w:rsid w:val="00E8256B"/>
    <w:rsid w:val="00E825CA"/>
    <w:rsid w:val="00E82668"/>
    <w:rsid w:val="00E826E0"/>
    <w:rsid w:val="00E82836"/>
    <w:rsid w:val="00E82860"/>
    <w:rsid w:val="00E8286E"/>
    <w:rsid w:val="00E829E0"/>
    <w:rsid w:val="00E82A2B"/>
    <w:rsid w:val="00E82AF8"/>
    <w:rsid w:val="00E82B30"/>
    <w:rsid w:val="00E82BCB"/>
    <w:rsid w:val="00E82BE9"/>
    <w:rsid w:val="00E82E0E"/>
    <w:rsid w:val="00E82EC2"/>
    <w:rsid w:val="00E82EE5"/>
    <w:rsid w:val="00E82EF9"/>
    <w:rsid w:val="00E83023"/>
    <w:rsid w:val="00E8308D"/>
    <w:rsid w:val="00E83106"/>
    <w:rsid w:val="00E83118"/>
    <w:rsid w:val="00E831B9"/>
    <w:rsid w:val="00E83200"/>
    <w:rsid w:val="00E832F5"/>
    <w:rsid w:val="00E8345C"/>
    <w:rsid w:val="00E8346F"/>
    <w:rsid w:val="00E83552"/>
    <w:rsid w:val="00E83636"/>
    <w:rsid w:val="00E8363F"/>
    <w:rsid w:val="00E83644"/>
    <w:rsid w:val="00E83673"/>
    <w:rsid w:val="00E836C6"/>
    <w:rsid w:val="00E83987"/>
    <w:rsid w:val="00E839BD"/>
    <w:rsid w:val="00E83A50"/>
    <w:rsid w:val="00E83A81"/>
    <w:rsid w:val="00E83B36"/>
    <w:rsid w:val="00E83BF0"/>
    <w:rsid w:val="00E83C31"/>
    <w:rsid w:val="00E83CC5"/>
    <w:rsid w:val="00E83ECC"/>
    <w:rsid w:val="00E83F61"/>
    <w:rsid w:val="00E8405F"/>
    <w:rsid w:val="00E84105"/>
    <w:rsid w:val="00E84118"/>
    <w:rsid w:val="00E842CA"/>
    <w:rsid w:val="00E84332"/>
    <w:rsid w:val="00E84350"/>
    <w:rsid w:val="00E8438B"/>
    <w:rsid w:val="00E84414"/>
    <w:rsid w:val="00E8444F"/>
    <w:rsid w:val="00E844D2"/>
    <w:rsid w:val="00E844FF"/>
    <w:rsid w:val="00E84519"/>
    <w:rsid w:val="00E845B5"/>
    <w:rsid w:val="00E8460B"/>
    <w:rsid w:val="00E846BD"/>
    <w:rsid w:val="00E847B1"/>
    <w:rsid w:val="00E848AE"/>
    <w:rsid w:val="00E84945"/>
    <w:rsid w:val="00E84A61"/>
    <w:rsid w:val="00E84B2E"/>
    <w:rsid w:val="00E84B8C"/>
    <w:rsid w:val="00E84CC8"/>
    <w:rsid w:val="00E84DF6"/>
    <w:rsid w:val="00E84F32"/>
    <w:rsid w:val="00E84FE5"/>
    <w:rsid w:val="00E85045"/>
    <w:rsid w:val="00E8528D"/>
    <w:rsid w:val="00E852E7"/>
    <w:rsid w:val="00E852EE"/>
    <w:rsid w:val="00E85379"/>
    <w:rsid w:val="00E854A0"/>
    <w:rsid w:val="00E85627"/>
    <w:rsid w:val="00E85792"/>
    <w:rsid w:val="00E857E0"/>
    <w:rsid w:val="00E857F4"/>
    <w:rsid w:val="00E8585B"/>
    <w:rsid w:val="00E85916"/>
    <w:rsid w:val="00E8597D"/>
    <w:rsid w:val="00E859FC"/>
    <w:rsid w:val="00E85A1C"/>
    <w:rsid w:val="00E85A20"/>
    <w:rsid w:val="00E85A9D"/>
    <w:rsid w:val="00E85AC7"/>
    <w:rsid w:val="00E85DD1"/>
    <w:rsid w:val="00E85E52"/>
    <w:rsid w:val="00E85F90"/>
    <w:rsid w:val="00E85FD9"/>
    <w:rsid w:val="00E86064"/>
    <w:rsid w:val="00E86142"/>
    <w:rsid w:val="00E8615B"/>
    <w:rsid w:val="00E8616F"/>
    <w:rsid w:val="00E861FE"/>
    <w:rsid w:val="00E86298"/>
    <w:rsid w:val="00E86338"/>
    <w:rsid w:val="00E86340"/>
    <w:rsid w:val="00E86350"/>
    <w:rsid w:val="00E864C3"/>
    <w:rsid w:val="00E864D7"/>
    <w:rsid w:val="00E864F6"/>
    <w:rsid w:val="00E86521"/>
    <w:rsid w:val="00E866CE"/>
    <w:rsid w:val="00E866D1"/>
    <w:rsid w:val="00E86721"/>
    <w:rsid w:val="00E867E4"/>
    <w:rsid w:val="00E8687B"/>
    <w:rsid w:val="00E868FF"/>
    <w:rsid w:val="00E86979"/>
    <w:rsid w:val="00E86999"/>
    <w:rsid w:val="00E86A25"/>
    <w:rsid w:val="00E86B0B"/>
    <w:rsid w:val="00E86B5D"/>
    <w:rsid w:val="00E86BEA"/>
    <w:rsid w:val="00E86C29"/>
    <w:rsid w:val="00E86C68"/>
    <w:rsid w:val="00E86D34"/>
    <w:rsid w:val="00E86D74"/>
    <w:rsid w:val="00E86DB1"/>
    <w:rsid w:val="00E86DD7"/>
    <w:rsid w:val="00E86DE7"/>
    <w:rsid w:val="00E86E63"/>
    <w:rsid w:val="00E86F5D"/>
    <w:rsid w:val="00E8708D"/>
    <w:rsid w:val="00E870C6"/>
    <w:rsid w:val="00E871C0"/>
    <w:rsid w:val="00E871D0"/>
    <w:rsid w:val="00E87294"/>
    <w:rsid w:val="00E873DF"/>
    <w:rsid w:val="00E8741C"/>
    <w:rsid w:val="00E8742B"/>
    <w:rsid w:val="00E8749C"/>
    <w:rsid w:val="00E8756C"/>
    <w:rsid w:val="00E87572"/>
    <w:rsid w:val="00E87615"/>
    <w:rsid w:val="00E87634"/>
    <w:rsid w:val="00E877B7"/>
    <w:rsid w:val="00E879A4"/>
    <w:rsid w:val="00E879BB"/>
    <w:rsid w:val="00E879CC"/>
    <w:rsid w:val="00E879D6"/>
    <w:rsid w:val="00E87A3E"/>
    <w:rsid w:val="00E87A9B"/>
    <w:rsid w:val="00E87AD9"/>
    <w:rsid w:val="00E87AE3"/>
    <w:rsid w:val="00E87BDB"/>
    <w:rsid w:val="00E87C6B"/>
    <w:rsid w:val="00E87C76"/>
    <w:rsid w:val="00E87D0F"/>
    <w:rsid w:val="00E87D60"/>
    <w:rsid w:val="00E87F2B"/>
    <w:rsid w:val="00E9012E"/>
    <w:rsid w:val="00E90176"/>
    <w:rsid w:val="00E901C9"/>
    <w:rsid w:val="00E9022A"/>
    <w:rsid w:val="00E9027B"/>
    <w:rsid w:val="00E90290"/>
    <w:rsid w:val="00E902ED"/>
    <w:rsid w:val="00E903B3"/>
    <w:rsid w:val="00E905A5"/>
    <w:rsid w:val="00E9063F"/>
    <w:rsid w:val="00E9070C"/>
    <w:rsid w:val="00E90767"/>
    <w:rsid w:val="00E90787"/>
    <w:rsid w:val="00E9093D"/>
    <w:rsid w:val="00E9095F"/>
    <w:rsid w:val="00E909DE"/>
    <w:rsid w:val="00E90ACB"/>
    <w:rsid w:val="00E90ACF"/>
    <w:rsid w:val="00E90B5F"/>
    <w:rsid w:val="00E90B89"/>
    <w:rsid w:val="00E90C24"/>
    <w:rsid w:val="00E90C7B"/>
    <w:rsid w:val="00E90DD6"/>
    <w:rsid w:val="00E90F46"/>
    <w:rsid w:val="00E90FA4"/>
    <w:rsid w:val="00E90FC6"/>
    <w:rsid w:val="00E91034"/>
    <w:rsid w:val="00E9105F"/>
    <w:rsid w:val="00E910AF"/>
    <w:rsid w:val="00E912B6"/>
    <w:rsid w:val="00E9141B"/>
    <w:rsid w:val="00E914A9"/>
    <w:rsid w:val="00E91599"/>
    <w:rsid w:val="00E915FD"/>
    <w:rsid w:val="00E9160E"/>
    <w:rsid w:val="00E91660"/>
    <w:rsid w:val="00E916D9"/>
    <w:rsid w:val="00E916FE"/>
    <w:rsid w:val="00E9170D"/>
    <w:rsid w:val="00E917BC"/>
    <w:rsid w:val="00E917BF"/>
    <w:rsid w:val="00E91892"/>
    <w:rsid w:val="00E918E9"/>
    <w:rsid w:val="00E9190B"/>
    <w:rsid w:val="00E919DC"/>
    <w:rsid w:val="00E91A3C"/>
    <w:rsid w:val="00E91AFA"/>
    <w:rsid w:val="00E91B04"/>
    <w:rsid w:val="00E91B1A"/>
    <w:rsid w:val="00E91C74"/>
    <w:rsid w:val="00E91CA0"/>
    <w:rsid w:val="00E91CE5"/>
    <w:rsid w:val="00E91D73"/>
    <w:rsid w:val="00E91E45"/>
    <w:rsid w:val="00E91E6C"/>
    <w:rsid w:val="00E91F17"/>
    <w:rsid w:val="00E91F56"/>
    <w:rsid w:val="00E91F5E"/>
    <w:rsid w:val="00E91FB5"/>
    <w:rsid w:val="00E92080"/>
    <w:rsid w:val="00E9212E"/>
    <w:rsid w:val="00E92194"/>
    <w:rsid w:val="00E921DA"/>
    <w:rsid w:val="00E9228F"/>
    <w:rsid w:val="00E922F0"/>
    <w:rsid w:val="00E924E0"/>
    <w:rsid w:val="00E92553"/>
    <w:rsid w:val="00E92596"/>
    <w:rsid w:val="00E925C4"/>
    <w:rsid w:val="00E925E6"/>
    <w:rsid w:val="00E92644"/>
    <w:rsid w:val="00E926A9"/>
    <w:rsid w:val="00E926C7"/>
    <w:rsid w:val="00E926D0"/>
    <w:rsid w:val="00E92757"/>
    <w:rsid w:val="00E927FC"/>
    <w:rsid w:val="00E92849"/>
    <w:rsid w:val="00E928B3"/>
    <w:rsid w:val="00E928BC"/>
    <w:rsid w:val="00E92A51"/>
    <w:rsid w:val="00E92A85"/>
    <w:rsid w:val="00E92AFB"/>
    <w:rsid w:val="00E92B19"/>
    <w:rsid w:val="00E92B48"/>
    <w:rsid w:val="00E92B87"/>
    <w:rsid w:val="00E92CA0"/>
    <w:rsid w:val="00E92DA8"/>
    <w:rsid w:val="00E92EA9"/>
    <w:rsid w:val="00E92EF9"/>
    <w:rsid w:val="00E92F2B"/>
    <w:rsid w:val="00E930DD"/>
    <w:rsid w:val="00E93120"/>
    <w:rsid w:val="00E93125"/>
    <w:rsid w:val="00E93171"/>
    <w:rsid w:val="00E931D2"/>
    <w:rsid w:val="00E93275"/>
    <w:rsid w:val="00E9330C"/>
    <w:rsid w:val="00E9335F"/>
    <w:rsid w:val="00E935DF"/>
    <w:rsid w:val="00E93659"/>
    <w:rsid w:val="00E93676"/>
    <w:rsid w:val="00E937E1"/>
    <w:rsid w:val="00E938A1"/>
    <w:rsid w:val="00E938E9"/>
    <w:rsid w:val="00E93941"/>
    <w:rsid w:val="00E9397A"/>
    <w:rsid w:val="00E939B2"/>
    <w:rsid w:val="00E93A12"/>
    <w:rsid w:val="00E93AC3"/>
    <w:rsid w:val="00E93BE2"/>
    <w:rsid w:val="00E93C0D"/>
    <w:rsid w:val="00E93D0E"/>
    <w:rsid w:val="00E93D5A"/>
    <w:rsid w:val="00E93D8E"/>
    <w:rsid w:val="00E93DC7"/>
    <w:rsid w:val="00E93DE9"/>
    <w:rsid w:val="00E93E1C"/>
    <w:rsid w:val="00E93EF1"/>
    <w:rsid w:val="00E940EE"/>
    <w:rsid w:val="00E940FD"/>
    <w:rsid w:val="00E941D1"/>
    <w:rsid w:val="00E94202"/>
    <w:rsid w:val="00E9420D"/>
    <w:rsid w:val="00E942CE"/>
    <w:rsid w:val="00E9447B"/>
    <w:rsid w:val="00E94634"/>
    <w:rsid w:val="00E946A8"/>
    <w:rsid w:val="00E9476F"/>
    <w:rsid w:val="00E94792"/>
    <w:rsid w:val="00E947BF"/>
    <w:rsid w:val="00E947D5"/>
    <w:rsid w:val="00E947E8"/>
    <w:rsid w:val="00E948AB"/>
    <w:rsid w:val="00E949E8"/>
    <w:rsid w:val="00E94AAF"/>
    <w:rsid w:val="00E94B0B"/>
    <w:rsid w:val="00E94B1B"/>
    <w:rsid w:val="00E94B45"/>
    <w:rsid w:val="00E94B7A"/>
    <w:rsid w:val="00E94B83"/>
    <w:rsid w:val="00E94C2E"/>
    <w:rsid w:val="00E94D15"/>
    <w:rsid w:val="00E94D96"/>
    <w:rsid w:val="00E94E10"/>
    <w:rsid w:val="00E9502D"/>
    <w:rsid w:val="00E951BA"/>
    <w:rsid w:val="00E951E5"/>
    <w:rsid w:val="00E951E6"/>
    <w:rsid w:val="00E953D0"/>
    <w:rsid w:val="00E95440"/>
    <w:rsid w:val="00E9545F"/>
    <w:rsid w:val="00E954D4"/>
    <w:rsid w:val="00E9559F"/>
    <w:rsid w:val="00E9562F"/>
    <w:rsid w:val="00E956EE"/>
    <w:rsid w:val="00E957EF"/>
    <w:rsid w:val="00E95814"/>
    <w:rsid w:val="00E95909"/>
    <w:rsid w:val="00E95956"/>
    <w:rsid w:val="00E95A72"/>
    <w:rsid w:val="00E95AD4"/>
    <w:rsid w:val="00E95B42"/>
    <w:rsid w:val="00E95BCD"/>
    <w:rsid w:val="00E95C71"/>
    <w:rsid w:val="00E95C82"/>
    <w:rsid w:val="00E95D1B"/>
    <w:rsid w:val="00E95D1F"/>
    <w:rsid w:val="00E95DD5"/>
    <w:rsid w:val="00E95E5E"/>
    <w:rsid w:val="00E960FF"/>
    <w:rsid w:val="00E96103"/>
    <w:rsid w:val="00E961FC"/>
    <w:rsid w:val="00E96225"/>
    <w:rsid w:val="00E96260"/>
    <w:rsid w:val="00E96351"/>
    <w:rsid w:val="00E96392"/>
    <w:rsid w:val="00E963C4"/>
    <w:rsid w:val="00E96423"/>
    <w:rsid w:val="00E96662"/>
    <w:rsid w:val="00E967B8"/>
    <w:rsid w:val="00E96821"/>
    <w:rsid w:val="00E9693E"/>
    <w:rsid w:val="00E9698F"/>
    <w:rsid w:val="00E96A72"/>
    <w:rsid w:val="00E96AE8"/>
    <w:rsid w:val="00E96B34"/>
    <w:rsid w:val="00E96C30"/>
    <w:rsid w:val="00E96CCF"/>
    <w:rsid w:val="00E96D17"/>
    <w:rsid w:val="00E96DAD"/>
    <w:rsid w:val="00E96E35"/>
    <w:rsid w:val="00E96E8B"/>
    <w:rsid w:val="00E96FC6"/>
    <w:rsid w:val="00E96FCD"/>
    <w:rsid w:val="00E97027"/>
    <w:rsid w:val="00E970E0"/>
    <w:rsid w:val="00E9720A"/>
    <w:rsid w:val="00E972AD"/>
    <w:rsid w:val="00E97329"/>
    <w:rsid w:val="00E9733A"/>
    <w:rsid w:val="00E9737B"/>
    <w:rsid w:val="00E973E9"/>
    <w:rsid w:val="00E97401"/>
    <w:rsid w:val="00E97434"/>
    <w:rsid w:val="00E97560"/>
    <w:rsid w:val="00E97601"/>
    <w:rsid w:val="00E97727"/>
    <w:rsid w:val="00E977F6"/>
    <w:rsid w:val="00E97814"/>
    <w:rsid w:val="00E97909"/>
    <w:rsid w:val="00E97AFC"/>
    <w:rsid w:val="00E97B89"/>
    <w:rsid w:val="00E97C7F"/>
    <w:rsid w:val="00E97C92"/>
    <w:rsid w:val="00E97F20"/>
    <w:rsid w:val="00E97F3F"/>
    <w:rsid w:val="00EA0122"/>
    <w:rsid w:val="00EA01B4"/>
    <w:rsid w:val="00EA026D"/>
    <w:rsid w:val="00EA0274"/>
    <w:rsid w:val="00EA02A3"/>
    <w:rsid w:val="00EA02D2"/>
    <w:rsid w:val="00EA031C"/>
    <w:rsid w:val="00EA04ED"/>
    <w:rsid w:val="00EA05B1"/>
    <w:rsid w:val="00EA05D4"/>
    <w:rsid w:val="00EA0630"/>
    <w:rsid w:val="00EA0681"/>
    <w:rsid w:val="00EA0816"/>
    <w:rsid w:val="00EA0837"/>
    <w:rsid w:val="00EA086F"/>
    <w:rsid w:val="00EA08E3"/>
    <w:rsid w:val="00EA094A"/>
    <w:rsid w:val="00EA0AD9"/>
    <w:rsid w:val="00EA0AF6"/>
    <w:rsid w:val="00EA0B00"/>
    <w:rsid w:val="00EA0B72"/>
    <w:rsid w:val="00EA0B78"/>
    <w:rsid w:val="00EA0C73"/>
    <w:rsid w:val="00EA0D46"/>
    <w:rsid w:val="00EA0D65"/>
    <w:rsid w:val="00EA0E04"/>
    <w:rsid w:val="00EA0E6C"/>
    <w:rsid w:val="00EA0F05"/>
    <w:rsid w:val="00EA1239"/>
    <w:rsid w:val="00EA1519"/>
    <w:rsid w:val="00EA162D"/>
    <w:rsid w:val="00EA1719"/>
    <w:rsid w:val="00EA1757"/>
    <w:rsid w:val="00EA1793"/>
    <w:rsid w:val="00EA17F8"/>
    <w:rsid w:val="00EA1835"/>
    <w:rsid w:val="00EA1C35"/>
    <w:rsid w:val="00EA1CBF"/>
    <w:rsid w:val="00EA1D11"/>
    <w:rsid w:val="00EA1D3C"/>
    <w:rsid w:val="00EA1E61"/>
    <w:rsid w:val="00EA1EA4"/>
    <w:rsid w:val="00EA1F8F"/>
    <w:rsid w:val="00EA1FAD"/>
    <w:rsid w:val="00EA1FE6"/>
    <w:rsid w:val="00EA20A8"/>
    <w:rsid w:val="00EA224F"/>
    <w:rsid w:val="00EA22CC"/>
    <w:rsid w:val="00EA22CF"/>
    <w:rsid w:val="00EA236E"/>
    <w:rsid w:val="00EA23E1"/>
    <w:rsid w:val="00EA2441"/>
    <w:rsid w:val="00EA2482"/>
    <w:rsid w:val="00EA249C"/>
    <w:rsid w:val="00EA24A0"/>
    <w:rsid w:val="00EA24F8"/>
    <w:rsid w:val="00EA24FB"/>
    <w:rsid w:val="00EA2629"/>
    <w:rsid w:val="00EA263F"/>
    <w:rsid w:val="00EA26D6"/>
    <w:rsid w:val="00EA278E"/>
    <w:rsid w:val="00EA27A1"/>
    <w:rsid w:val="00EA2831"/>
    <w:rsid w:val="00EA28D4"/>
    <w:rsid w:val="00EA29CF"/>
    <w:rsid w:val="00EA2A0C"/>
    <w:rsid w:val="00EA2AED"/>
    <w:rsid w:val="00EA2AFC"/>
    <w:rsid w:val="00EA2E5A"/>
    <w:rsid w:val="00EA2E79"/>
    <w:rsid w:val="00EA2F38"/>
    <w:rsid w:val="00EA2F42"/>
    <w:rsid w:val="00EA2F46"/>
    <w:rsid w:val="00EA2FBD"/>
    <w:rsid w:val="00EA2FE0"/>
    <w:rsid w:val="00EA3186"/>
    <w:rsid w:val="00EA3193"/>
    <w:rsid w:val="00EA31AB"/>
    <w:rsid w:val="00EA3214"/>
    <w:rsid w:val="00EA3403"/>
    <w:rsid w:val="00EA34F6"/>
    <w:rsid w:val="00EA3520"/>
    <w:rsid w:val="00EA360A"/>
    <w:rsid w:val="00EA368F"/>
    <w:rsid w:val="00EA371C"/>
    <w:rsid w:val="00EA386D"/>
    <w:rsid w:val="00EA392E"/>
    <w:rsid w:val="00EA3941"/>
    <w:rsid w:val="00EA3A81"/>
    <w:rsid w:val="00EA3AA5"/>
    <w:rsid w:val="00EA3B3E"/>
    <w:rsid w:val="00EA3B41"/>
    <w:rsid w:val="00EA3C07"/>
    <w:rsid w:val="00EA3C5B"/>
    <w:rsid w:val="00EA3D03"/>
    <w:rsid w:val="00EA3D82"/>
    <w:rsid w:val="00EA3E42"/>
    <w:rsid w:val="00EA3F1E"/>
    <w:rsid w:val="00EA409F"/>
    <w:rsid w:val="00EA40AE"/>
    <w:rsid w:val="00EA41AC"/>
    <w:rsid w:val="00EA4301"/>
    <w:rsid w:val="00EA4329"/>
    <w:rsid w:val="00EA436C"/>
    <w:rsid w:val="00EA4471"/>
    <w:rsid w:val="00EA4491"/>
    <w:rsid w:val="00EA4496"/>
    <w:rsid w:val="00EA4530"/>
    <w:rsid w:val="00EA4546"/>
    <w:rsid w:val="00EA468E"/>
    <w:rsid w:val="00EA46A8"/>
    <w:rsid w:val="00EA46FD"/>
    <w:rsid w:val="00EA47B2"/>
    <w:rsid w:val="00EA4803"/>
    <w:rsid w:val="00EA4A7D"/>
    <w:rsid w:val="00EA4B11"/>
    <w:rsid w:val="00EA4B48"/>
    <w:rsid w:val="00EA4D7B"/>
    <w:rsid w:val="00EA4EA9"/>
    <w:rsid w:val="00EA4EFE"/>
    <w:rsid w:val="00EA4FD5"/>
    <w:rsid w:val="00EA514A"/>
    <w:rsid w:val="00EA5192"/>
    <w:rsid w:val="00EA52D9"/>
    <w:rsid w:val="00EA5331"/>
    <w:rsid w:val="00EA53E7"/>
    <w:rsid w:val="00EA5463"/>
    <w:rsid w:val="00EA5540"/>
    <w:rsid w:val="00EA557E"/>
    <w:rsid w:val="00EA56D8"/>
    <w:rsid w:val="00EA56DA"/>
    <w:rsid w:val="00EA573B"/>
    <w:rsid w:val="00EA588B"/>
    <w:rsid w:val="00EA58C3"/>
    <w:rsid w:val="00EA58FC"/>
    <w:rsid w:val="00EA5935"/>
    <w:rsid w:val="00EA5AD6"/>
    <w:rsid w:val="00EA5B32"/>
    <w:rsid w:val="00EA5B4F"/>
    <w:rsid w:val="00EA5BAA"/>
    <w:rsid w:val="00EA5C69"/>
    <w:rsid w:val="00EA5CDB"/>
    <w:rsid w:val="00EA5D94"/>
    <w:rsid w:val="00EA5F69"/>
    <w:rsid w:val="00EA5FE8"/>
    <w:rsid w:val="00EA609A"/>
    <w:rsid w:val="00EA6207"/>
    <w:rsid w:val="00EA62A5"/>
    <w:rsid w:val="00EA62F2"/>
    <w:rsid w:val="00EA6301"/>
    <w:rsid w:val="00EA6315"/>
    <w:rsid w:val="00EA64A6"/>
    <w:rsid w:val="00EA658E"/>
    <w:rsid w:val="00EA65DA"/>
    <w:rsid w:val="00EA6727"/>
    <w:rsid w:val="00EA676F"/>
    <w:rsid w:val="00EA679F"/>
    <w:rsid w:val="00EA67AE"/>
    <w:rsid w:val="00EA68D2"/>
    <w:rsid w:val="00EA68FB"/>
    <w:rsid w:val="00EA6A2D"/>
    <w:rsid w:val="00EA6A3D"/>
    <w:rsid w:val="00EA6B6A"/>
    <w:rsid w:val="00EA6BE2"/>
    <w:rsid w:val="00EA6C17"/>
    <w:rsid w:val="00EA6C63"/>
    <w:rsid w:val="00EA6C70"/>
    <w:rsid w:val="00EA6CD4"/>
    <w:rsid w:val="00EA6D08"/>
    <w:rsid w:val="00EA6D11"/>
    <w:rsid w:val="00EA6D60"/>
    <w:rsid w:val="00EA6E5D"/>
    <w:rsid w:val="00EA6E82"/>
    <w:rsid w:val="00EA6EDA"/>
    <w:rsid w:val="00EA6F58"/>
    <w:rsid w:val="00EA6F68"/>
    <w:rsid w:val="00EA6F84"/>
    <w:rsid w:val="00EA6FC3"/>
    <w:rsid w:val="00EA708E"/>
    <w:rsid w:val="00EA70F9"/>
    <w:rsid w:val="00EA70FD"/>
    <w:rsid w:val="00EA7127"/>
    <w:rsid w:val="00EA713F"/>
    <w:rsid w:val="00EA729A"/>
    <w:rsid w:val="00EA72D2"/>
    <w:rsid w:val="00EA73B6"/>
    <w:rsid w:val="00EA7420"/>
    <w:rsid w:val="00EA7506"/>
    <w:rsid w:val="00EA7754"/>
    <w:rsid w:val="00EA7821"/>
    <w:rsid w:val="00EA795F"/>
    <w:rsid w:val="00EA7A04"/>
    <w:rsid w:val="00EA7A53"/>
    <w:rsid w:val="00EA7B15"/>
    <w:rsid w:val="00EA7BDA"/>
    <w:rsid w:val="00EA7C2E"/>
    <w:rsid w:val="00EA7C50"/>
    <w:rsid w:val="00EA7C6C"/>
    <w:rsid w:val="00EA7CB2"/>
    <w:rsid w:val="00EA7F91"/>
    <w:rsid w:val="00EB002A"/>
    <w:rsid w:val="00EB00E0"/>
    <w:rsid w:val="00EB010B"/>
    <w:rsid w:val="00EB023F"/>
    <w:rsid w:val="00EB02CE"/>
    <w:rsid w:val="00EB0315"/>
    <w:rsid w:val="00EB0363"/>
    <w:rsid w:val="00EB0399"/>
    <w:rsid w:val="00EB0407"/>
    <w:rsid w:val="00EB046A"/>
    <w:rsid w:val="00EB052E"/>
    <w:rsid w:val="00EB0536"/>
    <w:rsid w:val="00EB07E7"/>
    <w:rsid w:val="00EB08A3"/>
    <w:rsid w:val="00EB0957"/>
    <w:rsid w:val="00EB096F"/>
    <w:rsid w:val="00EB0A15"/>
    <w:rsid w:val="00EB0ADA"/>
    <w:rsid w:val="00EB0C7A"/>
    <w:rsid w:val="00EB0CAB"/>
    <w:rsid w:val="00EB0D60"/>
    <w:rsid w:val="00EB0DED"/>
    <w:rsid w:val="00EB0E10"/>
    <w:rsid w:val="00EB0E8A"/>
    <w:rsid w:val="00EB0ECD"/>
    <w:rsid w:val="00EB0EF0"/>
    <w:rsid w:val="00EB0F46"/>
    <w:rsid w:val="00EB0FE8"/>
    <w:rsid w:val="00EB106D"/>
    <w:rsid w:val="00EB10F7"/>
    <w:rsid w:val="00EB1173"/>
    <w:rsid w:val="00EB1378"/>
    <w:rsid w:val="00EB137B"/>
    <w:rsid w:val="00EB14A0"/>
    <w:rsid w:val="00EB14B4"/>
    <w:rsid w:val="00EB14BA"/>
    <w:rsid w:val="00EB1559"/>
    <w:rsid w:val="00EB167C"/>
    <w:rsid w:val="00EB16DB"/>
    <w:rsid w:val="00EB16FF"/>
    <w:rsid w:val="00EB1710"/>
    <w:rsid w:val="00EB183A"/>
    <w:rsid w:val="00EB1840"/>
    <w:rsid w:val="00EB1882"/>
    <w:rsid w:val="00EB1904"/>
    <w:rsid w:val="00EB1940"/>
    <w:rsid w:val="00EB1962"/>
    <w:rsid w:val="00EB1980"/>
    <w:rsid w:val="00EB1991"/>
    <w:rsid w:val="00EB19AB"/>
    <w:rsid w:val="00EB1BC3"/>
    <w:rsid w:val="00EB1C45"/>
    <w:rsid w:val="00EB1D03"/>
    <w:rsid w:val="00EB1D7F"/>
    <w:rsid w:val="00EB1E81"/>
    <w:rsid w:val="00EB2014"/>
    <w:rsid w:val="00EB20EE"/>
    <w:rsid w:val="00EB2165"/>
    <w:rsid w:val="00EB2176"/>
    <w:rsid w:val="00EB218F"/>
    <w:rsid w:val="00EB2206"/>
    <w:rsid w:val="00EB2277"/>
    <w:rsid w:val="00EB22AD"/>
    <w:rsid w:val="00EB22DC"/>
    <w:rsid w:val="00EB235E"/>
    <w:rsid w:val="00EB2424"/>
    <w:rsid w:val="00EB246A"/>
    <w:rsid w:val="00EB24B9"/>
    <w:rsid w:val="00EB2587"/>
    <w:rsid w:val="00EB25BF"/>
    <w:rsid w:val="00EB261A"/>
    <w:rsid w:val="00EB274E"/>
    <w:rsid w:val="00EB2799"/>
    <w:rsid w:val="00EB27D6"/>
    <w:rsid w:val="00EB281C"/>
    <w:rsid w:val="00EB293A"/>
    <w:rsid w:val="00EB29BA"/>
    <w:rsid w:val="00EB29C6"/>
    <w:rsid w:val="00EB2A0C"/>
    <w:rsid w:val="00EB2AAD"/>
    <w:rsid w:val="00EB2B80"/>
    <w:rsid w:val="00EB2C8E"/>
    <w:rsid w:val="00EB2CCA"/>
    <w:rsid w:val="00EB2D28"/>
    <w:rsid w:val="00EB2D44"/>
    <w:rsid w:val="00EB2E4B"/>
    <w:rsid w:val="00EB2E69"/>
    <w:rsid w:val="00EB2FC6"/>
    <w:rsid w:val="00EB3029"/>
    <w:rsid w:val="00EB303F"/>
    <w:rsid w:val="00EB30F5"/>
    <w:rsid w:val="00EB3197"/>
    <w:rsid w:val="00EB323F"/>
    <w:rsid w:val="00EB3342"/>
    <w:rsid w:val="00EB3350"/>
    <w:rsid w:val="00EB3501"/>
    <w:rsid w:val="00EB3525"/>
    <w:rsid w:val="00EB362B"/>
    <w:rsid w:val="00EB368A"/>
    <w:rsid w:val="00EB36A5"/>
    <w:rsid w:val="00EB376D"/>
    <w:rsid w:val="00EB37A5"/>
    <w:rsid w:val="00EB381E"/>
    <w:rsid w:val="00EB387F"/>
    <w:rsid w:val="00EB38B1"/>
    <w:rsid w:val="00EB38E3"/>
    <w:rsid w:val="00EB394C"/>
    <w:rsid w:val="00EB3960"/>
    <w:rsid w:val="00EB3995"/>
    <w:rsid w:val="00EB3B99"/>
    <w:rsid w:val="00EB3BFB"/>
    <w:rsid w:val="00EB3C8B"/>
    <w:rsid w:val="00EB3CA1"/>
    <w:rsid w:val="00EB3D39"/>
    <w:rsid w:val="00EB3D84"/>
    <w:rsid w:val="00EB3D9A"/>
    <w:rsid w:val="00EB3E7D"/>
    <w:rsid w:val="00EB3FA3"/>
    <w:rsid w:val="00EB4003"/>
    <w:rsid w:val="00EB42A8"/>
    <w:rsid w:val="00EB431C"/>
    <w:rsid w:val="00EB435E"/>
    <w:rsid w:val="00EB4542"/>
    <w:rsid w:val="00EB454C"/>
    <w:rsid w:val="00EB46B7"/>
    <w:rsid w:val="00EB46BF"/>
    <w:rsid w:val="00EB46EF"/>
    <w:rsid w:val="00EB4779"/>
    <w:rsid w:val="00EB4885"/>
    <w:rsid w:val="00EB489E"/>
    <w:rsid w:val="00EB48C5"/>
    <w:rsid w:val="00EB493C"/>
    <w:rsid w:val="00EB4A37"/>
    <w:rsid w:val="00EB4AB9"/>
    <w:rsid w:val="00EB4B0F"/>
    <w:rsid w:val="00EB4BF8"/>
    <w:rsid w:val="00EB4DDA"/>
    <w:rsid w:val="00EB4EB8"/>
    <w:rsid w:val="00EB4EDA"/>
    <w:rsid w:val="00EB4F9F"/>
    <w:rsid w:val="00EB508D"/>
    <w:rsid w:val="00EB50AD"/>
    <w:rsid w:val="00EB5126"/>
    <w:rsid w:val="00EB5235"/>
    <w:rsid w:val="00EB5353"/>
    <w:rsid w:val="00EB53AD"/>
    <w:rsid w:val="00EB54D8"/>
    <w:rsid w:val="00EB5560"/>
    <w:rsid w:val="00EB558A"/>
    <w:rsid w:val="00EB5601"/>
    <w:rsid w:val="00EB5713"/>
    <w:rsid w:val="00EB5846"/>
    <w:rsid w:val="00EB585D"/>
    <w:rsid w:val="00EB5911"/>
    <w:rsid w:val="00EB592A"/>
    <w:rsid w:val="00EB5A16"/>
    <w:rsid w:val="00EB5A70"/>
    <w:rsid w:val="00EB5A72"/>
    <w:rsid w:val="00EB5B18"/>
    <w:rsid w:val="00EB5B4B"/>
    <w:rsid w:val="00EB5B6C"/>
    <w:rsid w:val="00EB5C38"/>
    <w:rsid w:val="00EB5C43"/>
    <w:rsid w:val="00EB5C53"/>
    <w:rsid w:val="00EB5CC5"/>
    <w:rsid w:val="00EB5DE8"/>
    <w:rsid w:val="00EB5F66"/>
    <w:rsid w:val="00EB6035"/>
    <w:rsid w:val="00EB6083"/>
    <w:rsid w:val="00EB6085"/>
    <w:rsid w:val="00EB6095"/>
    <w:rsid w:val="00EB60D4"/>
    <w:rsid w:val="00EB6134"/>
    <w:rsid w:val="00EB626F"/>
    <w:rsid w:val="00EB6293"/>
    <w:rsid w:val="00EB6377"/>
    <w:rsid w:val="00EB637F"/>
    <w:rsid w:val="00EB6461"/>
    <w:rsid w:val="00EB6474"/>
    <w:rsid w:val="00EB64F7"/>
    <w:rsid w:val="00EB6506"/>
    <w:rsid w:val="00EB654C"/>
    <w:rsid w:val="00EB656C"/>
    <w:rsid w:val="00EB65EC"/>
    <w:rsid w:val="00EB65EF"/>
    <w:rsid w:val="00EB6648"/>
    <w:rsid w:val="00EB66B3"/>
    <w:rsid w:val="00EB66F8"/>
    <w:rsid w:val="00EB66F9"/>
    <w:rsid w:val="00EB6804"/>
    <w:rsid w:val="00EB68A7"/>
    <w:rsid w:val="00EB693F"/>
    <w:rsid w:val="00EB6960"/>
    <w:rsid w:val="00EB6A0B"/>
    <w:rsid w:val="00EB6A75"/>
    <w:rsid w:val="00EB6AAD"/>
    <w:rsid w:val="00EB6AD5"/>
    <w:rsid w:val="00EB6AD6"/>
    <w:rsid w:val="00EB6CD1"/>
    <w:rsid w:val="00EB6CEA"/>
    <w:rsid w:val="00EB6D30"/>
    <w:rsid w:val="00EB6E4F"/>
    <w:rsid w:val="00EB6EB9"/>
    <w:rsid w:val="00EB6F0A"/>
    <w:rsid w:val="00EB6FDB"/>
    <w:rsid w:val="00EB700E"/>
    <w:rsid w:val="00EB7069"/>
    <w:rsid w:val="00EB70E7"/>
    <w:rsid w:val="00EB70EC"/>
    <w:rsid w:val="00EB7181"/>
    <w:rsid w:val="00EB721F"/>
    <w:rsid w:val="00EB72D8"/>
    <w:rsid w:val="00EB72DE"/>
    <w:rsid w:val="00EB7303"/>
    <w:rsid w:val="00EB73CF"/>
    <w:rsid w:val="00EB7437"/>
    <w:rsid w:val="00EB7465"/>
    <w:rsid w:val="00EB753E"/>
    <w:rsid w:val="00EB757E"/>
    <w:rsid w:val="00EB75A3"/>
    <w:rsid w:val="00EB75CA"/>
    <w:rsid w:val="00EB7633"/>
    <w:rsid w:val="00EB764E"/>
    <w:rsid w:val="00EB7739"/>
    <w:rsid w:val="00EB773C"/>
    <w:rsid w:val="00EB78D3"/>
    <w:rsid w:val="00EB78E7"/>
    <w:rsid w:val="00EB7953"/>
    <w:rsid w:val="00EB7B99"/>
    <w:rsid w:val="00EB7C40"/>
    <w:rsid w:val="00EB7C67"/>
    <w:rsid w:val="00EB7D19"/>
    <w:rsid w:val="00EB7D5A"/>
    <w:rsid w:val="00EB7E58"/>
    <w:rsid w:val="00EB7E67"/>
    <w:rsid w:val="00EB7FED"/>
    <w:rsid w:val="00EC0000"/>
    <w:rsid w:val="00EC000F"/>
    <w:rsid w:val="00EC01C0"/>
    <w:rsid w:val="00EC022C"/>
    <w:rsid w:val="00EC024A"/>
    <w:rsid w:val="00EC033F"/>
    <w:rsid w:val="00EC0357"/>
    <w:rsid w:val="00EC0364"/>
    <w:rsid w:val="00EC0407"/>
    <w:rsid w:val="00EC052D"/>
    <w:rsid w:val="00EC0540"/>
    <w:rsid w:val="00EC05FD"/>
    <w:rsid w:val="00EC068C"/>
    <w:rsid w:val="00EC072E"/>
    <w:rsid w:val="00EC0856"/>
    <w:rsid w:val="00EC0880"/>
    <w:rsid w:val="00EC0893"/>
    <w:rsid w:val="00EC08EC"/>
    <w:rsid w:val="00EC0921"/>
    <w:rsid w:val="00EC09A4"/>
    <w:rsid w:val="00EC09A6"/>
    <w:rsid w:val="00EC09CF"/>
    <w:rsid w:val="00EC0AB5"/>
    <w:rsid w:val="00EC0BCF"/>
    <w:rsid w:val="00EC0C12"/>
    <w:rsid w:val="00EC0E4B"/>
    <w:rsid w:val="00EC0EA1"/>
    <w:rsid w:val="00EC0F71"/>
    <w:rsid w:val="00EC1026"/>
    <w:rsid w:val="00EC1099"/>
    <w:rsid w:val="00EC1103"/>
    <w:rsid w:val="00EC11B9"/>
    <w:rsid w:val="00EC12B7"/>
    <w:rsid w:val="00EC1490"/>
    <w:rsid w:val="00EC149D"/>
    <w:rsid w:val="00EC152C"/>
    <w:rsid w:val="00EC1580"/>
    <w:rsid w:val="00EC1614"/>
    <w:rsid w:val="00EC1656"/>
    <w:rsid w:val="00EC16A8"/>
    <w:rsid w:val="00EC17D1"/>
    <w:rsid w:val="00EC1876"/>
    <w:rsid w:val="00EC1A19"/>
    <w:rsid w:val="00EC1ACD"/>
    <w:rsid w:val="00EC1B4A"/>
    <w:rsid w:val="00EC1BCB"/>
    <w:rsid w:val="00EC1BD6"/>
    <w:rsid w:val="00EC1BDD"/>
    <w:rsid w:val="00EC1C4C"/>
    <w:rsid w:val="00EC1D4B"/>
    <w:rsid w:val="00EC1E06"/>
    <w:rsid w:val="00EC1E1A"/>
    <w:rsid w:val="00EC1F21"/>
    <w:rsid w:val="00EC1F90"/>
    <w:rsid w:val="00EC20B9"/>
    <w:rsid w:val="00EC2180"/>
    <w:rsid w:val="00EC2221"/>
    <w:rsid w:val="00EC2264"/>
    <w:rsid w:val="00EC22CD"/>
    <w:rsid w:val="00EC2300"/>
    <w:rsid w:val="00EC2535"/>
    <w:rsid w:val="00EC2538"/>
    <w:rsid w:val="00EC25B0"/>
    <w:rsid w:val="00EC25FF"/>
    <w:rsid w:val="00EC262E"/>
    <w:rsid w:val="00EC26DB"/>
    <w:rsid w:val="00EC286C"/>
    <w:rsid w:val="00EC2917"/>
    <w:rsid w:val="00EC2960"/>
    <w:rsid w:val="00EC2995"/>
    <w:rsid w:val="00EC29E7"/>
    <w:rsid w:val="00EC2ABB"/>
    <w:rsid w:val="00EC2B76"/>
    <w:rsid w:val="00EC2B9E"/>
    <w:rsid w:val="00EC2BCA"/>
    <w:rsid w:val="00EC2BEE"/>
    <w:rsid w:val="00EC2C56"/>
    <w:rsid w:val="00EC2C71"/>
    <w:rsid w:val="00EC2CE4"/>
    <w:rsid w:val="00EC2DEB"/>
    <w:rsid w:val="00EC2E8D"/>
    <w:rsid w:val="00EC2EAE"/>
    <w:rsid w:val="00EC2ED2"/>
    <w:rsid w:val="00EC2FDB"/>
    <w:rsid w:val="00EC2FF0"/>
    <w:rsid w:val="00EC31CA"/>
    <w:rsid w:val="00EC31E9"/>
    <w:rsid w:val="00EC32A8"/>
    <w:rsid w:val="00EC334D"/>
    <w:rsid w:val="00EC3497"/>
    <w:rsid w:val="00EC3518"/>
    <w:rsid w:val="00EC353D"/>
    <w:rsid w:val="00EC355E"/>
    <w:rsid w:val="00EC3644"/>
    <w:rsid w:val="00EC3653"/>
    <w:rsid w:val="00EC3675"/>
    <w:rsid w:val="00EC36B2"/>
    <w:rsid w:val="00EC384B"/>
    <w:rsid w:val="00EC388D"/>
    <w:rsid w:val="00EC3C36"/>
    <w:rsid w:val="00EC3CED"/>
    <w:rsid w:val="00EC3D25"/>
    <w:rsid w:val="00EC3D30"/>
    <w:rsid w:val="00EC3DC8"/>
    <w:rsid w:val="00EC3E3A"/>
    <w:rsid w:val="00EC3ED0"/>
    <w:rsid w:val="00EC3F13"/>
    <w:rsid w:val="00EC402E"/>
    <w:rsid w:val="00EC40C7"/>
    <w:rsid w:val="00EC41FA"/>
    <w:rsid w:val="00EC4390"/>
    <w:rsid w:val="00EC43DF"/>
    <w:rsid w:val="00EC44B9"/>
    <w:rsid w:val="00EC44C9"/>
    <w:rsid w:val="00EC44E6"/>
    <w:rsid w:val="00EC45F7"/>
    <w:rsid w:val="00EC4686"/>
    <w:rsid w:val="00EC46F5"/>
    <w:rsid w:val="00EC4784"/>
    <w:rsid w:val="00EC48A8"/>
    <w:rsid w:val="00EC4928"/>
    <w:rsid w:val="00EC4971"/>
    <w:rsid w:val="00EC498A"/>
    <w:rsid w:val="00EC49A1"/>
    <w:rsid w:val="00EC49B4"/>
    <w:rsid w:val="00EC4C48"/>
    <w:rsid w:val="00EC4E21"/>
    <w:rsid w:val="00EC4E4E"/>
    <w:rsid w:val="00EC4EEC"/>
    <w:rsid w:val="00EC501A"/>
    <w:rsid w:val="00EC50E2"/>
    <w:rsid w:val="00EC5202"/>
    <w:rsid w:val="00EC5236"/>
    <w:rsid w:val="00EC5268"/>
    <w:rsid w:val="00EC526F"/>
    <w:rsid w:val="00EC5617"/>
    <w:rsid w:val="00EC5625"/>
    <w:rsid w:val="00EC5824"/>
    <w:rsid w:val="00EC58E0"/>
    <w:rsid w:val="00EC59A2"/>
    <w:rsid w:val="00EC59F1"/>
    <w:rsid w:val="00EC5A62"/>
    <w:rsid w:val="00EC5A7B"/>
    <w:rsid w:val="00EC5BC5"/>
    <w:rsid w:val="00EC5C01"/>
    <w:rsid w:val="00EC5C2A"/>
    <w:rsid w:val="00EC5D5B"/>
    <w:rsid w:val="00EC5DB9"/>
    <w:rsid w:val="00EC5DFA"/>
    <w:rsid w:val="00EC5E29"/>
    <w:rsid w:val="00EC5E2D"/>
    <w:rsid w:val="00EC5EDE"/>
    <w:rsid w:val="00EC5F10"/>
    <w:rsid w:val="00EC5F8F"/>
    <w:rsid w:val="00EC6063"/>
    <w:rsid w:val="00EC6088"/>
    <w:rsid w:val="00EC60F3"/>
    <w:rsid w:val="00EC621C"/>
    <w:rsid w:val="00EC636A"/>
    <w:rsid w:val="00EC6529"/>
    <w:rsid w:val="00EC661F"/>
    <w:rsid w:val="00EC6645"/>
    <w:rsid w:val="00EC670E"/>
    <w:rsid w:val="00EC684B"/>
    <w:rsid w:val="00EC685B"/>
    <w:rsid w:val="00EC690E"/>
    <w:rsid w:val="00EC6927"/>
    <w:rsid w:val="00EC69C8"/>
    <w:rsid w:val="00EC6B21"/>
    <w:rsid w:val="00EC6C14"/>
    <w:rsid w:val="00EC6C19"/>
    <w:rsid w:val="00EC6CDE"/>
    <w:rsid w:val="00EC6D02"/>
    <w:rsid w:val="00EC6EF7"/>
    <w:rsid w:val="00EC6FC6"/>
    <w:rsid w:val="00EC6FEA"/>
    <w:rsid w:val="00EC7103"/>
    <w:rsid w:val="00EC7209"/>
    <w:rsid w:val="00EC727F"/>
    <w:rsid w:val="00EC72A1"/>
    <w:rsid w:val="00EC72FF"/>
    <w:rsid w:val="00EC739F"/>
    <w:rsid w:val="00EC73DA"/>
    <w:rsid w:val="00EC73E1"/>
    <w:rsid w:val="00EC73FF"/>
    <w:rsid w:val="00EC7417"/>
    <w:rsid w:val="00EC7512"/>
    <w:rsid w:val="00EC7629"/>
    <w:rsid w:val="00EC767D"/>
    <w:rsid w:val="00EC7875"/>
    <w:rsid w:val="00EC789C"/>
    <w:rsid w:val="00EC78D7"/>
    <w:rsid w:val="00EC7949"/>
    <w:rsid w:val="00EC7986"/>
    <w:rsid w:val="00EC7AB3"/>
    <w:rsid w:val="00EC7AB9"/>
    <w:rsid w:val="00EC7BF0"/>
    <w:rsid w:val="00EC7C2F"/>
    <w:rsid w:val="00EC7CC0"/>
    <w:rsid w:val="00EC7E22"/>
    <w:rsid w:val="00EC7E37"/>
    <w:rsid w:val="00EC7EC6"/>
    <w:rsid w:val="00ED004E"/>
    <w:rsid w:val="00ED012F"/>
    <w:rsid w:val="00ED0273"/>
    <w:rsid w:val="00ED0286"/>
    <w:rsid w:val="00ED02A4"/>
    <w:rsid w:val="00ED02DE"/>
    <w:rsid w:val="00ED02E1"/>
    <w:rsid w:val="00ED03AC"/>
    <w:rsid w:val="00ED0443"/>
    <w:rsid w:val="00ED0455"/>
    <w:rsid w:val="00ED0479"/>
    <w:rsid w:val="00ED0658"/>
    <w:rsid w:val="00ED06B5"/>
    <w:rsid w:val="00ED06FA"/>
    <w:rsid w:val="00ED0997"/>
    <w:rsid w:val="00ED0A75"/>
    <w:rsid w:val="00ED0AAC"/>
    <w:rsid w:val="00ED0BEA"/>
    <w:rsid w:val="00ED0D4B"/>
    <w:rsid w:val="00ED0D7D"/>
    <w:rsid w:val="00ED0F99"/>
    <w:rsid w:val="00ED0FDC"/>
    <w:rsid w:val="00ED1014"/>
    <w:rsid w:val="00ED104D"/>
    <w:rsid w:val="00ED109C"/>
    <w:rsid w:val="00ED114A"/>
    <w:rsid w:val="00ED11AC"/>
    <w:rsid w:val="00ED11CD"/>
    <w:rsid w:val="00ED11FC"/>
    <w:rsid w:val="00ED1212"/>
    <w:rsid w:val="00ED1396"/>
    <w:rsid w:val="00ED143B"/>
    <w:rsid w:val="00ED1548"/>
    <w:rsid w:val="00ED1580"/>
    <w:rsid w:val="00ED15C4"/>
    <w:rsid w:val="00ED16E6"/>
    <w:rsid w:val="00ED1770"/>
    <w:rsid w:val="00ED1799"/>
    <w:rsid w:val="00ED18B4"/>
    <w:rsid w:val="00ED1B30"/>
    <w:rsid w:val="00ED1B77"/>
    <w:rsid w:val="00ED1B89"/>
    <w:rsid w:val="00ED1BBE"/>
    <w:rsid w:val="00ED1C15"/>
    <w:rsid w:val="00ED1C58"/>
    <w:rsid w:val="00ED1CBA"/>
    <w:rsid w:val="00ED1CDF"/>
    <w:rsid w:val="00ED1CF7"/>
    <w:rsid w:val="00ED1D05"/>
    <w:rsid w:val="00ED1D4E"/>
    <w:rsid w:val="00ED1E02"/>
    <w:rsid w:val="00ED1E94"/>
    <w:rsid w:val="00ED1F05"/>
    <w:rsid w:val="00ED1F70"/>
    <w:rsid w:val="00ED1F95"/>
    <w:rsid w:val="00ED203F"/>
    <w:rsid w:val="00ED204F"/>
    <w:rsid w:val="00ED2059"/>
    <w:rsid w:val="00ED20B4"/>
    <w:rsid w:val="00ED2267"/>
    <w:rsid w:val="00ED228F"/>
    <w:rsid w:val="00ED22E9"/>
    <w:rsid w:val="00ED24CC"/>
    <w:rsid w:val="00ED251A"/>
    <w:rsid w:val="00ED2592"/>
    <w:rsid w:val="00ED26C1"/>
    <w:rsid w:val="00ED2702"/>
    <w:rsid w:val="00ED270E"/>
    <w:rsid w:val="00ED273B"/>
    <w:rsid w:val="00ED2867"/>
    <w:rsid w:val="00ED286C"/>
    <w:rsid w:val="00ED28C8"/>
    <w:rsid w:val="00ED28D9"/>
    <w:rsid w:val="00ED291A"/>
    <w:rsid w:val="00ED2967"/>
    <w:rsid w:val="00ED2A82"/>
    <w:rsid w:val="00ED2A90"/>
    <w:rsid w:val="00ED2AB6"/>
    <w:rsid w:val="00ED2B32"/>
    <w:rsid w:val="00ED2B51"/>
    <w:rsid w:val="00ED2BB4"/>
    <w:rsid w:val="00ED2BDB"/>
    <w:rsid w:val="00ED2C31"/>
    <w:rsid w:val="00ED2C85"/>
    <w:rsid w:val="00ED2D6F"/>
    <w:rsid w:val="00ED2F0A"/>
    <w:rsid w:val="00ED2F4B"/>
    <w:rsid w:val="00ED2F55"/>
    <w:rsid w:val="00ED3017"/>
    <w:rsid w:val="00ED31AA"/>
    <w:rsid w:val="00ED3298"/>
    <w:rsid w:val="00ED32B4"/>
    <w:rsid w:val="00ED32F1"/>
    <w:rsid w:val="00ED33CE"/>
    <w:rsid w:val="00ED343A"/>
    <w:rsid w:val="00ED3449"/>
    <w:rsid w:val="00ED34C2"/>
    <w:rsid w:val="00ED3589"/>
    <w:rsid w:val="00ED358B"/>
    <w:rsid w:val="00ED35ED"/>
    <w:rsid w:val="00ED37E3"/>
    <w:rsid w:val="00ED382E"/>
    <w:rsid w:val="00ED39D3"/>
    <w:rsid w:val="00ED3A15"/>
    <w:rsid w:val="00ED3A26"/>
    <w:rsid w:val="00ED3ACE"/>
    <w:rsid w:val="00ED3CB2"/>
    <w:rsid w:val="00ED3D10"/>
    <w:rsid w:val="00ED3D40"/>
    <w:rsid w:val="00ED3DA7"/>
    <w:rsid w:val="00ED3E1F"/>
    <w:rsid w:val="00ED3E6A"/>
    <w:rsid w:val="00ED3ECF"/>
    <w:rsid w:val="00ED3F8B"/>
    <w:rsid w:val="00ED4076"/>
    <w:rsid w:val="00ED40B2"/>
    <w:rsid w:val="00ED4188"/>
    <w:rsid w:val="00ED41EF"/>
    <w:rsid w:val="00ED440D"/>
    <w:rsid w:val="00ED44FA"/>
    <w:rsid w:val="00ED45AD"/>
    <w:rsid w:val="00ED45BF"/>
    <w:rsid w:val="00ED4935"/>
    <w:rsid w:val="00ED49D4"/>
    <w:rsid w:val="00ED4A24"/>
    <w:rsid w:val="00ED4AF0"/>
    <w:rsid w:val="00ED4BC3"/>
    <w:rsid w:val="00ED4BD8"/>
    <w:rsid w:val="00ED4D93"/>
    <w:rsid w:val="00ED4E2A"/>
    <w:rsid w:val="00ED4EB6"/>
    <w:rsid w:val="00ED4F44"/>
    <w:rsid w:val="00ED4FCB"/>
    <w:rsid w:val="00ED5220"/>
    <w:rsid w:val="00ED5236"/>
    <w:rsid w:val="00ED52C2"/>
    <w:rsid w:val="00ED5368"/>
    <w:rsid w:val="00ED536C"/>
    <w:rsid w:val="00ED53D7"/>
    <w:rsid w:val="00ED5422"/>
    <w:rsid w:val="00ED542D"/>
    <w:rsid w:val="00ED544B"/>
    <w:rsid w:val="00ED546E"/>
    <w:rsid w:val="00ED553E"/>
    <w:rsid w:val="00ED5570"/>
    <w:rsid w:val="00ED561D"/>
    <w:rsid w:val="00ED56B2"/>
    <w:rsid w:val="00ED56C5"/>
    <w:rsid w:val="00ED5706"/>
    <w:rsid w:val="00ED57B3"/>
    <w:rsid w:val="00ED58A5"/>
    <w:rsid w:val="00ED59F6"/>
    <w:rsid w:val="00ED5A41"/>
    <w:rsid w:val="00ED5AC1"/>
    <w:rsid w:val="00ED5B03"/>
    <w:rsid w:val="00ED5C3C"/>
    <w:rsid w:val="00ED5CEC"/>
    <w:rsid w:val="00ED5CF2"/>
    <w:rsid w:val="00ED5DD2"/>
    <w:rsid w:val="00ED5FA2"/>
    <w:rsid w:val="00ED5FBD"/>
    <w:rsid w:val="00ED5FBF"/>
    <w:rsid w:val="00ED6186"/>
    <w:rsid w:val="00ED61D8"/>
    <w:rsid w:val="00ED6203"/>
    <w:rsid w:val="00ED6266"/>
    <w:rsid w:val="00ED62F7"/>
    <w:rsid w:val="00ED633A"/>
    <w:rsid w:val="00ED63BD"/>
    <w:rsid w:val="00ED6502"/>
    <w:rsid w:val="00ED6551"/>
    <w:rsid w:val="00ED65F4"/>
    <w:rsid w:val="00ED66FF"/>
    <w:rsid w:val="00ED678F"/>
    <w:rsid w:val="00ED6802"/>
    <w:rsid w:val="00ED6829"/>
    <w:rsid w:val="00ED696B"/>
    <w:rsid w:val="00ED69E6"/>
    <w:rsid w:val="00ED6A0B"/>
    <w:rsid w:val="00ED6A35"/>
    <w:rsid w:val="00ED6BD4"/>
    <w:rsid w:val="00ED6BD7"/>
    <w:rsid w:val="00ED6D1D"/>
    <w:rsid w:val="00ED6D45"/>
    <w:rsid w:val="00ED6D6F"/>
    <w:rsid w:val="00ED6E22"/>
    <w:rsid w:val="00ED6E39"/>
    <w:rsid w:val="00ED6E9E"/>
    <w:rsid w:val="00ED6F56"/>
    <w:rsid w:val="00ED6F8F"/>
    <w:rsid w:val="00ED6FFE"/>
    <w:rsid w:val="00ED70F6"/>
    <w:rsid w:val="00ED713F"/>
    <w:rsid w:val="00ED7147"/>
    <w:rsid w:val="00ED74E6"/>
    <w:rsid w:val="00ED752F"/>
    <w:rsid w:val="00ED75A4"/>
    <w:rsid w:val="00ED75F3"/>
    <w:rsid w:val="00ED765A"/>
    <w:rsid w:val="00ED7790"/>
    <w:rsid w:val="00ED7796"/>
    <w:rsid w:val="00ED77F0"/>
    <w:rsid w:val="00ED789A"/>
    <w:rsid w:val="00ED78B3"/>
    <w:rsid w:val="00ED78F0"/>
    <w:rsid w:val="00ED7A38"/>
    <w:rsid w:val="00ED7AE7"/>
    <w:rsid w:val="00ED7C8B"/>
    <w:rsid w:val="00ED7C93"/>
    <w:rsid w:val="00ED7CE4"/>
    <w:rsid w:val="00ED7D44"/>
    <w:rsid w:val="00ED7DDB"/>
    <w:rsid w:val="00ED7E3A"/>
    <w:rsid w:val="00ED7E99"/>
    <w:rsid w:val="00ED7ED4"/>
    <w:rsid w:val="00ED7EE2"/>
    <w:rsid w:val="00ED7FC0"/>
    <w:rsid w:val="00EE005B"/>
    <w:rsid w:val="00EE014C"/>
    <w:rsid w:val="00EE0174"/>
    <w:rsid w:val="00EE0236"/>
    <w:rsid w:val="00EE02A7"/>
    <w:rsid w:val="00EE02FA"/>
    <w:rsid w:val="00EE032A"/>
    <w:rsid w:val="00EE0350"/>
    <w:rsid w:val="00EE039F"/>
    <w:rsid w:val="00EE04F4"/>
    <w:rsid w:val="00EE05D6"/>
    <w:rsid w:val="00EE0616"/>
    <w:rsid w:val="00EE06BC"/>
    <w:rsid w:val="00EE06F2"/>
    <w:rsid w:val="00EE075B"/>
    <w:rsid w:val="00EE07F7"/>
    <w:rsid w:val="00EE07FC"/>
    <w:rsid w:val="00EE0831"/>
    <w:rsid w:val="00EE091A"/>
    <w:rsid w:val="00EE0B68"/>
    <w:rsid w:val="00EE0BA8"/>
    <w:rsid w:val="00EE0C01"/>
    <w:rsid w:val="00EE0CE9"/>
    <w:rsid w:val="00EE0E72"/>
    <w:rsid w:val="00EE0E73"/>
    <w:rsid w:val="00EE0F0A"/>
    <w:rsid w:val="00EE1000"/>
    <w:rsid w:val="00EE102C"/>
    <w:rsid w:val="00EE103D"/>
    <w:rsid w:val="00EE1099"/>
    <w:rsid w:val="00EE10CF"/>
    <w:rsid w:val="00EE1112"/>
    <w:rsid w:val="00EE112B"/>
    <w:rsid w:val="00EE1146"/>
    <w:rsid w:val="00EE1256"/>
    <w:rsid w:val="00EE1274"/>
    <w:rsid w:val="00EE12B3"/>
    <w:rsid w:val="00EE12B6"/>
    <w:rsid w:val="00EE131E"/>
    <w:rsid w:val="00EE138C"/>
    <w:rsid w:val="00EE14A7"/>
    <w:rsid w:val="00EE157E"/>
    <w:rsid w:val="00EE15AE"/>
    <w:rsid w:val="00EE15C1"/>
    <w:rsid w:val="00EE15E1"/>
    <w:rsid w:val="00EE18C9"/>
    <w:rsid w:val="00EE1979"/>
    <w:rsid w:val="00EE19F6"/>
    <w:rsid w:val="00EE1AE6"/>
    <w:rsid w:val="00EE1B1E"/>
    <w:rsid w:val="00EE1B7F"/>
    <w:rsid w:val="00EE1BD5"/>
    <w:rsid w:val="00EE1C06"/>
    <w:rsid w:val="00EE1C64"/>
    <w:rsid w:val="00EE1D9D"/>
    <w:rsid w:val="00EE1DB3"/>
    <w:rsid w:val="00EE1DB4"/>
    <w:rsid w:val="00EE1DF6"/>
    <w:rsid w:val="00EE1E06"/>
    <w:rsid w:val="00EE1E5B"/>
    <w:rsid w:val="00EE1FB9"/>
    <w:rsid w:val="00EE1FE6"/>
    <w:rsid w:val="00EE2025"/>
    <w:rsid w:val="00EE2301"/>
    <w:rsid w:val="00EE2393"/>
    <w:rsid w:val="00EE23B0"/>
    <w:rsid w:val="00EE2412"/>
    <w:rsid w:val="00EE246F"/>
    <w:rsid w:val="00EE2523"/>
    <w:rsid w:val="00EE256A"/>
    <w:rsid w:val="00EE25A2"/>
    <w:rsid w:val="00EE2685"/>
    <w:rsid w:val="00EE26E7"/>
    <w:rsid w:val="00EE2710"/>
    <w:rsid w:val="00EE2859"/>
    <w:rsid w:val="00EE2954"/>
    <w:rsid w:val="00EE29B4"/>
    <w:rsid w:val="00EE29FC"/>
    <w:rsid w:val="00EE2BAF"/>
    <w:rsid w:val="00EE2C6A"/>
    <w:rsid w:val="00EE2DC3"/>
    <w:rsid w:val="00EE2DEE"/>
    <w:rsid w:val="00EE2E0F"/>
    <w:rsid w:val="00EE2E2A"/>
    <w:rsid w:val="00EE2E2B"/>
    <w:rsid w:val="00EE2E35"/>
    <w:rsid w:val="00EE2E77"/>
    <w:rsid w:val="00EE2E7B"/>
    <w:rsid w:val="00EE2F10"/>
    <w:rsid w:val="00EE2FDC"/>
    <w:rsid w:val="00EE2FF3"/>
    <w:rsid w:val="00EE3060"/>
    <w:rsid w:val="00EE3062"/>
    <w:rsid w:val="00EE309C"/>
    <w:rsid w:val="00EE3148"/>
    <w:rsid w:val="00EE314C"/>
    <w:rsid w:val="00EE31BA"/>
    <w:rsid w:val="00EE3247"/>
    <w:rsid w:val="00EE32D1"/>
    <w:rsid w:val="00EE34BE"/>
    <w:rsid w:val="00EE3504"/>
    <w:rsid w:val="00EE3679"/>
    <w:rsid w:val="00EE3754"/>
    <w:rsid w:val="00EE38A1"/>
    <w:rsid w:val="00EE3905"/>
    <w:rsid w:val="00EE3A34"/>
    <w:rsid w:val="00EE3A58"/>
    <w:rsid w:val="00EE3B2F"/>
    <w:rsid w:val="00EE3BC4"/>
    <w:rsid w:val="00EE3C04"/>
    <w:rsid w:val="00EE3CD9"/>
    <w:rsid w:val="00EE3D55"/>
    <w:rsid w:val="00EE3D8C"/>
    <w:rsid w:val="00EE3DBB"/>
    <w:rsid w:val="00EE3EA7"/>
    <w:rsid w:val="00EE3EEC"/>
    <w:rsid w:val="00EE3FFC"/>
    <w:rsid w:val="00EE404B"/>
    <w:rsid w:val="00EE40C6"/>
    <w:rsid w:val="00EE40E0"/>
    <w:rsid w:val="00EE40F5"/>
    <w:rsid w:val="00EE41E2"/>
    <w:rsid w:val="00EE429C"/>
    <w:rsid w:val="00EE4317"/>
    <w:rsid w:val="00EE437E"/>
    <w:rsid w:val="00EE4426"/>
    <w:rsid w:val="00EE447A"/>
    <w:rsid w:val="00EE44D8"/>
    <w:rsid w:val="00EE44D9"/>
    <w:rsid w:val="00EE456D"/>
    <w:rsid w:val="00EE45DA"/>
    <w:rsid w:val="00EE4718"/>
    <w:rsid w:val="00EE48BE"/>
    <w:rsid w:val="00EE4942"/>
    <w:rsid w:val="00EE4953"/>
    <w:rsid w:val="00EE4994"/>
    <w:rsid w:val="00EE4BD8"/>
    <w:rsid w:val="00EE4C64"/>
    <w:rsid w:val="00EE4CF1"/>
    <w:rsid w:val="00EE4D6B"/>
    <w:rsid w:val="00EE4D74"/>
    <w:rsid w:val="00EE4DE6"/>
    <w:rsid w:val="00EE4E49"/>
    <w:rsid w:val="00EE4E4A"/>
    <w:rsid w:val="00EE4EA2"/>
    <w:rsid w:val="00EE4EA5"/>
    <w:rsid w:val="00EE4F0B"/>
    <w:rsid w:val="00EE4F1C"/>
    <w:rsid w:val="00EE4FC5"/>
    <w:rsid w:val="00EE4FF1"/>
    <w:rsid w:val="00EE50C0"/>
    <w:rsid w:val="00EE50F7"/>
    <w:rsid w:val="00EE5219"/>
    <w:rsid w:val="00EE52A8"/>
    <w:rsid w:val="00EE52E3"/>
    <w:rsid w:val="00EE530A"/>
    <w:rsid w:val="00EE5341"/>
    <w:rsid w:val="00EE5363"/>
    <w:rsid w:val="00EE5377"/>
    <w:rsid w:val="00EE53D3"/>
    <w:rsid w:val="00EE5495"/>
    <w:rsid w:val="00EE55BB"/>
    <w:rsid w:val="00EE55E6"/>
    <w:rsid w:val="00EE56F1"/>
    <w:rsid w:val="00EE5740"/>
    <w:rsid w:val="00EE5776"/>
    <w:rsid w:val="00EE5797"/>
    <w:rsid w:val="00EE5801"/>
    <w:rsid w:val="00EE58CC"/>
    <w:rsid w:val="00EE59E4"/>
    <w:rsid w:val="00EE5AC5"/>
    <w:rsid w:val="00EE5C33"/>
    <w:rsid w:val="00EE5C67"/>
    <w:rsid w:val="00EE5C6E"/>
    <w:rsid w:val="00EE5C8A"/>
    <w:rsid w:val="00EE5C9E"/>
    <w:rsid w:val="00EE5CA8"/>
    <w:rsid w:val="00EE5DB8"/>
    <w:rsid w:val="00EE5ED5"/>
    <w:rsid w:val="00EE5F38"/>
    <w:rsid w:val="00EE5F63"/>
    <w:rsid w:val="00EE5F8A"/>
    <w:rsid w:val="00EE5FED"/>
    <w:rsid w:val="00EE6043"/>
    <w:rsid w:val="00EE6075"/>
    <w:rsid w:val="00EE6100"/>
    <w:rsid w:val="00EE611A"/>
    <w:rsid w:val="00EE6123"/>
    <w:rsid w:val="00EE6184"/>
    <w:rsid w:val="00EE61A3"/>
    <w:rsid w:val="00EE631D"/>
    <w:rsid w:val="00EE63C5"/>
    <w:rsid w:val="00EE6488"/>
    <w:rsid w:val="00EE6503"/>
    <w:rsid w:val="00EE6519"/>
    <w:rsid w:val="00EE6644"/>
    <w:rsid w:val="00EE669C"/>
    <w:rsid w:val="00EE6731"/>
    <w:rsid w:val="00EE673B"/>
    <w:rsid w:val="00EE67E4"/>
    <w:rsid w:val="00EE687A"/>
    <w:rsid w:val="00EE688F"/>
    <w:rsid w:val="00EE6903"/>
    <w:rsid w:val="00EE6BEF"/>
    <w:rsid w:val="00EE6C24"/>
    <w:rsid w:val="00EE6CD0"/>
    <w:rsid w:val="00EE6E6A"/>
    <w:rsid w:val="00EE6F74"/>
    <w:rsid w:val="00EE6F98"/>
    <w:rsid w:val="00EE7000"/>
    <w:rsid w:val="00EE70A8"/>
    <w:rsid w:val="00EE70F0"/>
    <w:rsid w:val="00EE7173"/>
    <w:rsid w:val="00EE7182"/>
    <w:rsid w:val="00EE719A"/>
    <w:rsid w:val="00EE7321"/>
    <w:rsid w:val="00EE7399"/>
    <w:rsid w:val="00EE73E1"/>
    <w:rsid w:val="00EE7662"/>
    <w:rsid w:val="00EE7730"/>
    <w:rsid w:val="00EE787A"/>
    <w:rsid w:val="00EE798A"/>
    <w:rsid w:val="00EE7A37"/>
    <w:rsid w:val="00EE7A4C"/>
    <w:rsid w:val="00EE7AD9"/>
    <w:rsid w:val="00EE7B2F"/>
    <w:rsid w:val="00EE7C3E"/>
    <w:rsid w:val="00EE7CDC"/>
    <w:rsid w:val="00EE7D01"/>
    <w:rsid w:val="00EE7DA6"/>
    <w:rsid w:val="00EE7DA9"/>
    <w:rsid w:val="00EE7E0F"/>
    <w:rsid w:val="00EE7EDF"/>
    <w:rsid w:val="00EE7F08"/>
    <w:rsid w:val="00EE7FA2"/>
    <w:rsid w:val="00EEE33E"/>
    <w:rsid w:val="00EF00CF"/>
    <w:rsid w:val="00EF01DA"/>
    <w:rsid w:val="00EF01FB"/>
    <w:rsid w:val="00EF0281"/>
    <w:rsid w:val="00EF0336"/>
    <w:rsid w:val="00EF03F1"/>
    <w:rsid w:val="00EF04A8"/>
    <w:rsid w:val="00EF0519"/>
    <w:rsid w:val="00EF06C1"/>
    <w:rsid w:val="00EF0720"/>
    <w:rsid w:val="00EF07F8"/>
    <w:rsid w:val="00EF08E3"/>
    <w:rsid w:val="00EF08EB"/>
    <w:rsid w:val="00EF09C7"/>
    <w:rsid w:val="00EF0BF6"/>
    <w:rsid w:val="00EF0CC9"/>
    <w:rsid w:val="00EF0D2A"/>
    <w:rsid w:val="00EF0F8E"/>
    <w:rsid w:val="00EF100A"/>
    <w:rsid w:val="00EF10FF"/>
    <w:rsid w:val="00EF124C"/>
    <w:rsid w:val="00EF12B7"/>
    <w:rsid w:val="00EF1357"/>
    <w:rsid w:val="00EF1369"/>
    <w:rsid w:val="00EF1371"/>
    <w:rsid w:val="00EF14AD"/>
    <w:rsid w:val="00EF151E"/>
    <w:rsid w:val="00EF1536"/>
    <w:rsid w:val="00EF166F"/>
    <w:rsid w:val="00EF1918"/>
    <w:rsid w:val="00EF1928"/>
    <w:rsid w:val="00EF192A"/>
    <w:rsid w:val="00EF1A30"/>
    <w:rsid w:val="00EF1B90"/>
    <w:rsid w:val="00EF1C63"/>
    <w:rsid w:val="00EF1C67"/>
    <w:rsid w:val="00EF1C69"/>
    <w:rsid w:val="00EF1C91"/>
    <w:rsid w:val="00EF1C97"/>
    <w:rsid w:val="00EF1D27"/>
    <w:rsid w:val="00EF1D71"/>
    <w:rsid w:val="00EF1D79"/>
    <w:rsid w:val="00EF1F11"/>
    <w:rsid w:val="00EF1F13"/>
    <w:rsid w:val="00EF1F8D"/>
    <w:rsid w:val="00EF210A"/>
    <w:rsid w:val="00EF2176"/>
    <w:rsid w:val="00EF226C"/>
    <w:rsid w:val="00EF2295"/>
    <w:rsid w:val="00EF2371"/>
    <w:rsid w:val="00EF239A"/>
    <w:rsid w:val="00EF23D0"/>
    <w:rsid w:val="00EF2443"/>
    <w:rsid w:val="00EF25A1"/>
    <w:rsid w:val="00EF2646"/>
    <w:rsid w:val="00EF26CA"/>
    <w:rsid w:val="00EF26DC"/>
    <w:rsid w:val="00EF26F9"/>
    <w:rsid w:val="00EF2707"/>
    <w:rsid w:val="00EF2786"/>
    <w:rsid w:val="00EF27D2"/>
    <w:rsid w:val="00EF27D7"/>
    <w:rsid w:val="00EF2802"/>
    <w:rsid w:val="00EF2865"/>
    <w:rsid w:val="00EF2876"/>
    <w:rsid w:val="00EF296B"/>
    <w:rsid w:val="00EF29BF"/>
    <w:rsid w:val="00EF29C8"/>
    <w:rsid w:val="00EF29F3"/>
    <w:rsid w:val="00EF2A0D"/>
    <w:rsid w:val="00EF2AAE"/>
    <w:rsid w:val="00EF2BE7"/>
    <w:rsid w:val="00EF2D08"/>
    <w:rsid w:val="00EF2DED"/>
    <w:rsid w:val="00EF2DEF"/>
    <w:rsid w:val="00EF2E12"/>
    <w:rsid w:val="00EF2E4D"/>
    <w:rsid w:val="00EF2E57"/>
    <w:rsid w:val="00EF2EDF"/>
    <w:rsid w:val="00EF2F21"/>
    <w:rsid w:val="00EF302C"/>
    <w:rsid w:val="00EF3043"/>
    <w:rsid w:val="00EF30AB"/>
    <w:rsid w:val="00EF30B7"/>
    <w:rsid w:val="00EF30B9"/>
    <w:rsid w:val="00EF30CC"/>
    <w:rsid w:val="00EF30F0"/>
    <w:rsid w:val="00EF3151"/>
    <w:rsid w:val="00EF316C"/>
    <w:rsid w:val="00EF3257"/>
    <w:rsid w:val="00EF3293"/>
    <w:rsid w:val="00EF32FA"/>
    <w:rsid w:val="00EF3329"/>
    <w:rsid w:val="00EF3396"/>
    <w:rsid w:val="00EF3427"/>
    <w:rsid w:val="00EF344D"/>
    <w:rsid w:val="00EF3531"/>
    <w:rsid w:val="00EF35B6"/>
    <w:rsid w:val="00EF3628"/>
    <w:rsid w:val="00EF367E"/>
    <w:rsid w:val="00EF36A0"/>
    <w:rsid w:val="00EF37A7"/>
    <w:rsid w:val="00EF381C"/>
    <w:rsid w:val="00EF384C"/>
    <w:rsid w:val="00EF39A7"/>
    <w:rsid w:val="00EF3A36"/>
    <w:rsid w:val="00EF3C78"/>
    <w:rsid w:val="00EF3D79"/>
    <w:rsid w:val="00EF3DAC"/>
    <w:rsid w:val="00EF3E82"/>
    <w:rsid w:val="00EF3F29"/>
    <w:rsid w:val="00EF3F39"/>
    <w:rsid w:val="00EF40F8"/>
    <w:rsid w:val="00EF419D"/>
    <w:rsid w:val="00EF42FD"/>
    <w:rsid w:val="00EF4315"/>
    <w:rsid w:val="00EF432E"/>
    <w:rsid w:val="00EF4370"/>
    <w:rsid w:val="00EF44D6"/>
    <w:rsid w:val="00EF463E"/>
    <w:rsid w:val="00EF467F"/>
    <w:rsid w:val="00EF49A6"/>
    <w:rsid w:val="00EF4A36"/>
    <w:rsid w:val="00EF4AEF"/>
    <w:rsid w:val="00EF4B80"/>
    <w:rsid w:val="00EF4B8B"/>
    <w:rsid w:val="00EF4BD3"/>
    <w:rsid w:val="00EF4D69"/>
    <w:rsid w:val="00EF4DD8"/>
    <w:rsid w:val="00EF4E2D"/>
    <w:rsid w:val="00EF4E6B"/>
    <w:rsid w:val="00EF4E8B"/>
    <w:rsid w:val="00EF4EE7"/>
    <w:rsid w:val="00EF4FCC"/>
    <w:rsid w:val="00EF5074"/>
    <w:rsid w:val="00EF51B5"/>
    <w:rsid w:val="00EF51FF"/>
    <w:rsid w:val="00EF52B6"/>
    <w:rsid w:val="00EF52E0"/>
    <w:rsid w:val="00EF533E"/>
    <w:rsid w:val="00EF5351"/>
    <w:rsid w:val="00EF548E"/>
    <w:rsid w:val="00EF549F"/>
    <w:rsid w:val="00EF550B"/>
    <w:rsid w:val="00EF5592"/>
    <w:rsid w:val="00EF55F9"/>
    <w:rsid w:val="00EF570B"/>
    <w:rsid w:val="00EF5773"/>
    <w:rsid w:val="00EF5821"/>
    <w:rsid w:val="00EF5827"/>
    <w:rsid w:val="00EF58CF"/>
    <w:rsid w:val="00EF5A0D"/>
    <w:rsid w:val="00EF5A8A"/>
    <w:rsid w:val="00EF5AE2"/>
    <w:rsid w:val="00EF5BE0"/>
    <w:rsid w:val="00EF5C99"/>
    <w:rsid w:val="00EF5CE5"/>
    <w:rsid w:val="00EF5D38"/>
    <w:rsid w:val="00EF5DED"/>
    <w:rsid w:val="00EF5E33"/>
    <w:rsid w:val="00EF5ED1"/>
    <w:rsid w:val="00EF5FA1"/>
    <w:rsid w:val="00EF5FE6"/>
    <w:rsid w:val="00EF5FF8"/>
    <w:rsid w:val="00EF6109"/>
    <w:rsid w:val="00EF6158"/>
    <w:rsid w:val="00EF61BE"/>
    <w:rsid w:val="00EF6219"/>
    <w:rsid w:val="00EF62BE"/>
    <w:rsid w:val="00EF634C"/>
    <w:rsid w:val="00EF63E5"/>
    <w:rsid w:val="00EF6432"/>
    <w:rsid w:val="00EF681C"/>
    <w:rsid w:val="00EF6B83"/>
    <w:rsid w:val="00EF6B96"/>
    <w:rsid w:val="00EF6B9E"/>
    <w:rsid w:val="00EF6D17"/>
    <w:rsid w:val="00EF6D7C"/>
    <w:rsid w:val="00EF6DBA"/>
    <w:rsid w:val="00EF6E78"/>
    <w:rsid w:val="00EF6ED3"/>
    <w:rsid w:val="00EF6F37"/>
    <w:rsid w:val="00EF6F7E"/>
    <w:rsid w:val="00EF6FC1"/>
    <w:rsid w:val="00EF6FD2"/>
    <w:rsid w:val="00EF719C"/>
    <w:rsid w:val="00EF739C"/>
    <w:rsid w:val="00EF748E"/>
    <w:rsid w:val="00EF74F1"/>
    <w:rsid w:val="00EF7509"/>
    <w:rsid w:val="00EF75C6"/>
    <w:rsid w:val="00EF75DF"/>
    <w:rsid w:val="00EF760B"/>
    <w:rsid w:val="00EF762C"/>
    <w:rsid w:val="00EF765E"/>
    <w:rsid w:val="00EF7689"/>
    <w:rsid w:val="00EF76B2"/>
    <w:rsid w:val="00EF77EB"/>
    <w:rsid w:val="00EF78AC"/>
    <w:rsid w:val="00EF7971"/>
    <w:rsid w:val="00EF799E"/>
    <w:rsid w:val="00EF7A59"/>
    <w:rsid w:val="00EF7ACB"/>
    <w:rsid w:val="00EF7BF7"/>
    <w:rsid w:val="00EF7D3C"/>
    <w:rsid w:val="00EF7D52"/>
    <w:rsid w:val="00EF7E18"/>
    <w:rsid w:val="00EF7E9C"/>
    <w:rsid w:val="00EF7E9E"/>
    <w:rsid w:val="00F0013B"/>
    <w:rsid w:val="00F0016C"/>
    <w:rsid w:val="00F00187"/>
    <w:rsid w:val="00F002AF"/>
    <w:rsid w:val="00F002F4"/>
    <w:rsid w:val="00F00345"/>
    <w:rsid w:val="00F0034A"/>
    <w:rsid w:val="00F00396"/>
    <w:rsid w:val="00F00479"/>
    <w:rsid w:val="00F005C3"/>
    <w:rsid w:val="00F005E0"/>
    <w:rsid w:val="00F00603"/>
    <w:rsid w:val="00F00690"/>
    <w:rsid w:val="00F006B8"/>
    <w:rsid w:val="00F006B9"/>
    <w:rsid w:val="00F006C3"/>
    <w:rsid w:val="00F007CB"/>
    <w:rsid w:val="00F00970"/>
    <w:rsid w:val="00F009C3"/>
    <w:rsid w:val="00F00A02"/>
    <w:rsid w:val="00F00A45"/>
    <w:rsid w:val="00F00AAF"/>
    <w:rsid w:val="00F00B3D"/>
    <w:rsid w:val="00F00BED"/>
    <w:rsid w:val="00F00C28"/>
    <w:rsid w:val="00F00CBB"/>
    <w:rsid w:val="00F00D2A"/>
    <w:rsid w:val="00F00DE5"/>
    <w:rsid w:val="00F00E77"/>
    <w:rsid w:val="00F00EA0"/>
    <w:rsid w:val="00F00FD1"/>
    <w:rsid w:val="00F0103A"/>
    <w:rsid w:val="00F01098"/>
    <w:rsid w:val="00F01220"/>
    <w:rsid w:val="00F01245"/>
    <w:rsid w:val="00F01259"/>
    <w:rsid w:val="00F012AE"/>
    <w:rsid w:val="00F012E3"/>
    <w:rsid w:val="00F01315"/>
    <w:rsid w:val="00F01346"/>
    <w:rsid w:val="00F01402"/>
    <w:rsid w:val="00F0143E"/>
    <w:rsid w:val="00F01485"/>
    <w:rsid w:val="00F014EE"/>
    <w:rsid w:val="00F01614"/>
    <w:rsid w:val="00F017C0"/>
    <w:rsid w:val="00F017E7"/>
    <w:rsid w:val="00F01811"/>
    <w:rsid w:val="00F01827"/>
    <w:rsid w:val="00F01902"/>
    <w:rsid w:val="00F019B0"/>
    <w:rsid w:val="00F01A60"/>
    <w:rsid w:val="00F01B0E"/>
    <w:rsid w:val="00F01B58"/>
    <w:rsid w:val="00F01C14"/>
    <w:rsid w:val="00F01C2E"/>
    <w:rsid w:val="00F01D51"/>
    <w:rsid w:val="00F01E1A"/>
    <w:rsid w:val="00F01E1C"/>
    <w:rsid w:val="00F01E25"/>
    <w:rsid w:val="00F01E2F"/>
    <w:rsid w:val="00F01E83"/>
    <w:rsid w:val="00F01E9F"/>
    <w:rsid w:val="00F01F17"/>
    <w:rsid w:val="00F01F80"/>
    <w:rsid w:val="00F020A3"/>
    <w:rsid w:val="00F020AE"/>
    <w:rsid w:val="00F020F4"/>
    <w:rsid w:val="00F020F8"/>
    <w:rsid w:val="00F02123"/>
    <w:rsid w:val="00F02196"/>
    <w:rsid w:val="00F0223E"/>
    <w:rsid w:val="00F022B4"/>
    <w:rsid w:val="00F022BF"/>
    <w:rsid w:val="00F022FE"/>
    <w:rsid w:val="00F02435"/>
    <w:rsid w:val="00F024A8"/>
    <w:rsid w:val="00F026C4"/>
    <w:rsid w:val="00F0276C"/>
    <w:rsid w:val="00F0278D"/>
    <w:rsid w:val="00F02857"/>
    <w:rsid w:val="00F029A8"/>
    <w:rsid w:val="00F02A2B"/>
    <w:rsid w:val="00F02B1D"/>
    <w:rsid w:val="00F02B9B"/>
    <w:rsid w:val="00F02BCF"/>
    <w:rsid w:val="00F02C84"/>
    <w:rsid w:val="00F02D30"/>
    <w:rsid w:val="00F02EB0"/>
    <w:rsid w:val="00F02F76"/>
    <w:rsid w:val="00F02FE6"/>
    <w:rsid w:val="00F03040"/>
    <w:rsid w:val="00F0325B"/>
    <w:rsid w:val="00F03338"/>
    <w:rsid w:val="00F0335B"/>
    <w:rsid w:val="00F0345A"/>
    <w:rsid w:val="00F03546"/>
    <w:rsid w:val="00F035F8"/>
    <w:rsid w:val="00F03687"/>
    <w:rsid w:val="00F036DD"/>
    <w:rsid w:val="00F037B6"/>
    <w:rsid w:val="00F03813"/>
    <w:rsid w:val="00F03824"/>
    <w:rsid w:val="00F03854"/>
    <w:rsid w:val="00F03897"/>
    <w:rsid w:val="00F03953"/>
    <w:rsid w:val="00F03981"/>
    <w:rsid w:val="00F03B58"/>
    <w:rsid w:val="00F03C23"/>
    <w:rsid w:val="00F03C52"/>
    <w:rsid w:val="00F03D50"/>
    <w:rsid w:val="00F03DA0"/>
    <w:rsid w:val="00F03E27"/>
    <w:rsid w:val="00F03FD6"/>
    <w:rsid w:val="00F04020"/>
    <w:rsid w:val="00F040D3"/>
    <w:rsid w:val="00F041A7"/>
    <w:rsid w:val="00F041E9"/>
    <w:rsid w:val="00F04372"/>
    <w:rsid w:val="00F043CD"/>
    <w:rsid w:val="00F0448E"/>
    <w:rsid w:val="00F044BE"/>
    <w:rsid w:val="00F04610"/>
    <w:rsid w:val="00F04831"/>
    <w:rsid w:val="00F048C3"/>
    <w:rsid w:val="00F048E8"/>
    <w:rsid w:val="00F0494F"/>
    <w:rsid w:val="00F04972"/>
    <w:rsid w:val="00F04996"/>
    <w:rsid w:val="00F04A3A"/>
    <w:rsid w:val="00F04B08"/>
    <w:rsid w:val="00F04C4A"/>
    <w:rsid w:val="00F04C77"/>
    <w:rsid w:val="00F04D80"/>
    <w:rsid w:val="00F04DF9"/>
    <w:rsid w:val="00F04EAE"/>
    <w:rsid w:val="00F04F98"/>
    <w:rsid w:val="00F04FC9"/>
    <w:rsid w:val="00F05020"/>
    <w:rsid w:val="00F05158"/>
    <w:rsid w:val="00F0517F"/>
    <w:rsid w:val="00F051B0"/>
    <w:rsid w:val="00F051F9"/>
    <w:rsid w:val="00F05233"/>
    <w:rsid w:val="00F0523B"/>
    <w:rsid w:val="00F0531B"/>
    <w:rsid w:val="00F053DE"/>
    <w:rsid w:val="00F05416"/>
    <w:rsid w:val="00F05482"/>
    <w:rsid w:val="00F05550"/>
    <w:rsid w:val="00F056DF"/>
    <w:rsid w:val="00F0575C"/>
    <w:rsid w:val="00F059B8"/>
    <w:rsid w:val="00F05B18"/>
    <w:rsid w:val="00F05B3F"/>
    <w:rsid w:val="00F05B95"/>
    <w:rsid w:val="00F05CBD"/>
    <w:rsid w:val="00F05CE6"/>
    <w:rsid w:val="00F05D83"/>
    <w:rsid w:val="00F05E04"/>
    <w:rsid w:val="00F05ED8"/>
    <w:rsid w:val="00F05FB1"/>
    <w:rsid w:val="00F060C4"/>
    <w:rsid w:val="00F060EB"/>
    <w:rsid w:val="00F06123"/>
    <w:rsid w:val="00F06163"/>
    <w:rsid w:val="00F06416"/>
    <w:rsid w:val="00F06432"/>
    <w:rsid w:val="00F06476"/>
    <w:rsid w:val="00F064A2"/>
    <w:rsid w:val="00F0657E"/>
    <w:rsid w:val="00F0660B"/>
    <w:rsid w:val="00F06612"/>
    <w:rsid w:val="00F06767"/>
    <w:rsid w:val="00F06779"/>
    <w:rsid w:val="00F067B0"/>
    <w:rsid w:val="00F06846"/>
    <w:rsid w:val="00F068C9"/>
    <w:rsid w:val="00F0690A"/>
    <w:rsid w:val="00F069C7"/>
    <w:rsid w:val="00F06A75"/>
    <w:rsid w:val="00F06B38"/>
    <w:rsid w:val="00F06B44"/>
    <w:rsid w:val="00F06B46"/>
    <w:rsid w:val="00F06CDB"/>
    <w:rsid w:val="00F06DCE"/>
    <w:rsid w:val="00F06E9C"/>
    <w:rsid w:val="00F06F10"/>
    <w:rsid w:val="00F06F40"/>
    <w:rsid w:val="00F06FBE"/>
    <w:rsid w:val="00F0705C"/>
    <w:rsid w:val="00F070AC"/>
    <w:rsid w:val="00F070F2"/>
    <w:rsid w:val="00F07105"/>
    <w:rsid w:val="00F07188"/>
    <w:rsid w:val="00F071AA"/>
    <w:rsid w:val="00F0722F"/>
    <w:rsid w:val="00F072DB"/>
    <w:rsid w:val="00F072DC"/>
    <w:rsid w:val="00F072EC"/>
    <w:rsid w:val="00F072EE"/>
    <w:rsid w:val="00F074F1"/>
    <w:rsid w:val="00F07507"/>
    <w:rsid w:val="00F07638"/>
    <w:rsid w:val="00F077A9"/>
    <w:rsid w:val="00F07825"/>
    <w:rsid w:val="00F079A1"/>
    <w:rsid w:val="00F07A19"/>
    <w:rsid w:val="00F07A5B"/>
    <w:rsid w:val="00F07B43"/>
    <w:rsid w:val="00F07BC9"/>
    <w:rsid w:val="00F07CA0"/>
    <w:rsid w:val="00F07D65"/>
    <w:rsid w:val="00F07DA6"/>
    <w:rsid w:val="00F07E4A"/>
    <w:rsid w:val="00F07EF3"/>
    <w:rsid w:val="00F07F02"/>
    <w:rsid w:val="00F07FCD"/>
    <w:rsid w:val="00F100B3"/>
    <w:rsid w:val="00F100DF"/>
    <w:rsid w:val="00F101C4"/>
    <w:rsid w:val="00F1021B"/>
    <w:rsid w:val="00F10318"/>
    <w:rsid w:val="00F10410"/>
    <w:rsid w:val="00F10513"/>
    <w:rsid w:val="00F10545"/>
    <w:rsid w:val="00F1064E"/>
    <w:rsid w:val="00F1070B"/>
    <w:rsid w:val="00F1073D"/>
    <w:rsid w:val="00F10898"/>
    <w:rsid w:val="00F1090D"/>
    <w:rsid w:val="00F10924"/>
    <w:rsid w:val="00F1099C"/>
    <w:rsid w:val="00F10AF0"/>
    <w:rsid w:val="00F10B69"/>
    <w:rsid w:val="00F10B93"/>
    <w:rsid w:val="00F10CEA"/>
    <w:rsid w:val="00F10D71"/>
    <w:rsid w:val="00F10F04"/>
    <w:rsid w:val="00F10F1C"/>
    <w:rsid w:val="00F11056"/>
    <w:rsid w:val="00F11124"/>
    <w:rsid w:val="00F11202"/>
    <w:rsid w:val="00F11249"/>
    <w:rsid w:val="00F1129C"/>
    <w:rsid w:val="00F11301"/>
    <w:rsid w:val="00F1135F"/>
    <w:rsid w:val="00F113C1"/>
    <w:rsid w:val="00F113F7"/>
    <w:rsid w:val="00F11463"/>
    <w:rsid w:val="00F114C6"/>
    <w:rsid w:val="00F11517"/>
    <w:rsid w:val="00F1158A"/>
    <w:rsid w:val="00F11593"/>
    <w:rsid w:val="00F115B8"/>
    <w:rsid w:val="00F116DF"/>
    <w:rsid w:val="00F11701"/>
    <w:rsid w:val="00F11747"/>
    <w:rsid w:val="00F118AB"/>
    <w:rsid w:val="00F119F5"/>
    <w:rsid w:val="00F11A35"/>
    <w:rsid w:val="00F11AE2"/>
    <w:rsid w:val="00F11C35"/>
    <w:rsid w:val="00F11D4C"/>
    <w:rsid w:val="00F11D7C"/>
    <w:rsid w:val="00F11D87"/>
    <w:rsid w:val="00F11E67"/>
    <w:rsid w:val="00F11EE0"/>
    <w:rsid w:val="00F11EF4"/>
    <w:rsid w:val="00F11FF7"/>
    <w:rsid w:val="00F1202D"/>
    <w:rsid w:val="00F12154"/>
    <w:rsid w:val="00F1216D"/>
    <w:rsid w:val="00F12212"/>
    <w:rsid w:val="00F122A6"/>
    <w:rsid w:val="00F123DE"/>
    <w:rsid w:val="00F123FA"/>
    <w:rsid w:val="00F12400"/>
    <w:rsid w:val="00F12414"/>
    <w:rsid w:val="00F12438"/>
    <w:rsid w:val="00F125D5"/>
    <w:rsid w:val="00F12617"/>
    <w:rsid w:val="00F126EB"/>
    <w:rsid w:val="00F12770"/>
    <w:rsid w:val="00F12783"/>
    <w:rsid w:val="00F12786"/>
    <w:rsid w:val="00F127D3"/>
    <w:rsid w:val="00F127DE"/>
    <w:rsid w:val="00F1286D"/>
    <w:rsid w:val="00F128FB"/>
    <w:rsid w:val="00F12905"/>
    <w:rsid w:val="00F1296A"/>
    <w:rsid w:val="00F12993"/>
    <w:rsid w:val="00F129B4"/>
    <w:rsid w:val="00F12A61"/>
    <w:rsid w:val="00F12AE4"/>
    <w:rsid w:val="00F12B47"/>
    <w:rsid w:val="00F12B5B"/>
    <w:rsid w:val="00F12BFD"/>
    <w:rsid w:val="00F12C15"/>
    <w:rsid w:val="00F12D93"/>
    <w:rsid w:val="00F12DA3"/>
    <w:rsid w:val="00F12DD2"/>
    <w:rsid w:val="00F12E4E"/>
    <w:rsid w:val="00F12E86"/>
    <w:rsid w:val="00F12F10"/>
    <w:rsid w:val="00F12F82"/>
    <w:rsid w:val="00F12F94"/>
    <w:rsid w:val="00F13020"/>
    <w:rsid w:val="00F130E8"/>
    <w:rsid w:val="00F13144"/>
    <w:rsid w:val="00F132B6"/>
    <w:rsid w:val="00F132EA"/>
    <w:rsid w:val="00F13304"/>
    <w:rsid w:val="00F13317"/>
    <w:rsid w:val="00F1336A"/>
    <w:rsid w:val="00F13397"/>
    <w:rsid w:val="00F1344C"/>
    <w:rsid w:val="00F13463"/>
    <w:rsid w:val="00F1349C"/>
    <w:rsid w:val="00F13513"/>
    <w:rsid w:val="00F13547"/>
    <w:rsid w:val="00F136C6"/>
    <w:rsid w:val="00F13747"/>
    <w:rsid w:val="00F137D3"/>
    <w:rsid w:val="00F137E9"/>
    <w:rsid w:val="00F13934"/>
    <w:rsid w:val="00F13938"/>
    <w:rsid w:val="00F13A51"/>
    <w:rsid w:val="00F13A87"/>
    <w:rsid w:val="00F13AF0"/>
    <w:rsid w:val="00F13AFF"/>
    <w:rsid w:val="00F13D7A"/>
    <w:rsid w:val="00F13DDE"/>
    <w:rsid w:val="00F13DED"/>
    <w:rsid w:val="00F13E30"/>
    <w:rsid w:val="00F13FA9"/>
    <w:rsid w:val="00F1402F"/>
    <w:rsid w:val="00F14071"/>
    <w:rsid w:val="00F14092"/>
    <w:rsid w:val="00F140A8"/>
    <w:rsid w:val="00F14143"/>
    <w:rsid w:val="00F1416A"/>
    <w:rsid w:val="00F141AF"/>
    <w:rsid w:val="00F142A7"/>
    <w:rsid w:val="00F14317"/>
    <w:rsid w:val="00F14337"/>
    <w:rsid w:val="00F1441A"/>
    <w:rsid w:val="00F14459"/>
    <w:rsid w:val="00F144CE"/>
    <w:rsid w:val="00F1452A"/>
    <w:rsid w:val="00F14604"/>
    <w:rsid w:val="00F14682"/>
    <w:rsid w:val="00F14749"/>
    <w:rsid w:val="00F14752"/>
    <w:rsid w:val="00F147AF"/>
    <w:rsid w:val="00F147E3"/>
    <w:rsid w:val="00F14808"/>
    <w:rsid w:val="00F1484B"/>
    <w:rsid w:val="00F1487F"/>
    <w:rsid w:val="00F148CB"/>
    <w:rsid w:val="00F148E6"/>
    <w:rsid w:val="00F148EF"/>
    <w:rsid w:val="00F1490D"/>
    <w:rsid w:val="00F14994"/>
    <w:rsid w:val="00F14A09"/>
    <w:rsid w:val="00F14A38"/>
    <w:rsid w:val="00F14AE7"/>
    <w:rsid w:val="00F14BA4"/>
    <w:rsid w:val="00F14BC7"/>
    <w:rsid w:val="00F14BE0"/>
    <w:rsid w:val="00F14C04"/>
    <w:rsid w:val="00F14C13"/>
    <w:rsid w:val="00F14C5D"/>
    <w:rsid w:val="00F14C8E"/>
    <w:rsid w:val="00F14DD3"/>
    <w:rsid w:val="00F14DD5"/>
    <w:rsid w:val="00F14E98"/>
    <w:rsid w:val="00F14F8E"/>
    <w:rsid w:val="00F14FA5"/>
    <w:rsid w:val="00F1502F"/>
    <w:rsid w:val="00F1503A"/>
    <w:rsid w:val="00F150EF"/>
    <w:rsid w:val="00F1521E"/>
    <w:rsid w:val="00F1522C"/>
    <w:rsid w:val="00F1548E"/>
    <w:rsid w:val="00F154E0"/>
    <w:rsid w:val="00F15520"/>
    <w:rsid w:val="00F155A7"/>
    <w:rsid w:val="00F155F2"/>
    <w:rsid w:val="00F1561E"/>
    <w:rsid w:val="00F156B7"/>
    <w:rsid w:val="00F157D2"/>
    <w:rsid w:val="00F15815"/>
    <w:rsid w:val="00F1586B"/>
    <w:rsid w:val="00F15949"/>
    <w:rsid w:val="00F1596D"/>
    <w:rsid w:val="00F15B45"/>
    <w:rsid w:val="00F15BCB"/>
    <w:rsid w:val="00F15BEC"/>
    <w:rsid w:val="00F15C22"/>
    <w:rsid w:val="00F15C26"/>
    <w:rsid w:val="00F15CEC"/>
    <w:rsid w:val="00F15F37"/>
    <w:rsid w:val="00F15FAF"/>
    <w:rsid w:val="00F1612C"/>
    <w:rsid w:val="00F161C0"/>
    <w:rsid w:val="00F161FB"/>
    <w:rsid w:val="00F1631A"/>
    <w:rsid w:val="00F16405"/>
    <w:rsid w:val="00F164A7"/>
    <w:rsid w:val="00F16518"/>
    <w:rsid w:val="00F16552"/>
    <w:rsid w:val="00F16569"/>
    <w:rsid w:val="00F16573"/>
    <w:rsid w:val="00F165EE"/>
    <w:rsid w:val="00F1663C"/>
    <w:rsid w:val="00F16644"/>
    <w:rsid w:val="00F1664D"/>
    <w:rsid w:val="00F1669A"/>
    <w:rsid w:val="00F166EA"/>
    <w:rsid w:val="00F16B99"/>
    <w:rsid w:val="00F16BD8"/>
    <w:rsid w:val="00F16C0A"/>
    <w:rsid w:val="00F16D06"/>
    <w:rsid w:val="00F16D30"/>
    <w:rsid w:val="00F16D90"/>
    <w:rsid w:val="00F16DE9"/>
    <w:rsid w:val="00F16E38"/>
    <w:rsid w:val="00F16EFE"/>
    <w:rsid w:val="00F16F55"/>
    <w:rsid w:val="00F16F5A"/>
    <w:rsid w:val="00F16F73"/>
    <w:rsid w:val="00F1708C"/>
    <w:rsid w:val="00F17124"/>
    <w:rsid w:val="00F171A7"/>
    <w:rsid w:val="00F171FD"/>
    <w:rsid w:val="00F17229"/>
    <w:rsid w:val="00F172C2"/>
    <w:rsid w:val="00F1746A"/>
    <w:rsid w:val="00F1759B"/>
    <w:rsid w:val="00F175AF"/>
    <w:rsid w:val="00F17606"/>
    <w:rsid w:val="00F177B1"/>
    <w:rsid w:val="00F17857"/>
    <w:rsid w:val="00F17885"/>
    <w:rsid w:val="00F17887"/>
    <w:rsid w:val="00F178DE"/>
    <w:rsid w:val="00F178EA"/>
    <w:rsid w:val="00F17A15"/>
    <w:rsid w:val="00F17A1F"/>
    <w:rsid w:val="00F17C18"/>
    <w:rsid w:val="00F17C1E"/>
    <w:rsid w:val="00F17C53"/>
    <w:rsid w:val="00F17CFB"/>
    <w:rsid w:val="00F17EBA"/>
    <w:rsid w:val="00F17ECA"/>
    <w:rsid w:val="00F17EF3"/>
    <w:rsid w:val="00F17FDD"/>
    <w:rsid w:val="00F2000E"/>
    <w:rsid w:val="00F2013D"/>
    <w:rsid w:val="00F2018B"/>
    <w:rsid w:val="00F201D7"/>
    <w:rsid w:val="00F203BD"/>
    <w:rsid w:val="00F203D1"/>
    <w:rsid w:val="00F20482"/>
    <w:rsid w:val="00F20487"/>
    <w:rsid w:val="00F204AD"/>
    <w:rsid w:val="00F204C6"/>
    <w:rsid w:val="00F20513"/>
    <w:rsid w:val="00F2052C"/>
    <w:rsid w:val="00F2059C"/>
    <w:rsid w:val="00F205FD"/>
    <w:rsid w:val="00F207F3"/>
    <w:rsid w:val="00F209B5"/>
    <w:rsid w:val="00F20A57"/>
    <w:rsid w:val="00F20A66"/>
    <w:rsid w:val="00F20CA9"/>
    <w:rsid w:val="00F20CE7"/>
    <w:rsid w:val="00F20D60"/>
    <w:rsid w:val="00F20E59"/>
    <w:rsid w:val="00F20F15"/>
    <w:rsid w:val="00F20F60"/>
    <w:rsid w:val="00F20FC9"/>
    <w:rsid w:val="00F20FD0"/>
    <w:rsid w:val="00F21049"/>
    <w:rsid w:val="00F21156"/>
    <w:rsid w:val="00F21189"/>
    <w:rsid w:val="00F213B7"/>
    <w:rsid w:val="00F2145E"/>
    <w:rsid w:val="00F214E9"/>
    <w:rsid w:val="00F215BB"/>
    <w:rsid w:val="00F21613"/>
    <w:rsid w:val="00F216F8"/>
    <w:rsid w:val="00F21726"/>
    <w:rsid w:val="00F21809"/>
    <w:rsid w:val="00F21964"/>
    <w:rsid w:val="00F21BA9"/>
    <w:rsid w:val="00F21BC6"/>
    <w:rsid w:val="00F21C11"/>
    <w:rsid w:val="00F21C9B"/>
    <w:rsid w:val="00F21CD8"/>
    <w:rsid w:val="00F21D5E"/>
    <w:rsid w:val="00F21DA5"/>
    <w:rsid w:val="00F21E50"/>
    <w:rsid w:val="00F21E7A"/>
    <w:rsid w:val="00F21EE3"/>
    <w:rsid w:val="00F21F3A"/>
    <w:rsid w:val="00F21F6C"/>
    <w:rsid w:val="00F21FB6"/>
    <w:rsid w:val="00F220A9"/>
    <w:rsid w:val="00F221AF"/>
    <w:rsid w:val="00F221F0"/>
    <w:rsid w:val="00F222A2"/>
    <w:rsid w:val="00F22346"/>
    <w:rsid w:val="00F2240A"/>
    <w:rsid w:val="00F224BC"/>
    <w:rsid w:val="00F22529"/>
    <w:rsid w:val="00F2266B"/>
    <w:rsid w:val="00F22670"/>
    <w:rsid w:val="00F226EA"/>
    <w:rsid w:val="00F227DA"/>
    <w:rsid w:val="00F228AB"/>
    <w:rsid w:val="00F22936"/>
    <w:rsid w:val="00F2295D"/>
    <w:rsid w:val="00F22B86"/>
    <w:rsid w:val="00F22B99"/>
    <w:rsid w:val="00F22C33"/>
    <w:rsid w:val="00F22C99"/>
    <w:rsid w:val="00F22CD9"/>
    <w:rsid w:val="00F22D04"/>
    <w:rsid w:val="00F22D05"/>
    <w:rsid w:val="00F22D91"/>
    <w:rsid w:val="00F22E7B"/>
    <w:rsid w:val="00F22EEC"/>
    <w:rsid w:val="00F22FE3"/>
    <w:rsid w:val="00F2303B"/>
    <w:rsid w:val="00F23068"/>
    <w:rsid w:val="00F2306E"/>
    <w:rsid w:val="00F23129"/>
    <w:rsid w:val="00F232CE"/>
    <w:rsid w:val="00F232E2"/>
    <w:rsid w:val="00F2335E"/>
    <w:rsid w:val="00F233A3"/>
    <w:rsid w:val="00F23417"/>
    <w:rsid w:val="00F234D3"/>
    <w:rsid w:val="00F23617"/>
    <w:rsid w:val="00F2362E"/>
    <w:rsid w:val="00F236A6"/>
    <w:rsid w:val="00F236E4"/>
    <w:rsid w:val="00F2371A"/>
    <w:rsid w:val="00F2393A"/>
    <w:rsid w:val="00F23965"/>
    <w:rsid w:val="00F23C1E"/>
    <w:rsid w:val="00F23C8C"/>
    <w:rsid w:val="00F23CDC"/>
    <w:rsid w:val="00F23D4E"/>
    <w:rsid w:val="00F23DA2"/>
    <w:rsid w:val="00F23DB3"/>
    <w:rsid w:val="00F23DE1"/>
    <w:rsid w:val="00F23E5E"/>
    <w:rsid w:val="00F23F73"/>
    <w:rsid w:val="00F24015"/>
    <w:rsid w:val="00F24048"/>
    <w:rsid w:val="00F2406B"/>
    <w:rsid w:val="00F24081"/>
    <w:rsid w:val="00F240D4"/>
    <w:rsid w:val="00F24128"/>
    <w:rsid w:val="00F24189"/>
    <w:rsid w:val="00F241F5"/>
    <w:rsid w:val="00F242C9"/>
    <w:rsid w:val="00F2452C"/>
    <w:rsid w:val="00F245AF"/>
    <w:rsid w:val="00F24675"/>
    <w:rsid w:val="00F247FD"/>
    <w:rsid w:val="00F24827"/>
    <w:rsid w:val="00F24877"/>
    <w:rsid w:val="00F24996"/>
    <w:rsid w:val="00F249B5"/>
    <w:rsid w:val="00F24A52"/>
    <w:rsid w:val="00F24AB7"/>
    <w:rsid w:val="00F24CA9"/>
    <w:rsid w:val="00F24D08"/>
    <w:rsid w:val="00F24D8C"/>
    <w:rsid w:val="00F24DB4"/>
    <w:rsid w:val="00F24DD5"/>
    <w:rsid w:val="00F24DF7"/>
    <w:rsid w:val="00F24E3A"/>
    <w:rsid w:val="00F24FE8"/>
    <w:rsid w:val="00F25047"/>
    <w:rsid w:val="00F25093"/>
    <w:rsid w:val="00F2512A"/>
    <w:rsid w:val="00F251DB"/>
    <w:rsid w:val="00F251F7"/>
    <w:rsid w:val="00F2533B"/>
    <w:rsid w:val="00F2544E"/>
    <w:rsid w:val="00F2549E"/>
    <w:rsid w:val="00F25531"/>
    <w:rsid w:val="00F2556B"/>
    <w:rsid w:val="00F255AD"/>
    <w:rsid w:val="00F255F7"/>
    <w:rsid w:val="00F255FD"/>
    <w:rsid w:val="00F25677"/>
    <w:rsid w:val="00F25701"/>
    <w:rsid w:val="00F25745"/>
    <w:rsid w:val="00F25775"/>
    <w:rsid w:val="00F257AD"/>
    <w:rsid w:val="00F258C4"/>
    <w:rsid w:val="00F25940"/>
    <w:rsid w:val="00F25976"/>
    <w:rsid w:val="00F25A72"/>
    <w:rsid w:val="00F25B06"/>
    <w:rsid w:val="00F25C3C"/>
    <w:rsid w:val="00F25C41"/>
    <w:rsid w:val="00F25C56"/>
    <w:rsid w:val="00F25D1B"/>
    <w:rsid w:val="00F25DA2"/>
    <w:rsid w:val="00F25DC3"/>
    <w:rsid w:val="00F25E11"/>
    <w:rsid w:val="00F25ED9"/>
    <w:rsid w:val="00F25EFA"/>
    <w:rsid w:val="00F25FA1"/>
    <w:rsid w:val="00F25FA9"/>
    <w:rsid w:val="00F25FBB"/>
    <w:rsid w:val="00F26041"/>
    <w:rsid w:val="00F2608F"/>
    <w:rsid w:val="00F26133"/>
    <w:rsid w:val="00F261E2"/>
    <w:rsid w:val="00F26245"/>
    <w:rsid w:val="00F2627A"/>
    <w:rsid w:val="00F26286"/>
    <w:rsid w:val="00F26298"/>
    <w:rsid w:val="00F263ED"/>
    <w:rsid w:val="00F264D8"/>
    <w:rsid w:val="00F2659C"/>
    <w:rsid w:val="00F265DF"/>
    <w:rsid w:val="00F26647"/>
    <w:rsid w:val="00F26794"/>
    <w:rsid w:val="00F267BF"/>
    <w:rsid w:val="00F268F2"/>
    <w:rsid w:val="00F26AEF"/>
    <w:rsid w:val="00F26B05"/>
    <w:rsid w:val="00F26BA8"/>
    <w:rsid w:val="00F26C27"/>
    <w:rsid w:val="00F26C65"/>
    <w:rsid w:val="00F26D42"/>
    <w:rsid w:val="00F26D54"/>
    <w:rsid w:val="00F26DA5"/>
    <w:rsid w:val="00F26EAB"/>
    <w:rsid w:val="00F26F96"/>
    <w:rsid w:val="00F26FCB"/>
    <w:rsid w:val="00F26FE5"/>
    <w:rsid w:val="00F27076"/>
    <w:rsid w:val="00F270BB"/>
    <w:rsid w:val="00F2712E"/>
    <w:rsid w:val="00F27343"/>
    <w:rsid w:val="00F273F9"/>
    <w:rsid w:val="00F27501"/>
    <w:rsid w:val="00F275E2"/>
    <w:rsid w:val="00F275FB"/>
    <w:rsid w:val="00F2763E"/>
    <w:rsid w:val="00F27739"/>
    <w:rsid w:val="00F27904"/>
    <w:rsid w:val="00F27A6C"/>
    <w:rsid w:val="00F27B6C"/>
    <w:rsid w:val="00F27BAB"/>
    <w:rsid w:val="00F27BCF"/>
    <w:rsid w:val="00F27BD5"/>
    <w:rsid w:val="00F27C14"/>
    <w:rsid w:val="00F27C9B"/>
    <w:rsid w:val="00F27D3C"/>
    <w:rsid w:val="00F27F3C"/>
    <w:rsid w:val="00F30071"/>
    <w:rsid w:val="00F3044B"/>
    <w:rsid w:val="00F3059B"/>
    <w:rsid w:val="00F305F3"/>
    <w:rsid w:val="00F30701"/>
    <w:rsid w:val="00F307AC"/>
    <w:rsid w:val="00F30947"/>
    <w:rsid w:val="00F30B9D"/>
    <w:rsid w:val="00F30BA0"/>
    <w:rsid w:val="00F30CAE"/>
    <w:rsid w:val="00F30F3A"/>
    <w:rsid w:val="00F30F7C"/>
    <w:rsid w:val="00F30FE2"/>
    <w:rsid w:val="00F31072"/>
    <w:rsid w:val="00F31171"/>
    <w:rsid w:val="00F3119F"/>
    <w:rsid w:val="00F312F4"/>
    <w:rsid w:val="00F31439"/>
    <w:rsid w:val="00F31491"/>
    <w:rsid w:val="00F315AD"/>
    <w:rsid w:val="00F3162F"/>
    <w:rsid w:val="00F3170C"/>
    <w:rsid w:val="00F317A0"/>
    <w:rsid w:val="00F3183A"/>
    <w:rsid w:val="00F31882"/>
    <w:rsid w:val="00F31950"/>
    <w:rsid w:val="00F31994"/>
    <w:rsid w:val="00F31A74"/>
    <w:rsid w:val="00F31BE7"/>
    <w:rsid w:val="00F31C6E"/>
    <w:rsid w:val="00F31CAE"/>
    <w:rsid w:val="00F31CBA"/>
    <w:rsid w:val="00F31D4A"/>
    <w:rsid w:val="00F31E55"/>
    <w:rsid w:val="00F31ECF"/>
    <w:rsid w:val="00F31FD1"/>
    <w:rsid w:val="00F32018"/>
    <w:rsid w:val="00F3206A"/>
    <w:rsid w:val="00F32177"/>
    <w:rsid w:val="00F321AA"/>
    <w:rsid w:val="00F321BC"/>
    <w:rsid w:val="00F32217"/>
    <w:rsid w:val="00F32254"/>
    <w:rsid w:val="00F322AB"/>
    <w:rsid w:val="00F32423"/>
    <w:rsid w:val="00F32481"/>
    <w:rsid w:val="00F324E7"/>
    <w:rsid w:val="00F32619"/>
    <w:rsid w:val="00F32642"/>
    <w:rsid w:val="00F326AB"/>
    <w:rsid w:val="00F32863"/>
    <w:rsid w:val="00F3286B"/>
    <w:rsid w:val="00F3291C"/>
    <w:rsid w:val="00F32983"/>
    <w:rsid w:val="00F32A27"/>
    <w:rsid w:val="00F32A2D"/>
    <w:rsid w:val="00F32A37"/>
    <w:rsid w:val="00F32A3E"/>
    <w:rsid w:val="00F32A7B"/>
    <w:rsid w:val="00F32A84"/>
    <w:rsid w:val="00F32A91"/>
    <w:rsid w:val="00F32BBF"/>
    <w:rsid w:val="00F32BF0"/>
    <w:rsid w:val="00F32C1B"/>
    <w:rsid w:val="00F32C5B"/>
    <w:rsid w:val="00F32C88"/>
    <w:rsid w:val="00F32CEE"/>
    <w:rsid w:val="00F32D82"/>
    <w:rsid w:val="00F32DE8"/>
    <w:rsid w:val="00F32E36"/>
    <w:rsid w:val="00F32E55"/>
    <w:rsid w:val="00F32EC6"/>
    <w:rsid w:val="00F32F73"/>
    <w:rsid w:val="00F33022"/>
    <w:rsid w:val="00F3312E"/>
    <w:rsid w:val="00F33197"/>
    <w:rsid w:val="00F331BF"/>
    <w:rsid w:val="00F331E5"/>
    <w:rsid w:val="00F331FC"/>
    <w:rsid w:val="00F33250"/>
    <w:rsid w:val="00F33293"/>
    <w:rsid w:val="00F3348F"/>
    <w:rsid w:val="00F334F2"/>
    <w:rsid w:val="00F33537"/>
    <w:rsid w:val="00F33579"/>
    <w:rsid w:val="00F3362D"/>
    <w:rsid w:val="00F336A5"/>
    <w:rsid w:val="00F33712"/>
    <w:rsid w:val="00F3382F"/>
    <w:rsid w:val="00F338EC"/>
    <w:rsid w:val="00F3392E"/>
    <w:rsid w:val="00F33975"/>
    <w:rsid w:val="00F339EB"/>
    <w:rsid w:val="00F339FB"/>
    <w:rsid w:val="00F33C80"/>
    <w:rsid w:val="00F33C8B"/>
    <w:rsid w:val="00F33CDB"/>
    <w:rsid w:val="00F33F72"/>
    <w:rsid w:val="00F33F92"/>
    <w:rsid w:val="00F33F94"/>
    <w:rsid w:val="00F33FAC"/>
    <w:rsid w:val="00F3407D"/>
    <w:rsid w:val="00F340AE"/>
    <w:rsid w:val="00F34143"/>
    <w:rsid w:val="00F34168"/>
    <w:rsid w:val="00F341EE"/>
    <w:rsid w:val="00F342E7"/>
    <w:rsid w:val="00F343DF"/>
    <w:rsid w:val="00F3440A"/>
    <w:rsid w:val="00F34445"/>
    <w:rsid w:val="00F3446A"/>
    <w:rsid w:val="00F34484"/>
    <w:rsid w:val="00F345FE"/>
    <w:rsid w:val="00F346E9"/>
    <w:rsid w:val="00F3470E"/>
    <w:rsid w:val="00F34714"/>
    <w:rsid w:val="00F34718"/>
    <w:rsid w:val="00F34720"/>
    <w:rsid w:val="00F3483F"/>
    <w:rsid w:val="00F3485F"/>
    <w:rsid w:val="00F3493A"/>
    <w:rsid w:val="00F34A31"/>
    <w:rsid w:val="00F34A39"/>
    <w:rsid w:val="00F34B7D"/>
    <w:rsid w:val="00F34BA1"/>
    <w:rsid w:val="00F34BA8"/>
    <w:rsid w:val="00F34CE8"/>
    <w:rsid w:val="00F34D1E"/>
    <w:rsid w:val="00F34E4D"/>
    <w:rsid w:val="00F34E5D"/>
    <w:rsid w:val="00F34EA5"/>
    <w:rsid w:val="00F34F75"/>
    <w:rsid w:val="00F34FB6"/>
    <w:rsid w:val="00F350D3"/>
    <w:rsid w:val="00F350D7"/>
    <w:rsid w:val="00F35182"/>
    <w:rsid w:val="00F35209"/>
    <w:rsid w:val="00F35219"/>
    <w:rsid w:val="00F3524D"/>
    <w:rsid w:val="00F352E3"/>
    <w:rsid w:val="00F3545C"/>
    <w:rsid w:val="00F354B9"/>
    <w:rsid w:val="00F3572A"/>
    <w:rsid w:val="00F3578C"/>
    <w:rsid w:val="00F3578E"/>
    <w:rsid w:val="00F357C8"/>
    <w:rsid w:val="00F35807"/>
    <w:rsid w:val="00F35971"/>
    <w:rsid w:val="00F35AE1"/>
    <w:rsid w:val="00F35BC2"/>
    <w:rsid w:val="00F35C1C"/>
    <w:rsid w:val="00F35CD0"/>
    <w:rsid w:val="00F35D56"/>
    <w:rsid w:val="00F35DDC"/>
    <w:rsid w:val="00F35E08"/>
    <w:rsid w:val="00F35EDD"/>
    <w:rsid w:val="00F35FCD"/>
    <w:rsid w:val="00F35FE3"/>
    <w:rsid w:val="00F36010"/>
    <w:rsid w:val="00F36113"/>
    <w:rsid w:val="00F3623F"/>
    <w:rsid w:val="00F36247"/>
    <w:rsid w:val="00F362E9"/>
    <w:rsid w:val="00F3637D"/>
    <w:rsid w:val="00F36506"/>
    <w:rsid w:val="00F365AE"/>
    <w:rsid w:val="00F366A0"/>
    <w:rsid w:val="00F3671E"/>
    <w:rsid w:val="00F368A8"/>
    <w:rsid w:val="00F3693D"/>
    <w:rsid w:val="00F36945"/>
    <w:rsid w:val="00F369EB"/>
    <w:rsid w:val="00F36A90"/>
    <w:rsid w:val="00F36B72"/>
    <w:rsid w:val="00F36C14"/>
    <w:rsid w:val="00F36D80"/>
    <w:rsid w:val="00F36D8B"/>
    <w:rsid w:val="00F36DAD"/>
    <w:rsid w:val="00F36E1E"/>
    <w:rsid w:val="00F370F4"/>
    <w:rsid w:val="00F3725C"/>
    <w:rsid w:val="00F37293"/>
    <w:rsid w:val="00F373E7"/>
    <w:rsid w:val="00F374D4"/>
    <w:rsid w:val="00F37547"/>
    <w:rsid w:val="00F375DC"/>
    <w:rsid w:val="00F37671"/>
    <w:rsid w:val="00F3772F"/>
    <w:rsid w:val="00F3786E"/>
    <w:rsid w:val="00F37B95"/>
    <w:rsid w:val="00F37BD5"/>
    <w:rsid w:val="00F37C89"/>
    <w:rsid w:val="00F37CE2"/>
    <w:rsid w:val="00F37CEE"/>
    <w:rsid w:val="00F37D3A"/>
    <w:rsid w:val="00F37D87"/>
    <w:rsid w:val="00F37D98"/>
    <w:rsid w:val="00F37EB8"/>
    <w:rsid w:val="00F37F15"/>
    <w:rsid w:val="00F37F6D"/>
    <w:rsid w:val="00F37FC2"/>
    <w:rsid w:val="00F4000C"/>
    <w:rsid w:val="00F40071"/>
    <w:rsid w:val="00F4015F"/>
    <w:rsid w:val="00F40185"/>
    <w:rsid w:val="00F402B5"/>
    <w:rsid w:val="00F403FC"/>
    <w:rsid w:val="00F404AB"/>
    <w:rsid w:val="00F404D4"/>
    <w:rsid w:val="00F405C6"/>
    <w:rsid w:val="00F406CF"/>
    <w:rsid w:val="00F407A1"/>
    <w:rsid w:val="00F407F3"/>
    <w:rsid w:val="00F40809"/>
    <w:rsid w:val="00F40A82"/>
    <w:rsid w:val="00F40ACB"/>
    <w:rsid w:val="00F40B38"/>
    <w:rsid w:val="00F40B6A"/>
    <w:rsid w:val="00F40BAF"/>
    <w:rsid w:val="00F40BE4"/>
    <w:rsid w:val="00F40F28"/>
    <w:rsid w:val="00F410D8"/>
    <w:rsid w:val="00F41224"/>
    <w:rsid w:val="00F41273"/>
    <w:rsid w:val="00F4133C"/>
    <w:rsid w:val="00F41365"/>
    <w:rsid w:val="00F41420"/>
    <w:rsid w:val="00F414C3"/>
    <w:rsid w:val="00F4161E"/>
    <w:rsid w:val="00F41693"/>
    <w:rsid w:val="00F41704"/>
    <w:rsid w:val="00F41723"/>
    <w:rsid w:val="00F41726"/>
    <w:rsid w:val="00F417DF"/>
    <w:rsid w:val="00F4184D"/>
    <w:rsid w:val="00F418B8"/>
    <w:rsid w:val="00F418BC"/>
    <w:rsid w:val="00F41A50"/>
    <w:rsid w:val="00F41ADA"/>
    <w:rsid w:val="00F41AEF"/>
    <w:rsid w:val="00F41B94"/>
    <w:rsid w:val="00F41C8D"/>
    <w:rsid w:val="00F41CD6"/>
    <w:rsid w:val="00F41D1A"/>
    <w:rsid w:val="00F41D9A"/>
    <w:rsid w:val="00F41DF6"/>
    <w:rsid w:val="00F41F4B"/>
    <w:rsid w:val="00F41FF6"/>
    <w:rsid w:val="00F42053"/>
    <w:rsid w:val="00F42146"/>
    <w:rsid w:val="00F42179"/>
    <w:rsid w:val="00F421C8"/>
    <w:rsid w:val="00F42204"/>
    <w:rsid w:val="00F42313"/>
    <w:rsid w:val="00F42353"/>
    <w:rsid w:val="00F42373"/>
    <w:rsid w:val="00F423E9"/>
    <w:rsid w:val="00F42409"/>
    <w:rsid w:val="00F4268B"/>
    <w:rsid w:val="00F426F0"/>
    <w:rsid w:val="00F428F2"/>
    <w:rsid w:val="00F429DE"/>
    <w:rsid w:val="00F42A16"/>
    <w:rsid w:val="00F42A76"/>
    <w:rsid w:val="00F42AFF"/>
    <w:rsid w:val="00F42BB7"/>
    <w:rsid w:val="00F42BC2"/>
    <w:rsid w:val="00F42C0A"/>
    <w:rsid w:val="00F42F58"/>
    <w:rsid w:val="00F430C6"/>
    <w:rsid w:val="00F431F0"/>
    <w:rsid w:val="00F43209"/>
    <w:rsid w:val="00F4331E"/>
    <w:rsid w:val="00F43456"/>
    <w:rsid w:val="00F434C7"/>
    <w:rsid w:val="00F435CF"/>
    <w:rsid w:val="00F435DF"/>
    <w:rsid w:val="00F43689"/>
    <w:rsid w:val="00F436E2"/>
    <w:rsid w:val="00F43740"/>
    <w:rsid w:val="00F437EA"/>
    <w:rsid w:val="00F4380A"/>
    <w:rsid w:val="00F438FF"/>
    <w:rsid w:val="00F439E5"/>
    <w:rsid w:val="00F439E6"/>
    <w:rsid w:val="00F43AFF"/>
    <w:rsid w:val="00F43B3F"/>
    <w:rsid w:val="00F43B49"/>
    <w:rsid w:val="00F43B6E"/>
    <w:rsid w:val="00F43B9B"/>
    <w:rsid w:val="00F43BAD"/>
    <w:rsid w:val="00F43C91"/>
    <w:rsid w:val="00F43F03"/>
    <w:rsid w:val="00F43F29"/>
    <w:rsid w:val="00F44037"/>
    <w:rsid w:val="00F4422E"/>
    <w:rsid w:val="00F4425D"/>
    <w:rsid w:val="00F442A7"/>
    <w:rsid w:val="00F442E0"/>
    <w:rsid w:val="00F442E6"/>
    <w:rsid w:val="00F4436A"/>
    <w:rsid w:val="00F44395"/>
    <w:rsid w:val="00F444B7"/>
    <w:rsid w:val="00F44508"/>
    <w:rsid w:val="00F446B4"/>
    <w:rsid w:val="00F446DD"/>
    <w:rsid w:val="00F448CF"/>
    <w:rsid w:val="00F449DF"/>
    <w:rsid w:val="00F44A43"/>
    <w:rsid w:val="00F44A77"/>
    <w:rsid w:val="00F44A86"/>
    <w:rsid w:val="00F44AB3"/>
    <w:rsid w:val="00F44AB5"/>
    <w:rsid w:val="00F44B33"/>
    <w:rsid w:val="00F44BFD"/>
    <w:rsid w:val="00F44C71"/>
    <w:rsid w:val="00F44CC0"/>
    <w:rsid w:val="00F44CF6"/>
    <w:rsid w:val="00F44D41"/>
    <w:rsid w:val="00F44D5D"/>
    <w:rsid w:val="00F44D83"/>
    <w:rsid w:val="00F44E2D"/>
    <w:rsid w:val="00F44F2A"/>
    <w:rsid w:val="00F45025"/>
    <w:rsid w:val="00F450D5"/>
    <w:rsid w:val="00F450E1"/>
    <w:rsid w:val="00F4510D"/>
    <w:rsid w:val="00F4519C"/>
    <w:rsid w:val="00F452DD"/>
    <w:rsid w:val="00F452F2"/>
    <w:rsid w:val="00F45304"/>
    <w:rsid w:val="00F45449"/>
    <w:rsid w:val="00F454AF"/>
    <w:rsid w:val="00F454DA"/>
    <w:rsid w:val="00F454EE"/>
    <w:rsid w:val="00F454F1"/>
    <w:rsid w:val="00F4550D"/>
    <w:rsid w:val="00F4561D"/>
    <w:rsid w:val="00F4566F"/>
    <w:rsid w:val="00F45738"/>
    <w:rsid w:val="00F4574B"/>
    <w:rsid w:val="00F45754"/>
    <w:rsid w:val="00F457A3"/>
    <w:rsid w:val="00F4585A"/>
    <w:rsid w:val="00F45868"/>
    <w:rsid w:val="00F45976"/>
    <w:rsid w:val="00F459AE"/>
    <w:rsid w:val="00F45A45"/>
    <w:rsid w:val="00F45A72"/>
    <w:rsid w:val="00F45B32"/>
    <w:rsid w:val="00F45BF9"/>
    <w:rsid w:val="00F45D31"/>
    <w:rsid w:val="00F45DB3"/>
    <w:rsid w:val="00F45E1D"/>
    <w:rsid w:val="00F45E57"/>
    <w:rsid w:val="00F45E9F"/>
    <w:rsid w:val="00F45EF1"/>
    <w:rsid w:val="00F45F1C"/>
    <w:rsid w:val="00F45FE2"/>
    <w:rsid w:val="00F46199"/>
    <w:rsid w:val="00F461AD"/>
    <w:rsid w:val="00F4625E"/>
    <w:rsid w:val="00F46288"/>
    <w:rsid w:val="00F462EF"/>
    <w:rsid w:val="00F4634F"/>
    <w:rsid w:val="00F46369"/>
    <w:rsid w:val="00F46539"/>
    <w:rsid w:val="00F4658E"/>
    <w:rsid w:val="00F465A2"/>
    <w:rsid w:val="00F465AD"/>
    <w:rsid w:val="00F467AA"/>
    <w:rsid w:val="00F46820"/>
    <w:rsid w:val="00F4691C"/>
    <w:rsid w:val="00F4692B"/>
    <w:rsid w:val="00F469FA"/>
    <w:rsid w:val="00F46AA9"/>
    <w:rsid w:val="00F46AB9"/>
    <w:rsid w:val="00F46AD9"/>
    <w:rsid w:val="00F46B27"/>
    <w:rsid w:val="00F46B5A"/>
    <w:rsid w:val="00F46BDB"/>
    <w:rsid w:val="00F46C61"/>
    <w:rsid w:val="00F46CC7"/>
    <w:rsid w:val="00F46D6E"/>
    <w:rsid w:val="00F46DDD"/>
    <w:rsid w:val="00F46DFE"/>
    <w:rsid w:val="00F46EE8"/>
    <w:rsid w:val="00F46EF5"/>
    <w:rsid w:val="00F46F07"/>
    <w:rsid w:val="00F46F47"/>
    <w:rsid w:val="00F46F54"/>
    <w:rsid w:val="00F46F9D"/>
    <w:rsid w:val="00F46FCB"/>
    <w:rsid w:val="00F46FE0"/>
    <w:rsid w:val="00F46FFC"/>
    <w:rsid w:val="00F470AF"/>
    <w:rsid w:val="00F470BB"/>
    <w:rsid w:val="00F4717D"/>
    <w:rsid w:val="00F472C4"/>
    <w:rsid w:val="00F472D1"/>
    <w:rsid w:val="00F473D9"/>
    <w:rsid w:val="00F47490"/>
    <w:rsid w:val="00F4750E"/>
    <w:rsid w:val="00F47548"/>
    <w:rsid w:val="00F475BF"/>
    <w:rsid w:val="00F476BD"/>
    <w:rsid w:val="00F476C6"/>
    <w:rsid w:val="00F476CC"/>
    <w:rsid w:val="00F476D6"/>
    <w:rsid w:val="00F476E3"/>
    <w:rsid w:val="00F47807"/>
    <w:rsid w:val="00F47894"/>
    <w:rsid w:val="00F47949"/>
    <w:rsid w:val="00F479A1"/>
    <w:rsid w:val="00F479B2"/>
    <w:rsid w:val="00F47AF7"/>
    <w:rsid w:val="00F47AF9"/>
    <w:rsid w:val="00F47B14"/>
    <w:rsid w:val="00F47B52"/>
    <w:rsid w:val="00F47CA7"/>
    <w:rsid w:val="00F47D52"/>
    <w:rsid w:val="00F47D60"/>
    <w:rsid w:val="00F47D77"/>
    <w:rsid w:val="00F47DC2"/>
    <w:rsid w:val="00F47DE8"/>
    <w:rsid w:val="00F47ED3"/>
    <w:rsid w:val="00F500C7"/>
    <w:rsid w:val="00F500CD"/>
    <w:rsid w:val="00F500D4"/>
    <w:rsid w:val="00F5030F"/>
    <w:rsid w:val="00F50375"/>
    <w:rsid w:val="00F50434"/>
    <w:rsid w:val="00F50508"/>
    <w:rsid w:val="00F50521"/>
    <w:rsid w:val="00F50574"/>
    <w:rsid w:val="00F50589"/>
    <w:rsid w:val="00F5062C"/>
    <w:rsid w:val="00F506B8"/>
    <w:rsid w:val="00F506CE"/>
    <w:rsid w:val="00F507D3"/>
    <w:rsid w:val="00F50822"/>
    <w:rsid w:val="00F509F4"/>
    <w:rsid w:val="00F50A70"/>
    <w:rsid w:val="00F50A9D"/>
    <w:rsid w:val="00F50ADE"/>
    <w:rsid w:val="00F50C5A"/>
    <w:rsid w:val="00F50C61"/>
    <w:rsid w:val="00F50C96"/>
    <w:rsid w:val="00F50DD9"/>
    <w:rsid w:val="00F50E71"/>
    <w:rsid w:val="00F50ED0"/>
    <w:rsid w:val="00F50EDC"/>
    <w:rsid w:val="00F50F04"/>
    <w:rsid w:val="00F510F4"/>
    <w:rsid w:val="00F5110C"/>
    <w:rsid w:val="00F511C1"/>
    <w:rsid w:val="00F5125A"/>
    <w:rsid w:val="00F512B0"/>
    <w:rsid w:val="00F51331"/>
    <w:rsid w:val="00F51451"/>
    <w:rsid w:val="00F515D1"/>
    <w:rsid w:val="00F5164B"/>
    <w:rsid w:val="00F51667"/>
    <w:rsid w:val="00F51675"/>
    <w:rsid w:val="00F516AC"/>
    <w:rsid w:val="00F5172C"/>
    <w:rsid w:val="00F51755"/>
    <w:rsid w:val="00F51778"/>
    <w:rsid w:val="00F517CF"/>
    <w:rsid w:val="00F5188E"/>
    <w:rsid w:val="00F5197F"/>
    <w:rsid w:val="00F519E1"/>
    <w:rsid w:val="00F519E6"/>
    <w:rsid w:val="00F519F1"/>
    <w:rsid w:val="00F51A3D"/>
    <w:rsid w:val="00F51A91"/>
    <w:rsid w:val="00F51B27"/>
    <w:rsid w:val="00F51B32"/>
    <w:rsid w:val="00F51C5C"/>
    <w:rsid w:val="00F51D26"/>
    <w:rsid w:val="00F51D62"/>
    <w:rsid w:val="00F51D73"/>
    <w:rsid w:val="00F51E32"/>
    <w:rsid w:val="00F51EA7"/>
    <w:rsid w:val="00F51FB6"/>
    <w:rsid w:val="00F51FB8"/>
    <w:rsid w:val="00F51FD8"/>
    <w:rsid w:val="00F51FFD"/>
    <w:rsid w:val="00F52045"/>
    <w:rsid w:val="00F5206F"/>
    <w:rsid w:val="00F52165"/>
    <w:rsid w:val="00F52195"/>
    <w:rsid w:val="00F52210"/>
    <w:rsid w:val="00F52259"/>
    <w:rsid w:val="00F5226E"/>
    <w:rsid w:val="00F522CF"/>
    <w:rsid w:val="00F523D5"/>
    <w:rsid w:val="00F52403"/>
    <w:rsid w:val="00F52469"/>
    <w:rsid w:val="00F52517"/>
    <w:rsid w:val="00F52633"/>
    <w:rsid w:val="00F52730"/>
    <w:rsid w:val="00F5273D"/>
    <w:rsid w:val="00F52864"/>
    <w:rsid w:val="00F52906"/>
    <w:rsid w:val="00F52947"/>
    <w:rsid w:val="00F5295D"/>
    <w:rsid w:val="00F52A5B"/>
    <w:rsid w:val="00F52AB1"/>
    <w:rsid w:val="00F52AE2"/>
    <w:rsid w:val="00F52B0F"/>
    <w:rsid w:val="00F52BC6"/>
    <w:rsid w:val="00F52BCC"/>
    <w:rsid w:val="00F52C57"/>
    <w:rsid w:val="00F52E10"/>
    <w:rsid w:val="00F52E1C"/>
    <w:rsid w:val="00F52EF4"/>
    <w:rsid w:val="00F52F32"/>
    <w:rsid w:val="00F52F89"/>
    <w:rsid w:val="00F52FA5"/>
    <w:rsid w:val="00F52FBC"/>
    <w:rsid w:val="00F52FCF"/>
    <w:rsid w:val="00F53001"/>
    <w:rsid w:val="00F5305A"/>
    <w:rsid w:val="00F530A3"/>
    <w:rsid w:val="00F530D7"/>
    <w:rsid w:val="00F530FE"/>
    <w:rsid w:val="00F531B0"/>
    <w:rsid w:val="00F531CF"/>
    <w:rsid w:val="00F53295"/>
    <w:rsid w:val="00F53328"/>
    <w:rsid w:val="00F53329"/>
    <w:rsid w:val="00F533E8"/>
    <w:rsid w:val="00F53665"/>
    <w:rsid w:val="00F5375B"/>
    <w:rsid w:val="00F53AD2"/>
    <w:rsid w:val="00F53BCB"/>
    <w:rsid w:val="00F53DC4"/>
    <w:rsid w:val="00F53E1C"/>
    <w:rsid w:val="00F53E22"/>
    <w:rsid w:val="00F53E2F"/>
    <w:rsid w:val="00F53EB9"/>
    <w:rsid w:val="00F53EF1"/>
    <w:rsid w:val="00F53FC1"/>
    <w:rsid w:val="00F53FC9"/>
    <w:rsid w:val="00F53FE5"/>
    <w:rsid w:val="00F53FFA"/>
    <w:rsid w:val="00F540EF"/>
    <w:rsid w:val="00F5410C"/>
    <w:rsid w:val="00F5413A"/>
    <w:rsid w:val="00F54158"/>
    <w:rsid w:val="00F54182"/>
    <w:rsid w:val="00F541E6"/>
    <w:rsid w:val="00F545CF"/>
    <w:rsid w:val="00F54607"/>
    <w:rsid w:val="00F54617"/>
    <w:rsid w:val="00F54733"/>
    <w:rsid w:val="00F5476D"/>
    <w:rsid w:val="00F54855"/>
    <w:rsid w:val="00F548FD"/>
    <w:rsid w:val="00F54976"/>
    <w:rsid w:val="00F549B3"/>
    <w:rsid w:val="00F549EC"/>
    <w:rsid w:val="00F54AE0"/>
    <w:rsid w:val="00F54B45"/>
    <w:rsid w:val="00F54C85"/>
    <w:rsid w:val="00F54D0D"/>
    <w:rsid w:val="00F54DE4"/>
    <w:rsid w:val="00F54DE8"/>
    <w:rsid w:val="00F54EAA"/>
    <w:rsid w:val="00F54F14"/>
    <w:rsid w:val="00F54F18"/>
    <w:rsid w:val="00F54F66"/>
    <w:rsid w:val="00F54F68"/>
    <w:rsid w:val="00F54FB5"/>
    <w:rsid w:val="00F5513F"/>
    <w:rsid w:val="00F551E3"/>
    <w:rsid w:val="00F55223"/>
    <w:rsid w:val="00F552AB"/>
    <w:rsid w:val="00F55362"/>
    <w:rsid w:val="00F553C6"/>
    <w:rsid w:val="00F55416"/>
    <w:rsid w:val="00F55468"/>
    <w:rsid w:val="00F554B0"/>
    <w:rsid w:val="00F555F5"/>
    <w:rsid w:val="00F5564E"/>
    <w:rsid w:val="00F5566E"/>
    <w:rsid w:val="00F556CE"/>
    <w:rsid w:val="00F556D5"/>
    <w:rsid w:val="00F5573B"/>
    <w:rsid w:val="00F557F1"/>
    <w:rsid w:val="00F55813"/>
    <w:rsid w:val="00F5583A"/>
    <w:rsid w:val="00F558DA"/>
    <w:rsid w:val="00F5597B"/>
    <w:rsid w:val="00F55A1F"/>
    <w:rsid w:val="00F55AEE"/>
    <w:rsid w:val="00F55B33"/>
    <w:rsid w:val="00F55B65"/>
    <w:rsid w:val="00F55BD7"/>
    <w:rsid w:val="00F55BE2"/>
    <w:rsid w:val="00F55C84"/>
    <w:rsid w:val="00F55C97"/>
    <w:rsid w:val="00F55D35"/>
    <w:rsid w:val="00F55D71"/>
    <w:rsid w:val="00F55E18"/>
    <w:rsid w:val="00F55F47"/>
    <w:rsid w:val="00F560F4"/>
    <w:rsid w:val="00F56224"/>
    <w:rsid w:val="00F56248"/>
    <w:rsid w:val="00F56281"/>
    <w:rsid w:val="00F563AA"/>
    <w:rsid w:val="00F563DD"/>
    <w:rsid w:val="00F564A0"/>
    <w:rsid w:val="00F5660C"/>
    <w:rsid w:val="00F5665F"/>
    <w:rsid w:val="00F566FE"/>
    <w:rsid w:val="00F56712"/>
    <w:rsid w:val="00F56730"/>
    <w:rsid w:val="00F567A1"/>
    <w:rsid w:val="00F567B8"/>
    <w:rsid w:val="00F5687D"/>
    <w:rsid w:val="00F568FF"/>
    <w:rsid w:val="00F56947"/>
    <w:rsid w:val="00F56955"/>
    <w:rsid w:val="00F56977"/>
    <w:rsid w:val="00F5698A"/>
    <w:rsid w:val="00F56AB4"/>
    <w:rsid w:val="00F56B22"/>
    <w:rsid w:val="00F56B76"/>
    <w:rsid w:val="00F56BE1"/>
    <w:rsid w:val="00F56E90"/>
    <w:rsid w:val="00F56F1B"/>
    <w:rsid w:val="00F56FB7"/>
    <w:rsid w:val="00F56FF2"/>
    <w:rsid w:val="00F57032"/>
    <w:rsid w:val="00F570A7"/>
    <w:rsid w:val="00F57159"/>
    <w:rsid w:val="00F57183"/>
    <w:rsid w:val="00F571CF"/>
    <w:rsid w:val="00F571DE"/>
    <w:rsid w:val="00F571FB"/>
    <w:rsid w:val="00F57246"/>
    <w:rsid w:val="00F5724A"/>
    <w:rsid w:val="00F57292"/>
    <w:rsid w:val="00F57357"/>
    <w:rsid w:val="00F57411"/>
    <w:rsid w:val="00F57418"/>
    <w:rsid w:val="00F57490"/>
    <w:rsid w:val="00F574D7"/>
    <w:rsid w:val="00F576C2"/>
    <w:rsid w:val="00F576DE"/>
    <w:rsid w:val="00F5773E"/>
    <w:rsid w:val="00F57758"/>
    <w:rsid w:val="00F5776A"/>
    <w:rsid w:val="00F577C1"/>
    <w:rsid w:val="00F577DB"/>
    <w:rsid w:val="00F578AE"/>
    <w:rsid w:val="00F579B4"/>
    <w:rsid w:val="00F579D3"/>
    <w:rsid w:val="00F57A29"/>
    <w:rsid w:val="00F57A30"/>
    <w:rsid w:val="00F57B9B"/>
    <w:rsid w:val="00F57C58"/>
    <w:rsid w:val="00F57D7F"/>
    <w:rsid w:val="00F57EA0"/>
    <w:rsid w:val="00F57F06"/>
    <w:rsid w:val="00F60033"/>
    <w:rsid w:val="00F60038"/>
    <w:rsid w:val="00F600C3"/>
    <w:rsid w:val="00F60121"/>
    <w:rsid w:val="00F602AA"/>
    <w:rsid w:val="00F602CC"/>
    <w:rsid w:val="00F6035C"/>
    <w:rsid w:val="00F60461"/>
    <w:rsid w:val="00F604D7"/>
    <w:rsid w:val="00F6053A"/>
    <w:rsid w:val="00F6054C"/>
    <w:rsid w:val="00F605C9"/>
    <w:rsid w:val="00F605D5"/>
    <w:rsid w:val="00F6069A"/>
    <w:rsid w:val="00F60752"/>
    <w:rsid w:val="00F607BC"/>
    <w:rsid w:val="00F607C7"/>
    <w:rsid w:val="00F608AF"/>
    <w:rsid w:val="00F608BC"/>
    <w:rsid w:val="00F60A5F"/>
    <w:rsid w:val="00F60B56"/>
    <w:rsid w:val="00F60C31"/>
    <w:rsid w:val="00F60C44"/>
    <w:rsid w:val="00F60CCB"/>
    <w:rsid w:val="00F60CEE"/>
    <w:rsid w:val="00F60D97"/>
    <w:rsid w:val="00F60FD9"/>
    <w:rsid w:val="00F61029"/>
    <w:rsid w:val="00F6104A"/>
    <w:rsid w:val="00F6109B"/>
    <w:rsid w:val="00F610DA"/>
    <w:rsid w:val="00F61171"/>
    <w:rsid w:val="00F61175"/>
    <w:rsid w:val="00F61193"/>
    <w:rsid w:val="00F611AB"/>
    <w:rsid w:val="00F611DD"/>
    <w:rsid w:val="00F6122D"/>
    <w:rsid w:val="00F6129F"/>
    <w:rsid w:val="00F612C9"/>
    <w:rsid w:val="00F612ED"/>
    <w:rsid w:val="00F612EE"/>
    <w:rsid w:val="00F613D6"/>
    <w:rsid w:val="00F61611"/>
    <w:rsid w:val="00F61635"/>
    <w:rsid w:val="00F616A5"/>
    <w:rsid w:val="00F616EC"/>
    <w:rsid w:val="00F618AE"/>
    <w:rsid w:val="00F618F9"/>
    <w:rsid w:val="00F61917"/>
    <w:rsid w:val="00F619F7"/>
    <w:rsid w:val="00F61A93"/>
    <w:rsid w:val="00F61B90"/>
    <w:rsid w:val="00F61B99"/>
    <w:rsid w:val="00F61BAD"/>
    <w:rsid w:val="00F61CBB"/>
    <w:rsid w:val="00F61F3D"/>
    <w:rsid w:val="00F62007"/>
    <w:rsid w:val="00F62023"/>
    <w:rsid w:val="00F62105"/>
    <w:rsid w:val="00F62190"/>
    <w:rsid w:val="00F621B0"/>
    <w:rsid w:val="00F62376"/>
    <w:rsid w:val="00F623C0"/>
    <w:rsid w:val="00F62574"/>
    <w:rsid w:val="00F625AE"/>
    <w:rsid w:val="00F6268A"/>
    <w:rsid w:val="00F626F0"/>
    <w:rsid w:val="00F62924"/>
    <w:rsid w:val="00F6294F"/>
    <w:rsid w:val="00F629A9"/>
    <w:rsid w:val="00F62A9E"/>
    <w:rsid w:val="00F62AE9"/>
    <w:rsid w:val="00F62B17"/>
    <w:rsid w:val="00F62B6F"/>
    <w:rsid w:val="00F62B71"/>
    <w:rsid w:val="00F62C06"/>
    <w:rsid w:val="00F62C8F"/>
    <w:rsid w:val="00F62CF4"/>
    <w:rsid w:val="00F62D0F"/>
    <w:rsid w:val="00F62D19"/>
    <w:rsid w:val="00F62D20"/>
    <w:rsid w:val="00F62D3D"/>
    <w:rsid w:val="00F62D7C"/>
    <w:rsid w:val="00F62DCA"/>
    <w:rsid w:val="00F62EB7"/>
    <w:rsid w:val="00F62F4E"/>
    <w:rsid w:val="00F62F64"/>
    <w:rsid w:val="00F63076"/>
    <w:rsid w:val="00F63138"/>
    <w:rsid w:val="00F63247"/>
    <w:rsid w:val="00F63298"/>
    <w:rsid w:val="00F63377"/>
    <w:rsid w:val="00F63409"/>
    <w:rsid w:val="00F63510"/>
    <w:rsid w:val="00F6353A"/>
    <w:rsid w:val="00F635C5"/>
    <w:rsid w:val="00F635D7"/>
    <w:rsid w:val="00F63654"/>
    <w:rsid w:val="00F636BB"/>
    <w:rsid w:val="00F63735"/>
    <w:rsid w:val="00F63736"/>
    <w:rsid w:val="00F63799"/>
    <w:rsid w:val="00F63891"/>
    <w:rsid w:val="00F638B7"/>
    <w:rsid w:val="00F63A53"/>
    <w:rsid w:val="00F63A89"/>
    <w:rsid w:val="00F63B78"/>
    <w:rsid w:val="00F63D19"/>
    <w:rsid w:val="00F63D92"/>
    <w:rsid w:val="00F63E77"/>
    <w:rsid w:val="00F63ED3"/>
    <w:rsid w:val="00F63EDF"/>
    <w:rsid w:val="00F63EE3"/>
    <w:rsid w:val="00F63F2C"/>
    <w:rsid w:val="00F64031"/>
    <w:rsid w:val="00F64095"/>
    <w:rsid w:val="00F64156"/>
    <w:rsid w:val="00F64160"/>
    <w:rsid w:val="00F64185"/>
    <w:rsid w:val="00F64192"/>
    <w:rsid w:val="00F64265"/>
    <w:rsid w:val="00F642A5"/>
    <w:rsid w:val="00F64369"/>
    <w:rsid w:val="00F6437A"/>
    <w:rsid w:val="00F645C9"/>
    <w:rsid w:val="00F64697"/>
    <w:rsid w:val="00F64717"/>
    <w:rsid w:val="00F6477D"/>
    <w:rsid w:val="00F64782"/>
    <w:rsid w:val="00F6479F"/>
    <w:rsid w:val="00F648CB"/>
    <w:rsid w:val="00F649CE"/>
    <w:rsid w:val="00F649E4"/>
    <w:rsid w:val="00F64A4E"/>
    <w:rsid w:val="00F64AFC"/>
    <w:rsid w:val="00F64B04"/>
    <w:rsid w:val="00F64B29"/>
    <w:rsid w:val="00F64B40"/>
    <w:rsid w:val="00F64B5F"/>
    <w:rsid w:val="00F64B92"/>
    <w:rsid w:val="00F64BED"/>
    <w:rsid w:val="00F64C23"/>
    <w:rsid w:val="00F64C2D"/>
    <w:rsid w:val="00F64C6E"/>
    <w:rsid w:val="00F64CA0"/>
    <w:rsid w:val="00F64DF7"/>
    <w:rsid w:val="00F64EC5"/>
    <w:rsid w:val="00F64EE3"/>
    <w:rsid w:val="00F64F9D"/>
    <w:rsid w:val="00F6507D"/>
    <w:rsid w:val="00F650D1"/>
    <w:rsid w:val="00F6513D"/>
    <w:rsid w:val="00F651DB"/>
    <w:rsid w:val="00F65270"/>
    <w:rsid w:val="00F65279"/>
    <w:rsid w:val="00F65292"/>
    <w:rsid w:val="00F6533B"/>
    <w:rsid w:val="00F654CD"/>
    <w:rsid w:val="00F654EC"/>
    <w:rsid w:val="00F65552"/>
    <w:rsid w:val="00F6562B"/>
    <w:rsid w:val="00F656B5"/>
    <w:rsid w:val="00F656D6"/>
    <w:rsid w:val="00F6572A"/>
    <w:rsid w:val="00F658BE"/>
    <w:rsid w:val="00F6592C"/>
    <w:rsid w:val="00F659A6"/>
    <w:rsid w:val="00F659B5"/>
    <w:rsid w:val="00F65A05"/>
    <w:rsid w:val="00F65A13"/>
    <w:rsid w:val="00F65AB0"/>
    <w:rsid w:val="00F65B67"/>
    <w:rsid w:val="00F65E06"/>
    <w:rsid w:val="00F65E24"/>
    <w:rsid w:val="00F65F13"/>
    <w:rsid w:val="00F66017"/>
    <w:rsid w:val="00F6602D"/>
    <w:rsid w:val="00F66048"/>
    <w:rsid w:val="00F66101"/>
    <w:rsid w:val="00F66140"/>
    <w:rsid w:val="00F66156"/>
    <w:rsid w:val="00F66234"/>
    <w:rsid w:val="00F6629E"/>
    <w:rsid w:val="00F662BF"/>
    <w:rsid w:val="00F66388"/>
    <w:rsid w:val="00F663A5"/>
    <w:rsid w:val="00F6645B"/>
    <w:rsid w:val="00F664E0"/>
    <w:rsid w:val="00F6654F"/>
    <w:rsid w:val="00F665AD"/>
    <w:rsid w:val="00F66642"/>
    <w:rsid w:val="00F6675E"/>
    <w:rsid w:val="00F667F1"/>
    <w:rsid w:val="00F66876"/>
    <w:rsid w:val="00F669C8"/>
    <w:rsid w:val="00F66A36"/>
    <w:rsid w:val="00F66A9C"/>
    <w:rsid w:val="00F66AA8"/>
    <w:rsid w:val="00F66C7B"/>
    <w:rsid w:val="00F66C8B"/>
    <w:rsid w:val="00F66D03"/>
    <w:rsid w:val="00F66D21"/>
    <w:rsid w:val="00F66DF0"/>
    <w:rsid w:val="00F66DF7"/>
    <w:rsid w:val="00F66E3C"/>
    <w:rsid w:val="00F66E87"/>
    <w:rsid w:val="00F66EAA"/>
    <w:rsid w:val="00F66EB1"/>
    <w:rsid w:val="00F66FCB"/>
    <w:rsid w:val="00F67009"/>
    <w:rsid w:val="00F67205"/>
    <w:rsid w:val="00F67303"/>
    <w:rsid w:val="00F6731A"/>
    <w:rsid w:val="00F6736D"/>
    <w:rsid w:val="00F673D2"/>
    <w:rsid w:val="00F673F0"/>
    <w:rsid w:val="00F67447"/>
    <w:rsid w:val="00F674CC"/>
    <w:rsid w:val="00F6752C"/>
    <w:rsid w:val="00F6758B"/>
    <w:rsid w:val="00F677EA"/>
    <w:rsid w:val="00F6781E"/>
    <w:rsid w:val="00F67834"/>
    <w:rsid w:val="00F678A3"/>
    <w:rsid w:val="00F67A17"/>
    <w:rsid w:val="00F67AC4"/>
    <w:rsid w:val="00F67B66"/>
    <w:rsid w:val="00F67CE0"/>
    <w:rsid w:val="00F67DA8"/>
    <w:rsid w:val="00F67DBA"/>
    <w:rsid w:val="00F67DF6"/>
    <w:rsid w:val="00F67E28"/>
    <w:rsid w:val="00F67E91"/>
    <w:rsid w:val="00F67F80"/>
    <w:rsid w:val="00F70061"/>
    <w:rsid w:val="00F7006D"/>
    <w:rsid w:val="00F700DC"/>
    <w:rsid w:val="00F70195"/>
    <w:rsid w:val="00F701B9"/>
    <w:rsid w:val="00F70245"/>
    <w:rsid w:val="00F70353"/>
    <w:rsid w:val="00F704B5"/>
    <w:rsid w:val="00F705A5"/>
    <w:rsid w:val="00F70665"/>
    <w:rsid w:val="00F70786"/>
    <w:rsid w:val="00F70837"/>
    <w:rsid w:val="00F70997"/>
    <w:rsid w:val="00F709EF"/>
    <w:rsid w:val="00F70B22"/>
    <w:rsid w:val="00F70C56"/>
    <w:rsid w:val="00F70D7B"/>
    <w:rsid w:val="00F70DDB"/>
    <w:rsid w:val="00F70E05"/>
    <w:rsid w:val="00F70E23"/>
    <w:rsid w:val="00F70E35"/>
    <w:rsid w:val="00F70E94"/>
    <w:rsid w:val="00F70EF1"/>
    <w:rsid w:val="00F70F3E"/>
    <w:rsid w:val="00F71049"/>
    <w:rsid w:val="00F71175"/>
    <w:rsid w:val="00F7122F"/>
    <w:rsid w:val="00F71310"/>
    <w:rsid w:val="00F71355"/>
    <w:rsid w:val="00F71358"/>
    <w:rsid w:val="00F7140B"/>
    <w:rsid w:val="00F71445"/>
    <w:rsid w:val="00F7148F"/>
    <w:rsid w:val="00F71522"/>
    <w:rsid w:val="00F7156B"/>
    <w:rsid w:val="00F7160D"/>
    <w:rsid w:val="00F71621"/>
    <w:rsid w:val="00F71697"/>
    <w:rsid w:val="00F71781"/>
    <w:rsid w:val="00F717FE"/>
    <w:rsid w:val="00F71855"/>
    <w:rsid w:val="00F71864"/>
    <w:rsid w:val="00F718B0"/>
    <w:rsid w:val="00F718E8"/>
    <w:rsid w:val="00F71936"/>
    <w:rsid w:val="00F71A29"/>
    <w:rsid w:val="00F71A67"/>
    <w:rsid w:val="00F71BAC"/>
    <w:rsid w:val="00F71BF1"/>
    <w:rsid w:val="00F71CF5"/>
    <w:rsid w:val="00F71D6C"/>
    <w:rsid w:val="00F71DD5"/>
    <w:rsid w:val="00F71EA9"/>
    <w:rsid w:val="00F71EAE"/>
    <w:rsid w:val="00F71F0B"/>
    <w:rsid w:val="00F7204B"/>
    <w:rsid w:val="00F7218E"/>
    <w:rsid w:val="00F72240"/>
    <w:rsid w:val="00F7231F"/>
    <w:rsid w:val="00F723FD"/>
    <w:rsid w:val="00F72426"/>
    <w:rsid w:val="00F7245E"/>
    <w:rsid w:val="00F72478"/>
    <w:rsid w:val="00F724EC"/>
    <w:rsid w:val="00F72524"/>
    <w:rsid w:val="00F727BA"/>
    <w:rsid w:val="00F7283A"/>
    <w:rsid w:val="00F7288C"/>
    <w:rsid w:val="00F728B8"/>
    <w:rsid w:val="00F72960"/>
    <w:rsid w:val="00F72ACC"/>
    <w:rsid w:val="00F72B08"/>
    <w:rsid w:val="00F72E0F"/>
    <w:rsid w:val="00F72E73"/>
    <w:rsid w:val="00F72EB6"/>
    <w:rsid w:val="00F72F12"/>
    <w:rsid w:val="00F72F64"/>
    <w:rsid w:val="00F730C2"/>
    <w:rsid w:val="00F730EA"/>
    <w:rsid w:val="00F73141"/>
    <w:rsid w:val="00F731DE"/>
    <w:rsid w:val="00F732DD"/>
    <w:rsid w:val="00F73393"/>
    <w:rsid w:val="00F733A3"/>
    <w:rsid w:val="00F734D0"/>
    <w:rsid w:val="00F734E3"/>
    <w:rsid w:val="00F73532"/>
    <w:rsid w:val="00F735AE"/>
    <w:rsid w:val="00F735CE"/>
    <w:rsid w:val="00F7364F"/>
    <w:rsid w:val="00F737E4"/>
    <w:rsid w:val="00F73875"/>
    <w:rsid w:val="00F738A6"/>
    <w:rsid w:val="00F739FD"/>
    <w:rsid w:val="00F73A0E"/>
    <w:rsid w:val="00F73A55"/>
    <w:rsid w:val="00F73A62"/>
    <w:rsid w:val="00F73AC4"/>
    <w:rsid w:val="00F73B08"/>
    <w:rsid w:val="00F73B1A"/>
    <w:rsid w:val="00F73BAF"/>
    <w:rsid w:val="00F73BBA"/>
    <w:rsid w:val="00F73BD4"/>
    <w:rsid w:val="00F73C99"/>
    <w:rsid w:val="00F73CA0"/>
    <w:rsid w:val="00F73CA5"/>
    <w:rsid w:val="00F73DC6"/>
    <w:rsid w:val="00F73EA3"/>
    <w:rsid w:val="00F73F37"/>
    <w:rsid w:val="00F73F69"/>
    <w:rsid w:val="00F73F7D"/>
    <w:rsid w:val="00F73FD9"/>
    <w:rsid w:val="00F7407E"/>
    <w:rsid w:val="00F74146"/>
    <w:rsid w:val="00F74240"/>
    <w:rsid w:val="00F743E6"/>
    <w:rsid w:val="00F74405"/>
    <w:rsid w:val="00F7450A"/>
    <w:rsid w:val="00F74619"/>
    <w:rsid w:val="00F7468E"/>
    <w:rsid w:val="00F74774"/>
    <w:rsid w:val="00F7484D"/>
    <w:rsid w:val="00F748B1"/>
    <w:rsid w:val="00F74962"/>
    <w:rsid w:val="00F74976"/>
    <w:rsid w:val="00F74A08"/>
    <w:rsid w:val="00F74A0A"/>
    <w:rsid w:val="00F74A49"/>
    <w:rsid w:val="00F74B46"/>
    <w:rsid w:val="00F74B68"/>
    <w:rsid w:val="00F74C83"/>
    <w:rsid w:val="00F74C96"/>
    <w:rsid w:val="00F74D37"/>
    <w:rsid w:val="00F74E2B"/>
    <w:rsid w:val="00F74F69"/>
    <w:rsid w:val="00F7502E"/>
    <w:rsid w:val="00F75057"/>
    <w:rsid w:val="00F75211"/>
    <w:rsid w:val="00F75262"/>
    <w:rsid w:val="00F7526E"/>
    <w:rsid w:val="00F752DD"/>
    <w:rsid w:val="00F7547C"/>
    <w:rsid w:val="00F75485"/>
    <w:rsid w:val="00F75518"/>
    <w:rsid w:val="00F75532"/>
    <w:rsid w:val="00F7556D"/>
    <w:rsid w:val="00F755C3"/>
    <w:rsid w:val="00F756D6"/>
    <w:rsid w:val="00F756EE"/>
    <w:rsid w:val="00F7581A"/>
    <w:rsid w:val="00F7581D"/>
    <w:rsid w:val="00F758F5"/>
    <w:rsid w:val="00F7594C"/>
    <w:rsid w:val="00F75A18"/>
    <w:rsid w:val="00F75A5C"/>
    <w:rsid w:val="00F75B21"/>
    <w:rsid w:val="00F75BB4"/>
    <w:rsid w:val="00F75C54"/>
    <w:rsid w:val="00F75C8C"/>
    <w:rsid w:val="00F75CA3"/>
    <w:rsid w:val="00F75CDB"/>
    <w:rsid w:val="00F75CE2"/>
    <w:rsid w:val="00F75D50"/>
    <w:rsid w:val="00F75D60"/>
    <w:rsid w:val="00F75DBF"/>
    <w:rsid w:val="00F75E15"/>
    <w:rsid w:val="00F75E5B"/>
    <w:rsid w:val="00F75F38"/>
    <w:rsid w:val="00F76010"/>
    <w:rsid w:val="00F76160"/>
    <w:rsid w:val="00F76179"/>
    <w:rsid w:val="00F761E9"/>
    <w:rsid w:val="00F7629F"/>
    <w:rsid w:val="00F76351"/>
    <w:rsid w:val="00F7646F"/>
    <w:rsid w:val="00F76497"/>
    <w:rsid w:val="00F76541"/>
    <w:rsid w:val="00F766A5"/>
    <w:rsid w:val="00F7685D"/>
    <w:rsid w:val="00F76964"/>
    <w:rsid w:val="00F76A0A"/>
    <w:rsid w:val="00F76AC9"/>
    <w:rsid w:val="00F76B77"/>
    <w:rsid w:val="00F76BED"/>
    <w:rsid w:val="00F76CF1"/>
    <w:rsid w:val="00F76D0B"/>
    <w:rsid w:val="00F76DDC"/>
    <w:rsid w:val="00F76F03"/>
    <w:rsid w:val="00F76F6B"/>
    <w:rsid w:val="00F76F6D"/>
    <w:rsid w:val="00F76FF2"/>
    <w:rsid w:val="00F7701C"/>
    <w:rsid w:val="00F77070"/>
    <w:rsid w:val="00F77073"/>
    <w:rsid w:val="00F77307"/>
    <w:rsid w:val="00F7733C"/>
    <w:rsid w:val="00F77360"/>
    <w:rsid w:val="00F77457"/>
    <w:rsid w:val="00F774F4"/>
    <w:rsid w:val="00F77558"/>
    <w:rsid w:val="00F7756C"/>
    <w:rsid w:val="00F77638"/>
    <w:rsid w:val="00F7768C"/>
    <w:rsid w:val="00F77723"/>
    <w:rsid w:val="00F777D1"/>
    <w:rsid w:val="00F777FA"/>
    <w:rsid w:val="00F778C3"/>
    <w:rsid w:val="00F778DD"/>
    <w:rsid w:val="00F779FD"/>
    <w:rsid w:val="00F77A94"/>
    <w:rsid w:val="00F77AB9"/>
    <w:rsid w:val="00F77ACB"/>
    <w:rsid w:val="00F77B66"/>
    <w:rsid w:val="00F77BF1"/>
    <w:rsid w:val="00F77BF9"/>
    <w:rsid w:val="00F77C19"/>
    <w:rsid w:val="00F77D6F"/>
    <w:rsid w:val="00F77D90"/>
    <w:rsid w:val="00F77DBC"/>
    <w:rsid w:val="00F77E48"/>
    <w:rsid w:val="00F77E7E"/>
    <w:rsid w:val="00F77FC1"/>
    <w:rsid w:val="00F80025"/>
    <w:rsid w:val="00F8004B"/>
    <w:rsid w:val="00F8008D"/>
    <w:rsid w:val="00F800AB"/>
    <w:rsid w:val="00F80133"/>
    <w:rsid w:val="00F80238"/>
    <w:rsid w:val="00F80266"/>
    <w:rsid w:val="00F803CC"/>
    <w:rsid w:val="00F8040B"/>
    <w:rsid w:val="00F80422"/>
    <w:rsid w:val="00F80586"/>
    <w:rsid w:val="00F805CF"/>
    <w:rsid w:val="00F806D1"/>
    <w:rsid w:val="00F808CE"/>
    <w:rsid w:val="00F80A08"/>
    <w:rsid w:val="00F80A09"/>
    <w:rsid w:val="00F80A12"/>
    <w:rsid w:val="00F80AFF"/>
    <w:rsid w:val="00F80B6B"/>
    <w:rsid w:val="00F80B82"/>
    <w:rsid w:val="00F80C12"/>
    <w:rsid w:val="00F80C98"/>
    <w:rsid w:val="00F80CA4"/>
    <w:rsid w:val="00F80D58"/>
    <w:rsid w:val="00F80D6A"/>
    <w:rsid w:val="00F80E3B"/>
    <w:rsid w:val="00F80E8B"/>
    <w:rsid w:val="00F80F1C"/>
    <w:rsid w:val="00F80F4A"/>
    <w:rsid w:val="00F81122"/>
    <w:rsid w:val="00F811F8"/>
    <w:rsid w:val="00F81381"/>
    <w:rsid w:val="00F813D0"/>
    <w:rsid w:val="00F8141B"/>
    <w:rsid w:val="00F81480"/>
    <w:rsid w:val="00F814A3"/>
    <w:rsid w:val="00F816A6"/>
    <w:rsid w:val="00F81748"/>
    <w:rsid w:val="00F81808"/>
    <w:rsid w:val="00F818CD"/>
    <w:rsid w:val="00F8198A"/>
    <w:rsid w:val="00F81B60"/>
    <w:rsid w:val="00F81BCC"/>
    <w:rsid w:val="00F81BDF"/>
    <w:rsid w:val="00F81C04"/>
    <w:rsid w:val="00F81C1B"/>
    <w:rsid w:val="00F81C36"/>
    <w:rsid w:val="00F81D12"/>
    <w:rsid w:val="00F81DF6"/>
    <w:rsid w:val="00F81E4F"/>
    <w:rsid w:val="00F81F55"/>
    <w:rsid w:val="00F81F6D"/>
    <w:rsid w:val="00F81F80"/>
    <w:rsid w:val="00F82056"/>
    <w:rsid w:val="00F820C5"/>
    <w:rsid w:val="00F82177"/>
    <w:rsid w:val="00F82282"/>
    <w:rsid w:val="00F822CC"/>
    <w:rsid w:val="00F823AE"/>
    <w:rsid w:val="00F82446"/>
    <w:rsid w:val="00F824D5"/>
    <w:rsid w:val="00F82546"/>
    <w:rsid w:val="00F82581"/>
    <w:rsid w:val="00F8276E"/>
    <w:rsid w:val="00F82829"/>
    <w:rsid w:val="00F828D2"/>
    <w:rsid w:val="00F8290B"/>
    <w:rsid w:val="00F82918"/>
    <w:rsid w:val="00F82965"/>
    <w:rsid w:val="00F82990"/>
    <w:rsid w:val="00F82A03"/>
    <w:rsid w:val="00F82A4E"/>
    <w:rsid w:val="00F82A5D"/>
    <w:rsid w:val="00F82ACE"/>
    <w:rsid w:val="00F82B2B"/>
    <w:rsid w:val="00F82D99"/>
    <w:rsid w:val="00F82EB5"/>
    <w:rsid w:val="00F82F08"/>
    <w:rsid w:val="00F82F81"/>
    <w:rsid w:val="00F830B9"/>
    <w:rsid w:val="00F8313E"/>
    <w:rsid w:val="00F83141"/>
    <w:rsid w:val="00F8327C"/>
    <w:rsid w:val="00F832D6"/>
    <w:rsid w:val="00F83327"/>
    <w:rsid w:val="00F834B1"/>
    <w:rsid w:val="00F834C8"/>
    <w:rsid w:val="00F8350A"/>
    <w:rsid w:val="00F83572"/>
    <w:rsid w:val="00F8357C"/>
    <w:rsid w:val="00F835F0"/>
    <w:rsid w:val="00F8376E"/>
    <w:rsid w:val="00F83806"/>
    <w:rsid w:val="00F83841"/>
    <w:rsid w:val="00F838D0"/>
    <w:rsid w:val="00F838F9"/>
    <w:rsid w:val="00F83A5C"/>
    <w:rsid w:val="00F83B31"/>
    <w:rsid w:val="00F83B49"/>
    <w:rsid w:val="00F83B5B"/>
    <w:rsid w:val="00F83D00"/>
    <w:rsid w:val="00F83DF7"/>
    <w:rsid w:val="00F83E4B"/>
    <w:rsid w:val="00F83F3B"/>
    <w:rsid w:val="00F84061"/>
    <w:rsid w:val="00F840E1"/>
    <w:rsid w:val="00F841B4"/>
    <w:rsid w:val="00F8422A"/>
    <w:rsid w:val="00F84246"/>
    <w:rsid w:val="00F842A7"/>
    <w:rsid w:val="00F843AB"/>
    <w:rsid w:val="00F844CB"/>
    <w:rsid w:val="00F844E0"/>
    <w:rsid w:val="00F8453F"/>
    <w:rsid w:val="00F8454E"/>
    <w:rsid w:val="00F845EB"/>
    <w:rsid w:val="00F84675"/>
    <w:rsid w:val="00F846E0"/>
    <w:rsid w:val="00F84705"/>
    <w:rsid w:val="00F847C1"/>
    <w:rsid w:val="00F8492C"/>
    <w:rsid w:val="00F849AE"/>
    <w:rsid w:val="00F849B0"/>
    <w:rsid w:val="00F849D8"/>
    <w:rsid w:val="00F849F6"/>
    <w:rsid w:val="00F84A0C"/>
    <w:rsid w:val="00F84CC5"/>
    <w:rsid w:val="00F84CEC"/>
    <w:rsid w:val="00F84D1D"/>
    <w:rsid w:val="00F84D3E"/>
    <w:rsid w:val="00F84D49"/>
    <w:rsid w:val="00F84D60"/>
    <w:rsid w:val="00F84F89"/>
    <w:rsid w:val="00F8503F"/>
    <w:rsid w:val="00F85046"/>
    <w:rsid w:val="00F8508A"/>
    <w:rsid w:val="00F85100"/>
    <w:rsid w:val="00F85142"/>
    <w:rsid w:val="00F85311"/>
    <w:rsid w:val="00F8538A"/>
    <w:rsid w:val="00F854AD"/>
    <w:rsid w:val="00F85509"/>
    <w:rsid w:val="00F8550E"/>
    <w:rsid w:val="00F8551F"/>
    <w:rsid w:val="00F85747"/>
    <w:rsid w:val="00F8582A"/>
    <w:rsid w:val="00F85887"/>
    <w:rsid w:val="00F85896"/>
    <w:rsid w:val="00F85A62"/>
    <w:rsid w:val="00F85B49"/>
    <w:rsid w:val="00F85BA3"/>
    <w:rsid w:val="00F85CF4"/>
    <w:rsid w:val="00F85DF9"/>
    <w:rsid w:val="00F85E4C"/>
    <w:rsid w:val="00F85FAB"/>
    <w:rsid w:val="00F85FFB"/>
    <w:rsid w:val="00F86206"/>
    <w:rsid w:val="00F86215"/>
    <w:rsid w:val="00F86339"/>
    <w:rsid w:val="00F86349"/>
    <w:rsid w:val="00F86350"/>
    <w:rsid w:val="00F8636F"/>
    <w:rsid w:val="00F863EE"/>
    <w:rsid w:val="00F86688"/>
    <w:rsid w:val="00F86767"/>
    <w:rsid w:val="00F8679C"/>
    <w:rsid w:val="00F86806"/>
    <w:rsid w:val="00F86945"/>
    <w:rsid w:val="00F86A37"/>
    <w:rsid w:val="00F86A98"/>
    <w:rsid w:val="00F86AB6"/>
    <w:rsid w:val="00F86C5D"/>
    <w:rsid w:val="00F86F7B"/>
    <w:rsid w:val="00F87028"/>
    <w:rsid w:val="00F87130"/>
    <w:rsid w:val="00F8713D"/>
    <w:rsid w:val="00F87470"/>
    <w:rsid w:val="00F8749B"/>
    <w:rsid w:val="00F8749E"/>
    <w:rsid w:val="00F874E0"/>
    <w:rsid w:val="00F875C4"/>
    <w:rsid w:val="00F875C5"/>
    <w:rsid w:val="00F87627"/>
    <w:rsid w:val="00F8766B"/>
    <w:rsid w:val="00F876A1"/>
    <w:rsid w:val="00F876D6"/>
    <w:rsid w:val="00F87724"/>
    <w:rsid w:val="00F8783D"/>
    <w:rsid w:val="00F8792B"/>
    <w:rsid w:val="00F87BF0"/>
    <w:rsid w:val="00F87C93"/>
    <w:rsid w:val="00F87CC8"/>
    <w:rsid w:val="00F87D76"/>
    <w:rsid w:val="00F87DC6"/>
    <w:rsid w:val="00F87E61"/>
    <w:rsid w:val="00F87ECD"/>
    <w:rsid w:val="00F87F9E"/>
    <w:rsid w:val="00F900BC"/>
    <w:rsid w:val="00F900BD"/>
    <w:rsid w:val="00F900EC"/>
    <w:rsid w:val="00F90191"/>
    <w:rsid w:val="00F901AF"/>
    <w:rsid w:val="00F90230"/>
    <w:rsid w:val="00F90281"/>
    <w:rsid w:val="00F90321"/>
    <w:rsid w:val="00F9036D"/>
    <w:rsid w:val="00F907DD"/>
    <w:rsid w:val="00F908B3"/>
    <w:rsid w:val="00F908CB"/>
    <w:rsid w:val="00F90A44"/>
    <w:rsid w:val="00F90B21"/>
    <w:rsid w:val="00F90B68"/>
    <w:rsid w:val="00F90BAF"/>
    <w:rsid w:val="00F90BFC"/>
    <w:rsid w:val="00F90CED"/>
    <w:rsid w:val="00F90D6D"/>
    <w:rsid w:val="00F90DC2"/>
    <w:rsid w:val="00F90F1F"/>
    <w:rsid w:val="00F90FCA"/>
    <w:rsid w:val="00F9104E"/>
    <w:rsid w:val="00F91071"/>
    <w:rsid w:val="00F910A8"/>
    <w:rsid w:val="00F910C8"/>
    <w:rsid w:val="00F91249"/>
    <w:rsid w:val="00F912A7"/>
    <w:rsid w:val="00F9139E"/>
    <w:rsid w:val="00F913B3"/>
    <w:rsid w:val="00F91429"/>
    <w:rsid w:val="00F91512"/>
    <w:rsid w:val="00F916C9"/>
    <w:rsid w:val="00F916E3"/>
    <w:rsid w:val="00F916F0"/>
    <w:rsid w:val="00F91707"/>
    <w:rsid w:val="00F917C0"/>
    <w:rsid w:val="00F9183E"/>
    <w:rsid w:val="00F91866"/>
    <w:rsid w:val="00F91888"/>
    <w:rsid w:val="00F91890"/>
    <w:rsid w:val="00F918FE"/>
    <w:rsid w:val="00F9194D"/>
    <w:rsid w:val="00F91A0E"/>
    <w:rsid w:val="00F91A73"/>
    <w:rsid w:val="00F91B89"/>
    <w:rsid w:val="00F91E91"/>
    <w:rsid w:val="00F91ECD"/>
    <w:rsid w:val="00F91F1D"/>
    <w:rsid w:val="00F91FEA"/>
    <w:rsid w:val="00F92199"/>
    <w:rsid w:val="00F92212"/>
    <w:rsid w:val="00F92214"/>
    <w:rsid w:val="00F9221B"/>
    <w:rsid w:val="00F9247A"/>
    <w:rsid w:val="00F92554"/>
    <w:rsid w:val="00F9255E"/>
    <w:rsid w:val="00F9266E"/>
    <w:rsid w:val="00F92692"/>
    <w:rsid w:val="00F927B7"/>
    <w:rsid w:val="00F927CB"/>
    <w:rsid w:val="00F92878"/>
    <w:rsid w:val="00F92891"/>
    <w:rsid w:val="00F928D5"/>
    <w:rsid w:val="00F928EF"/>
    <w:rsid w:val="00F9293E"/>
    <w:rsid w:val="00F929A1"/>
    <w:rsid w:val="00F92A26"/>
    <w:rsid w:val="00F92A3D"/>
    <w:rsid w:val="00F92B82"/>
    <w:rsid w:val="00F92C95"/>
    <w:rsid w:val="00F92D17"/>
    <w:rsid w:val="00F92D36"/>
    <w:rsid w:val="00F92DBB"/>
    <w:rsid w:val="00F92E0A"/>
    <w:rsid w:val="00F92EFA"/>
    <w:rsid w:val="00F92F85"/>
    <w:rsid w:val="00F9310F"/>
    <w:rsid w:val="00F9313B"/>
    <w:rsid w:val="00F9316A"/>
    <w:rsid w:val="00F931A1"/>
    <w:rsid w:val="00F931FE"/>
    <w:rsid w:val="00F93214"/>
    <w:rsid w:val="00F9326B"/>
    <w:rsid w:val="00F93397"/>
    <w:rsid w:val="00F93490"/>
    <w:rsid w:val="00F93492"/>
    <w:rsid w:val="00F9351F"/>
    <w:rsid w:val="00F935E3"/>
    <w:rsid w:val="00F93602"/>
    <w:rsid w:val="00F93681"/>
    <w:rsid w:val="00F9369B"/>
    <w:rsid w:val="00F93777"/>
    <w:rsid w:val="00F9378F"/>
    <w:rsid w:val="00F937BE"/>
    <w:rsid w:val="00F937D0"/>
    <w:rsid w:val="00F93826"/>
    <w:rsid w:val="00F9397A"/>
    <w:rsid w:val="00F93998"/>
    <w:rsid w:val="00F93A67"/>
    <w:rsid w:val="00F93B64"/>
    <w:rsid w:val="00F93B98"/>
    <w:rsid w:val="00F93D5D"/>
    <w:rsid w:val="00F93D89"/>
    <w:rsid w:val="00F93E7F"/>
    <w:rsid w:val="00F93E9B"/>
    <w:rsid w:val="00F93F9B"/>
    <w:rsid w:val="00F93FC3"/>
    <w:rsid w:val="00F940DE"/>
    <w:rsid w:val="00F941E1"/>
    <w:rsid w:val="00F9427E"/>
    <w:rsid w:val="00F94301"/>
    <w:rsid w:val="00F943CF"/>
    <w:rsid w:val="00F943ED"/>
    <w:rsid w:val="00F944A5"/>
    <w:rsid w:val="00F945DE"/>
    <w:rsid w:val="00F9465E"/>
    <w:rsid w:val="00F946C6"/>
    <w:rsid w:val="00F94743"/>
    <w:rsid w:val="00F947AE"/>
    <w:rsid w:val="00F947C7"/>
    <w:rsid w:val="00F9480C"/>
    <w:rsid w:val="00F9485D"/>
    <w:rsid w:val="00F948C4"/>
    <w:rsid w:val="00F948D6"/>
    <w:rsid w:val="00F949C8"/>
    <w:rsid w:val="00F949DF"/>
    <w:rsid w:val="00F94B24"/>
    <w:rsid w:val="00F94BA4"/>
    <w:rsid w:val="00F94D6A"/>
    <w:rsid w:val="00F94D6F"/>
    <w:rsid w:val="00F94EF4"/>
    <w:rsid w:val="00F94F90"/>
    <w:rsid w:val="00F94FCA"/>
    <w:rsid w:val="00F95030"/>
    <w:rsid w:val="00F9507C"/>
    <w:rsid w:val="00F9507D"/>
    <w:rsid w:val="00F9512E"/>
    <w:rsid w:val="00F9515A"/>
    <w:rsid w:val="00F951C7"/>
    <w:rsid w:val="00F951F7"/>
    <w:rsid w:val="00F9528F"/>
    <w:rsid w:val="00F95299"/>
    <w:rsid w:val="00F9544E"/>
    <w:rsid w:val="00F954BB"/>
    <w:rsid w:val="00F954F1"/>
    <w:rsid w:val="00F956A6"/>
    <w:rsid w:val="00F956D2"/>
    <w:rsid w:val="00F957FE"/>
    <w:rsid w:val="00F9588C"/>
    <w:rsid w:val="00F9592F"/>
    <w:rsid w:val="00F95971"/>
    <w:rsid w:val="00F95996"/>
    <w:rsid w:val="00F95A37"/>
    <w:rsid w:val="00F95A40"/>
    <w:rsid w:val="00F95AB1"/>
    <w:rsid w:val="00F95D37"/>
    <w:rsid w:val="00F95E7C"/>
    <w:rsid w:val="00F95EB8"/>
    <w:rsid w:val="00F96015"/>
    <w:rsid w:val="00F96178"/>
    <w:rsid w:val="00F96290"/>
    <w:rsid w:val="00F962B5"/>
    <w:rsid w:val="00F962B7"/>
    <w:rsid w:val="00F96323"/>
    <w:rsid w:val="00F9632C"/>
    <w:rsid w:val="00F96419"/>
    <w:rsid w:val="00F9658F"/>
    <w:rsid w:val="00F96593"/>
    <w:rsid w:val="00F9665A"/>
    <w:rsid w:val="00F9678D"/>
    <w:rsid w:val="00F96803"/>
    <w:rsid w:val="00F96908"/>
    <w:rsid w:val="00F9696F"/>
    <w:rsid w:val="00F96989"/>
    <w:rsid w:val="00F96B94"/>
    <w:rsid w:val="00F96E9A"/>
    <w:rsid w:val="00F96EB5"/>
    <w:rsid w:val="00F96EC4"/>
    <w:rsid w:val="00F970D4"/>
    <w:rsid w:val="00F97103"/>
    <w:rsid w:val="00F97166"/>
    <w:rsid w:val="00F97235"/>
    <w:rsid w:val="00F972B2"/>
    <w:rsid w:val="00F972F7"/>
    <w:rsid w:val="00F97337"/>
    <w:rsid w:val="00F973C8"/>
    <w:rsid w:val="00F976A1"/>
    <w:rsid w:val="00F976F6"/>
    <w:rsid w:val="00F97890"/>
    <w:rsid w:val="00F978AB"/>
    <w:rsid w:val="00F978E6"/>
    <w:rsid w:val="00F978EF"/>
    <w:rsid w:val="00F97909"/>
    <w:rsid w:val="00F97977"/>
    <w:rsid w:val="00F97983"/>
    <w:rsid w:val="00F97A25"/>
    <w:rsid w:val="00F97AC5"/>
    <w:rsid w:val="00F97B19"/>
    <w:rsid w:val="00F97C75"/>
    <w:rsid w:val="00F97CFC"/>
    <w:rsid w:val="00F97D2F"/>
    <w:rsid w:val="00FA0416"/>
    <w:rsid w:val="00FA041E"/>
    <w:rsid w:val="00FA04A9"/>
    <w:rsid w:val="00FA04C9"/>
    <w:rsid w:val="00FA0543"/>
    <w:rsid w:val="00FA05BC"/>
    <w:rsid w:val="00FA0608"/>
    <w:rsid w:val="00FA06BA"/>
    <w:rsid w:val="00FA06BF"/>
    <w:rsid w:val="00FA06DB"/>
    <w:rsid w:val="00FA073E"/>
    <w:rsid w:val="00FA07A1"/>
    <w:rsid w:val="00FA07F6"/>
    <w:rsid w:val="00FA0806"/>
    <w:rsid w:val="00FA0917"/>
    <w:rsid w:val="00FA0978"/>
    <w:rsid w:val="00FA097D"/>
    <w:rsid w:val="00FA0A10"/>
    <w:rsid w:val="00FA0A5E"/>
    <w:rsid w:val="00FA0A89"/>
    <w:rsid w:val="00FA0B17"/>
    <w:rsid w:val="00FA0BD5"/>
    <w:rsid w:val="00FA0C7A"/>
    <w:rsid w:val="00FA0CA9"/>
    <w:rsid w:val="00FA0D27"/>
    <w:rsid w:val="00FA0D46"/>
    <w:rsid w:val="00FA0DD1"/>
    <w:rsid w:val="00FA0DD6"/>
    <w:rsid w:val="00FA0F02"/>
    <w:rsid w:val="00FA10C7"/>
    <w:rsid w:val="00FA1109"/>
    <w:rsid w:val="00FA1196"/>
    <w:rsid w:val="00FA1286"/>
    <w:rsid w:val="00FA1357"/>
    <w:rsid w:val="00FA139D"/>
    <w:rsid w:val="00FA1449"/>
    <w:rsid w:val="00FA14D6"/>
    <w:rsid w:val="00FA1568"/>
    <w:rsid w:val="00FA1587"/>
    <w:rsid w:val="00FA1605"/>
    <w:rsid w:val="00FA164E"/>
    <w:rsid w:val="00FA16A7"/>
    <w:rsid w:val="00FA16F9"/>
    <w:rsid w:val="00FA1723"/>
    <w:rsid w:val="00FA172E"/>
    <w:rsid w:val="00FA173A"/>
    <w:rsid w:val="00FA1806"/>
    <w:rsid w:val="00FA181D"/>
    <w:rsid w:val="00FA187E"/>
    <w:rsid w:val="00FA18C3"/>
    <w:rsid w:val="00FA18D0"/>
    <w:rsid w:val="00FA18E5"/>
    <w:rsid w:val="00FA199D"/>
    <w:rsid w:val="00FA19B2"/>
    <w:rsid w:val="00FA19DC"/>
    <w:rsid w:val="00FA1A8C"/>
    <w:rsid w:val="00FA1AB9"/>
    <w:rsid w:val="00FA1B3D"/>
    <w:rsid w:val="00FA1B64"/>
    <w:rsid w:val="00FA1BAA"/>
    <w:rsid w:val="00FA1C4A"/>
    <w:rsid w:val="00FA1D1A"/>
    <w:rsid w:val="00FA1D31"/>
    <w:rsid w:val="00FA1D92"/>
    <w:rsid w:val="00FA1DA3"/>
    <w:rsid w:val="00FA1DAF"/>
    <w:rsid w:val="00FA1EB6"/>
    <w:rsid w:val="00FA1F87"/>
    <w:rsid w:val="00FA2072"/>
    <w:rsid w:val="00FA2112"/>
    <w:rsid w:val="00FA21A2"/>
    <w:rsid w:val="00FA21C7"/>
    <w:rsid w:val="00FA220F"/>
    <w:rsid w:val="00FA2266"/>
    <w:rsid w:val="00FA2289"/>
    <w:rsid w:val="00FA22B9"/>
    <w:rsid w:val="00FA2351"/>
    <w:rsid w:val="00FA23DB"/>
    <w:rsid w:val="00FA23EF"/>
    <w:rsid w:val="00FA2498"/>
    <w:rsid w:val="00FA24E0"/>
    <w:rsid w:val="00FA254F"/>
    <w:rsid w:val="00FA26DE"/>
    <w:rsid w:val="00FA26EE"/>
    <w:rsid w:val="00FA26FB"/>
    <w:rsid w:val="00FA2744"/>
    <w:rsid w:val="00FA28B8"/>
    <w:rsid w:val="00FA299B"/>
    <w:rsid w:val="00FA29A8"/>
    <w:rsid w:val="00FA29B6"/>
    <w:rsid w:val="00FA29F4"/>
    <w:rsid w:val="00FA2AE0"/>
    <w:rsid w:val="00FA2B9E"/>
    <w:rsid w:val="00FA2BED"/>
    <w:rsid w:val="00FA2D55"/>
    <w:rsid w:val="00FA2D60"/>
    <w:rsid w:val="00FA2D71"/>
    <w:rsid w:val="00FA2F3A"/>
    <w:rsid w:val="00FA2F83"/>
    <w:rsid w:val="00FA2FB6"/>
    <w:rsid w:val="00FA3395"/>
    <w:rsid w:val="00FA34DE"/>
    <w:rsid w:val="00FA35A1"/>
    <w:rsid w:val="00FA3625"/>
    <w:rsid w:val="00FA367E"/>
    <w:rsid w:val="00FA36E1"/>
    <w:rsid w:val="00FA3754"/>
    <w:rsid w:val="00FA37FC"/>
    <w:rsid w:val="00FA387A"/>
    <w:rsid w:val="00FA392D"/>
    <w:rsid w:val="00FA3A7D"/>
    <w:rsid w:val="00FA3A80"/>
    <w:rsid w:val="00FA3B1E"/>
    <w:rsid w:val="00FA3B47"/>
    <w:rsid w:val="00FA3BBA"/>
    <w:rsid w:val="00FA3BE2"/>
    <w:rsid w:val="00FA3C7A"/>
    <w:rsid w:val="00FA3CA4"/>
    <w:rsid w:val="00FA3D54"/>
    <w:rsid w:val="00FA3F03"/>
    <w:rsid w:val="00FA3F23"/>
    <w:rsid w:val="00FA3FD9"/>
    <w:rsid w:val="00FA4024"/>
    <w:rsid w:val="00FA40AD"/>
    <w:rsid w:val="00FA4136"/>
    <w:rsid w:val="00FA4186"/>
    <w:rsid w:val="00FA42B3"/>
    <w:rsid w:val="00FA430A"/>
    <w:rsid w:val="00FA4358"/>
    <w:rsid w:val="00FA4379"/>
    <w:rsid w:val="00FA43D9"/>
    <w:rsid w:val="00FA43FA"/>
    <w:rsid w:val="00FA4509"/>
    <w:rsid w:val="00FA4617"/>
    <w:rsid w:val="00FA47F4"/>
    <w:rsid w:val="00FA48CB"/>
    <w:rsid w:val="00FA4940"/>
    <w:rsid w:val="00FA4A85"/>
    <w:rsid w:val="00FA4BD1"/>
    <w:rsid w:val="00FA4C00"/>
    <w:rsid w:val="00FA4C08"/>
    <w:rsid w:val="00FA4CA7"/>
    <w:rsid w:val="00FA4CEF"/>
    <w:rsid w:val="00FA4D01"/>
    <w:rsid w:val="00FA4D35"/>
    <w:rsid w:val="00FA4F96"/>
    <w:rsid w:val="00FA4FC8"/>
    <w:rsid w:val="00FA501B"/>
    <w:rsid w:val="00FA5034"/>
    <w:rsid w:val="00FA50CF"/>
    <w:rsid w:val="00FA50EA"/>
    <w:rsid w:val="00FA51E9"/>
    <w:rsid w:val="00FA521B"/>
    <w:rsid w:val="00FA5254"/>
    <w:rsid w:val="00FA52A1"/>
    <w:rsid w:val="00FA5366"/>
    <w:rsid w:val="00FA53AA"/>
    <w:rsid w:val="00FA5424"/>
    <w:rsid w:val="00FA5442"/>
    <w:rsid w:val="00FA5450"/>
    <w:rsid w:val="00FA54E1"/>
    <w:rsid w:val="00FA5650"/>
    <w:rsid w:val="00FA568A"/>
    <w:rsid w:val="00FA568B"/>
    <w:rsid w:val="00FA5725"/>
    <w:rsid w:val="00FA578F"/>
    <w:rsid w:val="00FA59A1"/>
    <w:rsid w:val="00FA5B37"/>
    <w:rsid w:val="00FA5C7A"/>
    <w:rsid w:val="00FA5CE9"/>
    <w:rsid w:val="00FA5D00"/>
    <w:rsid w:val="00FA5D4D"/>
    <w:rsid w:val="00FA5D6C"/>
    <w:rsid w:val="00FA5D84"/>
    <w:rsid w:val="00FA5E28"/>
    <w:rsid w:val="00FA5F1A"/>
    <w:rsid w:val="00FA5F6A"/>
    <w:rsid w:val="00FA5FC1"/>
    <w:rsid w:val="00FA5FF4"/>
    <w:rsid w:val="00FA6038"/>
    <w:rsid w:val="00FA60AE"/>
    <w:rsid w:val="00FA6116"/>
    <w:rsid w:val="00FA617F"/>
    <w:rsid w:val="00FA6219"/>
    <w:rsid w:val="00FA630B"/>
    <w:rsid w:val="00FA631E"/>
    <w:rsid w:val="00FA63B6"/>
    <w:rsid w:val="00FA63DE"/>
    <w:rsid w:val="00FA645C"/>
    <w:rsid w:val="00FA646E"/>
    <w:rsid w:val="00FA648E"/>
    <w:rsid w:val="00FA64A1"/>
    <w:rsid w:val="00FA64DA"/>
    <w:rsid w:val="00FA652A"/>
    <w:rsid w:val="00FA6597"/>
    <w:rsid w:val="00FA65F4"/>
    <w:rsid w:val="00FA660E"/>
    <w:rsid w:val="00FA66A3"/>
    <w:rsid w:val="00FA672E"/>
    <w:rsid w:val="00FA6737"/>
    <w:rsid w:val="00FA674C"/>
    <w:rsid w:val="00FA6815"/>
    <w:rsid w:val="00FA6817"/>
    <w:rsid w:val="00FA688E"/>
    <w:rsid w:val="00FA6963"/>
    <w:rsid w:val="00FA69B5"/>
    <w:rsid w:val="00FA69E2"/>
    <w:rsid w:val="00FA69EE"/>
    <w:rsid w:val="00FA6A36"/>
    <w:rsid w:val="00FA6A81"/>
    <w:rsid w:val="00FA6B8B"/>
    <w:rsid w:val="00FA6B90"/>
    <w:rsid w:val="00FA6DDD"/>
    <w:rsid w:val="00FA6EBC"/>
    <w:rsid w:val="00FA6F02"/>
    <w:rsid w:val="00FA6FF4"/>
    <w:rsid w:val="00FA708B"/>
    <w:rsid w:val="00FA730D"/>
    <w:rsid w:val="00FA736F"/>
    <w:rsid w:val="00FA7468"/>
    <w:rsid w:val="00FA7567"/>
    <w:rsid w:val="00FA7626"/>
    <w:rsid w:val="00FA76A9"/>
    <w:rsid w:val="00FA777E"/>
    <w:rsid w:val="00FA7785"/>
    <w:rsid w:val="00FA7795"/>
    <w:rsid w:val="00FA78DB"/>
    <w:rsid w:val="00FA78E0"/>
    <w:rsid w:val="00FA793C"/>
    <w:rsid w:val="00FA79A4"/>
    <w:rsid w:val="00FA7A5E"/>
    <w:rsid w:val="00FA7A86"/>
    <w:rsid w:val="00FA7B50"/>
    <w:rsid w:val="00FA7BC3"/>
    <w:rsid w:val="00FA7C4C"/>
    <w:rsid w:val="00FA7C98"/>
    <w:rsid w:val="00FA7D66"/>
    <w:rsid w:val="00FA7D7E"/>
    <w:rsid w:val="00FA7D9D"/>
    <w:rsid w:val="00FA7E36"/>
    <w:rsid w:val="00FA7E86"/>
    <w:rsid w:val="00FA7E89"/>
    <w:rsid w:val="00FA7F05"/>
    <w:rsid w:val="00FA7F48"/>
    <w:rsid w:val="00FAA800"/>
    <w:rsid w:val="00FB004A"/>
    <w:rsid w:val="00FB01F4"/>
    <w:rsid w:val="00FB0212"/>
    <w:rsid w:val="00FB0271"/>
    <w:rsid w:val="00FB0286"/>
    <w:rsid w:val="00FB03C5"/>
    <w:rsid w:val="00FB0415"/>
    <w:rsid w:val="00FB0474"/>
    <w:rsid w:val="00FB0645"/>
    <w:rsid w:val="00FB06B2"/>
    <w:rsid w:val="00FB06EF"/>
    <w:rsid w:val="00FB0708"/>
    <w:rsid w:val="00FB08E8"/>
    <w:rsid w:val="00FB096E"/>
    <w:rsid w:val="00FB0986"/>
    <w:rsid w:val="00FB09B5"/>
    <w:rsid w:val="00FB0A10"/>
    <w:rsid w:val="00FB0A73"/>
    <w:rsid w:val="00FB0A78"/>
    <w:rsid w:val="00FB0AA8"/>
    <w:rsid w:val="00FB0B1E"/>
    <w:rsid w:val="00FB0C08"/>
    <w:rsid w:val="00FB0C7D"/>
    <w:rsid w:val="00FB0D40"/>
    <w:rsid w:val="00FB0D62"/>
    <w:rsid w:val="00FB0DD1"/>
    <w:rsid w:val="00FB0DE1"/>
    <w:rsid w:val="00FB0E2B"/>
    <w:rsid w:val="00FB0F46"/>
    <w:rsid w:val="00FB0FB5"/>
    <w:rsid w:val="00FB1059"/>
    <w:rsid w:val="00FB10D0"/>
    <w:rsid w:val="00FB1188"/>
    <w:rsid w:val="00FB12B8"/>
    <w:rsid w:val="00FB15A3"/>
    <w:rsid w:val="00FB16C1"/>
    <w:rsid w:val="00FB1762"/>
    <w:rsid w:val="00FB1771"/>
    <w:rsid w:val="00FB185E"/>
    <w:rsid w:val="00FB1881"/>
    <w:rsid w:val="00FB18CA"/>
    <w:rsid w:val="00FB18F9"/>
    <w:rsid w:val="00FB1975"/>
    <w:rsid w:val="00FB1ABF"/>
    <w:rsid w:val="00FB1C9A"/>
    <w:rsid w:val="00FB1C9E"/>
    <w:rsid w:val="00FB1CCE"/>
    <w:rsid w:val="00FB1D03"/>
    <w:rsid w:val="00FB1D0A"/>
    <w:rsid w:val="00FB1DFB"/>
    <w:rsid w:val="00FB1E63"/>
    <w:rsid w:val="00FB1F08"/>
    <w:rsid w:val="00FB200E"/>
    <w:rsid w:val="00FB201E"/>
    <w:rsid w:val="00FB2031"/>
    <w:rsid w:val="00FB20DA"/>
    <w:rsid w:val="00FB2109"/>
    <w:rsid w:val="00FB2136"/>
    <w:rsid w:val="00FB21E1"/>
    <w:rsid w:val="00FB22AD"/>
    <w:rsid w:val="00FB22E7"/>
    <w:rsid w:val="00FB23D3"/>
    <w:rsid w:val="00FB23F8"/>
    <w:rsid w:val="00FB247E"/>
    <w:rsid w:val="00FB25F8"/>
    <w:rsid w:val="00FB2626"/>
    <w:rsid w:val="00FB2788"/>
    <w:rsid w:val="00FB2A22"/>
    <w:rsid w:val="00FB2AFF"/>
    <w:rsid w:val="00FB2BDF"/>
    <w:rsid w:val="00FB2C57"/>
    <w:rsid w:val="00FB2CAB"/>
    <w:rsid w:val="00FB2CF1"/>
    <w:rsid w:val="00FB2F5D"/>
    <w:rsid w:val="00FB2F84"/>
    <w:rsid w:val="00FB30CC"/>
    <w:rsid w:val="00FB30DC"/>
    <w:rsid w:val="00FB32B2"/>
    <w:rsid w:val="00FB32E8"/>
    <w:rsid w:val="00FB335E"/>
    <w:rsid w:val="00FB3361"/>
    <w:rsid w:val="00FB351E"/>
    <w:rsid w:val="00FB3742"/>
    <w:rsid w:val="00FB3750"/>
    <w:rsid w:val="00FB37D7"/>
    <w:rsid w:val="00FB38F6"/>
    <w:rsid w:val="00FB3921"/>
    <w:rsid w:val="00FB3A98"/>
    <w:rsid w:val="00FB3AC7"/>
    <w:rsid w:val="00FB3B35"/>
    <w:rsid w:val="00FB3B96"/>
    <w:rsid w:val="00FB3BCC"/>
    <w:rsid w:val="00FB3C14"/>
    <w:rsid w:val="00FB3C67"/>
    <w:rsid w:val="00FB3C9E"/>
    <w:rsid w:val="00FB3E0F"/>
    <w:rsid w:val="00FB3E27"/>
    <w:rsid w:val="00FB3E47"/>
    <w:rsid w:val="00FB3EDF"/>
    <w:rsid w:val="00FB404D"/>
    <w:rsid w:val="00FB4066"/>
    <w:rsid w:val="00FB4136"/>
    <w:rsid w:val="00FB41D5"/>
    <w:rsid w:val="00FB41E8"/>
    <w:rsid w:val="00FB4237"/>
    <w:rsid w:val="00FB434E"/>
    <w:rsid w:val="00FB4425"/>
    <w:rsid w:val="00FB445E"/>
    <w:rsid w:val="00FB4595"/>
    <w:rsid w:val="00FB48EC"/>
    <w:rsid w:val="00FB49D3"/>
    <w:rsid w:val="00FB4ACF"/>
    <w:rsid w:val="00FB4B59"/>
    <w:rsid w:val="00FB4C0B"/>
    <w:rsid w:val="00FB4D48"/>
    <w:rsid w:val="00FB4E3A"/>
    <w:rsid w:val="00FB4E6A"/>
    <w:rsid w:val="00FB4FF5"/>
    <w:rsid w:val="00FB5033"/>
    <w:rsid w:val="00FB508E"/>
    <w:rsid w:val="00FB50E6"/>
    <w:rsid w:val="00FB513E"/>
    <w:rsid w:val="00FB5197"/>
    <w:rsid w:val="00FB52A9"/>
    <w:rsid w:val="00FB5398"/>
    <w:rsid w:val="00FB53C1"/>
    <w:rsid w:val="00FB5446"/>
    <w:rsid w:val="00FB5447"/>
    <w:rsid w:val="00FB5524"/>
    <w:rsid w:val="00FB5628"/>
    <w:rsid w:val="00FB573D"/>
    <w:rsid w:val="00FB5765"/>
    <w:rsid w:val="00FB578D"/>
    <w:rsid w:val="00FB57CE"/>
    <w:rsid w:val="00FB5819"/>
    <w:rsid w:val="00FB585D"/>
    <w:rsid w:val="00FB585E"/>
    <w:rsid w:val="00FB58E0"/>
    <w:rsid w:val="00FB59CF"/>
    <w:rsid w:val="00FB5A30"/>
    <w:rsid w:val="00FB5BE9"/>
    <w:rsid w:val="00FB5BF5"/>
    <w:rsid w:val="00FB5C29"/>
    <w:rsid w:val="00FB5C60"/>
    <w:rsid w:val="00FB5CAB"/>
    <w:rsid w:val="00FB5D10"/>
    <w:rsid w:val="00FB5EF3"/>
    <w:rsid w:val="00FB5F66"/>
    <w:rsid w:val="00FB5F8D"/>
    <w:rsid w:val="00FB600C"/>
    <w:rsid w:val="00FB6038"/>
    <w:rsid w:val="00FB60B1"/>
    <w:rsid w:val="00FB6149"/>
    <w:rsid w:val="00FB6180"/>
    <w:rsid w:val="00FB6188"/>
    <w:rsid w:val="00FB61C3"/>
    <w:rsid w:val="00FB636B"/>
    <w:rsid w:val="00FB638D"/>
    <w:rsid w:val="00FB63E1"/>
    <w:rsid w:val="00FB6515"/>
    <w:rsid w:val="00FB65A6"/>
    <w:rsid w:val="00FB65C2"/>
    <w:rsid w:val="00FB660A"/>
    <w:rsid w:val="00FB66A9"/>
    <w:rsid w:val="00FB6751"/>
    <w:rsid w:val="00FB691C"/>
    <w:rsid w:val="00FB6967"/>
    <w:rsid w:val="00FB69A9"/>
    <w:rsid w:val="00FB6A92"/>
    <w:rsid w:val="00FB6BA8"/>
    <w:rsid w:val="00FB6C47"/>
    <w:rsid w:val="00FB6D32"/>
    <w:rsid w:val="00FB6DB2"/>
    <w:rsid w:val="00FB6E05"/>
    <w:rsid w:val="00FB6EAF"/>
    <w:rsid w:val="00FB6EE0"/>
    <w:rsid w:val="00FB6FE4"/>
    <w:rsid w:val="00FB702E"/>
    <w:rsid w:val="00FB72C4"/>
    <w:rsid w:val="00FB72D2"/>
    <w:rsid w:val="00FB7332"/>
    <w:rsid w:val="00FB73BD"/>
    <w:rsid w:val="00FB7450"/>
    <w:rsid w:val="00FB7474"/>
    <w:rsid w:val="00FB7489"/>
    <w:rsid w:val="00FB755D"/>
    <w:rsid w:val="00FB7560"/>
    <w:rsid w:val="00FB762C"/>
    <w:rsid w:val="00FB76D2"/>
    <w:rsid w:val="00FB76DD"/>
    <w:rsid w:val="00FB77BC"/>
    <w:rsid w:val="00FB77F9"/>
    <w:rsid w:val="00FB7855"/>
    <w:rsid w:val="00FB79A0"/>
    <w:rsid w:val="00FB7A7C"/>
    <w:rsid w:val="00FB7AF0"/>
    <w:rsid w:val="00FB7B1B"/>
    <w:rsid w:val="00FB7B32"/>
    <w:rsid w:val="00FB7C7A"/>
    <w:rsid w:val="00FB7C9E"/>
    <w:rsid w:val="00FB7D74"/>
    <w:rsid w:val="00FB7DC7"/>
    <w:rsid w:val="00FB7E2B"/>
    <w:rsid w:val="00FB7E40"/>
    <w:rsid w:val="00FB7E4A"/>
    <w:rsid w:val="00FB7E4B"/>
    <w:rsid w:val="00FB7EEB"/>
    <w:rsid w:val="00FB7F89"/>
    <w:rsid w:val="00FB7FAF"/>
    <w:rsid w:val="00FB7FD9"/>
    <w:rsid w:val="00FB7FE6"/>
    <w:rsid w:val="00FC0187"/>
    <w:rsid w:val="00FC0199"/>
    <w:rsid w:val="00FC0280"/>
    <w:rsid w:val="00FC02F4"/>
    <w:rsid w:val="00FC033E"/>
    <w:rsid w:val="00FC0361"/>
    <w:rsid w:val="00FC036A"/>
    <w:rsid w:val="00FC03DA"/>
    <w:rsid w:val="00FC03E5"/>
    <w:rsid w:val="00FC0407"/>
    <w:rsid w:val="00FC0578"/>
    <w:rsid w:val="00FC0651"/>
    <w:rsid w:val="00FC0689"/>
    <w:rsid w:val="00FC070A"/>
    <w:rsid w:val="00FC074B"/>
    <w:rsid w:val="00FC079A"/>
    <w:rsid w:val="00FC08E4"/>
    <w:rsid w:val="00FC092E"/>
    <w:rsid w:val="00FC0A61"/>
    <w:rsid w:val="00FC0A7A"/>
    <w:rsid w:val="00FC0A9F"/>
    <w:rsid w:val="00FC0B17"/>
    <w:rsid w:val="00FC0BC6"/>
    <w:rsid w:val="00FC0BEF"/>
    <w:rsid w:val="00FC0C8C"/>
    <w:rsid w:val="00FC0CB4"/>
    <w:rsid w:val="00FC0CD6"/>
    <w:rsid w:val="00FC0D51"/>
    <w:rsid w:val="00FC0D7C"/>
    <w:rsid w:val="00FC0DC5"/>
    <w:rsid w:val="00FC0E11"/>
    <w:rsid w:val="00FC0F3C"/>
    <w:rsid w:val="00FC0F63"/>
    <w:rsid w:val="00FC0F9C"/>
    <w:rsid w:val="00FC102D"/>
    <w:rsid w:val="00FC1053"/>
    <w:rsid w:val="00FC1126"/>
    <w:rsid w:val="00FC11F7"/>
    <w:rsid w:val="00FC1246"/>
    <w:rsid w:val="00FC1291"/>
    <w:rsid w:val="00FC1428"/>
    <w:rsid w:val="00FC14B7"/>
    <w:rsid w:val="00FC167B"/>
    <w:rsid w:val="00FC16FC"/>
    <w:rsid w:val="00FC1729"/>
    <w:rsid w:val="00FC1731"/>
    <w:rsid w:val="00FC1744"/>
    <w:rsid w:val="00FC1809"/>
    <w:rsid w:val="00FC18B4"/>
    <w:rsid w:val="00FC195B"/>
    <w:rsid w:val="00FC1B19"/>
    <w:rsid w:val="00FC1B55"/>
    <w:rsid w:val="00FC1B5E"/>
    <w:rsid w:val="00FC1CA9"/>
    <w:rsid w:val="00FC1CB7"/>
    <w:rsid w:val="00FC1CD5"/>
    <w:rsid w:val="00FC1DCF"/>
    <w:rsid w:val="00FC1DD2"/>
    <w:rsid w:val="00FC1E71"/>
    <w:rsid w:val="00FC2079"/>
    <w:rsid w:val="00FC20D0"/>
    <w:rsid w:val="00FC2131"/>
    <w:rsid w:val="00FC21E2"/>
    <w:rsid w:val="00FC227F"/>
    <w:rsid w:val="00FC22E4"/>
    <w:rsid w:val="00FC22F0"/>
    <w:rsid w:val="00FC232B"/>
    <w:rsid w:val="00FC23A7"/>
    <w:rsid w:val="00FC2416"/>
    <w:rsid w:val="00FC2436"/>
    <w:rsid w:val="00FC24CE"/>
    <w:rsid w:val="00FC24CF"/>
    <w:rsid w:val="00FC255B"/>
    <w:rsid w:val="00FC268E"/>
    <w:rsid w:val="00FC26AD"/>
    <w:rsid w:val="00FC26CF"/>
    <w:rsid w:val="00FC2717"/>
    <w:rsid w:val="00FC2765"/>
    <w:rsid w:val="00FC27B0"/>
    <w:rsid w:val="00FC28A5"/>
    <w:rsid w:val="00FC2995"/>
    <w:rsid w:val="00FC2A20"/>
    <w:rsid w:val="00FC2BEE"/>
    <w:rsid w:val="00FC2DA2"/>
    <w:rsid w:val="00FC2DCE"/>
    <w:rsid w:val="00FC2DFC"/>
    <w:rsid w:val="00FC2E15"/>
    <w:rsid w:val="00FC2E7D"/>
    <w:rsid w:val="00FC2E7E"/>
    <w:rsid w:val="00FC3256"/>
    <w:rsid w:val="00FC32AF"/>
    <w:rsid w:val="00FC32E5"/>
    <w:rsid w:val="00FC33C0"/>
    <w:rsid w:val="00FC345F"/>
    <w:rsid w:val="00FC34C0"/>
    <w:rsid w:val="00FC3502"/>
    <w:rsid w:val="00FC3550"/>
    <w:rsid w:val="00FC35ED"/>
    <w:rsid w:val="00FC365A"/>
    <w:rsid w:val="00FC368E"/>
    <w:rsid w:val="00FC36D0"/>
    <w:rsid w:val="00FC383C"/>
    <w:rsid w:val="00FC3925"/>
    <w:rsid w:val="00FC3937"/>
    <w:rsid w:val="00FC3A96"/>
    <w:rsid w:val="00FC3AF1"/>
    <w:rsid w:val="00FC3E55"/>
    <w:rsid w:val="00FC3E91"/>
    <w:rsid w:val="00FC3F27"/>
    <w:rsid w:val="00FC4042"/>
    <w:rsid w:val="00FC411F"/>
    <w:rsid w:val="00FC4131"/>
    <w:rsid w:val="00FC4403"/>
    <w:rsid w:val="00FC443E"/>
    <w:rsid w:val="00FC445F"/>
    <w:rsid w:val="00FC44B7"/>
    <w:rsid w:val="00FC45EE"/>
    <w:rsid w:val="00FC4626"/>
    <w:rsid w:val="00FC4661"/>
    <w:rsid w:val="00FC4666"/>
    <w:rsid w:val="00FC468A"/>
    <w:rsid w:val="00FC4792"/>
    <w:rsid w:val="00FC47D0"/>
    <w:rsid w:val="00FC4840"/>
    <w:rsid w:val="00FC486F"/>
    <w:rsid w:val="00FC496B"/>
    <w:rsid w:val="00FC497C"/>
    <w:rsid w:val="00FC4A75"/>
    <w:rsid w:val="00FC4B08"/>
    <w:rsid w:val="00FC4B72"/>
    <w:rsid w:val="00FC4D2A"/>
    <w:rsid w:val="00FC4D4A"/>
    <w:rsid w:val="00FC4D5A"/>
    <w:rsid w:val="00FC4D89"/>
    <w:rsid w:val="00FC4DB0"/>
    <w:rsid w:val="00FC4E1D"/>
    <w:rsid w:val="00FC4F81"/>
    <w:rsid w:val="00FC4FF2"/>
    <w:rsid w:val="00FC4FF6"/>
    <w:rsid w:val="00FC5000"/>
    <w:rsid w:val="00FC5003"/>
    <w:rsid w:val="00FC503E"/>
    <w:rsid w:val="00FC507F"/>
    <w:rsid w:val="00FC50B0"/>
    <w:rsid w:val="00FC50B2"/>
    <w:rsid w:val="00FC5206"/>
    <w:rsid w:val="00FC5299"/>
    <w:rsid w:val="00FC52DE"/>
    <w:rsid w:val="00FC5382"/>
    <w:rsid w:val="00FC53B6"/>
    <w:rsid w:val="00FC54FD"/>
    <w:rsid w:val="00FC5550"/>
    <w:rsid w:val="00FC5598"/>
    <w:rsid w:val="00FC58C0"/>
    <w:rsid w:val="00FC592F"/>
    <w:rsid w:val="00FC59F0"/>
    <w:rsid w:val="00FC5A97"/>
    <w:rsid w:val="00FC5AF1"/>
    <w:rsid w:val="00FC5C77"/>
    <w:rsid w:val="00FC5CA0"/>
    <w:rsid w:val="00FC5D57"/>
    <w:rsid w:val="00FC5EB0"/>
    <w:rsid w:val="00FC5EFD"/>
    <w:rsid w:val="00FC5F7B"/>
    <w:rsid w:val="00FC608E"/>
    <w:rsid w:val="00FC609B"/>
    <w:rsid w:val="00FC611B"/>
    <w:rsid w:val="00FC630A"/>
    <w:rsid w:val="00FC63E0"/>
    <w:rsid w:val="00FC6465"/>
    <w:rsid w:val="00FC6532"/>
    <w:rsid w:val="00FC65C0"/>
    <w:rsid w:val="00FC65CA"/>
    <w:rsid w:val="00FC66C0"/>
    <w:rsid w:val="00FC6731"/>
    <w:rsid w:val="00FC6795"/>
    <w:rsid w:val="00FC6842"/>
    <w:rsid w:val="00FC6A32"/>
    <w:rsid w:val="00FC6A95"/>
    <w:rsid w:val="00FC6AED"/>
    <w:rsid w:val="00FC6B8A"/>
    <w:rsid w:val="00FC6CFC"/>
    <w:rsid w:val="00FC6D19"/>
    <w:rsid w:val="00FC6DAF"/>
    <w:rsid w:val="00FC6EFE"/>
    <w:rsid w:val="00FC6F38"/>
    <w:rsid w:val="00FC7271"/>
    <w:rsid w:val="00FC72D6"/>
    <w:rsid w:val="00FC74D4"/>
    <w:rsid w:val="00FC75A7"/>
    <w:rsid w:val="00FC76CC"/>
    <w:rsid w:val="00FC7947"/>
    <w:rsid w:val="00FC7AB5"/>
    <w:rsid w:val="00FC7AC4"/>
    <w:rsid w:val="00FC7B1A"/>
    <w:rsid w:val="00FC7B1D"/>
    <w:rsid w:val="00FC7BC4"/>
    <w:rsid w:val="00FC7D3C"/>
    <w:rsid w:val="00FC7D3E"/>
    <w:rsid w:val="00FC7DDE"/>
    <w:rsid w:val="00FC7F33"/>
    <w:rsid w:val="00FC7F40"/>
    <w:rsid w:val="00FC7F46"/>
    <w:rsid w:val="00FC7FAC"/>
    <w:rsid w:val="00FD008A"/>
    <w:rsid w:val="00FD00BE"/>
    <w:rsid w:val="00FD00FA"/>
    <w:rsid w:val="00FD0266"/>
    <w:rsid w:val="00FD028C"/>
    <w:rsid w:val="00FD0334"/>
    <w:rsid w:val="00FD0356"/>
    <w:rsid w:val="00FD0407"/>
    <w:rsid w:val="00FD042A"/>
    <w:rsid w:val="00FD05D0"/>
    <w:rsid w:val="00FD05F1"/>
    <w:rsid w:val="00FD064C"/>
    <w:rsid w:val="00FD078D"/>
    <w:rsid w:val="00FD07AB"/>
    <w:rsid w:val="00FD07DD"/>
    <w:rsid w:val="00FD07E1"/>
    <w:rsid w:val="00FD0842"/>
    <w:rsid w:val="00FD0886"/>
    <w:rsid w:val="00FD088C"/>
    <w:rsid w:val="00FD08A4"/>
    <w:rsid w:val="00FD08C3"/>
    <w:rsid w:val="00FD0999"/>
    <w:rsid w:val="00FD0A3A"/>
    <w:rsid w:val="00FD0BC8"/>
    <w:rsid w:val="00FD0D42"/>
    <w:rsid w:val="00FD0D73"/>
    <w:rsid w:val="00FD0DFF"/>
    <w:rsid w:val="00FD0E07"/>
    <w:rsid w:val="00FD0EE9"/>
    <w:rsid w:val="00FD0F4C"/>
    <w:rsid w:val="00FD0F7B"/>
    <w:rsid w:val="00FD0FA1"/>
    <w:rsid w:val="00FD0FA8"/>
    <w:rsid w:val="00FD0FD9"/>
    <w:rsid w:val="00FD113B"/>
    <w:rsid w:val="00FD11EB"/>
    <w:rsid w:val="00FD1238"/>
    <w:rsid w:val="00FD12A9"/>
    <w:rsid w:val="00FD12C5"/>
    <w:rsid w:val="00FD133D"/>
    <w:rsid w:val="00FD13C8"/>
    <w:rsid w:val="00FD1431"/>
    <w:rsid w:val="00FD14D4"/>
    <w:rsid w:val="00FD1567"/>
    <w:rsid w:val="00FD15B7"/>
    <w:rsid w:val="00FD15F9"/>
    <w:rsid w:val="00FD16FB"/>
    <w:rsid w:val="00FD17A4"/>
    <w:rsid w:val="00FD1831"/>
    <w:rsid w:val="00FD187F"/>
    <w:rsid w:val="00FD193F"/>
    <w:rsid w:val="00FD199F"/>
    <w:rsid w:val="00FD1B21"/>
    <w:rsid w:val="00FD1CBB"/>
    <w:rsid w:val="00FD1DAC"/>
    <w:rsid w:val="00FD1DD3"/>
    <w:rsid w:val="00FD1E17"/>
    <w:rsid w:val="00FD1E1E"/>
    <w:rsid w:val="00FD1E35"/>
    <w:rsid w:val="00FD1EB5"/>
    <w:rsid w:val="00FD1FB0"/>
    <w:rsid w:val="00FD2066"/>
    <w:rsid w:val="00FD2217"/>
    <w:rsid w:val="00FD235D"/>
    <w:rsid w:val="00FD23CF"/>
    <w:rsid w:val="00FD23F8"/>
    <w:rsid w:val="00FD23FA"/>
    <w:rsid w:val="00FD2439"/>
    <w:rsid w:val="00FD261D"/>
    <w:rsid w:val="00FD267E"/>
    <w:rsid w:val="00FD2687"/>
    <w:rsid w:val="00FD26B6"/>
    <w:rsid w:val="00FD27E5"/>
    <w:rsid w:val="00FD2805"/>
    <w:rsid w:val="00FD280F"/>
    <w:rsid w:val="00FD284C"/>
    <w:rsid w:val="00FD284E"/>
    <w:rsid w:val="00FD28D0"/>
    <w:rsid w:val="00FD28F1"/>
    <w:rsid w:val="00FD291B"/>
    <w:rsid w:val="00FD2923"/>
    <w:rsid w:val="00FD294D"/>
    <w:rsid w:val="00FD29EC"/>
    <w:rsid w:val="00FD2A0E"/>
    <w:rsid w:val="00FD2A5F"/>
    <w:rsid w:val="00FD2A75"/>
    <w:rsid w:val="00FD2A8F"/>
    <w:rsid w:val="00FD2BB8"/>
    <w:rsid w:val="00FD2CE4"/>
    <w:rsid w:val="00FD2D64"/>
    <w:rsid w:val="00FD2D68"/>
    <w:rsid w:val="00FD2DB8"/>
    <w:rsid w:val="00FD2DD6"/>
    <w:rsid w:val="00FD2FC1"/>
    <w:rsid w:val="00FD3001"/>
    <w:rsid w:val="00FD306D"/>
    <w:rsid w:val="00FD30CC"/>
    <w:rsid w:val="00FD324E"/>
    <w:rsid w:val="00FD334D"/>
    <w:rsid w:val="00FD3413"/>
    <w:rsid w:val="00FD3513"/>
    <w:rsid w:val="00FD3545"/>
    <w:rsid w:val="00FD37C0"/>
    <w:rsid w:val="00FD3894"/>
    <w:rsid w:val="00FD3B16"/>
    <w:rsid w:val="00FD3B3F"/>
    <w:rsid w:val="00FD3B5F"/>
    <w:rsid w:val="00FD3C9D"/>
    <w:rsid w:val="00FD3D55"/>
    <w:rsid w:val="00FD3D92"/>
    <w:rsid w:val="00FD3DE7"/>
    <w:rsid w:val="00FD3EF1"/>
    <w:rsid w:val="00FD3F6C"/>
    <w:rsid w:val="00FD3F92"/>
    <w:rsid w:val="00FD404A"/>
    <w:rsid w:val="00FD40A6"/>
    <w:rsid w:val="00FD40E7"/>
    <w:rsid w:val="00FD40EC"/>
    <w:rsid w:val="00FD4100"/>
    <w:rsid w:val="00FD4171"/>
    <w:rsid w:val="00FD41F3"/>
    <w:rsid w:val="00FD42F3"/>
    <w:rsid w:val="00FD435F"/>
    <w:rsid w:val="00FD439B"/>
    <w:rsid w:val="00FD4497"/>
    <w:rsid w:val="00FD44EC"/>
    <w:rsid w:val="00FD454F"/>
    <w:rsid w:val="00FD4587"/>
    <w:rsid w:val="00FD464D"/>
    <w:rsid w:val="00FD4728"/>
    <w:rsid w:val="00FD4756"/>
    <w:rsid w:val="00FD476B"/>
    <w:rsid w:val="00FD477D"/>
    <w:rsid w:val="00FD4786"/>
    <w:rsid w:val="00FD47A0"/>
    <w:rsid w:val="00FD47FA"/>
    <w:rsid w:val="00FD4867"/>
    <w:rsid w:val="00FD487C"/>
    <w:rsid w:val="00FD48FF"/>
    <w:rsid w:val="00FD4A3E"/>
    <w:rsid w:val="00FD4AC0"/>
    <w:rsid w:val="00FD4AC1"/>
    <w:rsid w:val="00FD4BCD"/>
    <w:rsid w:val="00FD4C74"/>
    <w:rsid w:val="00FD4C76"/>
    <w:rsid w:val="00FD4CCB"/>
    <w:rsid w:val="00FD4EB3"/>
    <w:rsid w:val="00FD4F34"/>
    <w:rsid w:val="00FD5077"/>
    <w:rsid w:val="00FD50CE"/>
    <w:rsid w:val="00FD511A"/>
    <w:rsid w:val="00FD5152"/>
    <w:rsid w:val="00FD5184"/>
    <w:rsid w:val="00FD5187"/>
    <w:rsid w:val="00FD53C1"/>
    <w:rsid w:val="00FD5532"/>
    <w:rsid w:val="00FD5535"/>
    <w:rsid w:val="00FD55A3"/>
    <w:rsid w:val="00FD56C9"/>
    <w:rsid w:val="00FD578E"/>
    <w:rsid w:val="00FD585C"/>
    <w:rsid w:val="00FD58CB"/>
    <w:rsid w:val="00FD58E8"/>
    <w:rsid w:val="00FD5AA1"/>
    <w:rsid w:val="00FD5C0D"/>
    <w:rsid w:val="00FD5CD6"/>
    <w:rsid w:val="00FD5DA2"/>
    <w:rsid w:val="00FD5DB7"/>
    <w:rsid w:val="00FD5DB9"/>
    <w:rsid w:val="00FD5E3F"/>
    <w:rsid w:val="00FD5EEA"/>
    <w:rsid w:val="00FD5F02"/>
    <w:rsid w:val="00FD5F16"/>
    <w:rsid w:val="00FD5F3B"/>
    <w:rsid w:val="00FD5F4D"/>
    <w:rsid w:val="00FD5F94"/>
    <w:rsid w:val="00FD60B9"/>
    <w:rsid w:val="00FD6156"/>
    <w:rsid w:val="00FD6175"/>
    <w:rsid w:val="00FD61C1"/>
    <w:rsid w:val="00FD61C7"/>
    <w:rsid w:val="00FD6213"/>
    <w:rsid w:val="00FD6229"/>
    <w:rsid w:val="00FD6237"/>
    <w:rsid w:val="00FD637A"/>
    <w:rsid w:val="00FD644C"/>
    <w:rsid w:val="00FD64F2"/>
    <w:rsid w:val="00FD6649"/>
    <w:rsid w:val="00FD6754"/>
    <w:rsid w:val="00FD6797"/>
    <w:rsid w:val="00FD67AA"/>
    <w:rsid w:val="00FD67DA"/>
    <w:rsid w:val="00FD67FB"/>
    <w:rsid w:val="00FD683E"/>
    <w:rsid w:val="00FD693D"/>
    <w:rsid w:val="00FD69DE"/>
    <w:rsid w:val="00FD6A28"/>
    <w:rsid w:val="00FD6AB4"/>
    <w:rsid w:val="00FD6AEB"/>
    <w:rsid w:val="00FD6AF6"/>
    <w:rsid w:val="00FD6B14"/>
    <w:rsid w:val="00FD6B69"/>
    <w:rsid w:val="00FD6BCE"/>
    <w:rsid w:val="00FD6D4F"/>
    <w:rsid w:val="00FD6D56"/>
    <w:rsid w:val="00FD6E19"/>
    <w:rsid w:val="00FD6E35"/>
    <w:rsid w:val="00FD6ED7"/>
    <w:rsid w:val="00FD6F5F"/>
    <w:rsid w:val="00FD6FD6"/>
    <w:rsid w:val="00FD704A"/>
    <w:rsid w:val="00FD7116"/>
    <w:rsid w:val="00FD7131"/>
    <w:rsid w:val="00FD7144"/>
    <w:rsid w:val="00FD728E"/>
    <w:rsid w:val="00FD72D9"/>
    <w:rsid w:val="00FD72E7"/>
    <w:rsid w:val="00FD72E8"/>
    <w:rsid w:val="00FD732E"/>
    <w:rsid w:val="00FD7364"/>
    <w:rsid w:val="00FD7468"/>
    <w:rsid w:val="00FD7491"/>
    <w:rsid w:val="00FD7676"/>
    <w:rsid w:val="00FD76CC"/>
    <w:rsid w:val="00FD7701"/>
    <w:rsid w:val="00FD7726"/>
    <w:rsid w:val="00FD7791"/>
    <w:rsid w:val="00FD78C7"/>
    <w:rsid w:val="00FD796F"/>
    <w:rsid w:val="00FD798E"/>
    <w:rsid w:val="00FD7999"/>
    <w:rsid w:val="00FD79C5"/>
    <w:rsid w:val="00FD79F6"/>
    <w:rsid w:val="00FD79F9"/>
    <w:rsid w:val="00FD7AA9"/>
    <w:rsid w:val="00FD7AD7"/>
    <w:rsid w:val="00FD7B69"/>
    <w:rsid w:val="00FD7C0C"/>
    <w:rsid w:val="00FD7C20"/>
    <w:rsid w:val="00FD7C40"/>
    <w:rsid w:val="00FD7C56"/>
    <w:rsid w:val="00FD7CC4"/>
    <w:rsid w:val="00FD7D29"/>
    <w:rsid w:val="00FD7D71"/>
    <w:rsid w:val="00FD7DB3"/>
    <w:rsid w:val="00FD7E2B"/>
    <w:rsid w:val="00FD7EB5"/>
    <w:rsid w:val="00FD7ED7"/>
    <w:rsid w:val="00FD7F40"/>
    <w:rsid w:val="00FD7F7B"/>
    <w:rsid w:val="00FD7F7C"/>
    <w:rsid w:val="00FE024D"/>
    <w:rsid w:val="00FE02D1"/>
    <w:rsid w:val="00FE0318"/>
    <w:rsid w:val="00FE03B7"/>
    <w:rsid w:val="00FE0518"/>
    <w:rsid w:val="00FE05F8"/>
    <w:rsid w:val="00FE06F3"/>
    <w:rsid w:val="00FE0744"/>
    <w:rsid w:val="00FE075F"/>
    <w:rsid w:val="00FE07BC"/>
    <w:rsid w:val="00FE097C"/>
    <w:rsid w:val="00FE09E7"/>
    <w:rsid w:val="00FE09FB"/>
    <w:rsid w:val="00FE0A3A"/>
    <w:rsid w:val="00FE0A4D"/>
    <w:rsid w:val="00FE0AFE"/>
    <w:rsid w:val="00FE0B03"/>
    <w:rsid w:val="00FE0B0F"/>
    <w:rsid w:val="00FE0C49"/>
    <w:rsid w:val="00FE0C74"/>
    <w:rsid w:val="00FE0CF9"/>
    <w:rsid w:val="00FE0D4F"/>
    <w:rsid w:val="00FE0DAD"/>
    <w:rsid w:val="00FE1028"/>
    <w:rsid w:val="00FE113F"/>
    <w:rsid w:val="00FE1146"/>
    <w:rsid w:val="00FE128E"/>
    <w:rsid w:val="00FE1304"/>
    <w:rsid w:val="00FE14C2"/>
    <w:rsid w:val="00FE14E5"/>
    <w:rsid w:val="00FE14F5"/>
    <w:rsid w:val="00FE155E"/>
    <w:rsid w:val="00FE1580"/>
    <w:rsid w:val="00FE15D0"/>
    <w:rsid w:val="00FE164D"/>
    <w:rsid w:val="00FE172B"/>
    <w:rsid w:val="00FE1827"/>
    <w:rsid w:val="00FE1900"/>
    <w:rsid w:val="00FE195C"/>
    <w:rsid w:val="00FE19FD"/>
    <w:rsid w:val="00FE1A81"/>
    <w:rsid w:val="00FE1AAB"/>
    <w:rsid w:val="00FE1AB0"/>
    <w:rsid w:val="00FE1AC1"/>
    <w:rsid w:val="00FE1B02"/>
    <w:rsid w:val="00FE1DD8"/>
    <w:rsid w:val="00FE1DDA"/>
    <w:rsid w:val="00FE1E14"/>
    <w:rsid w:val="00FE1E1E"/>
    <w:rsid w:val="00FE1FE0"/>
    <w:rsid w:val="00FE20B1"/>
    <w:rsid w:val="00FE20F1"/>
    <w:rsid w:val="00FE2183"/>
    <w:rsid w:val="00FE2219"/>
    <w:rsid w:val="00FE2236"/>
    <w:rsid w:val="00FE2245"/>
    <w:rsid w:val="00FE2300"/>
    <w:rsid w:val="00FE2357"/>
    <w:rsid w:val="00FE238A"/>
    <w:rsid w:val="00FE23DE"/>
    <w:rsid w:val="00FE2402"/>
    <w:rsid w:val="00FE268D"/>
    <w:rsid w:val="00FE269D"/>
    <w:rsid w:val="00FE2720"/>
    <w:rsid w:val="00FE272C"/>
    <w:rsid w:val="00FE2765"/>
    <w:rsid w:val="00FE27A2"/>
    <w:rsid w:val="00FE28B9"/>
    <w:rsid w:val="00FE290B"/>
    <w:rsid w:val="00FE2931"/>
    <w:rsid w:val="00FE29A8"/>
    <w:rsid w:val="00FE29FF"/>
    <w:rsid w:val="00FE2A28"/>
    <w:rsid w:val="00FE2AA7"/>
    <w:rsid w:val="00FE2ACF"/>
    <w:rsid w:val="00FE2BD4"/>
    <w:rsid w:val="00FE2D6F"/>
    <w:rsid w:val="00FE2DC2"/>
    <w:rsid w:val="00FE2E95"/>
    <w:rsid w:val="00FE2EF8"/>
    <w:rsid w:val="00FE2F54"/>
    <w:rsid w:val="00FE2FB3"/>
    <w:rsid w:val="00FE3021"/>
    <w:rsid w:val="00FE31EF"/>
    <w:rsid w:val="00FE326C"/>
    <w:rsid w:val="00FE32A2"/>
    <w:rsid w:val="00FE32D1"/>
    <w:rsid w:val="00FE33EF"/>
    <w:rsid w:val="00FE36BD"/>
    <w:rsid w:val="00FE36DA"/>
    <w:rsid w:val="00FE375F"/>
    <w:rsid w:val="00FE3780"/>
    <w:rsid w:val="00FE3836"/>
    <w:rsid w:val="00FE389E"/>
    <w:rsid w:val="00FE3A6E"/>
    <w:rsid w:val="00FE3AD9"/>
    <w:rsid w:val="00FE3B0B"/>
    <w:rsid w:val="00FE3B86"/>
    <w:rsid w:val="00FE3BBF"/>
    <w:rsid w:val="00FE3C07"/>
    <w:rsid w:val="00FE3C3B"/>
    <w:rsid w:val="00FE3D21"/>
    <w:rsid w:val="00FE3D2E"/>
    <w:rsid w:val="00FE3DD3"/>
    <w:rsid w:val="00FE3EED"/>
    <w:rsid w:val="00FE3F4D"/>
    <w:rsid w:val="00FE3FD6"/>
    <w:rsid w:val="00FE402D"/>
    <w:rsid w:val="00FE4059"/>
    <w:rsid w:val="00FE415A"/>
    <w:rsid w:val="00FE4174"/>
    <w:rsid w:val="00FE429F"/>
    <w:rsid w:val="00FE43B8"/>
    <w:rsid w:val="00FE441F"/>
    <w:rsid w:val="00FE4441"/>
    <w:rsid w:val="00FE4471"/>
    <w:rsid w:val="00FE4519"/>
    <w:rsid w:val="00FE4587"/>
    <w:rsid w:val="00FE45A9"/>
    <w:rsid w:val="00FE45C2"/>
    <w:rsid w:val="00FE45F2"/>
    <w:rsid w:val="00FE4619"/>
    <w:rsid w:val="00FE4739"/>
    <w:rsid w:val="00FE4761"/>
    <w:rsid w:val="00FE4795"/>
    <w:rsid w:val="00FE47E4"/>
    <w:rsid w:val="00FE4848"/>
    <w:rsid w:val="00FE4882"/>
    <w:rsid w:val="00FE494D"/>
    <w:rsid w:val="00FE4A76"/>
    <w:rsid w:val="00FE4A8B"/>
    <w:rsid w:val="00FE4C6C"/>
    <w:rsid w:val="00FE4D81"/>
    <w:rsid w:val="00FE4ED1"/>
    <w:rsid w:val="00FE4F4D"/>
    <w:rsid w:val="00FE502A"/>
    <w:rsid w:val="00FE5074"/>
    <w:rsid w:val="00FE511F"/>
    <w:rsid w:val="00FE51EA"/>
    <w:rsid w:val="00FE524E"/>
    <w:rsid w:val="00FE5353"/>
    <w:rsid w:val="00FE5425"/>
    <w:rsid w:val="00FE5620"/>
    <w:rsid w:val="00FE566D"/>
    <w:rsid w:val="00FE56CF"/>
    <w:rsid w:val="00FE5722"/>
    <w:rsid w:val="00FE586B"/>
    <w:rsid w:val="00FE5919"/>
    <w:rsid w:val="00FE591C"/>
    <w:rsid w:val="00FE597C"/>
    <w:rsid w:val="00FE5A37"/>
    <w:rsid w:val="00FE5AA4"/>
    <w:rsid w:val="00FE5B83"/>
    <w:rsid w:val="00FE5BF7"/>
    <w:rsid w:val="00FE5D8A"/>
    <w:rsid w:val="00FE5DBC"/>
    <w:rsid w:val="00FE5E22"/>
    <w:rsid w:val="00FE5E80"/>
    <w:rsid w:val="00FE5EB0"/>
    <w:rsid w:val="00FE5F67"/>
    <w:rsid w:val="00FE6035"/>
    <w:rsid w:val="00FE60F9"/>
    <w:rsid w:val="00FE6150"/>
    <w:rsid w:val="00FE61B5"/>
    <w:rsid w:val="00FE6251"/>
    <w:rsid w:val="00FE62D4"/>
    <w:rsid w:val="00FE6334"/>
    <w:rsid w:val="00FE635E"/>
    <w:rsid w:val="00FE63C6"/>
    <w:rsid w:val="00FE63E4"/>
    <w:rsid w:val="00FE66A6"/>
    <w:rsid w:val="00FE6736"/>
    <w:rsid w:val="00FE674E"/>
    <w:rsid w:val="00FE67AD"/>
    <w:rsid w:val="00FE6825"/>
    <w:rsid w:val="00FE685E"/>
    <w:rsid w:val="00FE68CE"/>
    <w:rsid w:val="00FE68F9"/>
    <w:rsid w:val="00FE6982"/>
    <w:rsid w:val="00FE69AB"/>
    <w:rsid w:val="00FE69C5"/>
    <w:rsid w:val="00FE69FA"/>
    <w:rsid w:val="00FE6A41"/>
    <w:rsid w:val="00FE6A46"/>
    <w:rsid w:val="00FE6B01"/>
    <w:rsid w:val="00FE6B5B"/>
    <w:rsid w:val="00FE6C00"/>
    <w:rsid w:val="00FE6C5A"/>
    <w:rsid w:val="00FE6C9E"/>
    <w:rsid w:val="00FE6CD0"/>
    <w:rsid w:val="00FE6D41"/>
    <w:rsid w:val="00FE6D5C"/>
    <w:rsid w:val="00FE6D7C"/>
    <w:rsid w:val="00FE6DBA"/>
    <w:rsid w:val="00FE6E3D"/>
    <w:rsid w:val="00FE6ED5"/>
    <w:rsid w:val="00FE6EED"/>
    <w:rsid w:val="00FE6F21"/>
    <w:rsid w:val="00FE6FDC"/>
    <w:rsid w:val="00FE7038"/>
    <w:rsid w:val="00FE7062"/>
    <w:rsid w:val="00FE70A9"/>
    <w:rsid w:val="00FE719B"/>
    <w:rsid w:val="00FE71A1"/>
    <w:rsid w:val="00FE71D7"/>
    <w:rsid w:val="00FE71DB"/>
    <w:rsid w:val="00FE7231"/>
    <w:rsid w:val="00FE7266"/>
    <w:rsid w:val="00FE7270"/>
    <w:rsid w:val="00FE740A"/>
    <w:rsid w:val="00FE749C"/>
    <w:rsid w:val="00FE74BB"/>
    <w:rsid w:val="00FE75BD"/>
    <w:rsid w:val="00FE787F"/>
    <w:rsid w:val="00FE78F8"/>
    <w:rsid w:val="00FE7940"/>
    <w:rsid w:val="00FE7A59"/>
    <w:rsid w:val="00FE7A5C"/>
    <w:rsid w:val="00FE7B38"/>
    <w:rsid w:val="00FE7BB9"/>
    <w:rsid w:val="00FE7C89"/>
    <w:rsid w:val="00FE7CC5"/>
    <w:rsid w:val="00FE7D08"/>
    <w:rsid w:val="00FE7D3F"/>
    <w:rsid w:val="00FE7D4E"/>
    <w:rsid w:val="00FE7E1F"/>
    <w:rsid w:val="00FF014F"/>
    <w:rsid w:val="00FF0231"/>
    <w:rsid w:val="00FF02DC"/>
    <w:rsid w:val="00FF036B"/>
    <w:rsid w:val="00FF03D7"/>
    <w:rsid w:val="00FF0439"/>
    <w:rsid w:val="00FF0545"/>
    <w:rsid w:val="00FF05EB"/>
    <w:rsid w:val="00FF069C"/>
    <w:rsid w:val="00FF082A"/>
    <w:rsid w:val="00FF0844"/>
    <w:rsid w:val="00FF0919"/>
    <w:rsid w:val="00FF094B"/>
    <w:rsid w:val="00FF0ABB"/>
    <w:rsid w:val="00FF0AF3"/>
    <w:rsid w:val="00FF0D2F"/>
    <w:rsid w:val="00FF0D32"/>
    <w:rsid w:val="00FF0D6A"/>
    <w:rsid w:val="00FF0E4C"/>
    <w:rsid w:val="00FF0E59"/>
    <w:rsid w:val="00FF0F43"/>
    <w:rsid w:val="00FF114B"/>
    <w:rsid w:val="00FF11D7"/>
    <w:rsid w:val="00FF11F0"/>
    <w:rsid w:val="00FF128B"/>
    <w:rsid w:val="00FF1539"/>
    <w:rsid w:val="00FF1545"/>
    <w:rsid w:val="00FF15AD"/>
    <w:rsid w:val="00FF16F8"/>
    <w:rsid w:val="00FF17E7"/>
    <w:rsid w:val="00FF18C7"/>
    <w:rsid w:val="00FF1916"/>
    <w:rsid w:val="00FF194E"/>
    <w:rsid w:val="00FF1980"/>
    <w:rsid w:val="00FF1B07"/>
    <w:rsid w:val="00FF1C67"/>
    <w:rsid w:val="00FF1D17"/>
    <w:rsid w:val="00FF1EB4"/>
    <w:rsid w:val="00FF1EE3"/>
    <w:rsid w:val="00FF1FA6"/>
    <w:rsid w:val="00FF20C8"/>
    <w:rsid w:val="00FF20D6"/>
    <w:rsid w:val="00FF20EE"/>
    <w:rsid w:val="00FF2165"/>
    <w:rsid w:val="00FF2206"/>
    <w:rsid w:val="00FF2221"/>
    <w:rsid w:val="00FF224A"/>
    <w:rsid w:val="00FF2326"/>
    <w:rsid w:val="00FF2359"/>
    <w:rsid w:val="00FF2429"/>
    <w:rsid w:val="00FF2454"/>
    <w:rsid w:val="00FF245A"/>
    <w:rsid w:val="00FF24B0"/>
    <w:rsid w:val="00FF2553"/>
    <w:rsid w:val="00FF25D6"/>
    <w:rsid w:val="00FF25F7"/>
    <w:rsid w:val="00FF2660"/>
    <w:rsid w:val="00FF2751"/>
    <w:rsid w:val="00FF27B8"/>
    <w:rsid w:val="00FF28C4"/>
    <w:rsid w:val="00FF2B7D"/>
    <w:rsid w:val="00FF2C0F"/>
    <w:rsid w:val="00FF2D5B"/>
    <w:rsid w:val="00FF2E05"/>
    <w:rsid w:val="00FF2E0F"/>
    <w:rsid w:val="00FF2EC2"/>
    <w:rsid w:val="00FF2F29"/>
    <w:rsid w:val="00FF2F5D"/>
    <w:rsid w:val="00FF317F"/>
    <w:rsid w:val="00FF3366"/>
    <w:rsid w:val="00FF33BE"/>
    <w:rsid w:val="00FF34E7"/>
    <w:rsid w:val="00FF3592"/>
    <w:rsid w:val="00FF359A"/>
    <w:rsid w:val="00FF35EC"/>
    <w:rsid w:val="00FF3689"/>
    <w:rsid w:val="00FF3747"/>
    <w:rsid w:val="00FF3798"/>
    <w:rsid w:val="00FF37EA"/>
    <w:rsid w:val="00FF37EF"/>
    <w:rsid w:val="00FF37F5"/>
    <w:rsid w:val="00FF38D6"/>
    <w:rsid w:val="00FF3A36"/>
    <w:rsid w:val="00FF3ACA"/>
    <w:rsid w:val="00FF3B08"/>
    <w:rsid w:val="00FF3BB6"/>
    <w:rsid w:val="00FF3CF8"/>
    <w:rsid w:val="00FF3E90"/>
    <w:rsid w:val="00FF3EB9"/>
    <w:rsid w:val="00FF3ECC"/>
    <w:rsid w:val="00FF3F5E"/>
    <w:rsid w:val="00FF4110"/>
    <w:rsid w:val="00FF41D5"/>
    <w:rsid w:val="00FF41F2"/>
    <w:rsid w:val="00FF424F"/>
    <w:rsid w:val="00FF42DD"/>
    <w:rsid w:val="00FF440B"/>
    <w:rsid w:val="00FF4420"/>
    <w:rsid w:val="00FF442E"/>
    <w:rsid w:val="00FF4439"/>
    <w:rsid w:val="00FF4524"/>
    <w:rsid w:val="00FF45C6"/>
    <w:rsid w:val="00FF46B0"/>
    <w:rsid w:val="00FF46CE"/>
    <w:rsid w:val="00FF46DC"/>
    <w:rsid w:val="00FF47D8"/>
    <w:rsid w:val="00FF47ED"/>
    <w:rsid w:val="00FF48C8"/>
    <w:rsid w:val="00FF491F"/>
    <w:rsid w:val="00FF4953"/>
    <w:rsid w:val="00FF49D1"/>
    <w:rsid w:val="00FF4AC2"/>
    <w:rsid w:val="00FF4B92"/>
    <w:rsid w:val="00FF4D13"/>
    <w:rsid w:val="00FF4D14"/>
    <w:rsid w:val="00FF4EB7"/>
    <w:rsid w:val="00FF4EFA"/>
    <w:rsid w:val="00FF4F49"/>
    <w:rsid w:val="00FF4FFB"/>
    <w:rsid w:val="00FF504B"/>
    <w:rsid w:val="00FF5075"/>
    <w:rsid w:val="00FF50BD"/>
    <w:rsid w:val="00FF50D7"/>
    <w:rsid w:val="00FF51B3"/>
    <w:rsid w:val="00FF5291"/>
    <w:rsid w:val="00FF52BE"/>
    <w:rsid w:val="00FF54AE"/>
    <w:rsid w:val="00FF54C2"/>
    <w:rsid w:val="00FF5677"/>
    <w:rsid w:val="00FF567C"/>
    <w:rsid w:val="00FF5697"/>
    <w:rsid w:val="00FF56A7"/>
    <w:rsid w:val="00FF56DC"/>
    <w:rsid w:val="00FF582A"/>
    <w:rsid w:val="00FF5915"/>
    <w:rsid w:val="00FF5977"/>
    <w:rsid w:val="00FF59E4"/>
    <w:rsid w:val="00FF5A78"/>
    <w:rsid w:val="00FF5AD1"/>
    <w:rsid w:val="00FF5B18"/>
    <w:rsid w:val="00FF5BB7"/>
    <w:rsid w:val="00FF5C82"/>
    <w:rsid w:val="00FF5CF5"/>
    <w:rsid w:val="00FF5D40"/>
    <w:rsid w:val="00FF5F0B"/>
    <w:rsid w:val="00FF5F7B"/>
    <w:rsid w:val="00FF5FC8"/>
    <w:rsid w:val="00FF5FDA"/>
    <w:rsid w:val="00FF6085"/>
    <w:rsid w:val="00FF60C9"/>
    <w:rsid w:val="00FF60EB"/>
    <w:rsid w:val="00FF613D"/>
    <w:rsid w:val="00FF6190"/>
    <w:rsid w:val="00FF6197"/>
    <w:rsid w:val="00FF6284"/>
    <w:rsid w:val="00FF6295"/>
    <w:rsid w:val="00FF6382"/>
    <w:rsid w:val="00FF63D0"/>
    <w:rsid w:val="00FF6420"/>
    <w:rsid w:val="00FF6451"/>
    <w:rsid w:val="00FF6568"/>
    <w:rsid w:val="00FF6594"/>
    <w:rsid w:val="00FF6598"/>
    <w:rsid w:val="00FF65A4"/>
    <w:rsid w:val="00FF666F"/>
    <w:rsid w:val="00FF676A"/>
    <w:rsid w:val="00FF68A3"/>
    <w:rsid w:val="00FF6BCB"/>
    <w:rsid w:val="00FF6BE3"/>
    <w:rsid w:val="00FF6C1F"/>
    <w:rsid w:val="00FF6D58"/>
    <w:rsid w:val="00FF6D6A"/>
    <w:rsid w:val="00FF6EC6"/>
    <w:rsid w:val="00FF6EDD"/>
    <w:rsid w:val="00FF6F7A"/>
    <w:rsid w:val="00FF6F9E"/>
    <w:rsid w:val="00FF6FCE"/>
    <w:rsid w:val="00FF6FE8"/>
    <w:rsid w:val="00FF702E"/>
    <w:rsid w:val="00FF7054"/>
    <w:rsid w:val="00FF7165"/>
    <w:rsid w:val="00FF7280"/>
    <w:rsid w:val="00FF7399"/>
    <w:rsid w:val="00FF73FC"/>
    <w:rsid w:val="00FF745B"/>
    <w:rsid w:val="00FF7484"/>
    <w:rsid w:val="00FF7485"/>
    <w:rsid w:val="00FF7521"/>
    <w:rsid w:val="00FF75CC"/>
    <w:rsid w:val="00FF75DF"/>
    <w:rsid w:val="00FF7603"/>
    <w:rsid w:val="00FF77ED"/>
    <w:rsid w:val="00FF7838"/>
    <w:rsid w:val="00FF787A"/>
    <w:rsid w:val="00FF7883"/>
    <w:rsid w:val="00FF78C4"/>
    <w:rsid w:val="00FF78C7"/>
    <w:rsid w:val="00FF78DE"/>
    <w:rsid w:val="00FF790E"/>
    <w:rsid w:val="00FF793B"/>
    <w:rsid w:val="00FF7977"/>
    <w:rsid w:val="00FF798C"/>
    <w:rsid w:val="00FF7A6B"/>
    <w:rsid w:val="00FF7A7A"/>
    <w:rsid w:val="00FF7AB6"/>
    <w:rsid w:val="00FF7B6C"/>
    <w:rsid w:val="00FF7CC4"/>
    <w:rsid w:val="00FF7EE1"/>
    <w:rsid w:val="01006229"/>
    <w:rsid w:val="01018AAD"/>
    <w:rsid w:val="0101FA63"/>
    <w:rsid w:val="0109DF0D"/>
    <w:rsid w:val="010AE301"/>
    <w:rsid w:val="010D2ADE"/>
    <w:rsid w:val="010D5680"/>
    <w:rsid w:val="01111DA0"/>
    <w:rsid w:val="01121FDA"/>
    <w:rsid w:val="01186573"/>
    <w:rsid w:val="011B553A"/>
    <w:rsid w:val="011DDE19"/>
    <w:rsid w:val="0122FC4F"/>
    <w:rsid w:val="012507E5"/>
    <w:rsid w:val="0128D53B"/>
    <w:rsid w:val="0128DC33"/>
    <w:rsid w:val="012E2742"/>
    <w:rsid w:val="012E5246"/>
    <w:rsid w:val="012EC098"/>
    <w:rsid w:val="0130C676"/>
    <w:rsid w:val="0131CDFE"/>
    <w:rsid w:val="0135FE1B"/>
    <w:rsid w:val="013708EA"/>
    <w:rsid w:val="013BB80C"/>
    <w:rsid w:val="013D0433"/>
    <w:rsid w:val="013D8F9D"/>
    <w:rsid w:val="01524167"/>
    <w:rsid w:val="01524EF8"/>
    <w:rsid w:val="015FE4F5"/>
    <w:rsid w:val="016A0385"/>
    <w:rsid w:val="016AE589"/>
    <w:rsid w:val="016D32B6"/>
    <w:rsid w:val="016D7CA8"/>
    <w:rsid w:val="01720F52"/>
    <w:rsid w:val="01727F51"/>
    <w:rsid w:val="017C0036"/>
    <w:rsid w:val="017C18DD"/>
    <w:rsid w:val="01859055"/>
    <w:rsid w:val="0185E79D"/>
    <w:rsid w:val="0187EABB"/>
    <w:rsid w:val="0187EBC8"/>
    <w:rsid w:val="018AB5CD"/>
    <w:rsid w:val="018B3FA1"/>
    <w:rsid w:val="018EEE64"/>
    <w:rsid w:val="01997C00"/>
    <w:rsid w:val="0199D0A1"/>
    <w:rsid w:val="019BACAE"/>
    <w:rsid w:val="019BBF8B"/>
    <w:rsid w:val="01A19FD4"/>
    <w:rsid w:val="01A2E318"/>
    <w:rsid w:val="01A45BC1"/>
    <w:rsid w:val="01A94814"/>
    <w:rsid w:val="01AE7F13"/>
    <w:rsid w:val="01AFFB3A"/>
    <w:rsid w:val="01B5078F"/>
    <w:rsid w:val="01B8D6F7"/>
    <w:rsid w:val="01BBEC0D"/>
    <w:rsid w:val="01BEDF6E"/>
    <w:rsid w:val="01BF8E6E"/>
    <w:rsid w:val="01BFCF06"/>
    <w:rsid w:val="01C7C93A"/>
    <w:rsid w:val="01CF7020"/>
    <w:rsid w:val="01D59463"/>
    <w:rsid w:val="01D5B79E"/>
    <w:rsid w:val="01D8D5A5"/>
    <w:rsid w:val="01DC5562"/>
    <w:rsid w:val="01DFA8EB"/>
    <w:rsid w:val="01E1EB54"/>
    <w:rsid w:val="01EDDAB6"/>
    <w:rsid w:val="01EF0166"/>
    <w:rsid w:val="01F0935D"/>
    <w:rsid w:val="01F41D3E"/>
    <w:rsid w:val="01F720CA"/>
    <w:rsid w:val="01FA1F80"/>
    <w:rsid w:val="01FB45BD"/>
    <w:rsid w:val="02015C21"/>
    <w:rsid w:val="0214B9B5"/>
    <w:rsid w:val="0216D4E4"/>
    <w:rsid w:val="021C42A5"/>
    <w:rsid w:val="0220EE42"/>
    <w:rsid w:val="02231909"/>
    <w:rsid w:val="02243DBB"/>
    <w:rsid w:val="022AAF4C"/>
    <w:rsid w:val="022AD510"/>
    <w:rsid w:val="022C42F2"/>
    <w:rsid w:val="023291F1"/>
    <w:rsid w:val="0232CF57"/>
    <w:rsid w:val="0233D70E"/>
    <w:rsid w:val="0233FB82"/>
    <w:rsid w:val="02346EDE"/>
    <w:rsid w:val="023A2104"/>
    <w:rsid w:val="023BE56C"/>
    <w:rsid w:val="023D0919"/>
    <w:rsid w:val="02446BD6"/>
    <w:rsid w:val="0246E180"/>
    <w:rsid w:val="024727BD"/>
    <w:rsid w:val="02478DF2"/>
    <w:rsid w:val="024B2EB9"/>
    <w:rsid w:val="024C06F8"/>
    <w:rsid w:val="025284B5"/>
    <w:rsid w:val="02539E60"/>
    <w:rsid w:val="0256775C"/>
    <w:rsid w:val="0262CB63"/>
    <w:rsid w:val="026B5578"/>
    <w:rsid w:val="026C7AFB"/>
    <w:rsid w:val="026E6617"/>
    <w:rsid w:val="02718122"/>
    <w:rsid w:val="0278C6E8"/>
    <w:rsid w:val="0279C972"/>
    <w:rsid w:val="027B6CA3"/>
    <w:rsid w:val="0280DFFF"/>
    <w:rsid w:val="028496C8"/>
    <w:rsid w:val="0284A25B"/>
    <w:rsid w:val="028858F6"/>
    <w:rsid w:val="0289CE8D"/>
    <w:rsid w:val="028B0DB7"/>
    <w:rsid w:val="028E7FCA"/>
    <w:rsid w:val="028EBB83"/>
    <w:rsid w:val="02926E42"/>
    <w:rsid w:val="02970ED4"/>
    <w:rsid w:val="0298C47F"/>
    <w:rsid w:val="029A1D7F"/>
    <w:rsid w:val="029A5972"/>
    <w:rsid w:val="029A62A1"/>
    <w:rsid w:val="029F9A79"/>
    <w:rsid w:val="029FA138"/>
    <w:rsid w:val="02A316F6"/>
    <w:rsid w:val="02A4B472"/>
    <w:rsid w:val="02A5BA31"/>
    <w:rsid w:val="02A9930B"/>
    <w:rsid w:val="02B654DA"/>
    <w:rsid w:val="02B6945C"/>
    <w:rsid w:val="02B8AC71"/>
    <w:rsid w:val="02B955D9"/>
    <w:rsid w:val="02B97811"/>
    <w:rsid w:val="02C20269"/>
    <w:rsid w:val="02C35ADD"/>
    <w:rsid w:val="02C4D57A"/>
    <w:rsid w:val="02C5F650"/>
    <w:rsid w:val="02C879B9"/>
    <w:rsid w:val="02CC9005"/>
    <w:rsid w:val="02D763A5"/>
    <w:rsid w:val="02DD2C5B"/>
    <w:rsid w:val="02DFF291"/>
    <w:rsid w:val="02E315EA"/>
    <w:rsid w:val="02E38E00"/>
    <w:rsid w:val="02E52D44"/>
    <w:rsid w:val="02E599B5"/>
    <w:rsid w:val="02E6E740"/>
    <w:rsid w:val="02E8B512"/>
    <w:rsid w:val="02E98204"/>
    <w:rsid w:val="02FC9A78"/>
    <w:rsid w:val="03039957"/>
    <w:rsid w:val="0303B3F5"/>
    <w:rsid w:val="0303BACD"/>
    <w:rsid w:val="0309EDD7"/>
    <w:rsid w:val="03154F7A"/>
    <w:rsid w:val="0316E49D"/>
    <w:rsid w:val="0318D0FF"/>
    <w:rsid w:val="031C61E2"/>
    <w:rsid w:val="03219F4E"/>
    <w:rsid w:val="0321AC41"/>
    <w:rsid w:val="0326A273"/>
    <w:rsid w:val="0329CDB9"/>
    <w:rsid w:val="032CA627"/>
    <w:rsid w:val="032CC96B"/>
    <w:rsid w:val="032DD07E"/>
    <w:rsid w:val="03371CEB"/>
    <w:rsid w:val="03382802"/>
    <w:rsid w:val="0343ADC7"/>
    <w:rsid w:val="0352DB14"/>
    <w:rsid w:val="03552FE8"/>
    <w:rsid w:val="035554FF"/>
    <w:rsid w:val="03587305"/>
    <w:rsid w:val="0358F272"/>
    <w:rsid w:val="035AB56A"/>
    <w:rsid w:val="035D6F5B"/>
    <w:rsid w:val="035E5349"/>
    <w:rsid w:val="035F070D"/>
    <w:rsid w:val="03655CE2"/>
    <w:rsid w:val="0365B5E2"/>
    <w:rsid w:val="03715CC9"/>
    <w:rsid w:val="0372F3C6"/>
    <w:rsid w:val="0377EC3E"/>
    <w:rsid w:val="0378A3C4"/>
    <w:rsid w:val="037B5D6A"/>
    <w:rsid w:val="037CBD98"/>
    <w:rsid w:val="0382A6B0"/>
    <w:rsid w:val="03834583"/>
    <w:rsid w:val="03896985"/>
    <w:rsid w:val="038E8DC5"/>
    <w:rsid w:val="03928426"/>
    <w:rsid w:val="03957CA4"/>
    <w:rsid w:val="03A01A79"/>
    <w:rsid w:val="03A2E838"/>
    <w:rsid w:val="03A770E0"/>
    <w:rsid w:val="03AFAD22"/>
    <w:rsid w:val="03B9F3BF"/>
    <w:rsid w:val="03BB14B4"/>
    <w:rsid w:val="03BB5C8A"/>
    <w:rsid w:val="03BC6B6F"/>
    <w:rsid w:val="03C1FEB7"/>
    <w:rsid w:val="03C688CE"/>
    <w:rsid w:val="03D4F75D"/>
    <w:rsid w:val="03DCE36D"/>
    <w:rsid w:val="03E22A83"/>
    <w:rsid w:val="03E66BB2"/>
    <w:rsid w:val="03E6FFC0"/>
    <w:rsid w:val="03EF4564"/>
    <w:rsid w:val="03F1175A"/>
    <w:rsid w:val="03F5543F"/>
    <w:rsid w:val="03F65545"/>
    <w:rsid w:val="03F7F4C2"/>
    <w:rsid w:val="03F8C9FF"/>
    <w:rsid w:val="03F8DBAD"/>
    <w:rsid w:val="03F8F533"/>
    <w:rsid w:val="03F96093"/>
    <w:rsid w:val="04065154"/>
    <w:rsid w:val="040EA48D"/>
    <w:rsid w:val="04141DB9"/>
    <w:rsid w:val="0414D6B6"/>
    <w:rsid w:val="0415BDC2"/>
    <w:rsid w:val="041705B3"/>
    <w:rsid w:val="0417A108"/>
    <w:rsid w:val="041CBEBC"/>
    <w:rsid w:val="041CE27F"/>
    <w:rsid w:val="041E92FF"/>
    <w:rsid w:val="041F1B40"/>
    <w:rsid w:val="0420CAFA"/>
    <w:rsid w:val="0424D1E0"/>
    <w:rsid w:val="04287B45"/>
    <w:rsid w:val="042B65E8"/>
    <w:rsid w:val="042EE2D5"/>
    <w:rsid w:val="0430CA77"/>
    <w:rsid w:val="04362AEF"/>
    <w:rsid w:val="04377AF9"/>
    <w:rsid w:val="043A3246"/>
    <w:rsid w:val="043B7531"/>
    <w:rsid w:val="044417A3"/>
    <w:rsid w:val="044E8345"/>
    <w:rsid w:val="044F99E7"/>
    <w:rsid w:val="0452F13D"/>
    <w:rsid w:val="04564333"/>
    <w:rsid w:val="04582D82"/>
    <w:rsid w:val="045AF0DD"/>
    <w:rsid w:val="04685CE6"/>
    <w:rsid w:val="0468FD4F"/>
    <w:rsid w:val="046C5A17"/>
    <w:rsid w:val="046CA367"/>
    <w:rsid w:val="046CE8FF"/>
    <w:rsid w:val="046F4A02"/>
    <w:rsid w:val="0479C97B"/>
    <w:rsid w:val="04803866"/>
    <w:rsid w:val="0482BFEB"/>
    <w:rsid w:val="0484F941"/>
    <w:rsid w:val="048504FC"/>
    <w:rsid w:val="0485FFFE"/>
    <w:rsid w:val="048D5408"/>
    <w:rsid w:val="048DC05D"/>
    <w:rsid w:val="0493506C"/>
    <w:rsid w:val="0493B51F"/>
    <w:rsid w:val="0496815C"/>
    <w:rsid w:val="049B3794"/>
    <w:rsid w:val="049DD219"/>
    <w:rsid w:val="04A259A6"/>
    <w:rsid w:val="04A468E4"/>
    <w:rsid w:val="04A67D6E"/>
    <w:rsid w:val="04AA66CB"/>
    <w:rsid w:val="04B12910"/>
    <w:rsid w:val="04B2121A"/>
    <w:rsid w:val="04B348BD"/>
    <w:rsid w:val="04BC9527"/>
    <w:rsid w:val="04BF448F"/>
    <w:rsid w:val="04C0CB97"/>
    <w:rsid w:val="04C47859"/>
    <w:rsid w:val="04CD5C94"/>
    <w:rsid w:val="04CE1AA5"/>
    <w:rsid w:val="04D45E6E"/>
    <w:rsid w:val="04D61C58"/>
    <w:rsid w:val="04DB4241"/>
    <w:rsid w:val="04DEE600"/>
    <w:rsid w:val="04DEEEB9"/>
    <w:rsid w:val="04E496D6"/>
    <w:rsid w:val="04F09C16"/>
    <w:rsid w:val="04F33EB6"/>
    <w:rsid w:val="04F3B53C"/>
    <w:rsid w:val="04F58854"/>
    <w:rsid w:val="04FC32D7"/>
    <w:rsid w:val="0501C95B"/>
    <w:rsid w:val="0505DAF5"/>
    <w:rsid w:val="05075454"/>
    <w:rsid w:val="050941F9"/>
    <w:rsid w:val="0509D7DF"/>
    <w:rsid w:val="050A2EE5"/>
    <w:rsid w:val="0517B832"/>
    <w:rsid w:val="0518EE60"/>
    <w:rsid w:val="051A0A4A"/>
    <w:rsid w:val="051B8D86"/>
    <w:rsid w:val="0520DB94"/>
    <w:rsid w:val="0522AE90"/>
    <w:rsid w:val="0524A5A1"/>
    <w:rsid w:val="05271331"/>
    <w:rsid w:val="0527EFB7"/>
    <w:rsid w:val="0527F4A9"/>
    <w:rsid w:val="052BB498"/>
    <w:rsid w:val="052C5A5F"/>
    <w:rsid w:val="0532630B"/>
    <w:rsid w:val="0532ECB7"/>
    <w:rsid w:val="0533BF19"/>
    <w:rsid w:val="0535130D"/>
    <w:rsid w:val="0535A702"/>
    <w:rsid w:val="05395776"/>
    <w:rsid w:val="0539EE39"/>
    <w:rsid w:val="053A0806"/>
    <w:rsid w:val="053AD9EE"/>
    <w:rsid w:val="053C803A"/>
    <w:rsid w:val="054223BD"/>
    <w:rsid w:val="054260D3"/>
    <w:rsid w:val="0544A0D3"/>
    <w:rsid w:val="0546D9DB"/>
    <w:rsid w:val="054EFE60"/>
    <w:rsid w:val="054F24A4"/>
    <w:rsid w:val="05514B1A"/>
    <w:rsid w:val="0552EE71"/>
    <w:rsid w:val="0556B1EC"/>
    <w:rsid w:val="0556D0C3"/>
    <w:rsid w:val="0559710E"/>
    <w:rsid w:val="055CA043"/>
    <w:rsid w:val="055E803E"/>
    <w:rsid w:val="05624817"/>
    <w:rsid w:val="05657F08"/>
    <w:rsid w:val="056A22A2"/>
    <w:rsid w:val="056EDE37"/>
    <w:rsid w:val="057268E9"/>
    <w:rsid w:val="05745881"/>
    <w:rsid w:val="0577EBF9"/>
    <w:rsid w:val="057D1EC7"/>
    <w:rsid w:val="057F2358"/>
    <w:rsid w:val="0581FA5E"/>
    <w:rsid w:val="0589D179"/>
    <w:rsid w:val="058BFBB7"/>
    <w:rsid w:val="058EE0AA"/>
    <w:rsid w:val="058F02F3"/>
    <w:rsid w:val="058F791C"/>
    <w:rsid w:val="058FFFBC"/>
    <w:rsid w:val="05992336"/>
    <w:rsid w:val="05993866"/>
    <w:rsid w:val="059DF15E"/>
    <w:rsid w:val="05A055DB"/>
    <w:rsid w:val="05A47107"/>
    <w:rsid w:val="05A567B2"/>
    <w:rsid w:val="05AC1719"/>
    <w:rsid w:val="05B1F146"/>
    <w:rsid w:val="05B57829"/>
    <w:rsid w:val="05B58EEF"/>
    <w:rsid w:val="05BD7B6C"/>
    <w:rsid w:val="05C2A464"/>
    <w:rsid w:val="05C5A0AF"/>
    <w:rsid w:val="05C6EC7D"/>
    <w:rsid w:val="05C76FF0"/>
    <w:rsid w:val="05CB9D47"/>
    <w:rsid w:val="05CF84EA"/>
    <w:rsid w:val="05D1A1AA"/>
    <w:rsid w:val="05DD7EB5"/>
    <w:rsid w:val="05E11C2C"/>
    <w:rsid w:val="05E65C03"/>
    <w:rsid w:val="05E69566"/>
    <w:rsid w:val="05ED11AD"/>
    <w:rsid w:val="05FA055D"/>
    <w:rsid w:val="05FE0403"/>
    <w:rsid w:val="05FFA2CE"/>
    <w:rsid w:val="0604E11F"/>
    <w:rsid w:val="0605B5AD"/>
    <w:rsid w:val="0605BB95"/>
    <w:rsid w:val="060D66D5"/>
    <w:rsid w:val="060E0ED0"/>
    <w:rsid w:val="060E49B0"/>
    <w:rsid w:val="060EB275"/>
    <w:rsid w:val="061307B5"/>
    <w:rsid w:val="06162267"/>
    <w:rsid w:val="0616FAC1"/>
    <w:rsid w:val="06187EE6"/>
    <w:rsid w:val="061B92AC"/>
    <w:rsid w:val="061CC131"/>
    <w:rsid w:val="061FE3D6"/>
    <w:rsid w:val="0625658D"/>
    <w:rsid w:val="062A86F7"/>
    <w:rsid w:val="062C7E7B"/>
    <w:rsid w:val="063063A9"/>
    <w:rsid w:val="0633DA7E"/>
    <w:rsid w:val="06392E48"/>
    <w:rsid w:val="063C3B8A"/>
    <w:rsid w:val="064164EA"/>
    <w:rsid w:val="064335EF"/>
    <w:rsid w:val="06454B9E"/>
    <w:rsid w:val="064AAABE"/>
    <w:rsid w:val="06523AA7"/>
    <w:rsid w:val="065371C5"/>
    <w:rsid w:val="06554EFB"/>
    <w:rsid w:val="0678CCCC"/>
    <w:rsid w:val="067CD797"/>
    <w:rsid w:val="067E766A"/>
    <w:rsid w:val="06801776"/>
    <w:rsid w:val="068883F0"/>
    <w:rsid w:val="0695F155"/>
    <w:rsid w:val="0699A444"/>
    <w:rsid w:val="069DC86A"/>
    <w:rsid w:val="069FA434"/>
    <w:rsid w:val="06A6950B"/>
    <w:rsid w:val="06A6CF2B"/>
    <w:rsid w:val="06AD136A"/>
    <w:rsid w:val="06B412EC"/>
    <w:rsid w:val="06BF406D"/>
    <w:rsid w:val="06C54DC6"/>
    <w:rsid w:val="06C6CDE9"/>
    <w:rsid w:val="06C9CD24"/>
    <w:rsid w:val="06D1DC4D"/>
    <w:rsid w:val="06D37A65"/>
    <w:rsid w:val="06D55CF2"/>
    <w:rsid w:val="06D6617B"/>
    <w:rsid w:val="06DA13F0"/>
    <w:rsid w:val="06DAFE56"/>
    <w:rsid w:val="06DB080B"/>
    <w:rsid w:val="06DB0C22"/>
    <w:rsid w:val="06DBA5F1"/>
    <w:rsid w:val="06DCF13F"/>
    <w:rsid w:val="06DFD5DC"/>
    <w:rsid w:val="06E9AFFA"/>
    <w:rsid w:val="06EC57B7"/>
    <w:rsid w:val="06EDDD80"/>
    <w:rsid w:val="06F28B54"/>
    <w:rsid w:val="06F5CB11"/>
    <w:rsid w:val="06F68804"/>
    <w:rsid w:val="06F6B75E"/>
    <w:rsid w:val="06F715B3"/>
    <w:rsid w:val="06F8729C"/>
    <w:rsid w:val="06FD1406"/>
    <w:rsid w:val="06FD4430"/>
    <w:rsid w:val="0700AE69"/>
    <w:rsid w:val="070C34EB"/>
    <w:rsid w:val="070C37B4"/>
    <w:rsid w:val="070EB804"/>
    <w:rsid w:val="07100DB2"/>
    <w:rsid w:val="07112BCA"/>
    <w:rsid w:val="0713BE14"/>
    <w:rsid w:val="07146462"/>
    <w:rsid w:val="0718FDA0"/>
    <w:rsid w:val="0719AED2"/>
    <w:rsid w:val="071B6A95"/>
    <w:rsid w:val="071BCB3A"/>
    <w:rsid w:val="071E5676"/>
    <w:rsid w:val="0721474D"/>
    <w:rsid w:val="0721B0AE"/>
    <w:rsid w:val="0724392E"/>
    <w:rsid w:val="07263EC1"/>
    <w:rsid w:val="072E6718"/>
    <w:rsid w:val="0732146A"/>
    <w:rsid w:val="0732ABA9"/>
    <w:rsid w:val="0732BF59"/>
    <w:rsid w:val="07358F88"/>
    <w:rsid w:val="073B6D97"/>
    <w:rsid w:val="073C263C"/>
    <w:rsid w:val="073C3E42"/>
    <w:rsid w:val="0740E9E4"/>
    <w:rsid w:val="0744D1F5"/>
    <w:rsid w:val="07470406"/>
    <w:rsid w:val="075AB81B"/>
    <w:rsid w:val="075FA5FC"/>
    <w:rsid w:val="075FF4CD"/>
    <w:rsid w:val="0762F977"/>
    <w:rsid w:val="0766028E"/>
    <w:rsid w:val="076BFE1D"/>
    <w:rsid w:val="076C4379"/>
    <w:rsid w:val="076F117C"/>
    <w:rsid w:val="07743487"/>
    <w:rsid w:val="0786720A"/>
    <w:rsid w:val="078ADB55"/>
    <w:rsid w:val="078C9F5F"/>
    <w:rsid w:val="078D18AC"/>
    <w:rsid w:val="078D9B7E"/>
    <w:rsid w:val="0790C264"/>
    <w:rsid w:val="0792F383"/>
    <w:rsid w:val="079352A2"/>
    <w:rsid w:val="07957960"/>
    <w:rsid w:val="07966325"/>
    <w:rsid w:val="07981564"/>
    <w:rsid w:val="079C4024"/>
    <w:rsid w:val="079F59E9"/>
    <w:rsid w:val="07A077D6"/>
    <w:rsid w:val="07A10DD4"/>
    <w:rsid w:val="07A3372D"/>
    <w:rsid w:val="07A48FA4"/>
    <w:rsid w:val="07A85242"/>
    <w:rsid w:val="07B17F5D"/>
    <w:rsid w:val="07B2B215"/>
    <w:rsid w:val="07B33D72"/>
    <w:rsid w:val="07B372B2"/>
    <w:rsid w:val="07B61B64"/>
    <w:rsid w:val="07BFCFB7"/>
    <w:rsid w:val="07C37D84"/>
    <w:rsid w:val="07C653B3"/>
    <w:rsid w:val="07C6A188"/>
    <w:rsid w:val="07C6FE35"/>
    <w:rsid w:val="07CEAD4F"/>
    <w:rsid w:val="07D43E20"/>
    <w:rsid w:val="07D9B20B"/>
    <w:rsid w:val="07DA19B5"/>
    <w:rsid w:val="07DCF60C"/>
    <w:rsid w:val="07E0A305"/>
    <w:rsid w:val="07E2123B"/>
    <w:rsid w:val="07E38302"/>
    <w:rsid w:val="07EC3936"/>
    <w:rsid w:val="07EDFDC1"/>
    <w:rsid w:val="07F640A9"/>
    <w:rsid w:val="07F673F0"/>
    <w:rsid w:val="07FA08DC"/>
    <w:rsid w:val="07FA7B5E"/>
    <w:rsid w:val="07FF9ED5"/>
    <w:rsid w:val="080292E0"/>
    <w:rsid w:val="0804B893"/>
    <w:rsid w:val="0809E0D3"/>
    <w:rsid w:val="080A269F"/>
    <w:rsid w:val="080B242E"/>
    <w:rsid w:val="08105024"/>
    <w:rsid w:val="0815C7B0"/>
    <w:rsid w:val="0816E2ED"/>
    <w:rsid w:val="0818B698"/>
    <w:rsid w:val="081E7322"/>
    <w:rsid w:val="08252179"/>
    <w:rsid w:val="0828C339"/>
    <w:rsid w:val="082D6EC9"/>
    <w:rsid w:val="08319D34"/>
    <w:rsid w:val="08323724"/>
    <w:rsid w:val="0838EEC5"/>
    <w:rsid w:val="0844C536"/>
    <w:rsid w:val="0848D8F0"/>
    <w:rsid w:val="0849A32D"/>
    <w:rsid w:val="0849D29F"/>
    <w:rsid w:val="084ACB1B"/>
    <w:rsid w:val="084DAD9D"/>
    <w:rsid w:val="084E0C21"/>
    <w:rsid w:val="0850F765"/>
    <w:rsid w:val="0856BB5D"/>
    <w:rsid w:val="08574777"/>
    <w:rsid w:val="085BCA15"/>
    <w:rsid w:val="085DF06E"/>
    <w:rsid w:val="085E1684"/>
    <w:rsid w:val="085FAE75"/>
    <w:rsid w:val="0861D7C5"/>
    <w:rsid w:val="08665EB2"/>
    <w:rsid w:val="086C7B1F"/>
    <w:rsid w:val="086DC46A"/>
    <w:rsid w:val="0877A856"/>
    <w:rsid w:val="087E0FC2"/>
    <w:rsid w:val="0881BC9D"/>
    <w:rsid w:val="08824064"/>
    <w:rsid w:val="08824882"/>
    <w:rsid w:val="08830AC3"/>
    <w:rsid w:val="0883FAC0"/>
    <w:rsid w:val="0884DAD2"/>
    <w:rsid w:val="088C46C5"/>
    <w:rsid w:val="088D5F53"/>
    <w:rsid w:val="088E0624"/>
    <w:rsid w:val="0892050F"/>
    <w:rsid w:val="0894DD8F"/>
    <w:rsid w:val="0898036A"/>
    <w:rsid w:val="08982AC6"/>
    <w:rsid w:val="089A166E"/>
    <w:rsid w:val="089B93FC"/>
    <w:rsid w:val="089C5931"/>
    <w:rsid w:val="089DC08C"/>
    <w:rsid w:val="08A34E75"/>
    <w:rsid w:val="08AAA3F3"/>
    <w:rsid w:val="08AE7E05"/>
    <w:rsid w:val="08AF08C1"/>
    <w:rsid w:val="08BA448D"/>
    <w:rsid w:val="08BD04B9"/>
    <w:rsid w:val="08C0F4C8"/>
    <w:rsid w:val="08C2A7A7"/>
    <w:rsid w:val="08C36026"/>
    <w:rsid w:val="08C5FD9E"/>
    <w:rsid w:val="08C99AA5"/>
    <w:rsid w:val="08D39E16"/>
    <w:rsid w:val="08D419D5"/>
    <w:rsid w:val="08DABEEC"/>
    <w:rsid w:val="08DC09A0"/>
    <w:rsid w:val="08DD2F4D"/>
    <w:rsid w:val="08E1EA75"/>
    <w:rsid w:val="08E22BEA"/>
    <w:rsid w:val="08E5A3F0"/>
    <w:rsid w:val="08E6BD36"/>
    <w:rsid w:val="08F02C75"/>
    <w:rsid w:val="08F31644"/>
    <w:rsid w:val="08FA0688"/>
    <w:rsid w:val="0906FFCE"/>
    <w:rsid w:val="090E32DE"/>
    <w:rsid w:val="090FAFB4"/>
    <w:rsid w:val="0910F082"/>
    <w:rsid w:val="09118FC0"/>
    <w:rsid w:val="0912F9C6"/>
    <w:rsid w:val="09143F51"/>
    <w:rsid w:val="0919875B"/>
    <w:rsid w:val="091D22C8"/>
    <w:rsid w:val="091F984D"/>
    <w:rsid w:val="0920E49F"/>
    <w:rsid w:val="0925E4E3"/>
    <w:rsid w:val="092E640D"/>
    <w:rsid w:val="0933B042"/>
    <w:rsid w:val="09343266"/>
    <w:rsid w:val="09343F0B"/>
    <w:rsid w:val="093A4B73"/>
    <w:rsid w:val="093B9479"/>
    <w:rsid w:val="093B9C30"/>
    <w:rsid w:val="093D9015"/>
    <w:rsid w:val="09458164"/>
    <w:rsid w:val="094C9354"/>
    <w:rsid w:val="094EA831"/>
    <w:rsid w:val="094EBB43"/>
    <w:rsid w:val="0950C968"/>
    <w:rsid w:val="09531AB2"/>
    <w:rsid w:val="095428C0"/>
    <w:rsid w:val="0957EF7F"/>
    <w:rsid w:val="09590634"/>
    <w:rsid w:val="095AA9D8"/>
    <w:rsid w:val="09654F3C"/>
    <w:rsid w:val="09662630"/>
    <w:rsid w:val="096B9484"/>
    <w:rsid w:val="09711509"/>
    <w:rsid w:val="0972AC67"/>
    <w:rsid w:val="097B9D89"/>
    <w:rsid w:val="097D0D86"/>
    <w:rsid w:val="097D69E7"/>
    <w:rsid w:val="097D95B7"/>
    <w:rsid w:val="09808D81"/>
    <w:rsid w:val="09819D6A"/>
    <w:rsid w:val="09835C16"/>
    <w:rsid w:val="0991EBE9"/>
    <w:rsid w:val="09961ED4"/>
    <w:rsid w:val="099D62DE"/>
    <w:rsid w:val="099E2AB4"/>
    <w:rsid w:val="09A022C3"/>
    <w:rsid w:val="09A22D23"/>
    <w:rsid w:val="09A57930"/>
    <w:rsid w:val="09A63A56"/>
    <w:rsid w:val="09A7CEC0"/>
    <w:rsid w:val="09A82839"/>
    <w:rsid w:val="09AFCFB7"/>
    <w:rsid w:val="09B0CE91"/>
    <w:rsid w:val="09B2F89C"/>
    <w:rsid w:val="09B5F40E"/>
    <w:rsid w:val="09B6C77A"/>
    <w:rsid w:val="09BB26DA"/>
    <w:rsid w:val="09C2847E"/>
    <w:rsid w:val="09C57145"/>
    <w:rsid w:val="09C59CE3"/>
    <w:rsid w:val="09C7E736"/>
    <w:rsid w:val="09C96A8C"/>
    <w:rsid w:val="09DD213F"/>
    <w:rsid w:val="09DD68C1"/>
    <w:rsid w:val="09DD7438"/>
    <w:rsid w:val="09E0BAD6"/>
    <w:rsid w:val="09E2735A"/>
    <w:rsid w:val="09E2B237"/>
    <w:rsid w:val="09E31DC5"/>
    <w:rsid w:val="09E4F83E"/>
    <w:rsid w:val="09E506AA"/>
    <w:rsid w:val="09E82E0B"/>
    <w:rsid w:val="09EA677B"/>
    <w:rsid w:val="09EC2500"/>
    <w:rsid w:val="09EFA59C"/>
    <w:rsid w:val="0A009465"/>
    <w:rsid w:val="0A0258DF"/>
    <w:rsid w:val="0A035E77"/>
    <w:rsid w:val="0A0D6622"/>
    <w:rsid w:val="0A0F6F0B"/>
    <w:rsid w:val="0A0FE14B"/>
    <w:rsid w:val="0A11EBA6"/>
    <w:rsid w:val="0A138F58"/>
    <w:rsid w:val="0A13BB66"/>
    <w:rsid w:val="0A14013E"/>
    <w:rsid w:val="0A14FD68"/>
    <w:rsid w:val="0A1F3C59"/>
    <w:rsid w:val="0A1FBA74"/>
    <w:rsid w:val="0A21685A"/>
    <w:rsid w:val="0A21F9B6"/>
    <w:rsid w:val="0A2DDE7E"/>
    <w:rsid w:val="0A2FA42D"/>
    <w:rsid w:val="0A31653C"/>
    <w:rsid w:val="0A358549"/>
    <w:rsid w:val="0A39CC94"/>
    <w:rsid w:val="0A425C80"/>
    <w:rsid w:val="0A4AA8B5"/>
    <w:rsid w:val="0A4B5A7A"/>
    <w:rsid w:val="0A50168E"/>
    <w:rsid w:val="0A505CEC"/>
    <w:rsid w:val="0A5246E9"/>
    <w:rsid w:val="0A52B8C3"/>
    <w:rsid w:val="0A5316D5"/>
    <w:rsid w:val="0A5B3F3C"/>
    <w:rsid w:val="0A625902"/>
    <w:rsid w:val="0A6915CA"/>
    <w:rsid w:val="0A6AE5D2"/>
    <w:rsid w:val="0A6B3AC1"/>
    <w:rsid w:val="0A778EE8"/>
    <w:rsid w:val="0A78F953"/>
    <w:rsid w:val="0A7CE7FA"/>
    <w:rsid w:val="0A7F92FE"/>
    <w:rsid w:val="0A812CBA"/>
    <w:rsid w:val="0A85EBE0"/>
    <w:rsid w:val="0A8AC1F1"/>
    <w:rsid w:val="0A8AD4F5"/>
    <w:rsid w:val="0A8AEE43"/>
    <w:rsid w:val="0A9009F0"/>
    <w:rsid w:val="0A93B13F"/>
    <w:rsid w:val="0A96EE23"/>
    <w:rsid w:val="0A97998A"/>
    <w:rsid w:val="0A98CA90"/>
    <w:rsid w:val="0A9C7648"/>
    <w:rsid w:val="0A9D826E"/>
    <w:rsid w:val="0A9DE682"/>
    <w:rsid w:val="0AA01B05"/>
    <w:rsid w:val="0AA1DF60"/>
    <w:rsid w:val="0AA311A1"/>
    <w:rsid w:val="0AA98923"/>
    <w:rsid w:val="0AA99317"/>
    <w:rsid w:val="0AAB795A"/>
    <w:rsid w:val="0AAE290F"/>
    <w:rsid w:val="0AB59C87"/>
    <w:rsid w:val="0ABA74C1"/>
    <w:rsid w:val="0ABDF800"/>
    <w:rsid w:val="0ABE4D87"/>
    <w:rsid w:val="0AC05B06"/>
    <w:rsid w:val="0AC27867"/>
    <w:rsid w:val="0AC50E2B"/>
    <w:rsid w:val="0AD2DF87"/>
    <w:rsid w:val="0AD3C802"/>
    <w:rsid w:val="0AD3E32D"/>
    <w:rsid w:val="0AD66A63"/>
    <w:rsid w:val="0AD87AB3"/>
    <w:rsid w:val="0ADACC6A"/>
    <w:rsid w:val="0ADB76CC"/>
    <w:rsid w:val="0ADC0E44"/>
    <w:rsid w:val="0AE026E6"/>
    <w:rsid w:val="0AE46599"/>
    <w:rsid w:val="0AE542BE"/>
    <w:rsid w:val="0AE5E6DE"/>
    <w:rsid w:val="0AE5F75A"/>
    <w:rsid w:val="0AE7CF59"/>
    <w:rsid w:val="0AE96196"/>
    <w:rsid w:val="0AEB13D2"/>
    <w:rsid w:val="0AECBD7F"/>
    <w:rsid w:val="0AF0CED3"/>
    <w:rsid w:val="0AF16867"/>
    <w:rsid w:val="0AFAA571"/>
    <w:rsid w:val="0AFFDFB0"/>
    <w:rsid w:val="0B04A86A"/>
    <w:rsid w:val="0B081855"/>
    <w:rsid w:val="0B098397"/>
    <w:rsid w:val="0B0CAE62"/>
    <w:rsid w:val="0B15B350"/>
    <w:rsid w:val="0B22DC04"/>
    <w:rsid w:val="0B239118"/>
    <w:rsid w:val="0B310EDA"/>
    <w:rsid w:val="0B32BC99"/>
    <w:rsid w:val="0B32E40E"/>
    <w:rsid w:val="0B36CFD6"/>
    <w:rsid w:val="0B36E01D"/>
    <w:rsid w:val="0B3F8ECB"/>
    <w:rsid w:val="0B426263"/>
    <w:rsid w:val="0B42F6AC"/>
    <w:rsid w:val="0B446AA0"/>
    <w:rsid w:val="0B4725F6"/>
    <w:rsid w:val="0B49FF7E"/>
    <w:rsid w:val="0B4B839D"/>
    <w:rsid w:val="0B4CA715"/>
    <w:rsid w:val="0B510950"/>
    <w:rsid w:val="0B58AA49"/>
    <w:rsid w:val="0B6715D1"/>
    <w:rsid w:val="0B69462E"/>
    <w:rsid w:val="0B6AE98F"/>
    <w:rsid w:val="0B6F07E9"/>
    <w:rsid w:val="0B711095"/>
    <w:rsid w:val="0B71F1F5"/>
    <w:rsid w:val="0B736727"/>
    <w:rsid w:val="0B737765"/>
    <w:rsid w:val="0B761B7C"/>
    <w:rsid w:val="0B764B2E"/>
    <w:rsid w:val="0B769F7A"/>
    <w:rsid w:val="0B771748"/>
    <w:rsid w:val="0B78BCD1"/>
    <w:rsid w:val="0B7B70E2"/>
    <w:rsid w:val="0B80560E"/>
    <w:rsid w:val="0B80EFDB"/>
    <w:rsid w:val="0B82589D"/>
    <w:rsid w:val="0B83F665"/>
    <w:rsid w:val="0B86BE3A"/>
    <w:rsid w:val="0B8708BC"/>
    <w:rsid w:val="0B881B86"/>
    <w:rsid w:val="0B89EA62"/>
    <w:rsid w:val="0B8ADA91"/>
    <w:rsid w:val="0B8BDBF3"/>
    <w:rsid w:val="0B8DC168"/>
    <w:rsid w:val="0B91B5C7"/>
    <w:rsid w:val="0B93308D"/>
    <w:rsid w:val="0B9364C6"/>
    <w:rsid w:val="0B986267"/>
    <w:rsid w:val="0BA06306"/>
    <w:rsid w:val="0BA1E641"/>
    <w:rsid w:val="0BAB32E9"/>
    <w:rsid w:val="0BB5DE88"/>
    <w:rsid w:val="0BB7158B"/>
    <w:rsid w:val="0BB8272D"/>
    <w:rsid w:val="0BBA8F07"/>
    <w:rsid w:val="0BBC6D10"/>
    <w:rsid w:val="0BBDCE2B"/>
    <w:rsid w:val="0BBDF761"/>
    <w:rsid w:val="0BC2F6BB"/>
    <w:rsid w:val="0BC308A9"/>
    <w:rsid w:val="0BC4039B"/>
    <w:rsid w:val="0BCC76E9"/>
    <w:rsid w:val="0BCE343E"/>
    <w:rsid w:val="0BD40D81"/>
    <w:rsid w:val="0BD509DF"/>
    <w:rsid w:val="0BDFA037"/>
    <w:rsid w:val="0BE58BE2"/>
    <w:rsid w:val="0BEB3034"/>
    <w:rsid w:val="0BF07D62"/>
    <w:rsid w:val="0BF20CEC"/>
    <w:rsid w:val="0BF7A987"/>
    <w:rsid w:val="0BF8928A"/>
    <w:rsid w:val="0BF953E9"/>
    <w:rsid w:val="0BF99B8E"/>
    <w:rsid w:val="0BFB8F40"/>
    <w:rsid w:val="0BFFBD1D"/>
    <w:rsid w:val="0C0864BA"/>
    <w:rsid w:val="0C0E75B3"/>
    <w:rsid w:val="0C0EE786"/>
    <w:rsid w:val="0C0EF793"/>
    <w:rsid w:val="0C108EE5"/>
    <w:rsid w:val="0C10C16C"/>
    <w:rsid w:val="0C1978D3"/>
    <w:rsid w:val="0C1BEB63"/>
    <w:rsid w:val="0C1D0E00"/>
    <w:rsid w:val="0C21FF2F"/>
    <w:rsid w:val="0C23E8D6"/>
    <w:rsid w:val="0C276932"/>
    <w:rsid w:val="0C31BB0C"/>
    <w:rsid w:val="0C3339A2"/>
    <w:rsid w:val="0C36ABCB"/>
    <w:rsid w:val="0C418BAF"/>
    <w:rsid w:val="0C43B61F"/>
    <w:rsid w:val="0C4730C3"/>
    <w:rsid w:val="0C4CF99F"/>
    <w:rsid w:val="0C4DA67B"/>
    <w:rsid w:val="0C4FA292"/>
    <w:rsid w:val="0C5370BC"/>
    <w:rsid w:val="0C53A9F2"/>
    <w:rsid w:val="0C53FAC7"/>
    <w:rsid w:val="0C58C816"/>
    <w:rsid w:val="0C58D01B"/>
    <w:rsid w:val="0C604E73"/>
    <w:rsid w:val="0C60621D"/>
    <w:rsid w:val="0C6286E6"/>
    <w:rsid w:val="0C635CF3"/>
    <w:rsid w:val="0C661714"/>
    <w:rsid w:val="0C682DD3"/>
    <w:rsid w:val="0C684159"/>
    <w:rsid w:val="0C6CA2EE"/>
    <w:rsid w:val="0C765754"/>
    <w:rsid w:val="0C784E7C"/>
    <w:rsid w:val="0C7F5FC6"/>
    <w:rsid w:val="0C815248"/>
    <w:rsid w:val="0C815B04"/>
    <w:rsid w:val="0C819DC2"/>
    <w:rsid w:val="0C81B7CA"/>
    <w:rsid w:val="0C83AEFC"/>
    <w:rsid w:val="0C8D9E2F"/>
    <w:rsid w:val="0C8DAF6F"/>
    <w:rsid w:val="0C93C272"/>
    <w:rsid w:val="0C973BD6"/>
    <w:rsid w:val="0C97B9EE"/>
    <w:rsid w:val="0C9F6179"/>
    <w:rsid w:val="0CA1B948"/>
    <w:rsid w:val="0CA3256F"/>
    <w:rsid w:val="0CA63298"/>
    <w:rsid w:val="0CA7D75E"/>
    <w:rsid w:val="0CAC3BC4"/>
    <w:rsid w:val="0CAD0E60"/>
    <w:rsid w:val="0CB7ADBF"/>
    <w:rsid w:val="0CBA7CD3"/>
    <w:rsid w:val="0CBD9462"/>
    <w:rsid w:val="0CBE241F"/>
    <w:rsid w:val="0CBFAA59"/>
    <w:rsid w:val="0CC40212"/>
    <w:rsid w:val="0CC62076"/>
    <w:rsid w:val="0CC87C83"/>
    <w:rsid w:val="0CCE042F"/>
    <w:rsid w:val="0CD0164C"/>
    <w:rsid w:val="0CD9A495"/>
    <w:rsid w:val="0CDC69C7"/>
    <w:rsid w:val="0CDD8BFB"/>
    <w:rsid w:val="0CE28699"/>
    <w:rsid w:val="0CEA355B"/>
    <w:rsid w:val="0CEB2944"/>
    <w:rsid w:val="0CEB8BFE"/>
    <w:rsid w:val="0CEE958D"/>
    <w:rsid w:val="0CEEEA28"/>
    <w:rsid w:val="0CEFFADB"/>
    <w:rsid w:val="0CF53F06"/>
    <w:rsid w:val="0CF64C1A"/>
    <w:rsid w:val="0CF6783A"/>
    <w:rsid w:val="0CF7F861"/>
    <w:rsid w:val="0CFBDB07"/>
    <w:rsid w:val="0CFF87F8"/>
    <w:rsid w:val="0CFFA2B0"/>
    <w:rsid w:val="0D07C150"/>
    <w:rsid w:val="0D0931C9"/>
    <w:rsid w:val="0D10FF6C"/>
    <w:rsid w:val="0D139EFA"/>
    <w:rsid w:val="0D146ADA"/>
    <w:rsid w:val="0D14B013"/>
    <w:rsid w:val="0D179165"/>
    <w:rsid w:val="0D1E196C"/>
    <w:rsid w:val="0D227A0A"/>
    <w:rsid w:val="0D274E67"/>
    <w:rsid w:val="0D2A3856"/>
    <w:rsid w:val="0D2F099C"/>
    <w:rsid w:val="0D320C18"/>
    <w:rsid w:val="0D34EB74"/>
    <w:rsid w:val="0D38D7C1"/>
    <w:rsid w:val="0D3A70E5"/>
    <w:rsid w:val="0D43664C"/>
    <w:rsid w:val="0D442B08"/>
    <w:rsid w:val="0D4EA4AB"/>
    <w:rsid w:val="0D4F2919"/>
    <w:rsid w:val="0D508EE9"/>
    <w:rsid w:val="0D56E2EE"/>
    <w:rsid w:val="0D58BEEB"/>
    <w:rsid w:val="0D5ACD05"/>
    <w:rsid w:val="0D6062D0"/>
    <w:rsid w:val="0D61ACDF"/>
    <w:rsid w:val="0D69C317"/>
    <w:rsid w:val="0D69DF07"/>
    <w:rsid w:val="0D6DC96F"/>
    <w:rsid w:val="0D70C5ED"/>
    <w:rsid w:val="0D75C869"/>
    <w:rsid w:val="0D75F46B"/>
    <w:rsid w:val="0D778F2D"/>
    <w:rsid w:val="0D7CC216"/>
    <w:rsid w:val="0D7F5AFA"/>
    <w:rsid w:val="0D81D7B2"/>
    <w:rsid w:val="0D8A2511"/>
    <w:rsid w:val="0D8EA469"/>
    <w:rsid w:val="0D934CB1"/>
    <w:rsid w:val="0D985DEF"/>
    <w:rsid w:val="0D9FA924"/>
    <w:rsid w:val="0DA48F17"/>
    <w:rsid w:val="0DA8ABEB"/>
    <w:rsid w:val="0DB916D4"/>
    <w:rsid w:val="0DBA38FC"/>
    <w:rsid w:val="0DBB0AFE"/>
    <w:rsid w:val="0DBB5407"/>
    <w:rsid w:val="0DBF2E4C"/>
    <w:rsid w:val="0DC30E4B"/>
    <w:rsid w:val="0DCA3873"/>
    <w:rsid w:val="0DCFCAEC"/>
    <w:rsid w:val="0DD1F6B4"/>
    <w:rsid w:val="0DD70EE5"/>
    <w:rsid w:val="0DDC0660"/>
    <w:rsid w:val="0DDD7229"/>
    <w:rsid w:val="0DDDAE93"/>
    <w:rsid w:val="0DDFF16E"/>
    <w:rsid w:val="0DE4B614"/>
    <w:rsid w:val="0DE956FB"/>
    <w:rsid w:val="0DEBC0F0"/>
    <w:rsid w:val="0DF25043"/>
    <w:rsid w:val="0DF598EA"/>
    <w:rsid w:val="0DF90BDA"/>
    <w:rsid w:val="0DF94B34"/>
    <w:rsid w:val="0E00084D"/>
    <w:rsid w:val="0E00837E"/>
    <w:rsid w:val="0E048C71"/>
    <w:rsid w:val="0E084F46"/>
    <w:rsid w:val="0E08F0DC"/>
    <w:rsid w:val="0E0F5CB1"/>
    <w:rsid w:val="0E0FEF91"/>
    <w:rsid w:val="0E20C0E1"/>
    <w:rsid w:val="0E20C103"/>
    <w:rsid w:val="0E2405AB"/>
    <w:rsid w:val="0E2502B0"/>
    <w:rsid w:val="0E258594"/>
    <w:rsid w:val="0E318EC0"/>
    <w:rsid w:val="0E374332"/>
    <w:rsid w:val="0E3DFF23"/>
    <w:rsid w:val="0E4738C9"/>
    <w:rsid w:val="0E490749"/>
    <w:rsid w:val="0E4D26EB"/>
    <w:rsid w:val="0E4F43DC"/>
    <w:rsid w:val="0E5056F2"/>
    <w:rsid w:val="0E522407"/>
    <w:rsid w:val="0E526C9F"/>
    <w:rsid w:val="0E566BB9"/>
    <w:rsid w:val="0E5C4C6F"/>
    <w:rsid w:val="0E5FFD68"/>
    <w:rsid w:val="0E61C767"/>
    <w:rsid w:val="0E65C999"/>
    <w:rsid w:val="0E666D74"/>
    <w:rsid w:val="0E66783F"/>
    <w:rsid w:val="0E675D99"/>
    <w:rsid w:val="0E75BDD5"/>
    <w:rsid w:val="0E772F8D"/>
    <w:rsid w:val="0E79F5A4"/>
    <w:rsid w:val="0E7D280A"/>
    <w:rsid w:val="0E87156C"/>
    <w:rsid w:val="0E893566"/>
    <w:rsid w:val="0E8DF5ED"/>
    <w:rsid w:val="0E97DDEA"/>
    <w:rsid w:val="0E9A3B5E"/>
    <w:rsid w:val="0E9C20CD"/>
    <w:rsid w:val="0E9E51E5"/>
    <w:rsid w:val="0EA13762"/>
    <w:rsid w:val="0EA323A6"/>
    <w:rsid w:val="0EA88F4F"/>
    <w:rsid w:val="0EB2E5C5"/>
    <w:rsid w:val="0EB5C842"/>
    <w:rsid w:val="0EB7725C"/>
    <w:rsid w:val="0EB9A7A2"/>
    <w:rsid w:val="0EB9E814"/>
    <w:rsid w:val="0EBA8466"/>
    <w:rsid w:val="0EBD2605"/>
    <w:rsid w:val="0EBE1465"/>
    <w:rsid w:val="0EC69477"/>
    <w:rsid w:val="0ECBA530"/>
    <w:rsid w:val="0ED1BDEC"/>
    <w:rsid w:val="0ED1C165"/>
    <w:rsid w:val="0ED324EC"/>
    <w:rsid w:val="0ED3AB49"/>
    <w:rsid w:val="0ED6DA82"/>
    <w:rsid w:val="0ED76715"/>
    <w:rsid w:val="0EDB12E2"/>
    <w:rsid w:val="0EDCBFF0"/>
    <w:rsid w:val="0EDED52D"/>
    <w:rsid w:val="0EDFF3AB"/>
    <w:rsid w:val="0EE504D2"/>
    <w:rsid w:val="0EE7A84A"/>
    <w:rsid w:val="0EEA677D"/>
    <w:rsid w:val="0EEC762D"/>
    <w:rsid w:val="0EF4080D"/>
    <w:rsid w:val="0EFA72E2"/>
    <w:rsid w:val="0EFDC302"/>
    <w:rsid w:val="0EFEAC9B"/>
    <w:rsid w:val="0EFF2C86"/>
    <w:rsid w:val="0EFFD25D"/>
    <w:rsid w:val="0F02C9D7"/>
    <w:rsid w:val="0F078703"/>
    <w:rsid w:val="0F0A3380"/>
    <w:rsid w:val="0F0ED681"/>
    <w:rsid w:val="0F13A09F"/>
    <w:rsid w:val="0F1869E5"/>
    <w:rsid w:val="0F19254C"/>
    <w:rsid w:val="0F1A538E"/>
    <w:rsid w:val="0F1EC446"/>
    <w:rsid w:val="0F206321"/>
    <w:rsid w:val="0F232768"/>
    <w:rsid w:val="0F27DF33"/>
    <w:rsid w:val="0F28AD77"/>
    <w:rsid w:val="0F29DFDC"/>
    <w:rsid w:val="0F2ABDFF"/>
    <w:rsid w:val="0F2F9AF1"/>
    <w:rsid w:val="0F2FAC4D"/>
    <w:rsid w:val="0F353042"/>
    <w:rsid w:val="0F3AA229"/>
    <w:rsid w:val="0F3ADE11"/>
    <w:rsid w:val="0F3BA621"/>
    <w:rsid w:val="0F3DFD1F"/>
    <w:rsid w:val="0F413F5A"/>
    <w:rsid w:val="0F41453F"/>
    <w:rsid w:val="0F4352CD"/>
    <w:rsid w:val="0F466B10"/>
    <w:rsid w:val="0F4AB648"/>
    <w:rsid w:val="0F4B6542"/>
    <w:rsid w:val="0F5BB590"/>
    <w:rsid w:val="0F625082"/>
    <w:rsid w:val="0F64A669"/>
    <w:rsid w:val="0F657347"/>
    <w:rsid w:val="0F67A388"/>
    <w:rsid w:val="0F6ADA64"/>
    <w:rsid w:val="0F6BF17A"/>
    <w:rsid w:val="0F70016D"/>
    <w:rsid w:val="0F723895"/>
    <w:rsid w:val="0F731312"/>
    <w:rsid w:val="0F74B8E4"/>
    <w:rsid w:val="0F74DE76"/>
    <w:rsid w:val="0F76427D"/>
    <w:rsid w:val="0F7A2860"/>
    <w:rsid w:val="0F85AA5B"/>
    <w:rsid w:val="0F862AC4"/>
    <w:rsid w:val="0F90C674"/>
    <w:rsid w:val="0F937D3D"/>
    <w:rsid w:val="0F93EBD5"/>
    <w:rsid w:val="0F96DF72"/>
    <w:rsid w:val="0F974BD1"/>
    <w:rsid w:val="0F987998"/>
    <w:rsid w:val="0F998918"/>
    <w:rsid w:val="0F9AF1FE"/>
    <w:rsid w:val="0FA234B5"/>
    <w:rsid w:val="0FA38A66"/>
    <w:rsid w:val="0FA408C6"/>
    <w:rsid w:val="0FACB556"/>
    <w:rsid w:val="0FB1241E"/>
    <w:rsid w:val="0FB15B9D"/>
    <w:rsid w:val="0FB7F516"/>
    <w:rsid w:val="0FBAC343"/>
    <w:rsid w:val="0FBBFEC3"/>
    <w:rsid w:val="0FBD502A"/>
    <w:rsid w:val="0FC1C3C7"/>
    <w:rsid w:val="0FC473A3"/>
    <w:rsid w:val="0FC575B9"/>
    <w:rsid w:val="0FCB7AD1"/>
    <w:rsid w:val="0FD0BA81"/>
    <w:rsid w:val="0FD28B59"/>
    <w:rsid w:val="0FD2B805"/>
    <w:rsid w:val="0FD35FE6"/>
    <w:rsid w:val="0FD3DF16"/>
    <w:rsid w:val="0FDDC6AF"/>
    <w:rsid w:val="0FE233CD"/>
    <w:rsid w:val="0FE28A08"/>
    <w:rsid w:val="0FE2A13F"/>
    <w:rsid w:val="0FEE1F09"/>
    <w:rsid w:val="0FEEA0B4"/>
    <w:rsid w:val="0FEF0368"/>
    <w:rsid w:val="0FEFB147"/>
    <w:rsid w:val="0FF4C493"/>
    <w:rsid w:val="0FF728EA"/>
    <w:rsid w:val="0FFADDA1"/>
    <w:rsid w:val="0FFD34FA"/>
    <w:rsid w:val="0FFF8D3E"/>
    <w:rsid w:val="1003B0D5"/>
    <w:rsid w:val="100573C4"/>
    <w:rsid w:val="1008CDC3"/>
    <w:rsid w:val="100B6D7D"/>
    <w:rsid w:val="100C617F"/>
    <w:rsid w:val="100D15AA"/>
    <w:rsid w:val="100DCF94"/>
    <w:rsid w:val="100F04E8"/>
    <w:rsid w:val="1012CE39"/>
    <w:rsid w:val="1022B424"/>
    <w:rsid w:val="102BBEF9"/>
    <w:rsid w:val="102C4728"/>
    <w:rsid w:val="102DD8D5"/>
    <w:rsid w:val="102DEA4F"/>
    <w:rsid w:val="10308B70"/>
    <w:rsid w:val="103222A1"/>
    <w:rsid w:val="10352694"/>
    <w:rsid w:val="103BC8E1"/>
    <w:rsid w:val="103DA53F"/>
    <w:rsid w:val="104D3613"/>
    <w:rsid w:val="10516FFE"/>
    <w:rsid w:val="10517418"/>
    <w:rsid w:val="10584708"/>
    <w:rsid w:val="10594879"/>
    <w:rsid w:val="1059DCDB"/>
    <w:rsid w:val="105A0303"/>
    <w:rsid w:val="1061101B"/>
    <w:rsid w:val="10615512"/>
    <w:rsid w:val="10650C30"/>
    <w:rsid w:val="10658529"/>
    <w:rsid w:val="106785B1"/>
    <w:rsid w:val="106B2E5D"/>
    <w:rsid w:val="106C9A2D"/>
    <w:rsid w:val="106E4D18"/>
    <w:rsid w:val="106FABC1"/>
    <w:rsid w:val="1070F6C4"/>
    <w:rsid w:val="1073EBE3"/>
    <w:rsid w:val="1074AB92"/>
    <w:rsid w:val="10754F97"/>
    <w:rsid w:val="107C6239"/>
    <w:rsid w:val="107F1BD2"/>
    <w:rsid w:val="10803E0F"/>
    <w:rsid w:val="1080C000"/>
    <w:rsid w:val="10822566"/>
    <w:rsid w:val="10835A71"/>
    <w:rsid w:val="1087A079"/>
    <w:rsid w:val="108AD9AE"/>
    <w:rsid w:val="108E5062"/>
    <w:rsid w:val="1090AEDA"/>
    <w:rsid w:val="1093EE9A"/>
    <w:rsid w:val="1095D936"/>
    <w:rsid w:val="109814A5"/>
    <w:rsid w:val="10A0BF28"/>
    <w:rsid w:val="10A22F8F"/>
    <w:rsid w:val="10A5D75E"/>
    <w:rsid w:val="10A60F79"/>
    <w:rsid w:val="10AA98F9"/>
    <w:rsid w:val="10B79825"/>
    <w:rsid w:val="10B82534"/>
    <w:rsid w:val="10C68B6D"/>
    <w:rsid w:val="10C7B62A"/>
    <w:rsid w:val="10C9C77D"/>
    <w:rsid w:val="10CD8BE2"/>
    <w:rsid w:val="10D3756E"/>
    <w:rsid w:val="10D4FCA1"/>
    <w:rsid w:val="10D5E99C"/>
    <w:rsid w:val="10D79041"/>
    <w:rsid w:val="10D7B6C2"/>
    <w:rsid w:val="10DC3E80"/>
    <w:rsid w:val="10DCCE92"/>
    <w:rsid w:val="10E09A2E"/>
    <w:rsid w:val="10E0B175"/>
    <w:rsid w:val="10E0F7A2"/>
    <w:rsid w:val="10E60ED4"/>
    <w:rsid w:val="10E66918"/>
    <w:rsid w:val="10E9254E"/>
    <w:rsid w:val="10F07B99"/>
    <w:rsid w:val="10FF73ED"/>
    <w:rsid w:val="10FFBCEB"/>
    <w:rsid w:val="1101810C"/>
    <w:rsid w:val="1108331E"/>
    <w:rsid w:val="110B5837"/>
    <w:rsid w:val="110CC39D"/>
    <w:rsid w:val="1117F5B7"/>
    <w:rsid w:val="111964F9"/>
    <w:rsid w:val="111A80E5"/>
    <w:rsid w:val="111D114D"/>
    <w:rsid w:val="111FC186"/>
    <w:rsid w:val="1129DEA8"/>
    <w:rsid w:val="1130EFD4"/>
    <w:rsid w:val="1133A4C6"/>
    <w:rsid w:val="113A0DF3"/>
    <w:rsid w:val="113D456B"/>
    <w:rsid w:val="113FC230"/>
    <w:rsid w:val="113FD927"/>
    <w:rsid w:val="11410EB1"/>
    <w:rsid w:val="11436A78"/>
    <w:rsid w:val="11543E5E"/>
    <w:rsid w:val="1155BF49"/>
    <w:rsid w:val="115A3DE0"/>
    <w:rsid w:val="1175A01D"/>
    <w:rsid w:val="1178BF43"/>
    <w:rsid w:val="117B6B8E"/>
    <w:rsid w:val="1181436D"/>
    <w:rsid w:val="11860BB9"/>
    <w:rsid w:val="1187F25E"/>
    <w:rsid w:val="118B5302"/>
    <w:rsid w:val="118BC87A"/>
    <w:rsid w:val="118E4556"/>
    <w:rsid w:val="118EB058"/>
    <w:rsid w:val="1192E537"/>
    <w:rsid w:val="1195A1AF"/>
    <w:rsid w:val="11964252"/>
    <w:rsid w:val="119D7BB6"/>
    <w:rsid w:val="119DDF36"/>
    <w:rsid w:val="11AA4356"/>
    <w:rsid w:val="11ABA112"/>
    <w:rsid w:val="11AF79F1"/>
    <w:rsid w:val="11AFA557"/>
    <w:rsid w:val="11B6BF0C"/>
    <w:rsid w:val="11B6FEAC"/>
    <w:rsid w:val="11B94102"/>
    <w:rsid w:val="11BBD571"/>
    <w:rsid w:val="11BCDE58"/>
    <w:rsid w:val="11C0F596"/>
    <w:rsid w:val="11CAFA84"/>
    <w:rsid w:val="11CD5052"/>
    <w:rsid w:val="11CEB0FD"/>
    <w:rsid w:val="11CEFC99"/>
    <w:rsid w:val="11CF985F"/>
    <w:rsid w:val="11D2EEAD"/>
    <w:rsid w:val="11D33CA6"/>
    <w:rsid w:val="11D48863"/>
    <w:rsid w:val="11D513EA"/>
    <w:rsid w:val="11D51900"/>
    <w:rsid w:val="11DECC29"/>
    <w:rsid w:val="11E0FA82"/>
    <w:rsid w:val="11E1624F"/>
    <w:rsid w:val="11E9CEDB"/>
    <w:rsid w:val="11F40FB6"/>
    <w:rsid w:val="11FA467A"/>
    <w:rsid w:val="11FC6485"/>
    <w:rsid w:val="11FE0DF9"/>
    <w:rsid w:val="11FE4295"/>
    <w:rsid w:val="11FFA901"/>
    <w:rsid w:val="12009059"/>
    <w:rsid w:val="1203C0BD"/>
    <w:rsid w:val="12070997"/>
    <w:rsid w:val="12093685"/>
    <w:rsid w:val="120B8A6A"/>
    <w:rsid w:val="120C6FCF"/>
    <w:rsid w:val="1210114A"/>
    <w:rsid w:val="1214C295"/>
    <w:rsid w:val="1216CC94"/>
    <w:rsid w:val="12179D58"/>
    <w:rsid w:val="1218C740"/>
    <w:rsid w:val="12194083"/>
    <w:rsid w:val="121ADC20"/>
    <w:rsid w:val="121BC8E2"/>
    <w:rsid w:val="1223DAE9"/>
    <w:rsid w:val="12248674"/>
    <w:rsid w:val="122636B6"/>
    <w:rsid w:val="12298852"/>
    <w:rsid w:val="122C8900"/>
    <w:rsid w:val="122CB9F6"/>
    <w:rsid w:val="123B68A5"/>
    <w:rsid w:val="123CE2CB"/>
    <w:rsid w:val="12418EBD"/>
    <w:rsid w:val="12422883"/>
    <w:rsid w:val="12431526"/>
    <w:rsid w:val="124522F8"/>
    <w:rsid w:val="12457DAA"/>
    <w:rsid w:val="1245E2AD"/>
    <w:rsid w:val="12469258"/>
    <w:rsid w:val="1249358E"/>
    <w:rsid w:val="124A9037"/>
    <w:rsid w:val="124D7353"/>
    <w:rsid w:val="1251D351"/>
    <w:rsid w:val="125548A2"/>
    <w:rsid w:val="1256627B"/>
    <w:rsid w:val="1256A12B"/>
    <w:rsid w:val="125C10C8"/>
    <w:rsid w:val="125EB7D7"/>
    <w:rsid w:val="126450F0"/>
    <w:rsid w:val="1264B7DE"/>
    <w:rsid w:val="1267223F"/>
    <w:rsid w:val="126AC6C2"/>
    <w:rsid w:val="126ADE85"/>
    <w:rsid w:val="126BBC5F"/>
    <w:rsid w:val="126D0F6D"/>
    <w:rsid w:val="126DBD9A"/>
    <w:rsid w:val="127192AA"/>
    <w:rsid w:val="127542B2"/>
    <w:rsid w:val="127644D9"/>
    <w:rsid w:val="1278003A"/>
    <w:rsid w:val="12782092"/>
    <w:rsid w:val="127B6153"/>
    <w:rsid w:val="127BC3DA"/>
    <w:rsid w:val="12846162"/>
    <w:rsid w:val="12846771"/>
    <w:rsid w:val="1284E07B"/>
    <w:rsid w:val="128BEE12"/>
    <w:rsid w:val="128BF2CB"/>
    <w:rsid w:val="1296B797"/>
    <w:rsid w:val="129D8083"/>
    <w:rsid w:val="12A329EB"/>
    <w:rsid w:val="12A3B743"/>
    <w:rsid w:val="12A3D6E8"/>
    <w:rsid w:val="12A8B73D"/>
    <w:rsid w:val="12A977A9"/>
    <w:rsid w:val="12AFE188"/>
    <w:rsid w:val="12B3B86E"/>
    <w:rsid w:val="12B817AA"/>
    <w:rsid w:val="12BA8B7E"/>
    <w:rsid w:val="12BB524D"/>
    <w:rsid w:val="12C5BAF6"/>
    <w:rsid w:val="12C670E3"/>
    <w:rsid w:val="12D22542"/>
    <w:rsid w:val="12D4256E"/>
    <w:rsid w:val="12DD228A"/>
    <w:rsid w:val="12DE8932"/>
    <w:rsid w:val="12E726AF"/>
    <w:rsid w:val="12E87237"/>
    <w:rsid w:val="12ECE384"/>
    <w:rsid w:val="12EF26BE"/>
    <w:rsid w:val="12F0D233"/>
    <w:rsid w:val="12F24044"/>
    <w:rsid w:val="12F5DC8D"/>
    <w:rsid w:val="12F81919"/>
    <w:rsid w:val="12F8B68E"/>
    <w:rsid w:val="130164FA"/>
    <w:rsid w:val="130283EE"/>
    <w:rsid w:val="1302B118"/>
    <w:rsid w:val="1311DBD7"/>
    <w:rsid w:val="131243C0"/>
    <w:rsid w:val="1313FAE4"/>
    <w:rsid w:val="13142763"/>
    <w:rsid w:val="13159C82"/>
    <w:rsid w:val="13168F6F"/>
    <w:rsid w:val="13170D06"/>
    <w:rsid w:val="1319D60B"/>
    <w:rsid w:val="131C3A1F"/>
    <w:rsid w:val="131E145D"/>
    <w:rsid w:val="132054B0"/>
    <w:rsid w:val="1323569C"/>
    <w:rsid w:val="132716B9"/>
    <w:rsid w:val="132F6A00"/>
    <w:rsid w:val="13307C34"/>
    <w:rsid w:val="1330A015"/>
    <w:rsid w:val="1335E6AC"/>
    <w:rsid w:val="1339DDBB"/>
    <w:rsid w:val="133FBD91"/>
    <w:rsid w:val="1348FFDA"/>
    <w:rsid w:val="134B51EB"/>
    <w:rsid w:val="134FBFE8"/>
    <w:rsid w:val="1352FBD5"/>
    <w:rsid w:val="13553C41"/>
    <w:rsid w:val="135D3AFB"/>
    <w:rsid w:val="13611336"/>
    <w:rsid w:val="1363C945"/>
    <w:rsid w:val="1366B3E8"/>
    <w:rsid w:val="1368CFF5"/>
    <w:rsid w:val="1371481F"/>
    <w:rsid w:val="1373F92C"/>
    <w:rsid w:val="1377355F"/>
    <w:rsid w:val="13796D83"/>
    <w:rsid w:val="1379A3A9"/>
    <w:rsid w:val="137C2371"/>
    <w:rsid w:val="1387450E"/>
    <w:rsid w:val="138C425E"/>
    <w:rsid w:val="138D6C6C"/>
    <w:rsid w:val="13964CBF"/>
    <w:rsid w:val="1398F14B"/>
    <w:rsid w:val="13A1FE73"/>
    <w:rsid w:val="13A7BB04"/>
    <w:rsid w:val="13AB52BD"/>
    <w:rsid w:val="13AC6D3C"/>
    <w:rsid w:val="13B66022"/>
    <w:rsid w:val="13B79130"/>
    <w:rsid w:val="13B905DF"/>
    <w:rsid w:val="13BAF59D"/>
    <w:rsid w:val="13BDC156"/>
    <w:rsid w:val="13C08328"/>
    <w:rsid w:val="13C0C67D"/>
    <w:rsid w:val="13C2B12D"/>
    <w:rsid w:val="13C2D643"/>
    <w:rsid w:val="13C55828"/>
    <w:rsid w:val="13CBD289"/>
    <w:rsid w:val="13CD13E3"/>
    <w:rsid w:val="13CE0C25"/>
    <w:rsid w:val="13D621F7"/>
    <w:rsid w:val="13D9F21F"/>
    <w:rsid w:val="13E0AB25"/>
    <w:rsid w:val="13E1D170"/>
    <w:rsid w:val="13E89F6D"/>
    <w:rsid w:val="13EAFC85"/>
    <w:rsid w:val="13ED5560"/>
    <w:rsid w:val="13F22CD6"/>
    <w:rsid w:val="13F3D7A5"/>
    <w:rsid w:val="13F55B6D"/>
    <w:rsid w:val="13F65C2C"/>
    <w:rsid w:val="13F91E1D"/>
    <w:rsid w:val="13FA188B"/>
    <w:rsid w:val="13FD1ED1"/>
    <w:rsid w:val="13FE027C"/>
    <w:rsid w:val="13FF26D9"/>
    <w:rsid w:val="14023B58"/>
    <w:rsid w:val="14025B6F"/>
    <w:rsid w:val="140DB0CE"/>
    <w:rsid w:val="1413DD30"/>
    <w:rsid w:val="14171430"/>
    <w:rsid w:val="1417D687"/>
    <w:rsid w:val="14183892"/>
    <w:rsid w:val="141D5818"/>
    <w:rsid w:val="141FCD6A"/>
    <w:rsid w:val="1422BD4C"/>
    <w:rsid w:val="14272F1E"/>
    <w:rsid w:val="142968F0"/>
    <w:rsid w:val="142EBA2C"/>
    <w:rsid w:val="142FB524"/>
    <w:rsid w:val="14334C3A"/>
    <w:rsid w:val="1435FE72"/>
    <w:rsid w:val="143B91EE"/>
    <w:rsid w:val="14414D96"/>
    <w:rsid w:val="14435A39"/>
    <w:rsid w:val="1452A19A"/>
    <w:rsid w:val="1452BC46"/>
    <w:rsid w:val="14569530"/>
    <w:rsid w:val="145ABCCB"/>
    <w:rsid w:val="145B9152"/>
    <w:rsid w:val="145FCFAA"/>
    <w:rsid w:val="1460BC1F"/>
    <w:rsid w:val="14610E8D"/>
    <w:rsid w:val="146E1C17"/>
    <w:rsid w:val="147140AC"/>
    <w:rsid w:val="1472EE46"/>
    <w:rsid w:val="14730A95"/>
    <w:rsid w:val="14774F5A"/>
    <w:rsid w:val="1477831D"/>
    <w:rsid w:val="147932FF"/>
    <w:rsid w:val="147D9F51"/>
    <w:rsid w:val="1481109F"/>
    <w:rsid w:val="148A2DE4"/>
    <w:rsid w:val="148A6CA3"/>
    <w:rsid w:val="148D2C11"/>
    <w:rsid w:val="148E99E9"/>
    <w:rsid w:val="14A2D197"/>
    <w:rsid w:val="14A49980"/>
    <w:rsid w:val="14A66AC3"/>
    <w:rsid w:val="14A8A245"/>
    <w:rsid w:val="14AE7F44"/>
    <w:rsid w:val="14B46100"/>
    <w:rsid w:val="14C0B195"/>
    <w:rsid w:val="14C23607"/>
    <w:rsid w:val="14C41EEE"/>
    <w:rsid w:val="14C444E1"/>
    <w:rsid w:val="14C4B9DB"/>
    <w:rsid w:val="14C7F96D"/>
    <w:rsid w:val="14CAA438"/>
    <w:rsid w:val="14CAE303"/>
    <w:rsid w:val="14D9A46C"/>
    <w:rsid w:val="14DB181F"/>
    <w:rsid w:val="14DED6AB"/>
    <w:rsid w:val="14E6DF62"/>
    <w:rsid w:val="14E80310"/>
    <w:rsid w:val="14E8662F"/>
    <w:rsid w:val="14EAAD6D"/>
    <w:rsid w:val="14ECD0D2"/>
    <w:rsid w:val="14ECEA6E"/>
    <w:rsid w:val="14F43A1A"/>
    <w:rsid w:val="14FE52BE"/>
    <w:rsid w:val="14FF2A22"/>
    <w:rsid w:val="15038EA0"/>
    <w:rsid w:val="15063101"/>
    <w:rsid w:val="1508C620"/>
    <w:rsid w:val="15121F45"/>
    <w:rsid w:val="1515809C"/>
    <w:rsid w:val="15180BF3"/>
    <w:rsid w:val="151DED32"/>
    <w:rsid w:val="1525B00A"/>
    <w:rsid w:val="152A9EDC"/>
    <w:rsid w:val="152BCD7F"/>
    <w:rsid w:val="152BDE6C"/>
    <w:rsid w:val="152CC06A"/>
    <w:rsid w:val="152CD8C5"/>
    <w:rsid w:val="15353A02"/>
    <w:rsid w:val="1538ADA7"/>
    <w:rsid w:val="153CDB72"/>
    <w:rsid w:val="153DA153"/>
    <w:rsid w:val="153DFCE1"/>
    <w:rsid w:val="15400C22"/>
    <w:rsid w:val="154758F5"/>
    <w:rsid w:val="154C7FDF"/>
    <w:rsid w:val="154F2BB8"/>
    <w:rsid w:val="1556A870"/>
    <w:rsid w:val="1559A948"/>
    <w:rsid w:val="156005C2"/>
    <w:rsid w:val="1571FB86"/>
    <w:rsid w:val="15753E47"/>
    <w:rsid w:val="157BA52E"/>
    <w:rsid w:val="157D1E6C"/>
    <w:rsid w:val="15823A9A"/>
    <w:rsid w:val="15878CD7"/>
    <w:rsid w:val="158C3F76"/>
    <w:rsid w:val="15907BB2"/>
    <w:rsid w:val="1597BAAC"/>
    <w:rsid w:val="159B8539"/>
    <w:rsid w:val="159ED19D"/>
    <w:rsid w:val="15A14B98"/>
    <w:rsid w:val="15A2F02E"/>
    <w:rsid w:val="15A78AA3"/>
    <w:rsid w:val="15AC5DC9"/>
    <w:rsid w:val="15AE0ABB"/>
    <w:rsid w:val="15AF42D6"/>
    <w:rsid w:val="15AF74CC"/>
    <w:rsid w:val="15B1E858"/>
    <w:rsid w:val="15B74230"/>
    <w:rsid w:val="15B7C754"/>
    <w:rsid w:val="15BBB858"/>
    <w:rsid w:val="15BEFBCD"/>
    <w:rsid w:val="15C07222"/>
    <w:rsid w:val="15CA63FF"/>
    <w:rsid w:val="15CA9B18"/>
    <w:rsid w:val="15CC5DDC"/>
    <w:rsid w:val="15D2C678"/>
    <w:rsid w:val="15D43A56"/>
    <w:rsid w:val="15D4D73D"/>
    <w:rsid w:val="15D875DC"/>
    <w:rsid w:val="15DC1686"/>
    <w:rsid w:val="15DD4AF9"/>
    <w:rsid w:val="15E95539"/>
    <w:rsid w:val="15EF32FA"/>
    <w:rsid w:val="15F1D4C3"/>
    <w:rsid w:val="15F55E1C"/>
    <w:rsid w:val="15F79A87"/>
    <w:rsid w:val="15FAB69C"/>
    <w:rsid w:val="16020AB7"/>
    <w:rsid w:val="16033BA9"/>
    <w:rsid w:val="1603BE38"/>
    <w:rsid w:val="160787D2"/>
    <w:rsid w:val="160CDFA4"/>
    <w:rsid w:val="160E7B78"/>
    <w:rsid w:val="161437AD"/>
    <w:rsid w:val="1618B5F6"/>
    <w:rsid w:val="16197BF0"/>
    <w:rsid w:val="161BE0D9"/>
    <w:rsid w:val="16223016"/>
    <w:rsid w:val="1622847A"/>
    <w:rsid w:val="1622B83B"/>
    <w:rsid w:val="16248633"/>
    <w:rsid w:val="1624B8E9"/>
    <w:rsid w:val="1626112B"/>
    <w:rsid w:val="1627A379"/>
    <w:rsid w:val="16338E9C"/>
    <w:rsid w:val="163899FC"/>
    <w:rsid w:val="163946A4"/>
    <w:rsid w:val="163BE271"/>
    <w:rsid w:val="163BF657"/>
    <w:rsid w:val="16423B24"/>
    <w:rsid w:val="16426703"/>
    <w:rsid w:val="16471D86"/>
    <w:rsid w:val="164F2C94"/>
    <w:rsid w:val="1651C4EB"/>
    <w:rsid w:val="16545FFE"/>
    <w:rsid w:val="16576DAA"/>
    <w:rsid w:val="165B029C"/>
    <w:rsid w:val="16605654"/>
    <w:rsid w:val="1666C3CF"/>
    <w:rsid w:val="166B0AC1"/>
    <w:rsid w:val="166E05D8"/>
    <w:rsid w:val="166F2952"/>
    <w:rsid w:val="16725E30"/>
    <w:rsid w:val="16738155"/>
    <w:rsid w:val="167B5536"/>
    <w:rsid w:val="16837F16"/>
    <w:rsid w:val="1683DCC0"/>
    <w:rsid w:val="168A04FD"/>
    <w:rsid w:val="168FCD1A"/>
    <w:rsid w:val="16912599"/>
    <w:rsid w:val="169247C4"/>
    <w:rsid w:val="169D0FAB"/>
    <w:rsid w:val="169F2DC0"/>
    <w:rsid w:val="16A08185"/>
    <w:rsid w:val="16A282AF"/>
    <w:rsid w:val="16AA4BBD"/>
    <w:rsid w:val="16AAE198"/>
    <w:rsid w:val="16AAE75A"/>
    <w:rsid w:val="16AB403E"/>
    <w:rsid w:val="16B133EC"/>
    <w:rsid w:val="16B25A9E"/>
    <w:rsid w:val="16B64753"/>
    <w:rsid w:val="16B89CD7"/>
    <w:rsid w:val="16B9AD6C"/>
    <w:rsid w:val="16C20C26"/>
    <w:rsid w:val="16C73861"/>
    <w:rsid w:val="16CC77F8"/>
    <w:rsid w:val="16CD451E"/>
    <w:rsid w:val="16D062A4"/>
    <w:rsid w:val="16D11A75"/>
    <w:rsid w:val="16D15C44"/>
    <w:rsid w:val="16D3EA49"/>
    <w:rsid w:val="16D5F965"/>
    <w:rsid w:val="16D90E1A"/>
    <w:rsid w:val="16DF1E47"/>
    <w:rsid w:val="16E30AC1"/>
    <w:rsid w:val="16E73BC4"/>
    <w:rsid w:val="16E9B8C7"/>
    <w:rsid w:val="170E8B36"/>
    <w:rsid w:val="170EA10B"/>
    <w:rsid w:val="170F1A3B"/>
    <w:rsid w:val="170FBBF0"/>
    <w:rsid w:val="1710EB1E"/>
    <w:rsid w:val="1712170B"/>
    <w:rsid w:val="17122AAD"/>
    <w:rsid w:val="1716FB2B"/>
    <w:rsid w:val="17172957"/>
    <w:rsid w:val="171D2F86"/>
    <w:rsid w:val="171F6977"/>
    <w:rsid w:val="1721728D"/>
    <w:rsid w:val="17220F8E"/>
    <w:rsid w:val="172311EE"/>
    <w:rsid w:val="172431C0"/>
    <w:rsid w:val="17296F25"/>
    <w:rsid w:val="1729F3C5"/>
    <w:rsid w:val="172E05B6"/>
    <w:rsid w:val="172E61A9"/>
    <w:rsid w:val="172E6809"/>
    <w:rsid w:val="173800EE"/>
    <w:rsid w:val="17385E75"/>
    <w:rsid w:val="1738FCD7"/>
    <w:rsid w:val="173BED15"/>
    <w:rsid w:val="1740315F"/>
    <w:rsid w:val="174119EC"/>
    <w:rsid w:val="17412F57"/>
    <w:rsid w:val="1742F8D9"/>
    <w:rsid w:val="1743D7EE"/>
    <w:rsid w:val="17483AD8"/>
    <w:rsid w:val="17499590"/>
    <w:rsid w:val="174BB0BA"/>
    <w:rsid w:val="174CE755"/>
    <w:rsid w:val="174F823F"/>
    <w:rsid w:val="17500291"/>
    <w:rsid w:val="1751C45E"/>
    <w:rsid w:val="1757FED3"/>
    <w:rsid w:val="175E409C"/>
    <w:rsid w:val="1764A008"/>
    <w:rsid w:val="176B5888"/>
    <w:rsid w:val="17703BC9"/>
    <w:rsid w:val="1774638F"/>
    <w:rsid w:val="177A2CB8"/>
    <w:rsid w:val="177AF45E"/>
    <w:rsid w:val="17806E5A"/>
    <w:rsid w:val="17829120"/>
    <w:rsid w:val="1785CC87"/>
    <w:rsid w:val="178B56F5"/>
    <w:rsid w:val="17926A37"/>
    <w:rsid w:val="17964239"/>
    <w:rsid w:val="1796B003"/>
    <w:rsid w:val="1797DBAC"/>
    <w:rsid w:val="17988EE9"/>
    <w:rsid w:val="179D1A88"/>
    <w:rsid w:val="179E197A"/>
    <w:rsid w:val="17A88A2A"/>
    <w:rsid w:val="17AD109F"/>
    <w:rsid w:val="17AD1155"/>
    <w:rsid w:val="17B3FBBE"/>
    <w:rsid w:val="17BEAAF7"/>
    <w:rsid w:val="17BED3EC"/>
    <w:rsid w:val="17C05694"/>
    <w:rsid w:val="17C2266C"/>
    <w:rsid w:val="17C516DC"/>
    <w:rsid w:val="17C77958"/>
    <w:rsid w:val="17CD1EBF"/>
    <w:rsid w:val="17CDA04D"/>
    <w:rsid w:val="17CEE674"/>
    <w:rsid w:val="17D869C3"/>
    <w:rsid w:val="17D8DE56"/>
    <w:rsid w:val="17DBE79C"/>
    <w:rsid w:val="17DD3685"/>
    <w:rsid w:val="17DD3A0B"/>
    <w:rsid w:val="17E5CFED"/>
    <w:rsid w:val="17E81844"/>
    <w:rsid w:val="17E89599"/>
    <w:rsid w:val="17E8E04D"/>
    <w:rsid w:val="17F19CE7"/>
    <w:rsid w:val="17F55A76"/>
    <w:rsid w:val="17F63EF8"/>
    <w:rsid w:val="17FD2793"/>
    <w:rsid w:val="1800A929"/>
    <w:rsid w:val="1800F3AB"/>
    <w:rsid w:val="180225E3"/>
    <w:rsid w:val="1802D297"/>
    <w:rsid w:val="1806EF5F"/>
    <w:rsid w:val="18082396"/>
    <w:rsid w:val="180841D3"/>
    <w:rsid w:val="18097884"/>
    <w:rsid w:val="1809BD20"/>
    <w:rsid w:val="180DAC55"/>
    <w:rsid w:val="180F5A29"/>
    <w:rsid w:val="180F898A"/>
    <w:rsid w:val="1811DB81"/>
    <w:rsid w:val="1811F69B"/>
    <w:rsid w:val="181292DD"/>
    <w:rsid w:val="1813D4E4"/>
    <w:rsid w:val="182618C2"/>
    <w:rsid w:val="18263830"/>
    <w:rsid w:val="18295ED8"/>
    <w:rsid w:val="1829C79C"/>
    <w:rsid w:val="1831ABAF"/>
    <w:rsid w:val="1836A76A"/>
    <w:rsid w:val="183785C9"/>
    <w:rsid w:val="18378839"/>
    <w:rsid w:val="183A57B6"/>
    <w:rsid w:val="183EAEA4"/>
    <w:rsid w:val="183F32C1"/>
    <w:rsid w:val="1841C1D3"/>
    <w:rsid w:val="18455454"/>
    <w:rsid w:val="1845AE18"/>
    <w:rsid w:val="18465017"/>
    <w:rsid w:val="184BAD94"/>
    <w:rsid w:val="184FAC70"/>
    <w:rsid w:val="185A6E1D"/>
    <w:rsid w:val="185CD21B"/>
    <w:rsid w:val="1862A633"/>
    <w:rsid w:val="18630E98"/>
    <w:rsid w:val="18642500"/>
    <w:rsid w:val="18714321"/>
    <w:rsid w:val="18794E6A"/>
    <w:rsid w:val="187F4066"/>
    <w:rsid w:val="188199C2"/>
    <w:rsid w:val="18856F35"/>
    <w:rsid w:val="18860814"/>
    <w:rsid w:val="18883BD9"/>
    <w:rsid w:val="1888EB2D"/>
    <w:rsid w:val="1892204E"/>
    <w:rsid w:val="189AB219"/>
    <w:rsid w:val="189AD065"/>
    <w:rsid w:val="18A37358"/>
    <w:rsid w:val="18A52BA3"/>
    <w:rsid w:val="18A6B8FA"/>
    <w:rsid w:val="18AA2B43"/>
    <w:rsid w:val="18B1417B"/>
    <w:rsid w:val="18B33C1F"/>
    <w:rsid w:val="18B465A2"/>
    <w:rsid w:val="18B4ADC3"/>
    <w:rsid w:val="18BD478E"/>
    <w:rsid w:val="18C2570C"/>
    <w:rsid w:val="18C3C91E"/>
    <w:rsid w:val="18C3EA6D"/>
    <w:rsid w:val="18C42486"/>
    <w:rsid w:val="18C5B32E"/>
    <w:rsid w:val="18C78B7A"/>
    <w:rsid w:val="18CEA14A"/>
    <w:rsid w:val="18D0A9F6"/>
    <w:rsid w:val="18D415EA"/>
    <w:rsid w:val="18D503F9"/>
    <w:rsid w:val="18D8D37F"/>
    <w:rsid w:val="18D8D555"/>
    <w:rsid w:val="18DEA75D"/>
    <w:rsid w:val="18E5A793"/>
    <w:rsid w:val="18E9C0D6"/>
    <w:rsid w:val="18EA3A7B"/>
    <w:rsid w:val="18F2C73A"/>
    <w:rsid w:val="18F7953B"/>
    <w:rsid w:val="18F7B4BE"/>
    <w:rsid w:val="18F8AFC5"/>
    <w:rsid w:val="18F9AC76"/>
    <w:rsid w:val="18FC33D8"/>
    <w:rsid w:val="19014DB5"/>
    <w:rsid w:val="1905E543"/>
    <w:rsid w:val="1908483A"/>
    <w:rsid w:val="19098FD4"/>
    <w:rsid w:val="190A34AF"/>
    <w:rsid w:val="190AB9A1"/>
    <w:rsid w:val="190F9901"/>
    <w:rsid w:val="19149BD7"/>
    <w:rsid w:val="1918673C"/>
    <w:rsid w:val="191890CC"/>
    <w:rsid w:val="191AF1CE"/>
    <w:rsid w:val="191B4E1A"/>
    <w:rsid w:val="192B3045"/>
    <w:rsid w:val="193149B6"/>
    <w:rsid w:val="193ADC6B"/>
    <w:rsid w:val="19417272"/>
    <w:rsid w:val="1945297C"/>
    <w:rsid w:val="19499AA7"/>
    <w:rsid w:val="195445BD"/>
    <w:rsid w:val="1956C616"/>
    <w:rsid w:val="195BF127"/>
    <w:rsid w:val="195D81CD"/>
    <w:rsid w:val="19633119"/>
    <w:rsid w:val="19667D68"/>
    <w:rsid w:val="196898A3"/>
    <w:rsid w:val="1968B618"/>
    <w:rsid w:val="19697677"/>
    <w:rsid w:val="196BD07B"/>
    <w:rsid w:val="196F57D3"/>
    <w:rsid w:val="1971AF3F"/>
    <w:rsid w:val="197386CC"/>
    <w:rsid w:val="197650C3"/>
    <w:rsid w:val="197A28A6"/>
    <w:rsid w:val="197DCB03"/>
    <w:rsid w:val="19808637"/>
    <w:rsid w:val="1983F00A"/>
    <w:rsid w:val="19896579"/>
    <w:rsid w:val="19899D3F"/>
    <w:rsid w:val="198AB83B"/>
    <w:rsid w:val="19985CB8"/>
    <w:rsid w:val="199B43DC"/>
    <w:rsid w:val="199C992B"/>
    <w:rsid w:val="19A73B87"/>
    <w:rsid w:val="19ABCFC1"/>
    <w:rsid w:val="19B4459F"/>
    <w:rsid w:val="19B6DDB7"/>
    <w:rsid w:val="19B8F8D3"/>
    <w:rsid w:val="19C39E27"/>
    <w:rsid w:val="19C49874"/>
    <w:rsid w:val="19C935B5"/>
    <w:rsid w:val="19CCA206"/>
    <w:rsid w:val="19CCD029"/>
    <w:rsid w:val="19CD8C97"/>
    <w:rsid w:val="19D3B544"/>
    <w:rsid w:val="19D5531D"/>
    <w:rsid w:val="19D6EE83"/>
    <w:rsid w:val="19D73BE0"/>
    <w:rsid w:val="19E08F92"/>
    <w:rsid w:val="19E1C18F"/>
    <w:rsid w:val="19E60B71"/>
    <w:rsid w:val="19EC89E7"/>
    <w:rsid w:val="19F02294"/>
    <w:rsid w:val="19F046C0"/>
    <w:rsid w:val="19F1C903"/>
    <w:rsid w:val="19F54AC7"/>
    <w:rsid w:val="19F62666"/>
    <w:rsid w:val="19FA5FCB"/>
    <w:rsid w:val="19FCF265"/>
    <w:rsid w:val="19FE6FDD"/>
    <w:rsid w:val="1A0087AD"/>
    <w:rsid w:val="1A026753"/>
    <w:rsid w:val="1A0BC933"/>
    <w:rsid w:val="1A12B0DD"/>
    <w:rsid w:val="1A191243"/>
    <w:rsid w:val="1A19FFB6"/>
    <w:rsid w:val="1A1BD3AB"/>
    <w:rsid w:val="1A21A01A"/>
    <w:rsid w:val="1A22B453"/>
    <w:rsid w:val="1A25F47A"/>
    <w:rsid w:val="1A29338C"/>
    <w:rsid w:val="1A3562CB"/>
    <w:rsid w:val="1A37CC35"/>
    <w:rsid w:val="1A39681B"/>
    <w:rsid w:val="1A3CB374"/>
    <w:rsid w:val="1A3D158E"/>
    <w:rsid w:val="1A3DBEEE"/>
    <w:rsid w:val="1A3EFC33"/>
    <w:rsid w:val="1A3F1BCB"/>
    <w:rsid w:val="1A450B46"/>
    <w:rsid w:val="1A469221"/>
    <w:rsid w:val="1A472C80"/>
    <w:rsid w:val="1A487D88"/>
    <w:rsid w:val="1A4E2EEA"/>
    <w:rsid w:val="1A563D3A"/>
    <w:rsid w:val="1A589327"/>
    <w:rsid w:val="1A58FF95"/>
    <w:rsid w:val="1A59BA34"/>
    <w:rsid w:val="1A6060A9"/>
    <w:rsid w:val="1A6215D3"/>
    <w:rsid w:val="1A63F6DA"/>
    <w:rsid w:val="1A6EC49A"/>
    <w:rsid w:val="1A6FACC4"/>
    <w:rsid w:val="1A757E5C"/>
    <w:rsid w:val="1A7B85C2"/>
    <w:rsid w:val="1A7CE346"/>
    <w:rsid w:val="1A7F6C22"/>
    <w:rsid w:val="1A844B1E"/>
    <w:rsid w:val="1A86F468"/>
    <w:rsid w:val="1A8BC9AB"/>
    <w:rsid w:val="1A8EE1A7"/>
    <w:rsid w:val="1A93C2FD"/>
    <w:rsid w:val="1A9927D1"/>
    <w:rsid w:val="1A9AC9D1"/>
    <w:rsid w:val="1A9D6F5A"/>
    <w:rsid w:val="1AA8C02A"/>
    <w:rsid w:val="1AADA527"/>
    <w:rsid w:val="1AADEBD3"/>
    <w:rsid w:val="1AAE6C16"/>
    <w:rsid w:val="1AAF8CCE"/>
    <w:rsid w:val="1AB0F623"/>
    <w:rsid w:val="1AB4407F"/>
    <w:rsid w:val="1AB53C34"/>
    <w:rsid w:val="1AB57A91"/>
    <w:rsid w:val="1ABAB54E"/>
    <w:rsid w:val="1ABAB5DA"/>
    <w:rsid w:val="1ABB07AE"/>
    <w:rsid w:val="1ABCBA66"/>
    <w:rsid w:val="1ABCFE8F"/>
    <w:rsid w:val="1AC02485"/>
    <w:rsid w:val="1AC37FC5"/>
    <w:rsid w:val="1AC52032"/>
    <w:rsid w:val="1ACA0A76"/>
    <w:rsid w:val="1AD15651"/>
    <w:rsid w:val="1AD46C8D"/>
    <w:rsid w:val="1AD57978"/>
    <w:rsid w:val="1AD7F5B4"/>
    <w:rsid w:val="1AD8AF18"/>
    <w:rsid w:val="1ADA23E1"/>
    <w:rsid w:val="1ADD79C1"/>
    <w:rsid w:val="1ADFF007"/>
    <w:rsid w:val="1AE245D0"/>
    <w:rsid w:val="1AE5EF52"/>
    <w:rsid w:val="1AE7D6BA"/>
    <w:rsid w:val="1AEC449B"/>
    <w:rsid w:val="1AF4D88F"/>
    <w:rsid w:val="1AF5E1A7"/>
    <w:rsid w:val="1AF91B52"/>
    <w:rsid w:val="1AFB3420"/>
    <w:rsid w:val="1AFB5C77"/>
    <w:rsid w:val="1AFBB9BD"/>
    <w:rsid w:val="1AFE1D92"/>
    <w:rsid w:val="1B000659"/>
    <w:rsid w:val="1B02832B"/>
    <w:rsid w:val="1B05E80B"/>
    <w:rsid w:val="1B097917"/>
    <w:rsid w:val="1B0B732D"/>
    <w:rsid w:val="1B0C0547"/>
    <w:rsid w:val="1B10DF51"/>
    <w:rsid w:val="1B1106AF"/>
    <w:rsid w:val="1B1F6B5B"/>
    <w:rsid w:val="1B237915"/>
    <w:rsid w:val="1B323725"/>
    <w:rsid w:val="1B32714F"/>
    <w:rsid w:val="1B33F1DF"/>
    <w:rsid w:val="1B42D6E8"/>
    <w:rsid w:val="1B4739E2"/>
    <w:rsid w:val="1B532335"/>
    <w:rsid w:val="1B53DB36"/>
    <w:rsid w:val="1B5E1281"/>
    <w:rsid w:val="1B6191C7"/>
    <w:rsid w:val="1B660D84"/>
    <w:rsid w:val="1B6E5B8E"/>
    <w:rsid w:val="1B6F1485"/>
    <w:rsid w:val="1B74F9F5"/>
    <w:rsid w:val="1B75E83B"/>
    <w:rsid w:val="1B778476"/>
    <w:rsid w:val="1B797A0B"/>
    <w:rsid w:val="1B7BAEA6"/>
    <w:rsid w:val="1B83FDD9"/>
    <w:rsid w:val="1B840CA2"/>
    <w:rsid w:val="1B842181"/>
    <w:rsid w:val="1B848D30"/>
    <w:rsid w:val="1B85182E"/>
    <w:rsid w:val="1B86D212"/>
    <w:rsid w:val="1B86D8E9"/>
    <w:rsid w:val="1B8965DD"/>
    <w:rsid w:val="1B89F85F"/>
    <w:rsid w:val="1B8CE03A"/>
    <w:rsid w:val="1B8DF724"/>
    <w:rsid w:val="1B8EF39C"/>
    <w:rsid w:val="1B90D152"/>
    <w:rsid w:val="1B961537"/>
    <w:rsid w:val="1B96727B"/>
    <w:rsid w:val="1BA1685C"/>
    <w:rsid w:val="1BA88B76"/>
    <w:rsid w:val="1BAAD4AF"/>
    <w:rsid w:val="1BAC61F0"/>
    <w:rsid w:val="1BACFFC1"/>
    <w:rsid w:val="1BADFF98"/>
    <w:rsid w:val="1BB1CC7B"/>
    <w:rsid w:val="1BB80330"/>
    <w:rsid w:val="1BBD5DD0"/>
    <w:rsid w:val="1BC25C0A"/>
    <w:rsid w:val="1BC2660B"/>
    <w:rsid w:val="1BCA0FDA"/>
    <w:rsid w:val="1BCC94E8"/>
    <w:rsid w:val="1BCCA34B"/>
    <w:rsid w:val="1BD12E29"/>
    <w:rsid w:val="1BD52311"/>
    <w:rsid w:val="1BDBCD20"/>
    <w:rsid w:val="1BE1A20D"/>
    <w:rsid w:val="1BEAEFCE"/>
    <w:rsid w:val="1BEC7602"/>
    <w:rsid w:val="1BF0C31A"/>
    <w:rsid w:val="1BF12F4D"/>
    <w:rsid w:val="1BF38F33"/>
    <w:rsid w:val="1BF4A439"/>
    <w:rsid w:val="1BF6668A"/>
    <w:rsid w:val="1BF7F177"/>
    <w:rsid w:val="1BFE6D3E"/>
    <w:rsid w:val="1C02479D"/>
    <w:rsid w:val="1C05BE36"/>
    <w:rsid w:val="1C05E3FC"/>
    <w:rsid w:val="1C07E93C"/>
    <w:rsid w:val="1C0830B6"/>
    <w:rsid w:val="1C08D60B"/>
    <w:rsid w:val="1C0E318C"/>
    <w:rsid w:val="1C0EEE55"/>
    <w:rsid w:val="1C11F0B5"/>
    <w:rsid w:val="1C1211FE"/>
    <w:rsid w:val="1C12BDB0"/>
    <w:rsid w:val="1C1395FE"/>
    <w:rsid w:val="1C1AEB34"/>
    <w:rsid w:val="1C2309BD"/>
    <w:rsid w:val="1C255533"/>
    <w:rsid w:val="1C2C26D4"/>
    <w:rsid w:val="1C309EDB"/>
    <w:rsid w:val="1C341C16"/>
    <w:rsid w:val="1C356DC1"/>
    <w:rsid w:val="1C370F11"/>
    <w:rsid w:val="1C391B3D"/>
    <w:rsid w:val="1C39BD75"/>
    <w:rsid w:val="1C3A3921"/>
    <w:rsid w:val="1C3BD671"/>
    <w:rsid w:val="1C461FB9"/>
    <w:rsid w:val="1C4D0BFD"/>
    <w:rsid w:val="1C4F18F3"/>
    <w:rsid w:val="1C588B12"/>
    <w:rsid w:val="1C6129C1"/>
    <w:rsid w:val="1C652265"/>
    <w:rsid w:val="1C664F13"/>
    <w:rsid w:val="1C6D72DB"/>
    <w:rsid w:val="1C6E45DA"/>
    <w:rsid w:val="1C6E5C3E"/>
    <w:rsid w:val="1C6EBA75"/>
    <w:rsid w:val="1C708E65"/>
    <w:rsid w:val="1C827ADE"/>
    <w:rsid w:val="1C8305D1"/>
    <w:rsid w:val="1C89C5E6"/>
    <w:rsid w:val="1C8BFB08"/>
    <w:rsid w:val="1C8F4957"/>
    <w:rsid w:val="1C92418A"/>
    <w:rsid w:val="1C9368E7"/>
    <w:rsid w:val="1C962FF5"/>
    <w:rsid w:val="1C9B1D5D"/>
    <w:rsid w:val="1C9BE4B9"/>
    <w:rsid w:val="1C9FCA69"/>
    <w:rsid w:val="1CA125B1"/>
    <w:rsid w:val="1CA8BC62"/>
    <w:rsid w:val="1CA8FB52"/>
    <w:rsid w:val="1CAB065A"/>
    <w:rsid w:val="1CAE9CEB"/>
    <w:rsid w:val="1CB2BFBB"/>
    <w:rsid w:val="1CB2D7DA"/>
    <w:rsid w:val="1CB42D63"/>
    <w:rsid w:val="1CB948A5"/>
    <w:rsid w:val="1CBDB7CD"/>
    <w:rsid w:val="1CBE9DDA"/>
    <w:rsid w:val="1CBF911D"/>
    <w:rsid w:val="1CC02D05"/>
    <w:rsid w:val="1CC3CBA2"/>
    <w:rsid w:val="1CC625D4"/>
    <w:rsid w:val="1CCC9E51"/>
    <w:rsid w:val="1CD88068"/>
    <w:rsid w:val="1CDAB391"/>
    <w:rsid w:val="1CDCA77E"/>
    <w:rsid w:val="1CE30886"/>
    <w:rsid w:val="1CE39268"/>
    <w:rsid w:val="1CE3961F"/>
    <w:rsid w:val="1CE419F5"/>
    <w:rsid w:val="1CE892D3"/>
    <w:rsid w:val="1CE996BB"/>
    <w:rsid w:val="1CF0A600"/>
    <w:rsid w:val="1CF458AD"/>
    <w:rsid w:val="1CF6B5FF"/>
    <w:rsid w:val="1CF73C1C"/>
    <w:rsid w:val="1CF7C85D"/>
    <w:rsid w:val="1CF9BFE5"/>
    <w:rsid w:val="1CFA3877"/>
    <w:rsid w:val="1CFBF3A9"/>
    <w:rsid w:val="1D030574"/>
    <w:rsid w:val="1D03805B"/>
    <w:rsid w:val="1D066E90"/>
    <w:rsid w:val="1D0A4634"/>
    <w:rsid w:val="1D130680"/>
    <w:rsid w:val="1D13442C"/>
    <w:rsid w:val="1D16CAA9"/>
    <w:rsid w:val="1D18C577"/>
    <w:rsid w:val="1D23E935"/>
    <w:rsid w:val="1D277704"/>
    <w:rsid w:val="1D2847F8"/>
    <w:rsid w:val="1D2AED83"/>
    <w:rsid w:val="1D2E4726"/>
    <w:rsid w:val="1D2FEF90"/>
    <w:rsid w:val="1D301F10"/>
    <w:rsid w:val="1D30889C"/>
    <w:rsid w:val="1D30BDC4"/>
    <w:rsid w:val="1D31B6F7"/>
    <w:rsid w:val="1D33438D"/>
    <w:rsid w:val="1D3A9066"/>
    <w:rsid w:val="1D3E8F4C"/>
    <w:rsid w:val="1D404518"/>
    <w:rsid w:val="1D408B5A"/>
    <w:rsid w:val="1D40A717"/>
    <w:rsid w:val="1D4153F8"/>
    <w:rsid w:val="1D4D9CDC"/>
    <w:rsid w:val="1D4EAEB4"/>
    <w:rsid w:val="1D4FDA93"/>
    <w:rsid w:val="1D5290A1"/>
    <w:rsid w:val="1D566B9F"/>
    <w:rsid w:val="1D56AC05"/>
    <w:rsid w:val="1D594264"/>
    <w:rsid w:val="1D5AD7C7"/>
    <w:rsid w:val="1D5F8FAD"/>
    <w:rsid w:val="1D62B1BB"/>
    <w:rsid w:val="1D62BF05"/>
    <w:rsid w:val="1D62E33D"/>
    <w:rsid w:val="1D67057A"/>
    <w:rsid w:val="1D67F378"/>
    <w:rsid w:val="1D6E559A"/>
    <w:rsid w:val="1D7FBD2C"/>
    <w:rsid w:val="1D826D78"/>
    <w:rsid w:val="1D91A903"/>
    <w:rsid w:val="1D91D5F1"/>
    <w:rsid w:val="1D95C71E"/>
    <w:rsid w:val="1D968F97"/>
    <w:rsid w:val="1D98B67F"/>
    <w:rsid w:val="1D9A09B7"/>
    <w:rsid w:val="1D9AF96C"/>
    <w:rsid w:val="1DA0012D"/>
    <w:rsid w:val="1DA27E68"/>
    <w:rsid w:val="1DAD5E5B"/>
    <w:rsid w:val="1DAE7FF9"/>
    <w:rsid w:val="1DAEB2F1"/>
    <w:rsid w:val="1DB335D8"/>
    <w:rsid w:val="1DB50DD6"/>
    <w:rsid w:val="1DB98658"/>
    <w:rsid w:val="1DBE804F"/>
    <w:rsid w:val="1DBEE3C3"/>
    <w:rsid w:val="1DC4619B"/>
    <w:rsid w:val="1DC6BCEB"/>
    <w:rsid w:val="1DC70763"/>
    <w:rsid w:val="1DCCDBED"/>
    <w:rsid w:val="1DD30065"/>
    <w:rsid w:val="1DD46A4E"/>
    <w:rsid w:val="1DDBFAAD"/>
    <w:rsid w:val="1DE02558"/>
    <w:rsid w:val="1DE05727"/>
    <w:rsid w:val="1DE07BE1"/>
    <w:rsid w:val="1DE31B04"/>
    <w:rsid w:val="1DE6E3DD"/>
    <w:rsid w:val="1DE9E824"/>
    <w:rsid w:val="1DF3B2FD"/>
    <w:rsid w:val="1DF4A7F0"/>
    <w:rsid w:val="1DF4B3F4"/>
    <w:rsid w:val="1DFBE5BB"/>
    <w:rsid w:val="1DFE3805"/>
    <w:rsid w:val="1DFE8026"/>
    <w:rsid w:val="1E0363A1"/>
    <w:rsid w:val="1E0613A7"/>
    <w:rsid w:val="1E0A95D5"/>
    <w:rsid w:val="1E1AB46A"/>
    <w:rsid w:val="1E1CD8BB"/>
    <w:rsid w:val="1E1D2C26"/>
    <w:rsid w:val="1E23FC70"/>
    <w:rsid w:val="1E270C28"/>
    <w:rsid w:val="1E286408"/>
    <w:rsid w:val="1E2C4B0F"/>
    <w:rsid w:val="1E2CCB39"/>
    <w:rsid w:val="1E38BF34"/>
    <w:rsid w:val="1E3B7584"/>
    <w:rsid w:val="1E3BB0FF"/>
    <w:rsid w:val="1E3BFA01"/>
    <w:rsid w:val="1E3DD39E"/>
    <w:rsid w:val="1E427EBE"/>
    <w:rsid w:val="1E45723A"/>
    <w:rsid w:val="1E4A1905"/>
    <w:rsid w:val="1E4A8625"/>
    <w:rsid w:val="1E53AC4E"/>
    <w:rsid w:val="1E57D4EB"/>
    <w:rsid w:val="1E5A990C"/>
    <w:rsid w:val="1E5BD5F6"/>
    <w:rsid w:val="1E5E1349"/>
    <w:rsid w:val="1E600EB4"/>
    <w:rsid w:val="1E6B17A5"/>
    <w:rsid w:val="1E6DCFFE"/>
    <w:rsid w:val="1E6F5673"/>
    <w:rsid w:val="1E6FAA74"/>
    <w:rsid w:val="1E73AA31"/>
    <w:rsid w:val="1E7595F1"/>
    <w:rsid w:val="1E75FB67"/>
    <w:rsid w:val="1E79565C"/>
    <w:rsid w:val="1E7B23B1"/>
    <w:rsid w:val="1E7D97BE"/>
    <w:rsid w:val="1E810B96"/>
    <w:rsid w:val="1E827038"/>
    <w:rsid w:val="1E87B73F"/>
    <w:rsid w:val="1E88BE5D"/>
    <w:rsid w:val="1E90F340"/>
    <w:rsid w:val="1E95317C"/>
    <w:rsid w:val="1E9AB7C8"/>
    <w:rsid w:val="1E9D7B52"/>
    <w:rsid w:val="1EA29E31"/>
    <w:rsid w:val="1EAB3EDA"/>
    <w:rsid w:val="1EB0792C"/>
    <w:rsid w:val="1EB206D0"/>
    <w:rsid w:val="1EB3CE70"/>
    <w:rsid w:val="1EB42D31"/>
    <w:rsid w:val="1EB9FBC9"/>
    <w:rsid w:val="1EBC7941"/>
    <w:rsid w:val="1EBC97B8"/>
    <w:rsid w:val="1EBD4BB1"/>
    <w:rsid w:val="1EC1FC64"/>
    <w:rsid w:val="1EC234D8"/>
    <w:rsid w:val="1ECAE186"/>
    <w:rsid w:val="1ECD5D37"/>
    <w:rsid w:val="1ED044E0"/>
    <w:rsid w:val="1ED5C9E1"/>
    <w:rsid w:val="1ED91E91"/>
    <w:rsid w:val="1EDA8B3F"/>
    <w:rsid w:val="1EDB99CF"/>
    <w:rsid w:val="1EDE6DDE"/>
    <w:rsid w:val="1EE52A05"/>
    <w:rsid w:val="1EE679A9"/>
    <w:rsid w:val="1EEA2CDD"/>
    <w:rsid w:val="1EEA47F7"/>
    <w:rsid w:val="1EF02608"/>
    <w:rsid w:val="1EF740F9"/>
    <w:rsid w:val="1EFBFF97"/>
    <w:rsid w:val="1F014ECE"/>
    <w:rsid w:val="1F09B60B"/>
    <w:rsid w:val="1F0DC8EE"/>
    <w:rsid w:val="1F0F5370"/>
    <w:rsid w:val="1F19C789"/>
    <w:rsid w:val="1F1A85EE"/>
    <w:rsid w:val="1F1E9827"/>
    <w:rsid w:val="1F270AF7"/>
    <w:rsid w:val="1F274D82"/>
    <w:rsid w:val="1F335FC5"/>
    <w:rsid w:val="1F3580D7"/>
    <w:rsid w:val="1F3C3C51"/>
    <w:rsid w:val="1F3DC72E"/>
    <w:rsid w:val="1F489380"/>
    <w:rsid w:val="1F4F4A3E"/>
    <w:rsid w:val="1F4FB2B1"/>
    <w:rsid w:val="1F5626A8"/>
    <w:rsid w:val="1F5DF5C1"/>
    <w:rsid w:val="1F62CBCB"/>
    <w:rsid w:val="1F6A1C66"/>
    <w:rsid w:val="1F6DB78F"/>
    <w:rsid w:val="1F7470EF"/>
    <w:rsid w:val="1F7ADE18"/>
    <w:rsid w:val="1F7AFC5E"/>
    <w:rsid w:val="1F7C3832"/>
    <w:rsid w:val="1F7C9360"/>
    <w:rsid w:val="1F7D960B"/>
    <w:rsid w:val="1F81C19D"/>
    <w:rsid w:val="1F8306FB"/>
    <w:rsid w:val="1F8EF438"/>
    <w:rsid w:val="1F91BC88"/>
    <w:rsid w:val="1F923D4E"/>
    <w:rsid w:val="1F993123"/>
    <w:rsid w:val="1FA7AB4B"/>
    <w:rsid w:val="1FAA5D07"/>
    <w:rsid w:val="1FAC49B1"/>
    <w:rsid w:val="1FB30BBB"/>
    <w:rsid w:val="1FB610CB"/>
    <w:rsid w:val="1FB771AF"/>
    <w:rsid w:val="1FBAF468"/>
    <w:rsid w:val="1FBB6552"/>
    <w:rsid w:val="1FBD4302"/>
    <w:rsid w:val="1FBD947C"/>
    <w:rsid w:val="1FBF57A3"/>
    <w:rsid w:val="1FC13A58"/>
    <w:rsid w:val="1FC5BA4B"/>
    <w:rsid w:val="1FC5DCA4"/>
    <w:rsid w:val="1FC8B843"/>
    <w:rsid w:val="1FD6AFE6"/>
    <w:rsid w:val="1FDE4EBD"/>
    <w:rsid w:val="1FDEF9BB"/>
    <w:rsid w:val="1FE0C8B5"/>
    <w:rsid w:val="1FE2D40A"/>
    <w:rsid w:val="1FE3A600"/>
    <w:rsid w:val="1FE4CD17"/>
    <w:rsid w:val="1FED122D"/>
    <w:rsid w:val="1FF44B0B"/>
    <w:rsid w:val="1FFE7311"/>
    <w:rsid w:val="1FFEA404"/>
    <w:rsid w:val="1FFF4E97"/>
    <w:rsid w:val="200452EE"/>
    <w:rsid w:val="2008941A"/>
    <w:rsid w:val="200BEF42"/>
    <w:rsid w:val="2010362B"/>
    <w:rsid w:val="20116823"/>
    <w:rsid w:val="2011950F"/>
    <w:rsid w:val="20155508"/>
    <w:rsid w:val="2019546A"/>
    <w:rsid w:val="2019DCB9"/>
    <w:rsid w:val="201A0233"/>
    <w:rsid w:val="20209438"/>
    <w:rsid w:val="2029877A"/>
    <w:rsid w:val="203249B4"/>
    <w:rsid w:val="2033AE5A"/>
    <w:rsid w:val="203474DA"/>
    <w:rsid w:val="2036DA33"/>
    <w:rsid w:val="203B3142"/>
    <w:rsid w:val="203DA222"/>
    <w:rsid w:val="203F63F6"/>
    <w:rsid w:val="2040DB56"/>
    <w:rsid w:val="2042EC5A"/>
    <w:rsid w:val="20443FDE"/>
    <w:rsid w:val="20444A85"/>
    <w:rsid w:val="20453A30"/>
    <w:rsid w:val="204575AF"/>
    <w:rsid w:val="2045C42D"/>
    <w:rsid w:val="2048E03B"/>
    <w:rsid w:val="204D7713"/>
    <w:rsid w:val="204E7B5B"/>
    <w:rsid w:val="2058AE2B"/>
    <w:rsid w:val="2060C709"/>
    <w:rsid w:val="2063E3F6"/>
    <w:rsid w:val="20684CFC"/>
    <w:rsid w:val="206B1B0D"/>
    <w:rsid w:val="206C1541"/>
    <w:rsid w:val="206CD291"/>
    <w:rsid w:val="2076622A"/>
    <w:rsid w:val="2076BFCE"/>
    <w:rsid w:val="20791785"/>
    <w:rsid w:val="207D7939"/>
    <w:rsid w:val="20821888"/>
    <w:rsid w:val="20835050"/>
    <w:rsid w:val="20871EBC"/>
    <w:rsid w:val="208A8AEF"/>
    <w:rsid w:val="208B6D60"/>
    <w:rsid w:val="208CC2ED"/>
    <w:rsid w:val="208CD369"/>
    <w:rsid w:val="208D2CF4"/>
    <w:rsid w:val="209D47EF"/>
    <w:rsid w:val="209D78B4"/>
    <w:rsid w:val="20A1BB22"/>
    <w:rsid w:val="20A2D7AF"/>
    <w:rsid w:val="20A67B3E"/>
    <w:rsid w:val="20A9F4C9"/>
    <w:rsid w:val="20AA820E"/>
    <w:rsid w:val="20AD5431"/>
    <w:rsid w:val="20AF01A2"/>
    <w:rsid w:val="20AF716B"/>
    <w:rsid w:val="20B5A6E5"/>
    <w:rsid w:val="20B861E2"/>
    <w:rsid w:val="20C87B9E"/>
    <w:rsid w:val="20DBA1D9"/>
    <w:rsid w:val="20E36318"/>
    <w:rsid w:val="20E447AC"/>
    <w:rsid w:val="20E63ADD"/>
    <w:rsid w:val="20E974A8"/>
    <w:rsid w:val="20E9DBB1"/>
    <w:rsid w:val="20EA92A5"/>
    <w:rsid w:val="20FC01D0"/>
    <w:rsid w:val="20FEC179"/>
    <w:rsid w:val="2101E136"/>
    <w:rsid w:val="2106AD37"/>
    <w:rsid w:val="210B93B8"/>
    <w:rsid w:val="210ED438"/>
    <w:rsid w:val="21139EDA"/>
    <w:rsid w:val="211AD58F"/>
    <w:rsid w:val="211E5F8A"/>
    <w:rsid w:val="21217EAA"/>
    <w:rsid w:val="2122953E"/>
    <w:rsid w:val="21237270"/>
    <w:rsid w:val="21276197"/>
    <w:rsid w:val="21288E24"/>
    <w:rsid w:val="212BD39A"/>
    <w:rsid w:val="21305D14"/>
    <w:rsid w:val="2132EF69"/>
    <w:rsid w:val="2134E026"/>
    <w:rsid w:val="21359A55"/>
    <w:rsid w:val="21378191"/>
    <w:rsid w:val="21380C82"/>
    <w:rsid w:val="213F964A"/>
    <w:rsid w:val="21443CC9"/>
    <w:rsid w:val="21454C40"/>
    <w:rsid w:val="2147DA37"/>
    <w:rsid w:val="214B80C4"/>
    <w:rsid w:val="215381FE"/>
    <w:rsid w:val="21571451"/>
    <w:rsid w:val="215BF180"/>
    <w:rsid w:val="215DC2E8"/>
    <w:rsid w:val="215DD34E"/>
    <w:rsid w:val="215F0D4A"/>
    <w:rsid w:val="21617392"/>
    <w:rsid w:val="21657E8B"/>
    <w:rsid w:val="216E14AC"/>
    <w:rsid w:val="217582FB"/>
    <w:rsid w:val="2176F3AE"/>
    <w:rsid w:val="21777306"/>
    <w:rsid w:val="2179C456"/>
    <w:rsid w:val="217D08B5"/>
    <w:rsid w:val="217F9642"/>
    <w:rsid w:val="21815B2D"/>
    <w:rsid w:val="218A76B6"/>
    <w:rsid w:val="219107AC"/>
    <w:rsid w:val="2192DF4E"/>
    <w:rsid w:val="21998B0C"/>
    <w:rsid w:val="219A010D"/>
    <w:rsid w:val="219C33E4"/>
    <w:rsid w:val="21A258F7"/>
    <w:rsid w:val="21A7AF07"/>
    <w:rsid w:val="21A7D883"/>
    <w:rsid w:val="21AA68FF"/>
    <w:rsid w:val="21AEFA70"/>
    <w:rsid w:val="21B4207D"/>
    <w:rsid w:val="21B4DB0A"/>
    <w:rsid w:val="21B7C78A"/>
    <w:rsid w:val="21B7D943"/>
    <w:rsid w:val="21BA1236"/>
    <w:rsid w:val="21BC2E47"/>
    <w:rsid w:val="21C1091D"/>
    <w:rsid w:val="21C47DA7"/>
    <w:rsid w:val="21C5A65F"/>
    <w:rsid w:val="21C7824D"/>
    <w:rsid w:val="21C88A76"/>
    <w:rsid w:val="21CBA380"/>
    <w:rsid w:val="21D39DBC"/>
    <w:rsid w:val="21D40ED0"/>
    <w:rsid w:val="21D4CEE2"/>
    <w:rsid w:val="21E01AE6"/>
    <w:rsid w:val="21E4948B"/>
    <w:rsid w:val="21E79DA1"/>
    <w:rsid w:val="21E97960"/>
    <w:rsid w:val="21ECFEBC"/>
    <w:rsid w:val="21EEF515"/>
    <w:rsid w:val="21F080A0"/>
    <w:rsid w:val="21F1B4C5"/>
    <w:rsid w:val="21F26BCB"/>
    <w:rsid w:val="21F3B2E6"/>
    <w:rsid w:val="21FCBA5E"/>
    <w:rsid w:val="21FF8CC4"/>
    <w:rsid w:val="22051CE0"/>
    <w:rsid w:val="220B066E"/>
    <w:rsid w:val="220E4FD0"/>
    <w:rsid w:val="22139E1B"/>
    <w:rsid w:val="2213D0F4"/>
    <w:rsid w:val="221A9862"/>
    <w:rsid w:val="221BAA0D"/>
    <w:rsid w:val="221F76A3"/>
    <w:rsid w:val="222103A0"/>
    <w:rsid w:val="2229B3B8"/>
    <w:rsid w:val="222A376C"/>
    <w:rsid w:val="22328758"/>
    <w:rsid w:val="2232AA9E"/>
    <w:rsid w:val="2241C893"/>
    <w:rsid w:val="22456A1B"/>
    <w:rsid w:val="224A215F"/>
    <w:rsid w:val="224CC464"/>
    <w:rsid w:val="224DBC07"/>
    <w:rsid w:val="224E4B31"/>
    <w:rsid w:val="224E6A5F"/>
    <w:rsid w:val="224ED1AB"/>
    <w:rsid w:val="22503103"/>
    <w:rsid w:val="225E27AE"/>
    <w:rsid w:val="225E49DD"/>
    <w:rsid w:val="226A5F69"/>
    <w:rsid w:val="226CB378"/>
    <w:rsid w:val="226CEF1F"/>
    <w:rsid w:val="227316C6"/>
    <w:rsid w:val="22763CE2"/>
    <w:rsid w:val="22789437"/>
    <w:rsid w:val="2280DFB3"/>
    <w:rsid w:val="22824E30"/>
    <w:rsid w:val="229A3264"/>
    <w:rsid w:val="229BB48F"/>
    <w:rsid w:val="229E26F2"/>
    <w:rsid w:val="22A2798B"/>
    <w:rsid w:val="22A28A40"/>
    <w:rsid w:val="22A4EB8E"/>
    <w:rsid w:val="22ADAAFE"/>
    <w:rsid w:val="22AF3AD0"/>
    <w:rsid w:val="22B32DD0"/>
    <w:rsid w:val="22B8589A"/>
    <w:rsid w:val="22B9C584"/>
    <w:rsid w:val="22BB5F60"/>
    <w:rsid w:val="22BBB1B2"/>
    <w:rsid w:val="22BECB60"/>
    <w:rsid w:val="22C1818A"/>
    <w:rsid w:val="22C5904F"/>
    <w:rsid w:val="22CEA2E5"/>
    <w:rsid w:val="22CEEA6D"/>
    <w:rsid w:val="22CF3881"/>
    <w:rsid w:val="22D140CF"/>
    <w:rsid w:val="22DD4DE3"/>
    <w:rsid w:val="22DE4B72"/>
    <w:rsid w:val="22E5DB71"/>
    <w:rsid w:val="22E84375"/>
    <w:rsid w:val="22F1251E"/>
    <w:rsid w:val="22F24C55"/>
    <w:rsid w:val="22F281E3"/>
    <w:rsid w:val="22F39321"/>
    <w:rsid w:val="22F7E636"/>
    <w:rsid w:val="22F80F45"/>
    <w:rsid w:val="22F88666"/>
    <w:rsid w:val="22FAD280"/>
    <w:rsid w:val="22FC00AC"/>
    <w:rsid w:val="22FCD934"/>
    <w:rsid w:val="22FE35C3"/>
    <w:rsid w:val="2303DC44"/>
    <w:rsid w:val="23080507"/>
    <w:rsid w:val="23097144"/>
    <w:rsid w:val="230B6428"/>
    <w:rsid w:val="230E98CF"/>
    <w:rsid w:val="23112AED"/>
    <w:rsid w:val="2312AD60"/>
    <w:rsid w:val="231D795B"/>
    <w:rsid w:val="231DDF45"/>
    <w:rsid w:val="231FD3DE"/>
    <w:rsid w:val="23208096"/>
    <w:rsid w:val="23253DA3"/>
    <w:rsid w:val="232A0928"/>
    <w:rsid w:val="232B754E"/>
    <w:rsid w:val="2333EC68"/>
    <w:rsid w:val="233541E5"/>
    <w:rsid w:val="2336089F"/>
    <w:rsid w:val="233D7186"/>
    <w:rsid w:val="233F3B3B"/>
    <w:rsid w:val="234024FC"/>
    <w:rsid w:val="23494C15"/>
    <w:rsid w:val="234AE90D"/>
    <w:rsid w:val="2357505D"/>
    <w:rsid w:val="2357E2B7"/>
    <w:rsid w:val="23625B8C"/>
    <w:rsid w:val="23651B14"/>
    <w:rsid w:val="23655149"/>
    <w:rsid w:val="236827D5"/>
    <w:rsid w:val="236D4D4E"/>
    <w:rsid w:val="2373A520"/>
    <w:rsid w:val="2376703F"/>
    <w:rsid w:val="237BC3D8"/>
    <w:rsid w:val="237BEB47"/>
    <w:rsid w:val="238558B8"/>
    <w:rsid w:val="2385F653"/>
    <w:rsid w:val="238C9676"/>
    <w:rsid w:val="238FAD90"/>
    <w:rsid w:val="23903651"/>
    <w:rsid w:val="2392C720"/>
    <w:rsid w:val="239362EC"/>
    <w:rsid w:val="23980468"/>
    <w:rsid w:val="239EEECC"/>
    <w:rsid w:val="239FA6D7"/>
    <w:rsid w:val="23A1985F"/>
    <w:rsid w:val="23A58367"/>
    <w:rsid w:val="23A80844"/>
    <w:rsid w:val="23A8FB2C"/>
    <w:rsid w:val="23B20BDC"/>
    <w:rsid w:val="23B2C4A6"/>
    <w:rsid w:val="23B54198"/>
    <w:rsid w:val="23B792D2"/>
    <w:rsid w:val="23B99302"/>
    <w:rsid w:val="23BA7601"/>
    <w:rsid w:val="23BCDE60"/>
    <w:rsid w:val="23BE45FD"/>
    <w:rsid w:val="23C08943"/>
    <w:rsid w:val="23C3320D"/>
    <w:rsid w:val="23C3855D"/>
    <w:rsid w:val="23CAD481"/>
    <w:rsid w:val="23CAE754"/>
    <w:rsid w:val="23D29D4F"/>
    <w:rsid w:val="23DD8AE1"/>
    <w:rsid w:val="23DD8B18"/>
    <w:rsid w:val="23E3825C"/>
    <w:rsid w:val="23E44203"/>
    <w:rsid w:val="23E45403"/>
    <w:rsid w:val="23EB65D0"/>
    <w:rsid w:val="23EC3ED0"/>
    <w:rsid w:val="23EEB0D6"/>
    <w:rsid w:val="23EFD120"/>
    <w:rsid w:val="23F5552B"/>
    <w:rsid w:val="23F5F8BF"/>
    <w:rsid w:val="23F64986"/>
    <w:rsid w:val="23FCB045"/>
    <w:rsid w:val="24030304"/>
    <w:rsid w:val="240D64DD"/>
    <w:rsid w:val="240DB18A"/>
    <w:rsid w:val="240FCC6A"/>
    <w:rsid w:val="2411EC0E"/>
    <w:rsid w:val="2415BDF6"/>
    <w:rsid w:val="2419485E"/>
    <w:rsid w:val="241E8403"/>
    <w:rsid w:val="2422D149"/>
    <w:rsid w:val="242361C9"/>
    <w:rsid w:val="242626EE"/>
    <w:rsid w:val="24263F72"/>
    <w:rsid w:val="242683CC"/>
    <w:rsid w:val="242A1A9D"/>
    <w:rsid w:val="243BE420"/>
    <w:rsid w:val="243DA05E"/>
    <w:rsid w:val="243F6A42"/>
    <w:rsid w:val="24404B84"/>
    <w:rsid w:val="2443347A"/>
    <w:rsid w:val="2448D45C"/>
    <w:rsid w:val="24528D51"/>
    <w:rsid w:val="2454DBAC"/>
    <w:rsid w:val="24558F6E"/>
    <w:rsid w:val="245DC1AD"/>
    <w:rsid w:val="245DF5F6"/>
    <w:rsid w:val="24632E9C"/>
    <w:rsid w:val="246439A1"/>
    <w:rsid w:val="24645AB4"/>
    <w:rsid w:val="246937C9"/>
    <w:rsid w:val="2469B940"/>
    <w:rsid w:val="246B2AD0"/>
    <w:rsid w:val="246CB796"/>
    <w:rsid w:val="246CD426"/>
    <w:rsid w:val="246DAC94"/>
    <w:rsid w:val="246F7975"/>
    <w:rsid w:val="24787935"/>
    <w:rsid w:val="24794CAB"/>
    <w:rsid w:val="2483E85C"/>
    <w:rsid w:val="2485B13F"/>
    <w:rsid w:val="24880C16"/>
    <w:rsid w:val="248837D5"/>
    <w:rsid w:val="248FBBE0"/>
    <w:rsid w:val="24900374"/>
    <w:rsid w:val="2491B3F1"/>
    <w:rsid w:val="24951CC8"/>
    <w:rsid w:val="24993887"/>
    <w:rsid w:val="249CB918"/>
    <w:rsid w:val="249E2587"/>
    <w:rsid w:val="24A0003C"/>
    <w:rsid w:val="24A26161"/>
    <w:rsid w:val="24A4D4A7"/>
    <w:rsid w:val="24AA61DB"/>
    <w:rsid w:val="24AC4DD3"/>
    <w:rsid w:val="24B1AA7B"/>
    <w:rsid w:val="24B93310"/>
    <w:rsid w:val="24BE25B3"/>
    <w:rsid w:val="24C53F14"/>
    <w:rsid w:val="24C69F08"/>
    <w:rsid w:val="24C7495C"/>
    <w:rsid w:val="24C74B1D"/>
    <w:rsid w:val="24C9797D"/>
    <w:rsid w:val="24C9BB37"/>
    <w:rsid w:val="24CC5392"/>
    <w:rsid w:val="24CC7FEC"/>
    <w:rsid w:val="24D33908"/>
    <w:rsid w:val="24D9CE32"/>
    <w:rsid w:val="24DA0976"/>
    <w:rsid w:val="24DB018A"/>
    <w:rsid w:val="24E0768E"/>
    <w:rsid w:val="24E17023"/>
    <w:rsid w:val="24E58A12"/>
    <w:rsid w:val="24EB669E"/>
    <w:rsid w:val="24ECCB6C"/>
    <w:rsid w:val="24EECA6D"/>
    <w:rsid w:val="24EFE27B"/>
    <w:rsid w:val="24F289DB"/>
    <w:rsid w:val="24F59C9F"/>
    <w:rsid w:val="24F73CA2"/>
    <w:rsid w:val="24FABBC1"/>
    <w:rsid w:val="25004FD1"/>
    <w:rsid w:val="25058F84"/>
    <w:rsid w:val="250C2E40"/>
    <w:rsid w:val="250C5944"/>
    <w:rsid w:val="250D07B0"/>
    <w:rsid w:val="2514BC42"/>
    <w:rsid w:val="25194EA2"/>
    <w:rsid w:val="251BAC39"/>
    <w:rsid w:val="2525B0EF"/>
    <w:rsid w:val="25268A46"/>
    <w:rsid w:val="2530EFDF"/>
    <w:rsid w:val="25329A7B"/>
    <w:rsid w:val="25336D97"/>
    <w:rsid w:val="2533F9BD"/>
    <w:rsid w:val="2534401E"/>
    <w:rsid w:val="253AE646"/>
    <w:rsid w:val="253E539D"/>
    <w:rsid w:val="254085BD"/>
    <w:rsid w:val="2545C7F7"/>
    <w:rsid w:val="2547E088"/>
    <w:rsid w:val="25483694"/>
    <w:rsid w:val="254C8C7F"/>
    <w:rsid w:val="254F2159"/>
    <w:rsid w:val="255292DA"/>
    <w:rsid w:val="255FA746"/>
    <w:rsid w:val="25621174"/>
    <w:rsid w:val="25644143"/>
    <w:rsid w:val="25695CB7"/>
    <w:rsid w:val="256D3EBF"/>
    <w:rsid w:val="256ECA92"/>
    <w:rsid w:val="25752C45"/>
    <w:rsid w:val="2576A8F9"/>
    <w:rsid w:val="25799098"/>
    <w:rsid w:val="257C00B5"/>
    <w:rsid w:val="257C0DA3"/>
    <w:rsid w:val="257CB1FF"/>
    <w:rsid w:val="257F474C"/>
    <w:rsid w:val="25823A30"/>
    <w:rsid w:val="2586DC00"/>
    <w:rsid w:val="2588CFA8"/>
    <w:rsid w:val="2588EE29"/>
    <w:rsid w:val="258AC5CA"/>
    <w:rsid w:val="258C8E3A"/>
    <w:rsid w:val="258D7AA4"/>
    <w:rsid w:val="259930FC"/>
    <w:rsid w:val="25A4134D"/>
    <w:rsid w:val="25A49E4A"/>
    <w:rsid w:val="25AA4C95"/>
    <w:rsid w:val="25AB79A5"/>
    <w:rsid w:val="25AC6E89"/>
    <w:rsid w:val="25AEECD0"/>
    <w:rsid w:val="25AFA312"/>
    <w:rsid w:val="25B43065"/>
    <w:rsid w:val="25B55B46"/>
    <w:rsid w:val="25B76546"/>
    <w:rsid w:val="25B89B9F"/>
    <w:rsid w:val="25B95991"/>
    <w:rsid w:val="25BFE7A5"/>
    <w:rsid w:val="25C239D6"/>
    <w:rsid w:val="25C4E965"/>
    <w:rsid w:val="25C5DAD8"/>
    <w:rsid w:val="25C8E1C6"/>
    <w:rsid w:val="25CF0CB4"/>
    <w:rsid w:val="25D08801"/>
    <w:rsid w:val="25D45C87"/>
    <w:rsid w:val="25D50F04"/>
    <w:rsid w:val="25D5F52D"/>
    <w:rsid w:val="25D6781E"/>
    <w:rsid w:val="25DEA4E3"/>
    <w:rsid w:val="25E182B2"/>
    <w:rsid w:val="25E1C1A9"/>
    <w:rsid w:val="25E8F559"/>
    <w:rsid w:val="25F36F1C"/>
    <w:rsid w:val="25F5B079"/>
    <w:rsid w:val="25FD3797"/>
    <w:rsid w:val="2606AD83"/>
    <w:rsid w:val="26074B91"/>
    <w:rsid w:val="260A31EB"/>
    <w:rsid w:val="260A4F47"/>
    <w:rsid w:val="260B7308"/>
    <w:rsid w:val="261801DF"/>
    <w:rsid w:val="2619A9D8"/>
    <w:rsid w:val="261AAFD6"/>
    <w:rsid w:val="26222297"/>
    <w:rsid w:val="2624B957"/>
    <w:rsid w:val="26260825"/>
    <w:rsid w:val="262755E7"/>
    <w:rsid w:val="262AFCEE"/>
    <w:rsid w:val="2633586D"/>
    <w:rsid w:val="263876F4"/>
    <w:rsid w:val="263935D7"/>
    <w:rsid w:val="263BC05D"/>
    <w:rsid w:val="263D227A"/>
    <w:rsid w:val="26460EEB"/>
    <w:rsid w:val="26481DAE"/>
    <w:rsid w:val="2652BE5C"/>
    <w:rsid w:val="265814A7"/>
    <w:rsid w:val="26630666"/>
    <w:rsid w:val="26733B88"/>
    <w:rsid w:val="267B03D0"/>
    <w:rsid w:val="267C4B23"/>
    <w:rsid w:val="267F2A90"/>
    <w:rsid w:val="2681C36D"/>
    <w:rsid w:val="26822281"/>
    <w:rsid w:val="26857965"/>
    <w:rsid w:val="2685898F"/>
    <w:rsid w:val="2691247A"/>
    <w:rsid w:val="269211DE"/>
    <w:rsid w:val="269666B9"/>
    <w:rsid w:val="26966854"/>
    <w:rsid w:val="26981BDD"/>
    <w:rsid w:val="269C228D"/>
    <w:rsid w:val="269EBDA5"/>
    <w:rsid w:val="26A0C6CC"/>
    <w:rsid w:val="26A17475"/>
    <w:rsid w:val="26A2D5EF"/>
    <w:rsid w:val="26A6EDB5"/>
    <w:rsid w:val="26A8E6A5"/>
    <w:rsid w:val="26AB2304"/>
    <w:rsid w:val="26ABCD2B"/>
    <w:rsid w:val="26AED018"/>
    <w:rsid w:val="26B01139"/>
    <w:rsid w:val="26B81FDD"/>
    <w:rsid w:val="26B9D857"/>
    <w:rsid w:val="26BDA6CD"/>
    <w:rsid w:val="26BE09F8"/>
    <w:rsid w:val="26C1152D"/>
    <w:rsid w:val="26C22D48"/>
    <w:rsid w:val="26C9B507"/>
    <w:rsid w:val="26CC7F24"/>
    <w:rsid w:val="26CEB178"/>
    <w:rsid w:val="26D17414"/>
    <w:rsid w:val="26D229C5"/>
    <w:rsid w:val="26D33717"/>
    <w:rsid w:val="26DA2345"/>
    <w:rsid w:val="26DCF68A"/>
    <w:rsid w:val="26E24DEE"/>
    <w:rsid w:val="26E35127"/>
    <w:rsid w:val="26E3CCE5"/>
    <w:rsid w:val="26E408C5"/>
    <w:rsid w:val="26E65ACB"/>
    <w:rsid w:val="26E78C04"/>
    <w:rsid w:val="26E79941"/>
    <w:rsid w:val="26E7E71A"/>
    <w:rsid w:val="26EBED11"/>
    <w:rsid w:val="26EFDCFF"/>
    <w:rsid w:val="26F04D6A"/>
    <w:rsid w:val="26F33B88"/>
    <w:rsid w:val="26F5ABED"/>
    <w:rsid w:val="26F74C81"/>
    <w:rsid w:val="26F9491F"/>
    <w:rsid w:val="26FD0F92"/>
    <w:rsid w:val="27005E8E"/>
    <w:rsid w:val="2705C802"/>
    <w:rsid w:val="270A60C7"/>
    <w:rsid w:val="270A71EE"/>
    <w:rsid w:val="270A9753"/>
    <w:rsid w:val="270BB111"/>
    <w:rsid w:val="270C9E1C"/>
    <w:rsid w:val="270D7829"/>
    <w:rsid w:val="2710D648"/>
    <w:rsid w:val="2711EECA"/>
    <w:rsid w:val="2715A8A6"/>
    <w:rsid w:val="27184B41"/>
    <w:rsid w:val="27194A58"/>
    <w:rsid w:val="2719ABDD"/>
    <w:rsid w:val="271D7803"/>
    <w:rsid w:val="27214745"/>
    <w:rsid w:val="27237052"/>
    <w:rsid w:val="272374AD"/>
    <w:rsid w:val="27271F2A"/>
    <w:rsid w:val="27284D9C"/>
    <w:rsid w:val="272B6D96"/>
    <w:rsid w:val="27358BDF"/>
    <w:rsid w:val="2739F06F"/>
    <w:rsid w:val="273A2D95"/>
    <w:rsid w:val="273A5C48"/>
    <w:rsid w:val="273DB32A"/>
    <w:rsid w:val="274055D2"/>
    <w:rsid w:val="2743306B"/>
    <w:rsid w:val="27449D81"/>
    <w:rsid w:val="2746B9C4"/>
    <w:rsid w:val="2747EE5A"/>
    <w:rsid w:val="274A39D1"/>
    <w:rsid w:val="274AAB52"/>
    <w:rsid w:val="2750980D"/>
    <w:rsid w:val="275324E1"/>
    <w:rsid w:val="27548FD5"/>
    <w:rsid w:val="275A8B34"/>
    <w:rsid w:val="275C1D95"/>
    <w:rsid w:val="275D0F10"/>
    <w:rsid w:val="275DB344"/>
    <w:rsid w:val="276098EA"/>
    <w:rsid w:val="27622166"/>
    <w:rsid w:val="276A39C3"/>
    <w:rsid w:val="276AF31D"/>
    <w:rsid w:val="277A15E3"/>
    <w:rsid w:val="277A9FF6"/>
    <w:rsid w:val="277EE855"/>
    <w:rsid w:val="277EFBC5"/>
    <w:rsid w:val="27844654"/>
    <w:rsid w:val="2786E4F6"/>
    <w:rsid w:val="27877AE3"/>
    <w:rsid w:val="2789206F"/>
    <w:rsid w:val="2789FE4E"/>
    <w:rsid w:val="278E8C16"/>
    <w:rsid w:val="2793B8B0"/>
    <w:rsid w:val="279F2DB4"/>
    <w:rsid w:val="279F5BC9"/>
    <w:rsid w:val="27AE9D65"/>
    <w:rsid w:val="27B0920D"/>
    <w:rsid w:val="27B11B61"/>
    <w:rsid w:val="27B296AA"/>
    <w:rsid w:val="27B307D6"/>
    <w:rsid w:val="27BC456B"/>
    <w:rsid w:val="27C4B47D"/>
    <w:rsid w:val="27C5935B"/>
    <w:rsid w:val="27C61D74"/>
    <w:rsid w:val="27CAAFF6"/>
    <w:rsid w:val="27CFD7D0"/>
    <w:rsid w:val="27D23436"/>
    <w:rsid w:val="27D28EF8"/>
    <w:rsid w:val="27D2D57A"/>
    <w:rsid w:val="27D31E66"/>
    <w:rsid w:val="27E17B89"/>
    <w:rsid w:val="27E196F4"/>
    <w:rsid w:val="27E19B3C"/>
    <w:rsid w:val="27EC4228"/>
    <w:rsid w:val="27EE0E82"/>
    <w:rsid w:val="27F8C23A"/>
    <w:rsid w:val="27FDFA09"/>
    <w:rsid w:val="2803D68F"/>
    <w:rsid w:val="2807689F"/>
    <w:rsid w:val="280AF78D"/>
    <w:rsid w:val="280B410D"/>
    <w:rsid w:val="280F327E"/>
    <w:rsid w:val="281C29AF"/>
    <w:rsid w:val="2821B1AF"/>
    <w:rsid w:val="2825AD14"/>
    <w:rsid w:val="28264F8E"/>
    <w:rsid w:val="28345D04"/>
    <w:rsid w:val="2835306A"/>
    <w:rsid w:val="283AAEFA"/>
    <w:rsid w:val="283EB0C1"/>
    <w:rsid w:val="28409405"/>
    <w:rsid w:val="2840B473"/>
    <w:rsid w:val="2848E072"/>
    <w:rsid w:val="2849AF14"/>
    <w:rsid w:val="28557092"/>
    <w:rsid w:val="28573F2C"/>
    <w:rsid w:val="285B75BA"/>
    <w:rsid w:val="285C3BFA"/>
    <w:rsid w:val="285FA294"/>
    <w:rsid w:val="286152A6"/>
    <w:rsid w:val="2863E418"/>
    <w:rsid w:val="2864B6DB"/>
    <w:rsid w:val="286610EC"/>
    <w:rsid w:val="286A8949"/>
    <w:rsid w:val="28726A66"/>
    <w:rsid w:val="2872CDCD"/>
    <w:rsid w:val="28742596"/>
    <w:rsid w:val="287C2BF5"/>
    <w:rsid w:val="287E8961"/>
    <w:rsid w:val="28809C2B"/>
    <w:rsid w:val="28850A3F"/>
    <w:rsid w:val="2888775F"/>
    <w:rsid w:val="28888F31"/>
    <w:rsid w:val="288E8404"/>
    <w:rsid w:val="28911CE0"/>
    <w:rsid w:val="289222B7"/>
    <w:rsid w:val="28950777"/>
    <w:rsid w:val="2896B66F"/>
    <w:rsid w:val="289916A0"/>
    <w:rsid w:val="289D1E6F"/>
    <w:rsid w:val="28A57B25"/>
    <w:rsid w:val="28A67EBF"/>
    <w:rsid w:val="28A6C90E"/>
    <w:rsid w:val="28A76F96"/>
    <w:rsid w:val="28C080E3"/>
    <w:rsid w:val="28C3C8B7"/>
    <w:rsid w:val="28C61A29"/>
    <w:rsid w:val="28C6C64A"/>
    <w:rsid w:val="28C9AE99"/>
    <w:rsid w:val="28CE998F"/>
    <w:rsid w:val="28D20C26"/>
    <w:rsid w:val="28D64003"/>
    <w:rsid w:val="28E30717"/>
    <w:rsid w:val="28E33DA1"/>
    <w:rsid w:val="28E6EDD0"/>
    <w:rsid w:val="28EF8EEE"/>
    <w:rsid w:val="28F739AB"/>
    <w:rsid w:val="28F759ED"/>
    <w:rsid w:val="28F7717E"/>
    <w:rsid w:val="28F8D7AF"/>
    <w:rsid w:val="28FA70CF"/>
    <w:rsid w:val="290023CD"/>
    <w:rsid w:val="29035DA5"/>
    <w:rsid w:val="2905AB29"/>
    <w:rsid w:val="2905B7C6"/>
    <w:rsid w:val="290DB899"/>
    <w:rsid w:val="290FC463"/>
    <w:rsid w:val="29117BCA"/>
    <w:rsid w:val="29157ECD"/>
    <w:rsid w:val="291B8407"/>
    <w:rsid w:val="291C6CCD"/>
    <w:rsid w:val="291F1FA7"/>
    <w:rsid w:val="29214C72"/>
    <w:rsid w:val="2923B27F"/>
    <w:rsid w:val="29251209"/>
    <w:rsid w:val="292B4AC8"/>
    <w:rsid w:val="2930C59A"/>
    <w:rsid w:val="293117CC"/>
    <w:rsid w:val="2934D92C"/>
    <w:rsid w:val="2934D9C9"/>
    <w:rsid w:val="2937BF7F"/>
    <w:rsid w:val="2939172E"/>
    <w:rsid w:val="29395768"/>
    <w:rsid w:val="2940AA06"/>
    <w:rsid w:val="29444A87"/>
    <w:rsid w:val="294615E6"/>
    <w:rsid w:val="29470C6F"/>
    <w:rsid w:val="29484FE6"/>
    <w:rsid w:val="294AA8BD"/>
    <w:rsid w:val="294E7B55"/>
    <w:rsid w:val="295492EB"/>
    <w:rsid w:val="2955F581"/>
    <w:rsid w:val="29570C0D"/>
    <w:rsid w:val="2958D7E3"/>
    <w:rsid w:val="296AFC80"/>
    <w:rsid w:val="296EA5DB"/>
    <w:rsid w:val="2976C63E"/>
    <w:rsid w:val="2979F7DF"/>
    <w:rsid w:val="297A4974"/>
    <w:rsid w:val="298100BC"/>
    <w:rsid w:val="29811036"/>
    <w:rsid w:val="29851712"/>
    <w:rsid w:val="29894E10"/>
    <w:rsid w:val="298963B1"/>
    <w:rsid w:val="298AB57A"/>
    <w:rsid w:val="2990FF26"/>
    <w:rsid w:val="29967949"/>
    <w:rsid w:val="2997609F"/>
    <w:rsid w:val="299A872E"/>
    <w:rsid w:val="299C0951"/>
    <w:rsid w:val="29A1B575"/>
    <w:rsid w:val="29A23702"/>
    <w:rsid w:val="29A33900"/>
    <w:rsid w:val="29B8601C"/>
    <w:rsid w:val="29BCAA4F"/>
    <w:rsid w:val="29C10207"/>
    <w:rsid w:val="29C1B4FF"/>
    <w:rsid w:val="29C4AD75"/>
    <w:rsid w:val="29C78C60"/>
    <w:rsid w:val="29CAF329"/>
    <w:rsid w:val="29CBBA81"/>
    <w:rsid w:val="29CE67E8"/>
    <w:rsid w:val="29D172E4"/>
    <w:rsid w:val="29D3F8A8"/>
    <w:rsid w:val="29D92D81"/>
    <w:rsid w:val="29DFEED7"/>
    <w:rsid w:val="29E2B85A"/>
    <w:rsid w:val="29E54C42"/>
    <w:rsid w:val="29E62A05"/>
    <w:rsid w:val="29E85165"/>
    <w:rsid w:val="29EEC136"/>
    <w:rsid w:val="29F372EB"/>
    <w:rsid w:val="29F88869"/>
    <w:rsid w:val="29F91AA1"/>
    <w:rsid w:val="29FD5FAB"/>
    <w:rsid w:val="2A008E56"/>
    <w:rsid w:val="2A009950"/>
    <w:rsid w:val="2A0BE1D7"/>
    <w:rsid w:val="2A12D779"/>
    <w:rsid w:val="2A15C01C"/>
    <w:rsid w:val="2A1CE512"/>
    <w:rsid w:val="2A208D7A"/>
    <w:rsid w:val="2A28A31D"/>
    <w:rsid w:val="2A29742C"/>
    <w:rsid w:val="2A29B93C"/>
    <w:rsid w:val="2A2A90ED"/>
    <w:rsid w:val="2A320B5A"/>
    <w:rsid w:val="2A3A4F13"/>
    <w:rsid w:val="2A3F2A54"/>
    <w:rsid w:val="2A42F7ED"/>
    <w:rsid w:val="2A498413"/>
    <w:rsid w:val="2A4BEFF4"/>
    <w:rsid w:val="2A4C10A4"/>
    <w:rsid w:val="2A4FA1E4"/>
    <w:rsid w:val="2A50191F"/>
    <w:rsid w:val="2A5706AA"/>
    <w:rsid w:val="2A58C622"/>
    <w:rsid w:val="2A667B19"/>
    <w:rsid w:val="2A6CA029"/>
    <w:rsid w:val="2A71FB99"/>
    <w:rsid w:val="2A7247E0"/>
    <w:rsid w:val="2A744D95"/>
    <w:rsid w:val="2A76BB62"/>
    <w:rsid w:val="2A7744D1"/>
    <w:rsid w:val="2A77B4F2"/>
    <w:rsid w:val="2A79FAED"/>
    <w:rsid w:val="2A7ADF4F"/>
    <w:rsid w:val="2A7D00A6"/>
    <w:rsid w:val="2A7D6F05"/>
    <w:rsid w:val="2A84D124"/>
    <w:rsid w:val="2A8599C2"/>
    <w:rsid w:val="2A85DC39"/>
    <w:rsid w:val="2A86C18A"/>
    <w:rsid w:val="2A8FACBC"/>
    <w:rsid w:val="2A95415E"/>
    <w:rsid w:val="2A95B3E0"/>
    <w:rsid w:val="2A97BE9C"/>
    <w:rsid w:val="2A9C9D6F"/>
    <w:rsid w:val="2A9F3FB1"/>
    <w:rsid w:val="2AA11B3C"/>
    <w:rsid w:val="2AA74AC5"/>
    <w:rsid w:val="2AA7780D"/>
    <w:rsid w:val="2AAA4926"/>
    <w:rsid w:val="2AAEC30F"/>
    <w:rsid w:val="2AAF8DCE"/>
    <w:rsid w:val="2AB33B8F"/>
    <w:rsid w:val="2AB4BD23"/>
    <w:rsid w:val="2AB56BD5"/>
    <w:rsid w:val="2AB6DF47"/>
    <w:rsid w:val="2AB71F6A"/>
    <w:rsid w:val="2ABEE9B6"/>
    <w:rsid w:val="2AC22857"/>
    <w:rsid w:val="2AC2F245"/>
    <w:rsid w:val="2AC6AE93"/>
    <w:rsid w:val="2AC74A07"/>
    <w:rsid w:val="2ACD654E"/>
    <w:rsid w:val="2ACF1461"/>
    <w:rsid w:val="2AD92CA2"/>
    <w:rsid w:val="2AD955E3"/>
    <w:rsid w:val="2AD9E5C1"/>
    <w:rsid w:val="2ADE5483"/>
    <w:rsid w:val="2AE1BFAE"/>
    <w:rsid w:val="2AE89FF7"/>
    <w:rsid w:val="2AE8BB12"/>
    <w:rsid w:val="2AE91EEB"/>
    <w:rsid w:val="2AEF14E1"/>
    <w:rsid w:val="2AEFE8E0"/>
    <w:rsid w:val="2AF00CC0"/>
    <w:rsid w:val="2AF1366F"/>
    <w:rsid w:val="2AF20FBC"/>
    <w:rsid w:val="2AF4B57F"/>
    <w:rsid w:val="2AFA9B82"/>
    <w:rsid w:val="2AFDD721"/>
    <w:rsid w:val="2B005F17"/>
    <w:rsid w:val="2B0A83F8"/>
    <w:rsid w:val="2B0E3C3C"/>
    <w:rsid w:val="2B13871F"/>
    <w:rsid w:val="2B157E7F"/>
    <w:rsid w:val="2B15CBD8"/>
    <w:rsid w:val="2B165DFF"/>
    <w:rsid w:val="2B1905C3"/>
    <w:rsid w:val="2B19DD96"/>
    <w:rsid w:val="2B1ADAF7"/>
    <w:rsid w:val="2B1DA698"/>
    <w:rsid w:val="2B1E050B"/>
    <w:rsid w:val="2B1F028D"/>
    <w:rsid w:val="2B21D48E"/>
    <w:rsid w:val="2B269A08"/>
    <w:rsid w:val="2B29B72B"/>
    <w:rsid w:val="2B2C5FEC"/>
    <w:rsid w:val="2B30E73E"/>
    <w:rsid w:val="2B32E701"/>
    <w:rsid w:val="2B36F9E2"/>
    <w:rsid w:val="2B3C36EF"/>
    <w:rsid w:val="2B3FF615"/>
    <w:rsid w:val="2B4A5A99"/>
    <w:rsid w:val="2B4F8637"/>
    <w:rsid w:val="2B4FB869"/>
    <w:rsid w:val="2B531FED"/>
    <w:rsid w:val="2B5377A8"/>
    <w:rsid w:val="2B53AC95"/>
    <w:rsid w:val="2B5BAF87"/>
    <w:rsid w:val="2B5F99CE"/>
    <w:rsid w:val="2B63F38B"/>
    <w:rsid w:val="2B660066"/>
    <w:rsid w:val="2B66787D"/>
    <w:rsid w:val="2B68948D"/>
    <w:rsid w:val="2B693463"/>
    <w:rsid w:val="2B6C8D20"/>
    <w:rsid w:val="2B6D8AB6"/>
    <w:rsid w:val="2B6FFFAA"/>
    <w:rsid w:val="2B70D2A4"/>
    <w:rsid w:val="2B72B36E"/>
    <w:rsid w:val="2B76A6D5"/>
    <w:rsid w:val="2B794D0E"/>
    <w:rsid w:val="2B7E44F0"/>
    <w:rsid w:val="2B80024C"/>
    <w:rsid w:val="2B840B9D"/>
    <w:rsid w:val="2B888D73"/>
    <w:rsid w:val="2B8B4A9D"/>
    <w:rsid w:val="2B8C6623"/>
    <w:rsid w:val="2B8DA1BD"/>
    <w:rsid w:val="2B9FF555"/>
    <w:rsid w:val="2BA4B329"/>
    <w:rsid w:val="2BAF5C57"/>
    <w:rsid w:val="2BB0AF16"/>
    <w:rsid w:val="2BB1685A"/>
    <w:rsid w:val="2BB2053E"/>
    <w:rsid w:val="2BB2A884"/>
    <w:rsid w:val="2BB7A369"/>
    <w:rsid w:val="2BBAA14F"/>
    <w:rsid w:val="2BBF614E"/>
    <w:rsid w:val="2BC01D41"/>
    <w:rsid w:val="2BC3A96F"/>
    <w:rsid w:val="2BC3C7FF"/>
    <w:rsid w:val="2BC418DC"/>
    <w:rsid w:val="2BC89CD6"/>
    <w:rsid w:val="2BD4D00A"/>
    <w:rsid w:val="2BDDA8BB"/>
    <w:rsid w:val="2BE46DC9"/>
    <w:rsid w:val="2BE744BA"/>
    <w:rsid w:val="2BE7D260"/>
    <w:rsid w:val="2BEB9673"/>
    <w:rsid w:val="2BEB9B3F"/>
    <w:rsid w:val="2BEC36CB"/>
    <w:rsid w:val="2BF06460"/>
    <w:rsid w:val="2BF08F76"/>
    <w:rsid w:val="2BF4C0A1"/>
    <w:rsid w:val="2C01AC4F"/>
    <w:rsid w:val="2C07713F"/>
    <w:rsid w:val="2C0972DC"/>
    <w:rsid w:val="2C0E7F28"/>
    <w:rsid w:val="2C0F04FB"/>
    <w:rsid w:val="2C1024C8"/>
    <w:rsid w:val="2C10E9B8"/>
    <w:rsid w:val="2C1D3894"/>
    <w:rsid w:val="2C22E76D"/>
    <w:rsid w:val="2C231AE3"/>
    <w:rsid w:val="2C23CC8D"/>
    <w:rsid w:val="2C26816E"/>
    <w:rsid w:val="2C2B4B3D"/>
    <w:rsid w:val="2C326EF4"/>
    <w:rsid w:val="2C387DE1"/>
    <w:rsid w:val="2C3B1B6D"/>
    <w:rsid w:val="2C3DE85A"/>
    <w:rsid w:val="2C3DECF5"/>
    <w:rsid w:val="2C3E6D54"/>
    <w:rsid w:val="2C3EC581"/>
    <w:rsid w:val="2C40A859"/>
    <w:rsid w:val="2C445A0C"/>
    <w:rsid w:val="2C4565AC"/>
    <w:rsid w:val="2C4586FA"/>
    <w:rsid w:val="2C4E4E11"/>
    <w:rsid w:val="2C51C1D8"/>
    <w:rsid w:val="2C53F9D9"/>
    <w:rsid w:val="2C552C5E"/>
    <w:rsid w:val="2C55C407"/>
    <w:rsid w:val="2C5781E7"/>
    <w:rsid w:val="2C5B7550"/>
    <w:rsid w:val="2C600097"/>
    <w:rsid w:val="2C621C7F"/>
    <w:rsid w:val="2C6269B6"/>
    <w:rsid w:val="2C700604"/>
    <w:rsid w:val="2C751A7E"/>
    <w:rsid w:val="2C768715"/>
    <w:rsid w:val="2C784624"/>
    <w:rsid w:val="2C78914D"/>
    <w:rsid w:val="2C7BD544"/>
    <w:rsid w:val="2C7D81A6"/>
    <w:rsid w:val="2C810E4F"/>
    <w:rsid w:val="2C896C4C"/>
    <w:rsid w:val="2C8D91B7"/>
    <w:rsid w:val="2C92EB62"/>
    <w:rsid w:val="2C95F93E"/>
    <w:rsid w:val="2C971675"/>
    <w:rsid w:val="2C97C9F5"/>
    <w:rsid w:val="2C9D2DE4"/>
    <w:rsid w:val="2CA32B10"/>
    <w:rsid w:val="2CA8214F"/>
    <w:rsid w:val="2CB63AC9"/>
    <w:rsid w:val="2CBC0379"/>
    <w:rsid w:val="2CBD51A7"/>
    <w:rsid w:val="2CC28324"/>
    <w:rsid w:val="2CC3B9AA"/>
    <w:rsid w:val="2CC518F5"/>
    <w:rsid w:val="2CC6C212"/>
    <w:rsid w:val="2CCC489D"/>
    <w:rsid w:val="2CCD457D"/>
    <w:rsid w:val="2CCEC15F"/>
    <w:rsid w:val="2CCEEC3C"/>
    <w:rsid w:val="2CD25814"/>
    <w:rsid w:val="2CD2E527"/>
    <w:rsid w:val="2CD495C2"/>
    <w:rsid w:val="2CD5C0D1"/>
    <w:rsid w:val="2CDBA2B6"/>
    <w:rsid w:val="2CE03A41"/>
    <w:rsid w:val="2CE30EA0"/>
    <w:rsid w:val="2CEC75B0"/>
    <w:rsid w:val="2CF1DBD9"/>
    <w:rsid w:val="2CF2F2F9"/>
    <w:rsid w:val="2CF69FA1"/>
    <w:rsid w:val="2CFCB106"/>
    <w:rsid w:val="2D00347B"/>
    <w:rsid w:val="2D01A507"/>
    <w:rsid w:val="2D0212B4"/>
    <w:rsid w:val="2D122F05"/>
    <w:rsid w:val="2D14AFB9"/>
    <w:rsid w:val="2D16B5B9"/>
    <w:rsid w:val="2D19E338"/>
    <w:rsid w:val="2D1A2BCD"/>
    <w:rsid w:val="2D1C6C5D"/>
    <w:rsid w:val="2D1D7122"/>
    <w:rsid w:val="2D1E4F99"/>
    <w:rsid w:val="2D20A915"/>
    <w:rsid w:val="2D245C61"/>
    <w:rsid w:val="2D288782"/>
    <w:rsid w:val="2D2FDD90"/>
    <w:rsid w:val="2D322172"/>
    <w:rsid w:val="2D3450A2"/>
    <w:rsid w:val="2D34D9B4"/>
    <w:rsid w:val="2D36E77E"/>
    <w:rsid w:val="2D387398"/>
    <w:rsid w:val="2D3AA699"/>
    <w:rsid w:val="2D3EF52F"/>
    <w:rsid w:val="2D4422A2"/>
    <w:rsid w:val="2D486EA8"/>
    <w:rsid w:val="2D49AA00"/>
    <w:rsid w:val="2D4ACC84"/>
    <w:rsid w:val="2D4E37FC"/>
    <w:rsid w:val="2D509CB2"/>
    <w:rsid w:val="2D585BC7"/>
    <w:rsid w:val="2D5F9F71"/>
    <w:rsid w:val="2D5FBA93"/>
    <w:rsid w:val="2D677347"/>
    <w:rsid w:val="2D6839C9"/>
    <w:rsid w:val="2D6EC6BA"/>
    <w:rsid w:val="2D75DA3A"/>
    <w:rsid w:val="2D77ED80"/>
    <w:rsid w:val="2D799B80"/>
    <w:rsid w:val="2D7AF295"/>
    <w:rsid w:val="2D7BE11A"/>
    <w:rsid w:val="2D7D5125"/>
    <w:rsid w:val="2D83F5FB"/>
    <w:rsid w:val="2D87F08C"/>
    <w:rsid w:val="2D8C13CB"/>
    <w:rsid w:val="2D8D78F2"/>
    <w:rsid w:val="2D932B14"/>
    <w:rsid w:val="2D93C030"/>
    <w:rsid w:val="2D94407F"/>
    <w:rsid w:val="2DA87F40"/>
    <w:rsid w:val="2DAF2737"/>
    <w:rsid w:val="2DB64F2C"/>
    <w:rsid w:val="2DB8847E"/>
    <w:rsid w:val="2DBB9D2E"/>
    <w:rsid w:val="2DBF5708"/>
    <w:rsid w:val="2DBFD41C"/>
    <w:rsid w:val="2DC0F970"/>
    <w:rsid w:val="2DC49C80"/>
    <w:rsid w:val="2DC4B5F5"/>
    <w:rsid w:val="2DC4F470"/>
    <w:rsid w:val="2DCE41CB"/>
    <w:rsid w:val="2DD1386D"/>
    <w:rsid w:val="2DD56D62"/>
    <w:rsid w:val="2DDC6C18"/>
    <w:rsid w:val="2DDE3364"/>
    <w:rsid w:val="2DDEA72B"/>
    <w:rsid w:val="2DE4E482"/>
    <w:rsid w:val="2DE5D9E3"/>
    <w:rsid w:val="2DECF3D2"/>
    <w:rsid w:val="2DF1F1B2"/>
    <w:rsid w:val="2DF2337C"/>
    <w:rsid w:val="2DF2B715"/>
    <w:rsid w:val="2DF42EAF"/>
    <w:rsid w:val="2DF95077"/>
    <w:rsid w:val="2DFC3CED"/>
    <w:rsid w:val="2DFFA72F"/>
    <w:rsid w:val="2DFFBAEA"/>
    <w:rsid w:val="2E020241"/>
    <w:rsid w:val="2E02AE7C"/>
    <w:rsid w:val="2E0B7C15"/>
    <w:rsid w:val="2E0EF8F1"/>
    <w:rsid w:val="2E106760"/>
    <w:rsid w:val="2E140DF5"/>
    <w:rsid w:val="2E1414E0"/>
    <w:rsid w:val="2E189356"/>
    <w:rsid w:val="2E1D5AFD"/>
    <w:rsid w:val="2E210A97"/>
    <w:rsid w:val="2E234522"/>
    <w:rsid w:val="2E2424FF"/>
    <w:rsid w:val="2E273638"/>
    <w:rsid w:val="2E2ABDCD"/>
    <w:rsid w:val="2E2AD72B"/>
    <w:rsid w:val="2E2D1E7A"/>
    <w:rsid w:val="2E2DB781"/>
    <w:rsid w:val="2E31F2BE"/>
    <w:rsid w:val="2E32554E"/>
    <w:rsid w:val="2E33D7C5"/>
    <w:rsid w:val="2E37DB8D"/>
    <w:rsid w:val="2E38B9CB"/>
    <w:rsid w:val="2E39A9F1"/>
    <w:rsid w:val="2E3ECB76"/>
    <w:rsid w:val="2E40CF8A"/>
    <w:rsid w:val="2E465250"/>
    <w:rsid w:val="2E4856E3"/>
    <w:rsid w:val="2E4B2E8F"/>
    <w:rsid w:val="2E5372DE"/>
    <w:rsid w:val="2E554836"/>
    <w:rsid w:val="2E5E7C82"/>
    <w:rsid w:val="2E641F6F"/>
    <w:rsid w:val="2E655EE6"/>
    <w:rsid w:val="2E6D8EA5"/>
    <w:rsid w:val="2E6EF1E8"/>
    <w:rsid w:val="2E728128"/>
    <w:rsid w:val="2E777317"/>
    <w:rsid w:val="2E7FAF32"/>
    <w:rsid w:val="2E7FE7E4"/>
    <w:rsid w:val="2E801E07"/>
    <w:rsid w:val="2E8E9859"/>
    <w:rsid w:val="2E903BE0"/>
    <w:rsid w:val="2E93098D"/>
    <w:rsid w:val="2E96060B"/>
    <w:rsid w:val="2E9671FB"/>
    <w:rsid w:val="2E9CA3C0"/>
    <w:rsid w:val="2E9E7D9E"/>
    <w:rsid w:val="2EA064FF"/>
    <w:rsid w:val="2EA58ECD"/>
    <w:rsid w:val="2EA614AF"/>
    <w:rsid w:val="2EA92E34"/>
    <w:rsid w:val="2EB718FA"/>
    <w:rsid w:val="2EB989DE"/>
    <w:rsid w:val="2EC05DFE"/>
    <w:rsid w:val="2EC333A4"/>
    <w:rsid w:val="2EC3DF45"/>
    <w:rsid w:val="2ECAC702"/>
    <w:rsid w:val="2ECB3067"/>
    <w:rsid w:val="2ED10D3E"/>
    <w:rsid w:val="2ED36001"/>
    <w:rsid w:val="2ED5B6E7"/>
    <w:rsid w:val="2ED5ED73"/>
    <w:rsid w:val="2ED60BE6"/>
    <w:rsid w:val="2EDE80F6"/>
    <w:rsid w:val="2EDF065A"/>
    <w:rsid w:val="2EE1AB14"/>
    <w:rsid w:val="2EE58336"/>
    <w:rsid w:val="2EE5A50B"/>
    <w:rsid w:val="2EE705F5"/>
    <w:rsid w:val="2EEAAC0D"/>
    <w:rsid w:val="2EEB764C"/>
    <w:rsid w:val="2EEEF665"/>
    <w:rsid w:val="2EF0A396"/>
    <w:rsid w:val="2EF10372"/>
    <w:rsid w:val="2EF5E170"/>
    <w:rsid w:val="2EF85340"/>
    <w:rsid w:val="2EFDEE34"/>
    <w:rsid w:val="2F05AC41"/>
    <w:rsid w:val="2F07BB3B"/>
    <w:rsid w:val="2F0B84D4"/>
    <w:rsid w:val="2F110EDF"/>
    <w:rsid w:val="2F117886"/>
    <w:rsid w:val="2F13BDDA"/>
    <w:rsid w:val="2F1468A2"/>
    <w:rsid w:val="2F15CBD3"/>
    <w:rsid w:val="2F1DEBF5"/>
    <w:rsid w:val="2F21BFE4"/>
    <w:rsid w:val="2F25975F"/>
    <w:rsid w:val="2F2A09AE"/>
    <w:rsid w:val="2F2ABC1E"/>
    <w:rsid w:val="2F2AFE85"/>
    <w:rsid w:val="2F2B7F97"/>
    <w:rsid w:val="2F2C963D"/>
    <w:rsid w:val="2F3083CD"/>
    <w:rsid w:val="2F30E43E"/>
    <w:rsid w:val="2F31097D"/>
    <w:rsid w:val="2F31FC81"/>
    <w:rsid w:val="2F32553B"/>
    <w:rsid w:val="2F325F9C"/>
    <w:rsid w:val="2F335C0B"/>
    <w:rsid w:val="2F341075"/>
    <w:rsid w:val="2F37F6DB"/>
    <w:rsid w:val="2F3D6FAA"/>
    <w:rsid w:val="2F3DDD9D"/>
    <w:rsid w:val="2F3E6D88"/>
    <w:rsid w:val="2F4C1F39"/>
    <w:rsid w:val="2F50BDD3"/>
    <w:rsid w:val="2F528C48"/>
    <w:rsid w:val="2F52C005"/>
    <w:rsid w:val="2F5E4B2D"/>
    <w:rsid w:val="2F61AB56"/>
    <w:rsid w:val="2F72A66C"/>
    <w:rsid w:val="2F756745"/>
    <w:rsid w:val="2F75F827"/>
    <w:rsid w:val="2F77895C"/>
    <w:rsid w:val="2F79B927"/>
    <w:rsid w:val="2F7E0A86"/>
    <w:rsid w:val="2F82F51D"/>
    <w:rsid w:val="2F83D6EA"/>
    <w:rsid w:val="2F84E566"/>
    <w:rsid w:val="2F8897F3"/>
    <w:rsid w:val="2F8D88FC"/>
    <w:rsid w:val="2F8DBA1C"/>
    <w:rsid w:val="2F92E747"/>
    <w:rsid w:val="2F9B16FD"/>
    <w:rsid w:val="2FA48CD0"/>
    <w:rsid w:val="2FAB100D"/>
    <w:rsid w:val="2FAC75E0"/>
    <w:rsid w:val="2FAD2F27"/>
    <w:rsid w:val="2FAEBE00"/>
    <w:rsid w:val="2FB0851D"/>
    <w:rsid w:val="2FB40A94"/>
    <w:rsid w:val="2FBC899F"/>
    <w:rsid w:val="2FBC9FB9"/>
    <w:rsid w:val="2FC09845"/>
    <w:rsid w:val="2FC55FDD"/>
    <w:rsid w:val="2FCA045E"/>
    <w:rsid w:val="2FCA895C"/>
    <w:rsid w:val="2FCC367E"/>
    <w:rsid w:val="2FCCC0F1"/>
    <w:rsid w:val="2FCE9A7B"/>
    <w:rsid w:val="2FCED9A9"/>
    <w:rsid w:val="2FCF41D6"/>
    <w:rsid w:val="2FCF676B"/>
    <w:rsid w:val="2FD10E7E"/>
    <w:rsid w:val="2FD418A8"/>
    <w:rsid w:val="2FD42C7B"/>
    <w:rsid w:val="2FDA9BD7"/>
    <w:rsid w:val="2FDEE060"/>
    <w:rsid w:val="2FE6A0BB"/>
    <w:rsid w:val="2FE97294"/>
    <w:rsid w:val="2FECE74B"/>
    <w:rsid w:val="2FF1A1E5"/>
    <w:rsid w:val="2FFCB234"/>
    <w:rsid w:val="2FFE44B9"/>
    <w:rsid w:val="30023DA1"/>
    <w:rsid w:val="30076076"/>
    <w:rsid w:val="300854B4"/>
    <w:rsid w:val="300E1F72"/>
    <w:rsid w:val="300F2224"/>
    <w:rsid w:val="301124A0"/>
    <w:rsid w:val="30118E11"/>
    <w:rsid w:val="301736A8"/>
    <w:rsid w:val="301BE99E"/>
    <w:rsid w:val="30213BCD"/>
    <w:rsid w:val="302404A8"/>
    <w:rsid w:val="302479F1"/>
    <w:rsid w:val="302A68BA"/>
    <w:rsid w:val="302EF3DE"/>
    <w:rsid w:val="3031FC31"/>
    <w:rsid w:val="30322241"/>
    <w:rsid w:val="3033FF44"/>
    <w:rsid w:val="3039D98C"/>
    <w:rsid w:val="303D732F"/>
    <w:rsid w:val="303FC718"/>
    <w:rsid w:val="303FDB4A"/>
    <w:rsid w:val="3042425A"/>
    <w:rsid w:val="30428DED"/>
    <w:rsid w:val="30442B3C"/>
    <w:rsid w:val="304476B1"/>
    <w:rsid w:val="3045993B"/>
    <w:rsid w:val="3046C006"/>
    <w:rsid w:val="30489C49"/>
    <w:rsid w:val="3052D5B5"/>
    <w:rsid w:val="30554B4F"/>
    <w:rsid w:val="305B0E5D"/>
    <w:rsid w:val="305CECB0"/>
    <w:rsid w:val="3060A32D"/>
    <w:rsid w:val="30636114"/>
    <w:rsid w:val="306965C0"/>
    <w:rsid w:val="306A1599"/>
    <w:rsid w:val="306C57C2"/>
    <w:rsid w:val="306D5482"/>
    <w:rsid w:val="306E2DA4"/>
    <w:rsid w:val="307499A0"/>
    <w:rsid w:val="307964B4"/>
    <w:rsid w:val="307F18B4"/>
    <w:rsid w:val="30846CA8"/>
    <w:rsid w:val="30896F76"/>
    <w:rsid w:val="3089729E"/>
    <w:rsid w:val="3089E790"/>
    <w:rsid w:val="308C0C46"/>
    <w:rsid w:val="308FC58B"/>
    <w:rsid w:val="30904206"/>
    <w:rsid w:val="30943BB4"/>
    <w:rsid w:val="30951BA9"/>
    <w:rsid w:val="3097C8E1"/>
    <w:rsid w:val="309A0A98"/>
    <w:rsid w:val="309CF15F"/>
    <w:rsid w:val="309D5E46"/>
    <w:rsid w:val="309F246B"/>
    <w:rsid w:val="30A2CACE"/>
    <w:rsid w:val="30A9C9F9"/>
    <w:rsid w:val="30B2BF93"/>
    <w:rsid w:val="30B8B01B"/>
    <w:rsid w:val="30BC8ED2"/>
    <w:rsid w:val="30BE5E0A"/>
    <w:rsid w:val="30C8298B"/>
    <w:rsid w:val="30CFCA25"/>
    <w:rsid w:val="30D01173"/>
    <w:rsid w:val="30D4006F"/>
    <w:rsid w:val="30D6FFBA"/>
    <w:rsid w:val="30DB8ECD"/>
    <w:rsid w:val="30E0F4FD"/>
    <w:rsid w:val="30E164BD"/>
    <w:rsid w:val="30E37CAC"/>
    <w:rsid w:val="30E4716D"/>
    <w:rsid w:val="30E58E55"/>
    <w:rsid w:val="30E87413"/>
    <w:rsid w:val="30E9E810"/>
    <w:rsid w:val="30EC00A4"/>
    <w:rsid w:val="30EC194F"/>
    <w:rsid w:val="30F4223C"/>
    <w:rsid w:val="30F447DD"/>
    <w:rsid w:val="30F61AA1"/>
    <w:rsid w:val="30F8A4E0"/>
    <w:rsid w:val="30F9F3D9"/>
    <w:rsid w:val="30FF892D"/>
    <w:rsid w:val="3100D14E"/>
    <w:rsid w:val="3102BF62"/>
    <w:rsid w:val="31063F39"/>
    <w:rsid w:val="310DFA38"/>
    <w:rsid w:val="3110A488"/>
    <w:rsid w:val="31145FD7"/>
    <w:rsid w:val="3127631E"/>
    <w:rsid w:val="31284852"/>
    <w:rsid w:val="31299F53"/>
    <w:rsid w:val="312B0E34"/>
    <w:rsid w:val="312BCD76"/>
    <w:rsid w:val="312D79D7"/>
    <w:rsid w:val="312E66F5"/>
    <w:rsid w:val="31327D6C"/>
    <w:rsid w:val="31330CE4"/>
    <w:rsid w:val="31344443"/>
    <w:rsid w:val="31356B74"/>
    <w:rsid w:val="313FA4AF"/>
    <w:rsid w:val="314208B2"/>
    <w:rsid w:val="31423284"/>
    <w:rsid w:val="31431CD7"/>
    <w:rsid w:val="314323F1"/>
    <w:rsid w:val="3148FACD"/>
    <w:rsid w:val="314C4821"/>
    <w:rsid w:val="314E93D1"/>
    <w:rsid w:val="314FABE3"/>
    <w:rsid w:val="31533CB1"/>
    <w:rsid w:val="31539829"/>
    <w:rsid w:val="31553B96"/>
    <w:rsid w:val="31570806"/>
    <w:rsid w:val="3158F7A9"/>
    <w:rsid w:val="315B3F84"/>
    <w:rsid w:val="315C1267"/>
    <w:rsid w:val="316639B2"/>
    <w:rsid w:val="31704A19"/>
    <w:rsid w:val="3173C848"/>
    <w:rsid w:val="3175FBFE"/>
    <w:rsid w:val="317A7AFA"/>
    <w:rsid w:val="317F1BD6"/>
    <w:rsid w:val="31825ED6"/>
    <w:rsid w:val="3182C43D"/>
    <w:rsid w:val="318D792B"/>
    <w:rsid w:val="31904E73"/>
    <w:rsid w:val="31926EF1"/>
    <w:rsid w:val="319B5BB4"/>
    <w:rsid w:val="319B86EC"/>
    <w:rsid w:val="319BBD6F"/>
    <w:rsid w:val="319C9A51"/>
    <w:rsid w:val="31A0B59E"/>
    <w:rsid w:val="31A26704"/>
    <w:rsid w:val="31A4CF7F"/>
    <w:rsid w:val="31A6446E"/>
    <w:rsid w:val="31A76A14"/>
    <w:rsid w:val="31A7AB6D"/>
    <w:rsid w:val="31AA5BBB"/>
    <w:rsid w:val="31AF5224"/>
    <w:rsid w:val="31B2BDD3"/>
    <w:rsid w:val="31B2EE83"/>
    <w:rsid w:val="31B60340"/>
    <w:rsid w:val="31B9C85A"/>
    <w:rsid w:val="31C1BE3A"/>
    <w:rsid w:val="31C6391B"/>
    <w:rsid w:val="31CC0643"/>
    <w:rsid w:val="31CD406C"/>
    <w:rsid w:val="31CF345B"/>
    <w:rsid w:val="31D363B5"/>
    <w:rsid w:val="31D87877"/>
    <w:rsid w:val="31DC7443"/>
    <w:rsid w:val="31DC89D4"/>
    <w:rsid w:val="31DDFC10"/>
    <w:rsid w:val="31DF7B4D"/>
    <w:rsid w:val="31DFE226"/>
    <w:rsid w:val="31E0543A"/>
    <w:rsid w:val="31E2C9A6"/>
    <w:rsid w:val="31E5D626"/>
    <w:rsid w:val="31E8E1BA"/>
    <w:rsid w:val="31F18089"/>
    <w:rsid w:val="31F555CA"/>
    <w:rsid w:val="31F55E0C"/>
    <w:rsid w:val="31F93A05"/>
    <w:rsid w:val="31FAE18D"/>
    <w:rsid w:val="31FB06DE"/>
    <w:rsid w:val="3202EB48"/>
    <w:rsid w:val="3207A096"/>
    <w:rsid w:val="3208D855"/>
    <w:rsid w:val="32110D28"/>
    <w:rsid w:val="32141722"/>
    <w:rsid w:val="32157C27"/>
    <w:rsid w:val="321670B5"/>
    <w:rsid w:val="3217EC6B"/>
    <w:rsid w:val="321C4BC6"/>
    <w:rsid w:val="321C9079"/>
    <w:rsid w:val="321EDAD1"/>
    <w:rsid w:val="32227EC5"/>
    <w:rsid w:val="32286722"/>
    <w:rsid w:val="322D235C"/>
    <w:rsid w:val="3230A227"/>
    <w:rsid w:val="3230E6E0"/>
    <w:rsid w:val="32406F7B"/>
    <w:rsid w:val="3246A711"/>
    <w:rsid w:val="3249637F"/>
    <w:rsid w:val="324A4D37"/>
    <w:rsid w:val="324B50E2"/>
    <w:rsid w:val="324C0992"/>
    <w:rsid w:val="325704FE"/>
    <w:rsid w:val="325EAE79"/>
    <w:rsid w:val="325FF504"/>
    <w:rsid w:val="32694143"/>
    <w:rsid w:val="3272C15D"/>
    <w:rsid w:val="3278FB4F"/>
    <w:rsid w:val="327930A6"/>
    <w:rsid w:val="327B36BA"/>
    <w:rsid w:val="327DE0A9"/>
    <w:rsid w:val="328259CC"/>
    <w:rsid w:val="3289F276"/>
    <w:rsid w:val="328AA5B8"/>
    <w:rsid w:val="328AF69E"/>
    <w:rsid w:val="328C25B3"/>
    <w:rsid w:val="32986D7B"/>
    <w:rsid w:val="32996CB1"/>
    <w:rsid w:val="329A7FA5"/>
    <w:rsid w:val="329F1BF3"/>
    <w:rsid w:val="32A04E81"/>
    <w:rsid w:val="32A20DEE"/>
    <w:rsid w:val="32A3F108"/>
    <w:rsid w:val="32A41EFB"/>
    <w:rsid w:val="32A6526E"/>
    <w:rsid w:val="32A66B7A"/>
    <w:rsid w:val="32AA2458"/>
    <w:rsid w:val="32AE2B55"/>
    <w:rsid w:val="32B46D36"/>
    <w:rsid w:val="32B4911E"/>
    <w:rsid w:val="32B86B60"/>
    <w:rsid w:val="32BF931E"/>
    <w:rsid w:val="32BFD99A"/>
    <w:rsid w:val="32C2BE80"/>
    <w:rsid w:val="32C41686"/>
    <w:rsid w:val="32C67022"/>
    <w:rsid w:val="32CDCEBE"/>
    <w:rsid w:val="32DCF4FA"/>
    <w:rsid w:val="32DD72F3"/>
    <w:rsid w:val="32E2CF82"/>
    <w:rsid w:val="32E7C700"/>
    <w:rsid w:val="32E7E35D"/>
    <w:rsid w:val="32E911D5"/>
    <w:rsid w:val="32F101FE"/>
    <w:rsid w:val="32F28E3C"/>
    <w:rsid w:val="32F7B8D8"/>
    <w:rsid w:val="32F910FA"/>
    <w:rsid w:val="32FFB7E2"/>
    <w:rsid w:val="3301FBC3"/>
    <w:rsid w:val="33055983"/>
    <w:rsid w:val="3305F43C"/>
    <w:rsid w:val="3306069E"/>
    <w:rsid w:val="330D685E"/>
    <w:rsid w:val="33146B1E"/>
    <w:rsid w:val="3317B618"/>
    <w:rsid w:val="33184DB6"/>
    <w:rsid w:val="331A0D34"/>
    <w:rsid w:val="3325E2CD"/>
    <w:rsid w:val="3326A0DF"/>
    <w:rsid w:val="3329B379"/>
    <w:rsid w:val="332E2C31"/>
    <w:rsid w:val="332F071E"/>
    <w:rsid w:val="33360875"/>
    <w:rsid w:val="3336EB43"/>
    <w:rsid w:val="33384648"/>
    <w:rsid w:val="333E0BC0"/>
    <w:rsid w:val="333EE031"/>
    <w:rsid w:val="3341A555"/>
    <w:rsid w:val="3342F987"/>
    <w:rsid w:val="3347FAD4"/>
    <w:rsid w:val="3350BEC5"/>
    <w:rsid w:val="33519E44"/>
    <w:rsid w:val="3352024E"/>
    <w:rsid w:val="3355EA3D"/>
    <w:rsid w:val="3356B5B9"/>
    <w:rsid w:val="335B7B42"/>
    <w:rsid w:val="335D2F46"/>
    <w:rsid w:val="335F4F18"/>
    <w:rsid w:val="3363CD5D"/>
    <w:rsid w:val="336947A4"/>
    <w:rsid w:val="336AB984"/>
    <w:rsid w:val="336EB575"/>
    <w:rsid w:val="3371E5ED"/>
    <w:rsid w:val="33811E70"/>
    <w:rsid w:val="3381780C"/>
    <w:rsid w:val="33822A68"/>
    <w:rsid w:val="3383A5DB"/>
    <w:rsid w:val="33842900"/>
    <w:rsid w:val="338BBCF2"/>
    <w:rsid w:val="338C0100"/>
    <w:rsid w:val="3394E01B"/>
    <w:rsid w:val="339896A4"/>
    <w:rsid w:val="33998199"/>
    <w:rsid w:val="33A0C6BE"/>
    <w:rsid w:val="33A12974"/>
    <w:rsid w:val="33A46D88"/>
    <w:rsid w:val="33A900CC"/>
    <w:rsid w:val="33B0C0AE"/>
    <w:rsid w:val="33B40480"/>
    <w:rsid w:val="33B4FE34"/>
    <w:rsid w:val="33B52DC8"/>
    <w:rsid w:val="33B5C93A"/>
    <w:rsid w:val="33BB19FC"/>
    <w:rsid w:val="33BF3F5D"/>
    <w:rsid w:val="33C17B89"/>
    <w:rsid w:val="33C2130F"/>
    <w:rsid w:val="33C2D0EB"/>
    <w:rsid w:val="33C5C33E"/>
    <w:rsid w:val="33D50348"/>
    <w:rsid w:val="33D9EFB2"/>
    <w:rsid w:val="33DAAF7A"/>
    <w:rsid w:val="33DD41A6"/>
    <w:rsid w:val="33E2A58D"/>
    <w:rsid w:val="33E6EA33"/>
    <w:rsid w:val="33E71511"/>
    <w:rsid w:val="33E9FBBA"/>
    <w:rsid w:val="33F095D2"/>
    <w:rsid w:val="340453E9"/>
    <w:rsid w:val="340473C9"/>
    <w:rsid w:val="34127907"/>
    <w:rsid w:val="34165F47"/>
    <w:rsid w:val="341B69DD"/>
    <w:rsid w:val="3421936A"/>
    <w:rsid w:val="342433F1"/>
    <w:rsid w:val="34246099"/>
    <w:rsid w:val="342551AE"/>
    <w:rsid w:val="3429E2E9"/>
    <w:rsid w:val="342B8DAB"/>
    <w:rsid w:val="342BE89F"/>
    <w:rsid w:val="342CA983"/>
    <w:rsid w:val="34317E18"/>
    <w:rsid w:val="343340CE"/>
    <w:rsid w:val="343C41CA"/>
    <w:rsid w:val="343C4727"/>
    <w:rsid w:val="343CC571"/>
    <w:rsid w:val="343E0B3C"/>
    <w:rsid w:val="3445E9D3"/>
    <w:rsid w:val="3446CB9F"/>
    <w:rsid w:val="344FF809"/>
    <w:rsid w:val="34503C52"/>
    <w:rsid w:val="3454B172"/>
    <w:rsid w:val="345CE155"/>
    <w:rsid w:val="3471388F"/>
    <w:rsid w:val="347250C3"/>
    <w:rsid w:val="3476B23F"/>
    <w:rsid w:val="34795E57"/>
    <w:rsid w:val="347D9144"/>
    <w:rsid w:val="347E4FEC"/>
    <w:rsid w:val="347EBA2A"/>
    <w:rsid w:val="34834D72"/>
    <w:rsid w:val="3484C5F5"/>
    <w:rsid w:val="349286A6"/>
    <w:rsid w:val="34932733"/>
    <w:rsid w:val="34A41F5B"/>
    <w:rsid w:val="34A4E68B"/>
    <w:rsid w:val="34AB6121"/>
    <w:rsid w:val="34B29D38"/>
    <w:rsid w:val="34B33BDC"/>
    <w:rsid w:val="34B40478"/>
    <w:rsid w:val="34B68356"/>
    <w:rsid w:val="34BBC0DD"/>
    <w:rsid w:val="34C4F7DE"/>
    <w:rsid w:val="34CAF91E"/>
    <w:rsid w:val="34CBE8B7"/>
    <w:rsid w:val="34D11861"/>
    <w:rsid w:val="34DB6F36"/>
    <w:rsid w:val="34E5ED25"/>
    <w:rsid w:val="34EC008D"/>
    <w:rsid w:val="34EFAB49"/>
    <w:rsid w:val="34FB186C"/>
    <w:rsid w:val="34FD96E3"/>
    <w:rsid w:val="34FFA9D4"/>
    <w:rsid w:val="3501F680"/>
    <w:rsid w:val="3504D26C"/>
    <w:rsid w:val="35070655"/>
    <w:rsid w:val="350BF789"/>
    <w:rsid w:val="3511815B"/>
    <w:rsid w:val="3511EA85"/>
    <w:rsid w:val="35120CD4"/>
    <w:rsid w:val="3513B3BF"/>
    <w:rsid w:val="35144A02"/>
    <w:rsid w:val="35170BB7"/>
    <w:rsid w:val="351B5BA6"/>
    <w:rsid w:val="351DABC4"/>
    <w:rsid w:val="352085F3"/>
    <w:rsid w:val="35224B8C"/>
    <w:rsid w:val="3523E0FE"/>
    <w:rsid w:val="35263671"/>
    <w:rsid w:val="35294348"/>
    <w:rsid w:val="35333936"/>
    <w:rsid w:val="353C351E"/>
    <w:rsid w:val="353F7F77"/>
    <w:rsid w:val="3544F86B"/>
    <w:rsid w:val="3548AF8D"/>
    <w:rsid w:val="354A82B4"/>
    <w:rsid w:val="354D1B37"/>
    <w:rsid w:val="3550E77A"/>
    <w:rsid w:val="35516F20"/>
    <w:rsid w:val="355180A6"/>
    <w:rsid w:val="3551A736"/>
    <w:rsid w:val="3558D9F2"/>
    <w:rsid w:val="3559654B"/>
    <w:rsid w:val="355CB8D6"/>
    <w:rsid w:val="355CDC09"/>
    <w:rsid w:val="355EA14C"/>
    <w:rsid w:val="356428B7"/>
    <w:rsid w:val="35691678"/>
    <w:rsid w:val="356E4395"/>
    <w:rsid w:val="3578FD04"/>
    <w:rsid w:val="357A8194"/>
    <w:rsid w:val="357EB774"/>
    <w:rsid w:val="3580483D"/>
    <w:rsid w:val="358235A0"/>
    <w:rsid w:val="3583A302"/>
    <w:rsid w:val="35861946"/>
    <w:rsid w:val="358D8DF0"/>
    <w:rsid w:val="3591335D"/>
    <w:rsid w:val="3591B238"/>
    <w:rsid w:val="3597F2CE"/>
    <w:rsid w:val="359B3AEA"/>
    <w:rsid w:val="359C788F"/>
    <w:rsid w:val="359D72EB"/>
    <w:rsid w:val="35A54D2D"/>
    <w:rsid w:val="35A7655F"/>
    <w:rsid w:val="35B06D79"/>
    <w:rsid w:val="35B4D2E4"/>
    <w:rsid w:val="35B89F34"/>
    <w:rsid w:val="35BDABB9"/>
    <w:rsid w:val="35C38AE7"/>
    <w:rsid w:val="35C60480"/>
    <w:rsid w:val="35C8014C"/>
    <w:rsid w:val="35CCE42A"/>
    <w:rsid w:val="35CD6990"/>
    <w:rsid w:val="35D16618"/>
    <w:rsid w:val="35D73E2B"/>
    <w:rsid w:val="35DA6D64"/>
    <w:rsid w:val="35E0CBF2"/>
    <w:rsid w:val="35E1C51A"/>
    <w:rsid w:val="35E1C6C1"/>
    <w:rsid w:val="35E66DED"/>
    <w:rsid w:val="35E9ACC5"/>
    <w:rsid w:val="35EA9017"/>
    <w:rsid w:val="35F54D5B"/>
    <w:rsid w:val="35F5FE92"/>
    <w:rsid w:val="35F66D21"/>
    <w:rsid w:val="35F7BD39"/>
    <w:rsid w:val="35FD799C"/>
    <w:rsid w:val="35FE680A"/>
    <w:rsid w:val="35FE7E3D"/>
    <w:rsid w:val="36050AD9"/>
    <w:rsid w:val="3607DFFA"/>
    <w:rsid w:val="36101C8B"/>
    <w:rsid w:val="3613B61C"/>
    <w:rsid w:val="3614B8F6"/>
    <w:rsid w:val="3620ED3E"/>
    <w:rsid w:val="36289915"/>
    <w:rsid w:val="362B9781"/>
    <w:rsid w:val="362E4E9E"/>
    <w:rsid w:val="362E5009"/>
    <w:rsid w:val="3634CDB3"/>
    <w:rsid w:val="3634E931"/>
    <w:rsid w:val="36399003"/>
    <w:rsid w:val="36443419"/>
    <w:rsid w:val="36451B8B"/>
    <w:rsid w:val="3646B1BD"/>
    <w:rsid w:val="364D65C3"/>
    <w:rsid w:val="36526A6E"/>
    <w:rsid w:val="3654F5CA"/>
    <w:rsid w:val="3656015D"/>
    <w:rsid w:val="36564DF1"/>
    <w:rsid w:val="36616937"/>
    <w:rsid w:val="3663DA06"/>
    <w:rsid w:val="366666CC"/>
    <w:rsid w:val="36684B79"/>
    <w:rsid w:val="366D141E"/>
    <w:rsid w:val="366D161C"/>
    <w:rsid w:val="366F2DE4"/>
    <w:rsid w:val="3670D867"/>
    <w:rsid w:val="3677B8DE"/>
    <w:rsid w:val="3679DED6"/>
    <w:rsid w:val="367A670B"/>
    <w:rsid w:val="367C9165"/>
    <w:rsid w:val="36814848"/>
    <w:rsid w:val="368A3441"/>
    <w:rsid w:val="368A9AA5"/>
    <w:rsid w:val="368BE76A"/>
    <w:rsid w:val="368F3BBC"/>
    <w:rsid w:val="368FD496"/>
    <w:rsid w:val="36909B5C"/>
    <w:rsid w:val="3691C00E"/>
    <w:rsid w:val="36926B10"/>
    <w:rsid w:val="36944030"/>
    <w:rsid w:val="36961B5F"/>
    <w:rsid w:val="369FE767"/>
    <w:rsid w:val="36A5A10F"/>
    <w:rsid w:val="36A83F3B"/>
    <w:rsid w:val="36A91DD1"/>
    <w:rsid w:val="36B21224"/>
    <w:rsid w:val="36B90C74"/>
    <w:rsid w:val="36BB2C06"/>
    <w:rsid w:val="36BB702F"/>
    <w:rsid w:val="36BD34AA"/>
    <w:rsid w:val="36C623B6"/>
    <w:rsid w:val="36C7EB24"/>
    <w:rsid w:val="36CD0705"/>
    <w:rsid w:val="36CF5A40"/>
    <w:rsid w:val="36D81037"/>
    <w:rsid w:val="36DA3B0C"/>
    <w:rsid w:val="36DCD55D"/>
    <w:rsid w:val="36E0701D"/>
    <w:rsid w:val="36E335EB"/>
    <w:rsid w:val="36E37F9D"/>
    <w:rsid w:val="36F1F9F5"/>
    <w:rsid w:val="36F2CB4B"/>
    <w:rsid w:val="36F34C68"/>
    <w:rsid w:val="36F5E7D9"/>
    <w:rsid w:val="3701D1A9"/>
    <w:rsid w:val="3704D9B8"/>
    <w:rsid w:val="370A196E"/>
    <w:rsid w:val="371AB19E"/>
    <w:rsid w:val="371FC0A8"/>
    <w:rsid w:val="37227564"/>
    <w:rsid w:val="3724EC3D"/>
    <w:rsid w:val="3728310C"/>
    <w:rsid w:val="3729C4C2"/>
    <w:rsid w:val="3731ABC7"/>
    <w:rsid w:val="373682BD"/>
    <w:rsid w:val="3739D2D6"/>
    <w:rsid w:val="373AAAB8"/>
    <w:rsid w:val="37403420"/>
    <w:rsid w:val="3748FF30"/>
    <w:rsid w:val="374D806D"/>
    <w:rsid w:val="374F43B0"/>
    <w:rsid w:val="37503748"/>
    <w:rsid w:val="3750FB84"/>
    <w:rsid w:val="37540839"/>
    <w:rsid w:val="37546A13"/>
    <w:rsid w:val="3761C580"/>
    <w:rsid w:val="376A8A79"/>
    <w:rsid w:val="376C6603"/>
    <w:rsid w:val="37778904"/>
    <w:rsid w:val="3779D976"/>
    <w:rsid w:val="3779DC9D"/>
    <w:rsid w:val="377A3A2D"/>
    <w:rsid w:val="377D5BFA"/>
    <w:rsid w:val="37837B46"/>
    <w:rsid w:val="378946EF"/>
    <w:rsid w:val="378B9652"/>
    <w:rsid w:val="378D6721"/>
    <w:rsid w:val="37909C82"/>
    <w:rsid w:val="37948D22"/>
    <w:rsid w:val="37962A56"/>
    <w:rsid w:val="37A0D47F"/>
    <w:rsid w:val="37A0FAF4"/>
    <w:rsid w:val="37A2565E"/>
    <w:rsid w:val="37A66F4C"/>
    <w:rsid w:val="37AC7616"/>
    <w:rsid w:val="37AF03C2"/>
    <w:rsid w:val="37B120F7"/>
    <w:rsid w:val="37B18CFD"/>
    <w:rsid w:val="37B5C2FC"/>
    <w:rsid w:val="37B96B46"/>
    <w:rsid w:val="37BA0DA0"/>
    <w:rsid w:val="37BAD08D"/>
    <w:rsid w:val="37BCA5B5"/>
    <w:rsid w:val="37C197A1"/>
    <w:rsid w:val="37D50327"/>
    <w:rsid w:val="37D53B8A"/>
    <w:rsid w:val="37DA5E05"/>
    <w:rsid w:val="37DB0CD9"/>
    <w:rsid w:val="37DCFEF8"/>
    <w:rsid w:val="37DFA3EB"/>
    <w:rsid w:val="37E8AFE1"/>
    <w:rsid w:val="37ECB2E2"/>
    <w:rsid w:val="37EDCB3D"/>
    <w:rsid w:val="37EEBD32"/>
    <w:rsid w:val="37F034EE"/>
    <w:rsid w:val="37F91C0C"/>
    <w:rsid w:val="37FC6B53"/>
    <w:rsid w:val="37FFD621"/>
    <w:rsid w:val="3800BFE1"/>
    <w:rsid w:val="380A7E7B"/>
    <w:rsid w:val="380EE2C1"/>
    <w:rsid w:val="3810D412"/>
    <w:rsid w:val="3812E8C7"/>
    <w:rsid w:val="38174D47"/>
    <w:rsid w:val="381B5E5E"/>
    <w:rsid w:val="381D7EDC"/>
    <w:rsid w:val="381DB3FA"/>
    <w:rsid w:val="381F6865"/>
    <w:rsid w:val="382227BD"/>
    <w:rsid w:val="38259C02"/>
    <w:rsid w:val="3828DA56"/>
    <w:rsid w:val="38295017"/>
    <w:rsid w:val="382A0145"/>
    <w:rsid w:val="382A3379"/>
    <w:rsid w:val="382AF6DF"/>
    <w:rsid w:val="382C8083"/>
    <w:rsid w:val="383593B6"/>
    <w:rsid w:val="38371989"/>
    <w:rsid w:val="38392B2A"/>
    <w:rsid w:val="3839C8BE"/>
    <w:rsid w:val="383B9DDF"/>
    <w:rsid w:val="383BBF45"/>
    <w:rsid w:val="383F0D0C"/>
    <w:rsid w:val="3841191E"/>
    <w:rsid w:val="38418C54"/>
    <w:rsid w:val="3844AC89"/>
    <w:rsid w:val="384592C8"/>
    <w:rsid w:val="384C0C85"/>
    <w:rsid w:val="384EA132"/>
    <w:rsid w:val="38566F19"/>
    <w:rsid w:val="385B599D"/>
    <w:rsid w:val="3860DA2F"/>
    <w:rsid w:val="386287EF"/>
    <w:rsid w:val="386D0F1D"/>
    <w:rsid w:val="386EE546"/>
    <w:rsid w:val="38713B9D"/>
    <w:rsid w:val="387551CE"/>
    <w:rsid w:val="387C933B"/>
    <w:rsid w:val="387D1B33"/>
    <w:rsid w:val="3887B01E"/>
    <w:rsid w:val="38898662"/>
    <w:rsid w:val="388AA818"/>
    <w:rsid w:val="388DF65E"/>
    <w:rsid w:val="3890A08F"/>
    <w:rsid w:val="3890DDAD"/>
    <w:rsid w:val="3893B9E2"/>
    <w:rsid w:val="3893F5BE"/>
    <w:rsid w:val="389ACA01"/>
    <w:rsid w:val="389D9FD0"/>
    <w:rsid w:val="389E8923"/>
    <w:rsid w:val="38A1F0AF"/>
    <w:rsid w:val="38A36122"/>
    <w:rsid w:val="38ABDE2A"/>
    <w:rsid w:val="38B20522"/>
    <w:rsid w:val="38B3F862"/>
    <w:rsid w:val="38B487AF"/>
    <w:rsid w:val="38C2F0D1"/>
    <w:rsid w:val="38C315F4"/>
    <w:rsid w:val="38C83E4A"/>
    <w:rsid w:val="38CB979C"/>
    <w:rsid w:val="38D2B06D"/>
    <w:rsid w:val="38D39C43"/>
    <w:rsid w:val="38D96D99"/>
    <w:rsid w:val="38DAE76C"/>
    <w:rsid w:val="38E4EDAF"/>
    <w:rsid w:val="38E9DBB2"/>
    <w:rsid w:val="38F0EC16"/>
    <w:rsid w:val="38F1BBA0"/>
    <w:rsid w:val="38F289D3"/>
    <w:rsid w:val="38F36BD7"/>
    <w:rsid w:val="38F43DD3"/>
    <w:rsid w:val="38F5AB22"/>
    <w:rsid w:val="38F970C2"/>
    <w:rsid w:val="38FA30FB"/>
    <w:rsid w:val="38FDDEDB"/>
    <w:rsid w:val="3905B1CA"/>
    <w:rsid w:val="3906D4A9"/>
    <w:rsid w:val="390728DB"/>
    <w:rsid w:val="3907E972"/>
    <w:rsid w:val="39087B47"/>
    <w:rsid w:val="390F3210"/>
    <w:rsid w:val="390FB705"/>
    <w:rsid w:val="3910AB50"/>
    <w:rsid w:val="391802E1"/>
    <w:rsid w:val="391DA51C"/>
    <w:rsid w:val="391E034C"/>
    <w:rsid w:val="391F2391"/>
    <w:rsid w:val="39211003"/>
    <w:rsid w:val="3928438D"/>
    <w:rsid w:val="392E0DE3"/>
    <w:rsid w:val="392E3E26"/>
    <w:rsid w:val="392E7475"/>
    <w:rsid w:val="392F8523"/>
    <w:rsid w:val="39354AE2"/>
    <w:rsid w:val="3938997D"/>
    <w:rsid w:val="393C92CF"/>
    <w:rsid w:val="393D2208"/>
    <w:rsid w:val="393D4DAB"/>
    <w:rsid w:val="393F1727"/>
    <w:rsid w:val="3940054A"/>
    <w:rsid w:val="39425F15"/>
    <w:rsid w:val="394340BE"/>
    <w:rsid w:val="394499F4"/>
    <w:rsid w:val="39494F9A"/>
    <w:rsid w:val="394CABDD"/>
    <w:rsid w:val="394EC323"/>
    <w:rsid w:val="395069FB"/>
    <w:rsid w:val="3951507F"/>
    <w:rsid w:val="3953249F"/>
    <w:rsid w:val="39568344"/>
    <w:rsid w:val="3957DE9B"/>
    <w:rsid w:val="395855ED"/>
    <w:rsid w:val="395931AD"/>
    <w:rsid w:val="39599D0A"/>
    <w:rsid w:val="395C339F"/>
    <w:rsid w:val="395EB418"/>
    <w:rsid w:val="3960AB33"/>
    <w:rsid w:val="396FA094"/>
    <w:rsid w:val="3979CCEE"/>
    <w:rsid w:val="397A7DBC"/>
    <w:rsid w:val="397C1E32"/>
    <w:rsid w:val="3981AE18"/>
    <w:rsid w:val="398BE4A8"/>
    <w:rsid w:val="3998C0D0"/>
    <w:rsid w:val="399B565C"/>
    <w:rsid w:val="39A123C8"/>
    <w:rsid w:val="39A36BF1"/>
    <w:rsid w:val="39A46DD9"/>
    <w:rsid w:val="39A85F72"/>
    <w:rsid w:val="39ADAF38"/>
    <w:rsid w:val="39AFBF69"/>
    <w:rsid w:val="39B04D22"/>
    <w:rsid w:val="39BBAB65"/>
    <w:rsid w:val="39BBC22E"/>
    <w:rsid w:val="39BD21C5"/>
    <w:rsid w:val="39C72E01"/>
    <w:rsid w:val="39C92B04"/>
    <w:rsid w:val="39D23A1E"/>
    <w:rsid w:val="39D2F3F6"/>
    <w:rsid w:val="39D6B289"/>
    <w:rsid w:val="39D7C3B1"/>
    <w:rsid w:val="39DE37D2"/>
    <w:rsid w:val="39E0B901"/>
    <w:rsid w:val="39E15366"/>
    <w:rsid w:val="39E2479A"/>
    <w:rsid w:val="39E4F308"/>
    <w:rsid w:val="39E61D1D"/>
    <w:rsid w:val="39E67B97"/>
    <w:rsid w:val="39EC353A"/>
    <w:rsid w:val="39EC8DC3"/>
    <w:rsid w:val="39EC93A7"/>
    <w:rsid w:val="39F2EB81"/>
    <w:rsid w:val="39F69381"/>
    <w:rsid w:val="3A0029BD"/>
    <w:rsid w:val="3A02B06C"/>
    <w:rsid w:val="3A06EA05"/>
    <w:rsid w:val="3A0BBF61"/>
    <w:rsid w:val="3A10C6BA"/>
    <w:rsid w:val="3A135F01"/>
    <w:rsid w:val="3A1A110B"/>
    <w:rsid w:val="3A1B9C4F"/>
    <w:rsid w:val="3A1E6C65"/>
    <w:rsid w:val="3A252AC3"/>
    <w:rsid w:val="3A2C9CE8"/>
    <w:rsid w:val="3A2E7A80"/>
    <w:rsid w:val="3A2FE9AE"/>
    <w:rsid w:val="3A30060B"/>
    <w:rsid w:val="3A349C73"/>
    <w:rsid w:val="3A39107E"/>
    <w:rsid w:val="3A3D198F"/>
    <w:rsid w:val="3A3FC025"/>
    <w:rsid w:val="3A41B727"/>
    <w:rsid w:val="3A43FFE2"/>
    <w:rsid w:val="3A449799"/>
    <w:rsid w:val="3A477D49"/>
    <w:rsid w:val="3A4C3139"/>
    <w:rsid w:val="3A50D171"/>
    <w:rsid w:val="3A5E6191"/>
    <w:rsid w:val="3A68C5D1"/>
    <w:rsid w:val="3A6978C6"/>
    <w:rsid w:val="3A70D792"/>
    <w:rsid w:val="3A70EA04"/>
    <w:rsid w:val="3A721835"/>
    <w:rsid w:val="3A726F0E"/>
    <w:rsid w:val="3A73A1BB"/>
    <w:rsid w:val="3A78CAD9"/>
    <w:rsid w:val="3A7906FB"/>
    <w:rsid w:val="3A7B68C4"/>
    <w:rsid w:val="3A7C308F"/>
    <w:rsid w:val="3A8185FD"/>
    <w:rsid w:val="3A819FE4"/>
    <w:rsid w:val="3A82766B"/>
    <w:rsid w:val="3A853CB3"/>
    <w:rsid w:val="3A894DC1"/>
    <w:rsid w:val="3A89E807"/>
    <w:rsid w:val="3A960883"/>
    <w:rsid w:val="3A98373F"/>
    <w:rsid w:val="3A9BB797"/>
    <w:rsid w:val="3AA0A4EA"/>
    <w:rsid w:val="3AA3A3D6"/>
    <w:rsid w:val="3AA79C58"/>
    <w:rsid w:val="3AAEE6D2"/>
    <w:rsid w:val="3AB04A6B"/>
    <w:rsid w:val="3AB17D5F"/>
    <w:rsid w:val="3AB5A879"/>
    <w:rsid w:val="3ABA5866"/>
    <w:rsid w:val="3ABAF64B"/>
    <w:rsid w:val="3ABCE225"/>
    <w:rsid w:val="3ABEB151"/>
    <w:rsid w:val="3AC502C6"/>
    <w:rsid w:val="3AC53104"/>
    <w:rsid w:val="3AC755B0"/>
    <w:rsid w:val="3AC7EE16"/>
    <w:rsid w:val="3AC86482"/>
    <w:rsid w:val="3AC8B6AE"/>
    <w:rsid w:val="3ACCED99"/>
    <w:rsid w:val="3ACF4FD6"/>
    <w:rsid w:val="3AD094E4"/>
    <w:rsid w:val="3AD1AE52"/>
    <w:rsid w:val="3AD1E2BB"/>
    <w:rsid w:val="3AD3FEE9"/>
    <w:rsid w:val="3AD52A50"/>
    <w:rsid w:val="3AD61F13"/>
    <w:rsid w:val="3AE224A9"/>
    <w:rsid w:val="3AE4126C"/>
    <w:rsid w:val="3AE95008"/>
    <w:rsid w:val="3AECFF93"/>
    <w:rsid w:val="3AF16073"/>
    <w:rsid w:val="3AF4CB2B"/>
    <w:rsid w:val="3AF52785"/>
    <w:rsid w:val="3AFCC2AA"/>
    <w:rsid w:val="3AFD58D6"/>
    <w:rsid w:val="3B00858F"/>
    <w:rsid w:val="3B02EEB1"/>
    <w:rsid w:val="3B036B02"/>
    <w:rsid w:val="3B0E0EE6"/>
    <w:rsid w:val="3B10828C"/>
    <w:rsid w:val="3B13975A"/>
    <w:rsid w:val="3B15441D"/>
    <w:rsid w:val="3B157E93"/>
    <w:rsid w:val="3B1AB5C0"/>
    <w:rsid w:val="3B20EF35"/>
    <w:rsid w:val="3B26BCEB"/>
    <w:rsid w:val="3B33DFEF"/>
    <w:rsid w:val="3B379D0C"/>
    <w:rsid w:val="3B38FA22"/>
    <w:rsid w:val="3B3B5442"/>
    <w:rsid w:val="3B3C0B4B"/>
    <w:rsid w:val="3B3E7C28"/>
    <w:rsid w:val="3B4265E0"/>
    <w:rsid w:val="3B4D26B4"/>
    <w:rsid w:val="3B4F4756"/>
    <w:rsid w:val="3B5260B9"/>
    <w:rsid w:val="3B5BC4AB"/>
    <w:rsid w:val="3B5D1A12"/>
    <w:rsid w:val="3B62499D"/>
    <w:rsid w:val="3B642145"/>
    <w:rsid w:val="3B683879"/>
    <w:rsid w:val="3B6DDED0"/>
    <w:rsid w:val="3B6EECC5"/>
    <w:rsid w:val="3B74D1B6"/>
    <w:rsid w:val="3B78B972"/>
    <w:rsid w:val="3B79CF50"/>
    <w:rsid w:val="3B7FAA21"/>
    <w:rsid w:val="3B7FCA5A"/>
    <w:rsid w:val="3B89DB14"/>
    <w:rsid w:val="3B8D5116"/>
    <w:rsid w:val="3B8EB33E"/>
    <w:rsid w:val="3BA0B23A"/>
    <w:rsid w:val="3BA78F0E"/>
    <w:rsid w:val="3BA9A432"/>
    <w:rsid w:val="3BAADEC7"/>
    <w:rsid w:val="3BACA893"/>
    <w:rsid w:val="3BAEF5EB"/>
    <w:rsid w:val="3BB1E79B"/>
    <w:rsid w:val="3BB67802"/>
    <w:rsid w:val="3BB6F74C"/>
    <w:rsid w:val="3BB800F2"/>
    <w:rsid w:val="3BC20921"/>
    <w:rsid w:val="3BC59843"/>
    <w:rsid w:val="3BC60FD1"/>
    <w:rsid w:val="3BCAC78F"/>
    <w:rsid w:val="3BCAE9C1"/>
    <w:rsid w:val="3BCD97BE"/>
    <w:rsid w:val="3BD26555"/>
    <w:rsid w:val="3BD49DD8"/>
    <w:rsid w:val="3BD83C58"/>
    <w:rsid w:val="3BDA6F2B"/>
    <w:rsid w:val="3BE54147"/>
    <w:rsid w:val="3BE57903"/>
    <w:rsid w:val="3BE956BC"/>
    <w:rsid w:val="3BEBE3D8"/>
    <w:rsid w:val="3BEC8427"/>
    <w:rsid w:val="3BF044A8"/>
    <w:rsid w:val="3BF76E70"/>
    <w:rsid w:val="3BF91438"/>
    <w:rsid w:val="3BFA71FD"/>
    <w:rsid w:val="3BFC19BB"/>
    <w:rsid w:val="3C01104B"/>
    <w:rsid w:val="3C0280DA"/>
    <w:rsid w:val="3C07B157"/>
    <w:rsid w:val="3C0874E9"/>
    <w:rsid w:val="3C0F7045"/>
    <w:rsid w:val="3C1FD3C4"/>
    <w:rsid w:val="3C22FC0D"/>
    <w:rsid w:val="3C26970E"/>
    <w:rsid w:val="3C27DBB8"/>
    <w:rsid w:val="3C2B0439"/>
    <w:rsid w:val="3C2B4739"/>
    <w:rsid w:val="3C2D9954"/>
    <w:rsid w:val="3C31595D"/>
    <w:rsid w:val="3C34643C"/>
    <w:rsid w:val="3C3892A5"/>
    <w:rsid w:val="3C3DBCAB"/>
    <w:rsid w:val="3C4349D1"/>
    <w:rsid w:val="3C447FD5"/>
    <w:rsid w:val="3C4AADA8"/>
    <w:rsid w:val="3C4E22E4"/>
    <w:rsid w:val="3C557FB2"/>
    <w:rsid w:val="3C567FB2"/>
    <w:rsid w:val="3C5CF891"/>
    <w:rsid w:val="3C648EDF"/>
    <w:rsid w:val="3C65EC9F"/>
    <w:rsid w:val="3C69DCE3"/>
    <w:rsid w:val="3C76D102"/>
    <w:rsid w:val="3C7B810D"/>
    <w:rsid w:val="3C7F9A15"/>
    <w:rsid w:val="3C833FD3"/>
    <w:rsid w:val="3C83CB94"/>
    <w:rsid w:val="3C85F404"/>
    <w:rsid w:val="3C874893"/>
    <w:rsid w:val="3C8AA2B3"/>
    <w:rsid w:val="3C903D5D"/>
    <w:rsid w:val="3C91D889"/>
    <w:rsid w:val="3C945BF4"/>
    <w:rsid w:val="3C96CA37"/>
    <w:rsid w:val="3C96DE63"/>
    <w:rsid w:val="3C9924C0"/>
    <w:rsid w:val="3CA366EC"/>
    <w:rsid w:val="3CA37BBD"/>
    <w:rsid w:val="3CA7F15D"/>
    <w:rsid w:val="3CA8C8A7"/>
    <w:rsid w:val="3CAB1824"/>
    <w:rsid w:val="3CACBBA6"/>
    <w:rsid w:val="3CAFF870"/>
    <w:rsid w:val="3CB0BDEF"/>
    <w:rsid w:val="3CBB595F"/>
    <w:rsid w:val="3CBE47D4"/>
    <w:rsid w:val="3CC666C1"/>
    <w:rsid w:val="3CCC1B44"/>
    <w:rsid w:val="3CCD5A40"/>
    <w:rsid w:val="3CCDF264"/>
    <w:rsid w:val="3CD22620"/>
    <w:rsid w:val="3CD8B37A"/>
    <w:rsid w:val="3CE2C8DD"/>
    <w:rsid w:val="3CE3C7F6"/>
    <w:rsid w:val="3CE6B599"/>
    <w:rsid w:val="3CE88B99"/>
    <w:rsid w:val="3CE8F715"/>
    <w:rsid w:val="3CE9EA17"/>
    <w:rsid w:val="3CECE240"/>
    <w:rsid w:val="3CF72439"/>
    <w:rsid w:val="3CFC3112"/>
    <w:rsid w:val="3D020AAE"/>
    <w:rsid w:val="3D06C148"/>
    <w:rsid w:val="3D088FB6"/>
    <w:rsid w:val="3D096207"/>
    <w:rsid w:val="3D0CC272"/>
    <w:rsid w:val="3D0E69F6"/>
    <w:rsid w:val="3D12DFE8"/>
    <w:rsid w:val="3D20384A"/>
    <w:rsid w:val="3D21DA50"/>
    <w:rsid w:val="3D23CC10"/>
    <w:rsid w:val="3D269ADA"/>
    <w:rsid w:val="3D2780E7"/>
    <w:rsid w:val="3D2B9F4D"/>
    <w:rsid w:val="3D2C2E74"/>
    <w:rsid w:val="3D2E03BA"/>
    <w:rsid w:val="3D2E4516"/>
    <w:rsid w:val="3D2FE570"/>
    <w:rsid w:val="3D321C85"/>
    <w:rsid w:val="3D342917"/>
    <w:rsid w:val="3D36B7DC"/>
    <w:rsid w:val="3D3AC8E2"/>
    <w:rsid w:val="3D3C0F6B"/>
    <w:rsid w:val="3D3EAD81"/>
    <w:rsid w:val="3D3ECF79"/>
    <w:rsid w:val="3D492909"/>
    <w:rsid w:val="3D4A9214"/>
    <w:rsid w:val="3D4A93FF"/>
    <w:rsid w:val="3D4EB0D1"/>
    <w:rsid w:val="3D54405E"/>
    <w:rsid w:val="3D544D87"/>
    <w:rsid w:val="3D55C8B4"/>
    <w:rsid w:val="3D576AF6"/>
    <w:rsid w:val="3D57AB30"/>
    <w:rsid w:val="3D5AAA1A"/>
    <w:rsid w:val="3D5E5024"/>
    <w:rsid w:val="3D6B0FF6"/>
    <w:rsid w:val="3D6BE10E"/>
    <w:rsid w:val="3D6C26A8"/>
    <w:rsid w:val="3D70FCEE"/>
    <w:rsid w:val="3D7132BA"/>
    <w:rsid w:val="3D7895F6"/>
    <w:rsid w:val="3D81A57D"/>
    <w:rsid w:val="3D85271D"/>
    <w:rsid w:val="3D8A0756"/>
    <w:rsid w:val="3D8C66E8"/>
    <w:rsid w:val="3D8F4D86"/>
    <w:rsid w:val="3D90C4A2"/>
    <w:rsid w:val="3D93DA70"/>
    <w:rsid w:val="3D957878"/>
    <w:rsid w:val="3D95EEA9"/>
    <w:rsid w:val="3D98FB6B"/>
    <w:rsid w:val="3D9BE74A"/>
    <w:rsid w:val="3D9D12A7"/>
    <w:rsid w:val="3D9DC330"/>
    <w:rsid w:val="3D9EC7B0"/>
    <w:rsid w:val="3D9F9AC6"/>
    <w:rsid w:val="3D9FE95A"/>
    <w:rsid w:val="3DA3023C"/>
    <w:rsid w:val="3DA8B31C"/>
    <w:rsid w:val="3DA90389"/>
    <w:rsid w:val="3DAA22F5"/>
    <w:rsid w:val="3DABD74F"/>
    <w:rsid w:val="3DACB54D"/>
    <w:rsid w:val="3DAD0811"/>
    <w:rsid w:val="3DAD7A9F"/>
    <w:rsid w:val="3DAE2032"/>
    <w:rsid w:val="3DB662BF"/>
    <w:rsid w:val="3DB66C89"/>
    <w:rsid w:val="3DBF6FFC"/>
    <w:rsid w:val="3DC02D31"/>
    <w:rsid w:val="3DC4AE1A"/>
    <w:rsid w:val="3DC5646F"/>
    <w:rsid w:val="3DCBB1F6"/>
    <w:rsid w:val="3DCC6116"/>
    <w:rsid w:val="3DD3FF92"/>
    <w:rsid w:val="3DD83EC6"/>
    <w:rsid w:val="3DD916A0"/>
    <w:rsid w:val="3DDC6530"/>
    <w:rsid w:val="3DE69672"/>
    <w:rsid w:val="3DEAC221"/>
    <w:rsid w:val="3DEB48A9"/>
    <w:rsid w:val="3DECB421"/>
    <w:rsid w:val="3DEE25E2"/>
    <w:rsid w:val="3DEE2BD8"/>
    <w:rsid w:val="3DEFD692"/>
    <w:rsid w:val="3DF281F0"/>
    <w:rsid w:val="3DF8901B"/>
    <w:rsid w:val="3DF92C57"/>
    <w:rsid w:val="3DFAAEB6"/>
    <w:rsid w:val="3DFDAF8D"/>
    <w:rsid w:val="3DFF448B"/>
    <w:rsid w:val="3E01B9A2"/>
    <w:rsid w:val="3E0568B0"/>
    <w:rsid w:val="3E088FAC"/>
    <w:rsid w:val="3E08E04A"/>
    <w:rsid w:val="3E0A4A2B"/>
    <w:rsid w:val="3E0BB34C"/>
    <w:rsid w:val="3E0C48BE"/>
    <w:rsid w:val="3E0D00EA"/>
    <w:rsid w:val="3E0F95F9"/>
    <w:rsid w:val="3E11EE98"/>
    <w:rsid w:val="3E11FA48"/>
    <w:rsid w:val="3E17F72D"/>
    <w:rsid w:val="3E18E484"/>
    <w:rsid w:val="3E1AA042"/>
    <w:rsid w:val="3E1BF5EB"/>
    <w:rsid w:val="3E1E45E0"/>
    <w:rsid w:val="3E1F9BA6"/>
    <w:rsid w:val="3E224891"/>
    <w:rsid w:val="3E247533"/>
    <w:rsid w:val="3E2700BA"/>
    <w:rsid w:val="3E276BD1"/>
    <w:rsid w:val="3E284DCC"/>
    <w:rsid w:val="3E2D0A97"/>
    <w:rsid w:val="3E2EEE19"/>
    <w:rsid w:val="3E317C39"/>
    <w:rsid w:val="3E317C78"/>
    <w:rsid w:val="3E352E1B"/>
    <w:rsid w:val="3E372293"/>
    <w:rsid w:val="3E3AA1AE"/>
    <w:rsid w:val="3E3AD2CA"/>
    <w:rsid w:val="3E3E3690"/>
    <w:rsid w:val="3E3E7775"/>
    <w:rsid w:val="3E3F7EAE"/>
    <w:rsid w:val="3E405F26"/>
    <w:rsid w:val="3E411BBE"/>
    <w:rsid w:val="3E421D42"/>
    <w:rsid w:val="3E433FA5"/>
    <w:rsid w:val="3E4573DE"/>
    <w:rsid w:val="3E4BB4E2"/>
    <w:rsid w:val="3E4F2382"/>
    <w:rsid w:val="3E5338F5"/>
    <w:rsid w:val="3E55C4A4"/>
    <w:rsid w:val="3E588451"/>
    <w:rsid w:val="3E59901D"/>
    <w:rsid w:val="3E5D0CC1"/>
    <w:rsid w:val="3E5E6417"/>
    <w:rsid w:val="3E5EF9A0"/>
    <w:rsid w:val="3E5FDDB8"/>
    <w:rsid w:val="3E67EE7E"/>
    <w:rsid w:val="3E6D0C5A"/>
    <w:rsid w:val="3E706E47"/>
    <w:rsid w:val="3E786453"/>
    <w:rsid w:val="3E833CB5"/>
    <w:rsid w:val="3E88443E"/>
    <w:rsid w:val="3E8F23AE"/>
    <w:rsid w:val="3E8FE67B"/>
    <w:rsid w:val="3E91AAC2"/>
    <w:rsid w:val="3E97FFBB"/>
    <w:rsid w:val="3E984705"/>
    <w:rsid w:val="3E9C965B"/>
    <w:rsid w:val="3E9D44AF"/>
    <w:rsid w:val="3E9EBCB8"/>
    <w:rsid w:val="3EA46320"/>
    <w:rsid w:val="3EAFDFBF"/>
    <w:rsid w:val="3EB761EF"/>
    <w:rsid w:val="3EB91798"/>
    <w:rsid w:val="3ECB61BE"/>
    <w:rsid w:val="3ECCC37C"/>
    <w:rsid w:val="3ED03B83"/>
    <w:rsid w:val="3ED03C92"/>
    <w:rsid w:val="3ED18CC2"/>
    <w:rsid w:val="3ED3E7F7"/>
    <w:rsid w:val="3ED59B26"/>
    <w:rsid w:val="3ED8F6B0"/>
    <w:rsid w:val="3EDA9FDA"/>
    <w:rsid w:val="3EDC30D8"/>
    <w:rsid w:val="3EE6FA6C"/>
    <w:rsid w:val="3EE8F0EC"/>
    <w:rsid w:val="3EEACC33"/>
    <w:rsid w:val="3EEB06B8"/>
    <w:rsid w:val="3EF00470"/>
    <w:rsid w:val="3EF2AF6A"/>
    <w:rsid w:val="3EF97797"/>
    <w:rsid w:val="3EF9CB3C"/>
    <w:rsid w:val="3EFA2419"/>
    <w:rsid w:val="3EFC3A75"/>
    <w:rsid w:val="3F01F8CF"/>
    <w:rsid w:val="3F081439"/>
    <w:rsid w:val="3F0BE7C0"/>
    <w:rsid w:val="3F0E6499"/>
    <w:rsid w:val="3F166B7B"/>
    <w:rsid w:val="3F239B01"/>
    <w:rsid w:val="3F2421A2"/>
    <w:rsid w:val="3F2B588E"/>
    <w:rsid w:val="3F2E34BC"/>
    <w:rsid w:val="3F2E5B9E"/>
    <w:rsid w:val="3F2F6DDC"/>
    <w:rsid w:val="3F2FD727"/>
    <w:rsid w:val="3F3B7C7A"/>
    <w:rsid w:val="3F3C5487"/>
    <w:rsid w:val="3F3C812D"/>
    <w:rsid w:val="3F3FE237"/>
    <w:rsid w:val="3F475CF1"/>
    <w:rsid w:val="3F49E036"/>
    <w:rsid w:val="3F4C60D2"/>
    <w:rsid w:val="3F4C66A8"/>
    <w:rsid w:val="3F4E252A"/>
    <w:rsid w:val="3F54B717"/>
    <w:rsid w:val="3F5C6ECC"/>
    <w:rsid w:val="3F5E6349"/>
    <w:rsid w:val="3F5F1F73"/>
    <w:rsid w:val="3F6321E9"/>
    <w:rsid w:val="3F650DA0"/>
    <w:rsid w:val="3F6971FD"/>
    <w:rsid w:val="3F6C8B2D"/>
    <w:rsid w:val="3F6FF23D"/>
    <w:rsid w:val="3F70195E"/>
    <w:rsid w:val="3F743674"/>
    <w:rsid w:val="3F7910C9"/>
    <w:rsid w:val="3F7B3599"/>
    <w:rsid w:val="3F7FF1F7"/>
    <w:rsid w:val="3F8293CF"/>
    <w:rsid w:val="3F840D2F"/>
    <w:rsid w:val="3F86CEFA"/>
    <w:rsid w:val="3F8FFC81"/>
    <w:rsid w:val="3F914DBE"/>
    <w:rsid w:val="3F949776"/>
    <w:rsid w:val="3F95C7C3"/>
    <w:rsid w:val="3F9956F3"/>
    <w:rsid w:val="3F99AA54"/>
    <w:rsid w:val="3F9B7D5A"/>
    <w:rsid w:val="3F9D3D3B"/>
    <w:rsid w:val="3F9EAC0C"/>
    <w:rsid w:val="3F9F22DA"/>
    <w:rsid w:val="3F9FE620"/>
    <w:rsid w:val="3FA08A92"/>
    <w:rsid w:val="3FA2E8A8"/>
    <w:rsid w:val="3FA35AE8"/>
    <w:rsid w:val="3FA7C663"/>
    <w:rsid w:val="3FA9332E"/>
    <w:rsid w:val="3FB1504A"/>
    <w:rsid w:val="3FB4B19C"/>
    <w:rsid w:val="3FB61721"/>
    <w:rsid w:val="3FBAEF92"/>
    <w:rsid w:val="3FBCF0C5"/>
    <w:rsid w:val="3FC9E1FD"/>
    <w:rsid w:val="3FCACC90"/>
    <w:rsid w:val="3FD34497"/>
    <w:rsid w:val="3FDBA961"/>
    <w:rsid w:val="3FDDA2B7"/>
    <w:rsid w:val="3FDEC9AB"/>
    <w:rsid w:val="3FE38EEF"/>
    <w:rsid w:val="3FE6BBC9"/>
    <w:rsid w:val="3FE7D3E5"/>
    <w:rsid w:val="3FEDBB9C"/>
    <w:rsid w:val="3FEF8EB8"/>
    <w:rsid w:val="3FF2E848"/>
    <w:rsid w:val="3FF44589"/>
    <w:rsid w:val="3FFB5136"/>
    <w:rsid w:val="3FFF84E3"/>
    <w:rsid w:val="4000689B"/>
    <w:rsid w:val="4000D79C"/>
    <w:rsid w:val="4002ED30"/>
    <w:rsid w:val="4006509C"/>
    <w:rsid w:val="40072694"/>
    <w:rsid w:val="400780D1"/>
    <w:rsid w:val="400C0AF5"/>
    <w:rsid w:val="400DB1D6"/>
    <w:rsid w:val="40130A3D"/>
    <w:rsid w:val="40136F80"/>
    <w:rsid w:val="402037F9"/>
    <w:rsid w:val="4023DF69"/>
    <w:rsid w:val="402A912C"/>
    <w:rsid w:val="402EC8F2"/>
    <w:rsid w:val="402F3292"/>
    <w:rsid w:val="4033AA93"/>
    <w:rsid w:val="403651B0"/>
    <w:rsid w:val="40375FDA"/>
    <w:rsid w:val="403A2575"/>
    <w:rsid w:val="403ADF06"/>
    <w:rsid w:val="403CDCD9"/>
    <w:rsid w:val="403CF3FF"/>
    <w:rsid w:val="403DA04A"/>
    <w:rsid w:val="403FD587"/>
    <w:rsid w:val="40440052"/>
    <w:rsid w:val="40478513"/>
    <w:rsid w:val="4053A1BE"/>
    <w:rsid w:val="40571E6A"/>
    <w:rsid w:val="4061D7D4"/>
    <w:rsid w:val="4063D0AF"/>
    <w:rsid w:val="406C3EE5"/>
    <w:rsid w:val="406F0833"/>
    <w:rsid w:val="4070059A"/>
    <w:rsid w:val="407006BF"/>
    <w:rsid w:val="407152CD"/>
    <w:rsid w:val="407AA77B"/>
    <w:rsid w:val="40826DCC"/>
    <w:rsid w:val="408BA910"/>
    <w:rsid w:val="4098A8FE"/>
    <w:rsid w:val="409D16AA"/>
    <w:rsid w:val="409E38B2"/>
    <w:rsid w:val="40A1C649"/>
    <w:rsid w:val="40A2B0B8"/>
    <w:rsid w:val="40A3BA74"/>
    <w:rsid w:val="40A86599"/>
    <w:rsid w:val="40A925B3"/>
    <w:rsid w:val="40B65C9D"/>
    <w:rsid w:val="40B919C6"/>
    <w:rsid w:val="40BA12ED"/>
    <w:rsid w:val="40C0AED8"/>
    <w:rsid w:val="40C48CF4"/>
    <w:rsid w:val="40C778A7"/>
    <w:rsid w:val="40CA0A9E"/>
    <w:rsid w:val="40D2A742"/>
    <w:rsid w:val="40D3CD04"/>
    <w:rsid w:val="40D5F3AA"/>
    <w:rsid w:val="40D7C66A"/>
    <w:rsid w:val="40DF0C94"/>
    <w:rsid w:val="40DF193D"/>
    <w:rsid w:val="40DF6B48"/>
    <w:rsid w:val="40E61C4A"/>
    <w:rsid w:val="40EA8EB8"/>
    <w:rsid w:val="40F44BB9"/>
    <w:rsid w:val="40F57BB5"/>
    <w:rsid w:val="40F5BAC8"/>
    <w:rsid w:val="40F7ED1A"/>
    <w:rsid w:val="40F87F3B"/>
    <w:rsid w:val="40F9FA2D"/>
    <w:rsid w:val="4112C0AB"/>
    <w:rsid w:val="411C268F"/>
    <w:rsid w:val="411F6B56"/>
    <w:rsid w:val="4126ED85"/>
    <w:rsid w:val="4127E4C4"/>
    <w:rsid w:val="41291BE1"/>
    <w:rsid w:val="412B59C5"/>
    <w:rsid w:val="412BB4C9"/>
    <w:rsid w:val="412DDFA2"/>
    <w:rsid w:val="4132B398"/>
    <w:rsid w:val="41437328"/>
    <w:rsid w:val="4143A8F3"/>
    <w:rsid w:val="4145A743"/>
    <w:rsid w:val="41492908"/>
    <w:rsid w:val="414FC50B"/>
    <w:rsid w:val="414FD515"/>
    <w:rsid w:val="41523D63"/>
    <w:rsid w:val="4155FFB4"/>
    <w:rsid w:val="415B9456"/>
    <w:rsid w:val="415C84BB"/>
    <w:rsid w:val="41633612"/>
    <w:rsid w:val="4163C563"/>
    <w:rsid w:val="41714374"/>
    <w:rsid w:val="41724270"/>
    <w:rsid w:val="417356DA"/>
    <w:rsid w:val="41787702"/>
    <w:rsid w:val="41791339"/>
    <w:rsid w:val="4180B15E"/>
    <w:rsid w:val="41887213"/>
    <w:rsid w:val="418951CE"/>
    <w:rsid w:val="418E76F9"/>
    <w:rsid w:val="419CED3F"/>
    <w:rsid w:val="419E0B30"/>
    <w:rsid w:val="41A6E571"/>
    <w:rsid w:val="41A78FED"/>
    <w:rsid w:val="41ABC2D2"/>
    <w:rsid w:val="41B2351C"/>
    <w:rsid w:val="41B58E78"/>
    <w:rsid w:val="41C09FE9"/>
    <w:rsid w:val="41C219CD"/>
    <w:rsid w:val="41C25B0F"/>
    <w:rsid w:val="41C3E415"/>
    <w:rsid w:val="41C44D54"/>
    <w:rsid w:val="41C6AFEB"/>
    <w:rsid w:val="41C8AA8A"/>
    <w:rsid w:val="41C9F794"/>
    <w:rsid w:val="41CB2AC9"/>
    <w:rsid w:val="41CC757D"/>
    <w:rsid w:val="41D3DF33"/>
    <w:rsid w:val="41D49223"/>
    <w:rsid w:val="41D80495"/>
    <w:rsid w:val="41DC0372"/>
    <w:rsid w:val="41DFA60F"/>
    <w:rsid w:val="41E2CA53"/>
    <w:rsid w:val="41F1B7DD"/>
    <w:rsid w:val="41F6412D"/>
    <w:rsid w:val="41FE0D0A"/>
    <w:rsid w:val="42016A2B"/>
    <w:rsid w:val="42054CD8"/>
    <w:rsid w:val="4208E7A5"/>
    <w:rsid w:val="42102434"/>
    <w:rsid w:val="4215825B"/>
    <w:rsid w:val="4215A4F0"/>
    <w:rsid w:val="42174279"/>
    <w:rsid w:val="42183AB4"/>
    <w:rsid w:val="4222EC43"/>
    <w:rsid w:val="4225876D"/>
    <w:rsid w:val="4225B129"/>
    <w:rsid w:val="42265576"/>
    <w:rsid w:val="42265994"/>
    <w:rsid w:val="422D3E1E"/>
    <w:rsid w:val="422E3988"/>
    <w:rsid w:val="4231EFD8"/>
    <w:rsid w:val="42323983"/>
    <w:rsid w:val="4237B1DA"/>
    <w:rsid w:val="423804E8"/>
    <w:rsid w:val="42385832"/>
    <w:rsid w:val="423BDD51"/>
    <w:rsid w:val="423DA77C"/>
    <w:rsid w:val="423F5231"/>
    <w:rsid w:val="42473290"/>
    <w:rsid w:val="42506732"/>
    <w:rsid w:val="4253FAFF"/>
    <w:rsid w:val="425FD8DF"/>
    <w:rsid w:val="42602015"/>
    <w:rsid w:val="426065C7"/>
    <w:rsid w:val="426374B2"/>
    <w:rsid w:val="4268E315"/>
    <w:rsid w:val="426CEC58"/>
    <w:rsid w:val="426DED89"/>
    <w:rsid w:val="426E6121"/>
    <w:rsid w:val="4274D303"/>
    <w:rsid w:val="4275B212"/>
    <w:rsid w:val="4278E4BA"/>
    <w:rsid w:val="427971BA"/>
    <w:rsid w:val="4279A6D0"/>
    <w:rsid w:val="427B0BB4"/>
    <w:rsid w:val="427B919C"/>
    <w:rsid w:val="427BFA64"/>
    <w:rsid w:val="427E7391"/>
    <w:rsid w:val="4282DB31"/>
    <w:rsid w:val="4284E2E6"/>
    <w:rsid w:val="42907D66"/>
    <w:rsid w:val="429A7E26"/>
    <w:rsid w:val="429AA6CA"/>
    <w:rsid w:val="429BF885"/>
    <w:rsid w:val="429D0FA2"/>
    <w:rsid w:val="429FF113"/>
    <w:rsid w:val="42A2C9C8"/>
    <w:rsid w:val="42A4F636"/>
    <w:rsid w:val="42A96027"/>
    <w:rsid w:val="42AA3605"/>
    <w:rsid w:val="42AB698F"/>
    <w:rsid w:val="42ACC19C"/>
    <w:rsid w:val="42ACE54B"/>
    <w:rsid w:val="42BCA084"/>
    <w:rsid w:val="42BD1E99"/>
    <w:rsid w:val="42C0410C"/>
    <w:rsid w:val="42C35D89"/>
    <w:rsid w:val="42C68865"/>
    <w:rsid w:val="42CA6827"/>
    <w:rsid w:val="42D20637"/>
    <w:rsid w:val="42D2CA54"/>
    <w:rsid w:val="42D37D2E"/>
    <w:rsid w:val="42D70983"/>
    <w:rsid w:val="42D91FBD"/>
    <w:rsid w:val="42E1BFF5"/>
    <w:rsid w:val="42E24630"/>
    <w:rsid w:val="42E4F70B"/>
    <w:rsid w:val="42ECF42E"/>
    <w:rsid w:val="42FD884E"/>
    <w:rsid w:val="42FDB3AB"/>
    <w:rsid w:val="42FE1F6D"/>
    <w:rsid w:val="4302BFAD"/>
    <w:rsid w:val="43073FFB"/>
    <w:rsid w:val="430A2765"/>
    <w:rsid w:val="430ABFBA"/>
    <w:rsid w:val="430B9C0E"/>
    <w:rsid w:val="431233D9"/>
    <w:rsid w:val="43167C46"/>
    <w:rsid w:val="43175D25"/>
    <w:rsid w:val="431A3E16"/>
    <w:rsid w:val="431B03A8"/>
    <w:rsid w:val="431CE305"/>
    <w:rsid w:val="431E877D"/>
    <w:rsid w:val="43214AC3"/>
    <w:rsid w:val="4327080A"/>
    <w:rsid w:val="43270AB8"/>
    <w:rsid w:val="432D0142"/>
    <w:rsid w:val="432EDDB1"/>
    <w:rsid w:val="433447FB"/>
    <w:rsid w:val="4336DE5F"/>
    <w:rsid w:val="433AF5C5"/>
    <w:rsid w:val="433C7069"/>
    <w:rsid w:val="4341E08E"/>
    <w:rsid w:val="4343A9B0"/>
    <w:rsid w:val="4346C86F"/>
    <w:rsid w:val="434A3768"/>
    <w:rsid w:val="434D2C2E"/>
    <w:rsid w:val="434DBBC5"/>
    <w:rsid w:val="435074D2"/>
    <w:rsid w:val="43548965"/>
    <w:rsid w:val="4355AFA1"/>
    <w:rsid w:val="4357EFB3"/>
    <w:rsid w:val="4359B2F1"/>
    <w:rsid w:val="435C6011"/>
    <w:rsid w:val="435F8C64"/>
    <w:rsid w:val="43615E69"/>
    <w:rsid w:val="4369B71B"/>
    <w:rsid w:val="436C338F"/>
    <w:rsid w:val="436E4FA5"/>
    <w:rsid w:val="436EA49F"/>
    <w:rsid w:val="436FAF94"/>
    <w:rsid w:val="4377F8DE"/>
    <w:rsid w:val="437A2E69"/>
    <w:rsid w:val="437D7DE9"/>
    <w:rsid w:val="437EAC53"/>
    <w:rsid w:val="43800718"/>
    <w:rsid w:val="43821A22"/>
    <w:rsid w:val="4389DDB0"/>
    <w:rsid w:val="438B9C4E"/>
    <w:rsid w:val="438BBFEC"/>
    <w:rsid w:val="438F1224"/>
    <w:rsid w:val="43925C1E"/>
    <w:rsid w:val="439403B5"/>
    <w:rsid w:val="439BA9A9"/>
    <w:rsid w:val="43A0B18A"/>
    <w:rsid w:val="43A256B7"/>
    <w:rsid w:val="43A8F95E"/>
    <w:rsid w:val="43A93DFA"/>
    <w:rsid w:val="43A983E4"/>
    <w:rsid w:val="43AB26F7"/>
    <w:rsid w:val="43ACBD89"/>
    <w:rsid w:val="43B3557C"/>
    <w:rsid w:val="43B4D5AF"/>
    <w:rsid w:val="43B6D133"/>
    <w:rsid w:val="43B73C3D"/>
    <w:rsid w:val="43BD92B8"/>
    <w:rsid w:val="43C23835"/>
    <w:rsid w:val="43C8F1A7"/>
    <w:rsid w:val="43CB56DF"/>
    <w:rsid w:val="43CC54B5"/>
    <w:rsid w:val="43CE8CC8"/>
    <w:rsid w:val="43D43752"/>
    <w:rsid w:val="43D5A6F6"/>
    <w:rsid w:val="43D834D8"/>
    <w:rsid w:val="43DAC786"/>
    <w:rsid w:val="43DD3132"/>
    <w:rsid w:val="43E37BF0"/>
    <w:rsid w:val="43E40D2F"/>
    <w:rsid w:val="43EB7306"/>
    <w:rsid w:val="43EC41A8"/>
    <w:rsid w:val="43ED59E9"/>
    <w:rsid w:val="43F1AEE3"/>
    <w:rsid w:val="43F87F52"/>
    <w:rsid w:val="43FAFB60"/>
    <w:rsid w:val="43FCC865"/>
    <w:rsid w:val="43FF3545"/>
    <w:rsid w:val="44024BD1"/>
    <w:rsid w:val="44028E53"/>
    <w:rsid w:val="440C17F5"/>
    <w:rsid w:val="440ED406"/>
    <w:rsid w:val="440FBF80"/>
    <w:rsid w:val="4412CF0E"/>
    <w:rsid w:val="44133CB7"/>
    <w:rsid w:val="44137397"/>
    <w:rsid w:val="44191C6A"/>
    <w:rsid w:val="441C2473"/>
    <w:rsid w:val="44215362"/>
    <w:rsid w:val="442A6A20"/>
    <w:rsid w:val="442BA7C1"/>
    <w:rsid w:val="442CB0CD"/>
    <w:rsid w:val="442E409B"/>
    <w:rsid w:val="4437DF48"/>
    <w:rsid w:val="44381390"/>
    <w:rsid w:val="443C6FE4"/>
    <w:rsid w:val="443C9361"/>
    <w:rsid w:val="44402660"/>
    <w:rsid w:val="4440EE8C"/>
    <w:rsid w:val="4442F5CE"/>
    <w:rsid w:val="4446BD57"/>
    <w:rsid w:val="4449084C"/>
    <w:rsid w:val="444DC661"/>
    <w:rsid w:val="444DF882"/>
    <w:rsid w:val="444E2037"/>
    <w:rsid w:val="445077CF"/>
    <w:rsid w:val="44549B0A"/>
    <w:rsid w:val="445577A0"/>
    <w:rsid w:val="4455E92B"/>
    <w:rsid w:val="44566CF6"/>
    <w:rsid w:val="44624155"/>
    <w:rsid w:val="4462DD62"/>
    <w:rsid w:val="44697387"/>
    <w:rsid w:val="4469DC73"/>
    <w:rsid w:val="446A621C"/>
    <w:rsid w:val="446B6855"/>
    <w:rsid w:val="446D42B4"/>
    <w:rsid w:val="447079E5"/>
    <w:rsid w:val="447305DF"/>
    <w:rsid w:val="44778F7D"/>
    <w:rsid w:val="447F55F0"/>
    <w:rsid w:val="44806B9A"/>
    <w:rsid w:val="448732FC"/>
    <w:rsid w:val="4488A36E"/>
    <w:rsid w:val="448FE068"/>
    <w:rsid w:val="4493A645"/>
    <w:rsid w:val="44951026"/>
    <w:rsid w:val="449F2840"/>
    <w:rsid w:val="44A0F9EB"/>
    <w:rsid w:val="44A3AE12"/>
    <w:rsid w:val="44A5D746"/>
    <w:rsid w:val="44AA982D"/>
    <w:rsid w:val="44AD36F1"/>
    <w:rsid w:val="44B28230"/>
    <w:rsid w:val="44B3D611"/>
    <w:rsid w:val="44B5FB9E"/>
    <w:rsid w:val="44BD75E3"/>
    <w:rsid w:val="44BE0340"/>
    <w:rsid w:val="44C2DB19"/>
    <w:rsid w:val="44C5A59F"/>
    <w:rsid w:val="44CB8089"/>
    <w:rsid w:val="44CC745F"/>
    <w:rsid w:val="44CD1816"/>
    <w:rsid w:val="44CDF2C5"/>
    <w:rsid w:val="44CEC28E"/>
    <w:rsid w:val="44D352A2"/>
    <w:rsid w:val="44D97CA8"/>
    <w:rsid w:val="44DBF64B"/>
    <w:rsid w:val="44DF5B55"/>
    <w:rsid w:val="44E09634"/>
    <w:rsid w:val="44E09D6B"/>
    <w:rsid w:val="44E1CF47"/>
    <w:rsid w:val="44E939FD"/>
    <w:rsid w:val="44F088AD"/>
    <w:rsid w:val="44F5EE5F"/>
    <w:rsid w:val="44F9A72C"/>
    <w:rsid w:val="44FA0211"/>
    <w:rsid w:val="44FE5F48"/>
    <w:rsid w:val="4502B41D"/>
    <w:rsid w:val="450872D4"/>
    <w:rsid w:val="450B8EDE"/>
    <w:rsid w:val="450D7990"/>
    <w:rsid w:val="45164706"/>
    <w:rsid w:val="45168E3E"/>
    <w:rsid w:val="451DD550"/>
    <w:rsid w:val="451EA89C"/>
    <w:rsid w:val="4520A18A"/>
    <w:rsid w:val="452135DC"/>
    <w:rsid w:val="4529653A"/>
    <w:rsid w:val="4530831A"/>
    <w:rsid w:val="453189E0"/>
    <w:rsid w:val="45349BF4"/>
    <w:rsid w:val="4537C9F8"/>
    <w:rsid w:val="453960E5"/>
    <w:rsid w:val="453CE329"/>
    <w:rsid w:val="4547D28C"/>
    <w:rsid w:val="4549E15E"/>
    <w:rsid w:val="454A6E87"/>
    <w:rsid w:val="454D909A"/>
    <w:rsid w:val="45583854"/>
    <w:rsid w:val="45629FF4"/>
    <w:rsid w:val="4562AFEF"/>
    <w:rsid w:val="4567910A"/>
    <w:rsid w:val="4567B103"/>
    <w:rsid w:val="45686D27"/>
    <w:rsid w:val="456D0264"/>
    <w:rsid w:val="456D41C1"/>
    <w:rsid w:val="4572C8F8"/>
    <w:rsid w:val="4573D292"/>
    <w:rsid w:val="45745DFE"/>
    <w:rsid w:val="457E1A5D"/>
    <w:rsid w:val="45802589"/>
    <w:rsid w:val="45826D33"/>
    <w:rsid w:val="45853A63"/>
    <w:rsid w:val="4589F48B"/>
    <w:rsid w:val="4594D7C5"/>
    <w:rsid w:val="459A9216"/>
    <w:rsid w:val="459B2E9F"/>
    <w:rsid w:val="45A1479E"/>
    <w:rsid w:val="45A75B11"/>
    <w:rsid w:val="45A8E95C"/>
    <w:rsid w:val="45AE15BD"/>
    <w:rsid w:val="45AED9FB"/>
    <w:rsid w:val="45B152A8"/>
    <w:rsid w:val="45B7A858"/>
    <w:rsid w:val="45B99F5C"/>
    <w:rsid w:val="45BA14C0"/>
    <w:rsid w:val="45BA1AFA"/>
    <w:rsid w:val="45BAC0D3"/>
    <w:rsid w:val="45C36EB3"/>
    <w:rsid w:val="45C85834"/>
    <w:rsid w:val="45C97798"/>
    <w:rsid w:val="45CEAA3F"/>
    <w:rsid w:val="45DCD6C3"/>
    <w:rsid w:val="45DD33CF"/>
    <w:rsid w:val="45DFABCC"/>
    <w:rsid w:val="45E22852"/>
    <w:rsid w:val="45E2B036"/>
    <w:rsid w:val="45E2D640"/>
    <w:rsid w:val="45E44566"/>
    <w:rsid w:val="45E46A46"/>
    <w:rsid w:val="45E70C6D"/>
    <w:rsid w:val="45E83C7F"/>
    <w:rsid w:val="45F36A0F"/>
    <w:rsid w:val="45F703C5"/>
    <w:rsid w:val="45F749E3"/>
    <w:rsid w:val="45F75238"/>
    <w:rsid w:val="45FD40DC"/>
    <w:rsid w:val="45FD73FD"/>
    <w:rsid w:val="45FFD66A"/>
    <w:rsid w:val="46018719"/>
    <w:rsid w:val="46088842"/>
    <w:rsid w:val="460ACE49"/>
    <w:rsid w:val="460B87AD"/>
    <w:rsid w:val="460BDE08"/>
    <w:rsid w:val="46117938"/>
    <w:rsid w:val="4612BAA1"/>
    <w:rsid w:val="4613FC10"/>
    <w:rsid w:val="461F7209"/>
    <w:rsid w:val="46289271"/>
    <w:rsid w:val="462F60EB"/>
    <w:rsid w:val="46337728"/>
    <w:rsid w:val="4638C725"/>
    <w:rsid w:val="463F62E7"/>
    <w:rsid w:val="464601B8"/>
    <w:rsid w:val="464A0817"/>
    <w:rsid w:val="464A2293"/>
    <w:rsid w:val="464A3621"/>
    <w:rsid w:val="464A3DB8"/>
    <w:rsid w:val="464AC9E3"/>
    <w:rsid w:val="4659E1CE"/>
    <w:rsid w:val="465E53F2"/>
    <w:rsid w:val="466232A0"/>
    <w:rsid w:val="4669FC1C"/>
    <w:rsid w:val="466E7F21"/>
    <w:rsid w:val="467433D7"/>
    <w:rsid w:val="467A2003"/>
    <w:rsid w:val="467F9567"/>
    <w:rsid w:val="46835D51"/>
    <w:rsid w:val="468AB35F"/>
    <w:rsid w:val="468FF051"/>
    <w:rsid w:val="469027ED"/>
    <w:rsid w:val="469039A2"/>
    <w:rsid w:val="469575EA"/>
    <w:rsid w:val="4695B6EF"/>
    <w:rsid w:val="469FC496"/>
    <w:rsid w:val="46A0BAB7"/>
    <w:rsid w:val="46A1E9C0"/>
    <w:rsid w:val="46A30938"/>
    <w:rsid w:val="46A40B73"/>
    <w:rsid w:val="46B0C7ED"/>
    <w:rsid w:val="46B40B32"/>
    <w:rsid w:val="46B4645A"/>
    <w:rsid w:val="46B7D8CD"/>
    <w:rsid w:val="46BB293E"/>
    <w:rsid w:val="46CE06F7"/>
    <w:rsid w:val="46D4C87A"/>
    <w:rsid w:val="46D9684C"/>
    <w:rsid w:val="46DA2CAC"/>
    <w:rsid w:val="46DC9644"/>
    <w:rsid w:val="46DF6521"/>
    <w:rsid w:val="46E21D56"/>
    <w:rsid w:val="46E24986"/>
    <w:rsid w:val="46E2B2B7"/>
    <w:rsid w:val="46E37B25"/>
    <w:rsid w:val="46E7FD91"/>
    <w:rsid w:val="46E84F80"/>
    <w:rsid w:val="46EB89F2"/>
    <w:rsid w:val="46EEA1CE"/>
    <w:rsid w:val="46F03A0A"/>
    <w:rsid w:val="46F04911"/>
    <w:rsid w:val="46F43145"/>
    <w:rsid w:val="46FF5832"/>
    <w:rsid w:val="470A8AF8"/>
    <w:rsid w:val="470B430B"/>
    <w:rsid w:val="470F9B95"/>
    <w:rsid w:val="4711FBD7"/>
    <w:rsid w:val="4712F339"/>
    <w:rsid w:val="471D9385"/>
    <w:rsid w:val="472108BD"/>
    <w:rsid w:val="4728911F"/>
    <w:rsid w:val="472A77F1"/>
    <w:rsid w:val="472A8814"/>
    <w:rsid w:val="47308E29"/>
    <w:rsid w:val="4733192E"/>
    <w:rsid w:val="473A8ABD"/>
    <w:rsid w:val="473B3F12"/>
    <w:rsid w:val="473C66C0"/>
    <w:rsid w:val="47444933"/>
    <w:rsid w:val="474472A8"/>
    <w:rsid w:val="4745026B"/>
    <w:rsid w:val="474588B1"/>
    <w:rsid w:val="4746C911"/>
    <w:rsid w:val="474C566E"/>
    <w:rsid w:val="474E83CA"/>
    <w:rsid w:val="475087DD"/>
    <w:rsid w:val="475B3218"/>
    <w:rsid w:val="475D2827"/>
    <w:rsid w:val="4776BABD"/>
    <w:rsid w:val="477B869D"/>
    <w:rsid w:val="477CBB24"/>
    <w:rsid w:val="477D4F3D"/>
    <w:rsid w:val="4780A5DA"/>
    <w:rsid w:val="47827602"/>
    <w:rsid w:val="4783DA64"/>
    <w:rsid w:val="4784A911"/>
    <w:rsid w:val="478B955C"/>
    <w:rsid w:val="478DAB0D"/>
    <w:rsid w:val="479575B5"/>
    <w:rsid w:val="4795981F"/>
    <w:rsid w:val="47960908"/>
    <w:rsid w:val="479E1756"/>
    <w:rsid w:val="47A47B54"/>
    <w:rsid w:val="47A4EF4C"/>
    <w:rsid w:val="47AD9D77"/>
    <w:rsid w:val="47B3A9B7"/>
    <w:rsid w:val="47B3D12D"/>
    <w:rsid w:val="47B57D1B"/>
    <w:rsid w:val="47B8209F"/>
    <w:rsid w:val="47BCBE91"/>
    <w:rsid w:val="47BD8AA5"/>
    <w:rsid w:val="47BF03AA"/>
    <w:rsid w:val="47C386E3"/>
    <w:rsid w:val="47C52C2C"/>
    <w:rsid w:val="47C8B2E0"/>
    <w:rsid w:val="47CABA49"/>
    <w:rsid w:val="47CC359C"/>
    <w:rsid w:val="47CD043C"/>
    <w:rsid w:val="47CDEFD0"/>
    <w:rsid w:val="47DBAA59"/>
    <w:rsid w:val="47DC384C"/>
    <w:rsid w:val="47DF3CB5"/>
    <w:rsid w:val="47E43A34"/>
    <w:rsid w:val="47E69A44"/>
    <w:rsid w:val="47E90BF1"/>
    <w:rsid w:val="47EC395B"/>
    <w:rsid w:val="47EE8F45"/>
    <w:rsid w:val="47F4F913"/>
    <w:rsid w:val="47FA77DD"/>
    <w:rsid w:val="47FB7ECB"/>
    <w:rsid w:val="47FCFA8E"/>
    <w:rsid w:val="4802EC26"/>
    <w:rsid w:val="480617E6"/>
    <w:rsid w:val="480908F1"/>
    <w:rsid w:val="481437AA"/>
    <w:rsid w:val="48165AE9"/>
    <w:rsid w:val="481B0E48"/>
    <w:rsid w:val="48212CE4"/>
    <w:rsid w:val="4822CDBF"/>
    <w:rsid w:val="48242A12"/>
    <w:rsid w:val="4829663D"/>
    <w:rsid w:val="48319970"/>
    <w:rsid w:val="48336832"/>
    <w:rsid w:val="4835DDB1"/>
    <w:rsid w:val="4836A9A5"/>
    <w:rsid w:val="4837C705"/>
    <w:rsid w:val="483B50F2"/>
    <w:rsid w:val="4840CC79"/>
    <w:rsid w:val="4842428D"/>
    <w:rsid w:val="48444E0F"/>
    <w:rsid w:val="48454330"/>
    <w:rsid w:val="4845BAD5"/>
    <w:rsid w:val="48464F31"/>
    <w:rsid w:val="4848E5B6"/>
    <w:rsid w:val="48496D58"/>
    <w:rsid w:val="4850E5DF"/>
    <w:rsid w:val="4851A021"/>
    <w:rsid w:val="4853040B"/>
    <w:rsid w:val="48560078"/>
    <w:rsid w:val="485874F4"/>
    <w:rsid w:val="48589762"/>
    <w:rsid w:val="485A385B"/>
    <w:rsid w:val="48644007"/>
    <w:rsid w:val="4867FE25"/>
    <w:rsid w:val="4869AC42"/>
    <w:rsid w:val="486C9031"/>
    <w:rsid w:val="486CC712"/>
    <w:rsid w:val="486D4FFB"/>
    <w:rsid w:val="4878D709"/>
    <w:rsid w:val="487B6210"/>
    <w:rsid w:val="487EF5DA"/>
    <w:rsid w:val="488330EA"/>
    <w:rsid w:val="48839080"/>
    <w:rsid w:val="48874967"/>
    <w:rsid w:val="4889DD6F"/>
    <w:rsid w:val="488F7E6D"/>
    <w:rsid w:val="488FA1F4"/>
    <w:rsid w:val="4890AF23"/>
    <w:rsid w:val="4891A432"/>
    <w:rsid w:val="4891C3A9"/>
    <w:rsid w:val="48939E28"/>
    <w:rsid w:val="48988940"/>
    <w:rsid w:val="489C216E"/>
    <w:rsid w:val="489CC0B6"/>
    <w:rsid w:val="48A0ACCB"/>
    <w:rsid w:val="48ACF058"/>
    <w:rsid w:val="48B0B1B8"/>
    <w:rsid w:val="48B2C89F"/>
    <w:rsid w:val="48B81CA8"/>
    <w:rsid w:val="48B8520C"/>
    <w:rsid w:val="48B8F661"/>
    <w:rsid w:val="48BFC366"/>
    <w:rsid w:val="48C307B2"/>
    <w:rsid w:val="48CD7DA4"/>
    <w:rsid w:val="48D097B0"/>
    <w:rsid w:val="48D449EE"/>
    <w:rsid w:val="48D9F174"/>
    <w:rsid w:val="48DA8607"/>
    <w:rsid w:val="48DFF45F"/>
    <w:rsid w:val="48E01917"/>
    <w:rsid w:val="48E3F45B"/>
    <w:rsid w:val="48F58BF1"/>
    <w:rsid w:val="48FBD454"/>
    <w:rsid w:val="49041820"/>
    <w:rsid w:val="49052D12"/>
    <w:rsid w:val="4905D5C9"/>
    <w:rsid w:val="490669C5"/>
    <w:rsid w:val="490888ED"/>
    <w:rsid w:val="4908C6E6"/>
    <w:rsid w:val="490925F2"/>
    <w:rsid w:val="490A34C7"/>
    <w:rsid w:val="490C0FED"/>
    <w:rsid w:val="490C4CAC"/>
    <w:rsid w:val="490EFB71"/>
    <w:rsid w:val="49128DCF"/>
    <w:rsid w:val="49147CF1"/>
    <w:rsid w:val="4914B50E"/>
    <w:rsid w:val="49183E14"/>
    <w:rsid w:val="491C1BEF"/>
    <w:rsid w:val="491D9128"/>
    <w:rsid w:val="491F2E02"/>
    <w:rsid w:val="491FDFC8"/>
    <w:rsid w:val="49277AF3"/>
    <w:rsid w:val="4928080D"/>
    <w:rsid w:val="4934DF2F"/>
    <w:rsid w:val="4935AAF9"/>
    <w:rsid w:val="4936D5AB"/>
    <w:rsid w:val="4938A700"/>
    <w:rsid w:val="4938F791"/>
    <w:rsid w:val="493A411D"/>
    <w:rsid w:val="494B126A"/>
    <w:rsid w:val="494C81BC"/>
    <w:rsid w:val="494D07CA"/>
    <w:rsid w:val="494ED070"/>
    <w:rsid w:val="4955B68D"/>
    <w:rsid w:val="495CE739"/>
    <w:rsid w:val="495EAB09"/>
    <w:rsid w:val="4960743F"/>
    <w:rsid w:val="49645D1E"/>
    <w:rsid w:val="4967AF4D"/>
    <w:rsid w:val="496E706E"/>
    <w:rsid w:val="497233EC"/>
    <w:rsid w:val="49747731"/>
    <w:rsid w:val="497641D8"/>
    <w:rsid w:val="4979E2C8"/>
    <w:rsid w:val="497BD6E9"/>
    <w:rsid w:val="497D6F07"/>
    <w:rsid w:val="49835E74"/>
    <w:rsid w:val="4991A38A"/>
    <w:rsid w:val="4993A16A"/>
    <w:rsid w:val="49961C11"/>
    <w:rsid w:val="49964BF5"/>
    <w:rsid w:val="4998146F"/>
    <w:rsid w:val="499B6802"/>
    <w:rsid w:val="499D0442"/>
    <w:rsid w:val="499DBC0F"/>
    <w:rsid w:val="499F2FEA"/>
    <w:rsid w:val="49A2355C"/>
    <w:rsid w:val="49A99441"/>
    <w:rsid w:val="49A9AAC3"/>
    <w:rsid w:val="49ACFA80"/>
    <w:rsid w:val="49B0C64F"/>
    <w:rsid w:val="49B34635"/>
    <w:rsid w:val="49B38970"/>
    <w:rsid w:val="49B3FF05"/>
    <w:rsid w:val="49B652AB"/>
    <w:rsid w:val="49B9F45B"/>
    <w:rsid w:val="49BE345C"/>
    <w:rsid w:val="49C468D1"/>
    <w:rsid w:val="49C47197"/>
    <w:rsid w:val="49C5A679"/>
    <w:rsid w:val="49C6B6ED"/>
    <w:rsid w:val="49C7F469"/>
    <w:rsid w:val="49C9338A"/>
    <w:rsid w:val="49CC0AE7"/>
    <w:rsid w:val="49CD146A"/>
    <w:rsid w:val="49D1C294"/>
    <w:rsid w:val="49D912A0"/>
    <w:rsid w:val="49D97A23"/>
    <w:rsid w:val="49D9E36B"/>
    <w:rsid w:val="49DFA6EA"/>
    <w:rsid w:val="49E00B93"/>
    <w:rsid w:val="49E18EF9"/>
    <w:rsid w:val="49E1B2C2"/>
    <w:rsid w:val="49E1DEE3"/>
    <w:rsid w:val="49E68CFE"/>
    <w:rsid w:val="49E7C4FA"/>
    <w:rsid w:val="49E83143"/>
    <w:rsid w:val="49EB4D45"/>
    <w:rsid w:val="49F3C064"/>
    <w:rsid w:val="49FC5C4E"/>
    <w:rsid w:val="49FDB058"/>
    <w:rsid w:val="4A020DBC"/>
    <w:rsid w:val="4A036BEB"/>
    <w:rsid w:val="4A0383BE"/>
    <w:rsid w:val="4A1178B1"/>
    <w:rsid w:val="4A12A6AA"/>
    <w:rsid w:val="4A1395BE"/>
    <w:rsid w:val="4A173137"/>
    <w:rsid w:val="4A1AA55F"/>
    <w:rsid w:val="4A1CEE0A"/>
    <w:rsid w:val="4A202310"/>
    <w:rsid w:val="4A238946"/>
    <w:rsid w:val="4A258015"/>
    <w:rsid w:val="4A285527"/>
    <w:rsid w:val="4A293C16"/>
    <w:rsid w:val="4A2AF743"/>
    <w:rsid w:val="4A2C4751"/>
    <w:rsid w:val="4A2D9771"/>
    <w:rsid w:val="4A2F4E06"/>
    <w:rsid w:val="4A32800B"/>
    <w:rsid w:val="4A332849"/>
    <w:rsid w:val="4A426FD3"/>
    <w:rsid w:val="4A46CE37"/>
    <w:rsid w:val="4A4B4592"/>
    <w:rsid w:val="4A4D1CB7"/>
    <w:rsid w:val="4A50F148"/>
    <w:rsid w:val="4A53CB58"/>
    <w:rsid w:val="4A54E5F8"/>
    <w:rsid w:val="4A606E3B"/>
    <w:rsid w:val="4A609BF8"/>
    <w:rsid w:val="4A6815DD"/>
    <w:rsid w:val="4A6AF5E8"/>
    <w:rsid w:val="4A71815E"/>
    <w:rsid w:val="4A723619"/>
    <w:rsid w:val="4A731920"/>
    <w:rsid w:val="4A766BF7"/>
    <w:rsid w:val="4A797219"/>
    <w:rsid w:val="4A7C0E6C"/>
    <w:rsid w:val="4A833E2F"/>
    <w:rsid w:val="4A85C261"/>
    <w:rsid w:val="4A88FE91"/>
    <w:rsid w:val="4A8D6B65"/>
    <w:rsid w:val="4A8DAF9F"/>
    <w:rsid w:val="4A8FD416"/>
    <w:rsid w:val="4A8FDB2B"/>
    <w:rsid w:val="4A98394F"/>
    <w:rsid w:val="4A98596D"/>
    <w:rsid w:val="4AA2268F"/>
    <w:rsid w:val="4AAF5DB9"/>
    <w:rsid w:val="4AB0E8BD"/>
    <w:rsid w:val="4AB5B6E4"/>
    <w:rsid w:val="4AB5B7BF"/>
    <w:rsid w:val="4AC2E3BE"/>
    <w:rsid w:val="4AC46254"/>
    <w:rsid w:val="4ACB5E10"/>
    <w:rsid w:val="4ACD0C86"/>
    <w:rsid w:val="4ACE05B3"/>
    <w:rsid w:val="4AD6AA78"/>
    <w:rsid w:val="4ADD12B0"/>
    <w:rsid w:val="4ADF8B29"/>
    <w:rsid w:val="4AE2D661"/>
    <w:rsid w:val="4AE30576"/>
    <w:rsid w:val="4AE3E19B"/>
    <w:rsid w:val="4AE52F0F"/>
    <w:rsid w:val="4AE65266"/>
    <w:rsid w:val="4AE7116D"/>
    <w:rsid w:val="4AE7D3F7"/>
    <w:rsid w:val="4AEEDB36"/>
    <w:rsid w:val="4AEF81B0"/>
    <w:rsid w:val="4AF023B5"/>
    <w:rsid w:val="4AF0BD42"/>
    <w:rsid w:val="4AF2D45A"/>
    <w:rsid w:val="4AFD4FEC"/>
    <w:rsid w:val="4AFDB0F3"/>
    <w:rsid w:val="4B010271"/>
    <w:rsid w:val="4B02503D"/>
    <w:rsid w:val="4B06941D"/>
    <w:rsid w:val="4B0CBBD2"/>
    <w:rsid w:val="4B0CFF0A"/>
    <w:rsid w:val="4B10EB30"/>
    <w:rsid w:val="4B17F8F3"/>
    <w:rsid w:val="4B1B151E"/>
    <w:rsid w:val="4B1CB260"/>
    <w:rsid w:val="4B1CC832"/>
    <w:rsid w:val="4B1FA415"/>
    <w:rsid w:val="4B23F9B3"/>
    <w:rsid w:val="4B27C2A0"/>
    <w:rsid w:val="4B2BB368"/>
    <w:rsid w:val="4B2E4172"/>
    <w:rsid w:val="4B32056C"/>
    <w:rsid w:val="4B38C856"/>
    <w:rsid w:val="4B3982AE"/>
    <w:rsid w:val="4B3AF6E1"/>
    <w:rsid w:val="4B3B0D96"/>
    <w:rsid w:val="4B3B8EA8"/>
    <w:rsid w:val="4B460E25"/>
    <w:rsid w:val="4B46806E"/>
    <w:rsid w:val="4B48F3B4"/>
    <w:rsid w:val="4B4BE0BE"/>
    <w:rsid w:val="4B4F5CCB"/>
    <w:rsid w:val="4B4F7F92"/>
    <w:rsid w:val="4B519852"/>
    <w:rsid w:val="4B54C873"/>
    <w:rsid w:val="4B54EB7B"/>
    <w:rsid w:val="4B5504DA"/>
    <w:rsid w:val="4B56D539"/>
    <w:rsid w:val="4B5BDD46"/>
    <w:rsid w:val="4B5FA4A4"/>
    <w:rsid w:val="4B609DCE"/>
    <w:rsid w:val="4B60BD7B"/>
    <w:rsid w:val="4B61991C"/>
    <w:rsid w:val="4B629A1D"/>
    <w:rsid w:val="4B67C2C2"/>
    <w:rsid w:val="4B733CCE"/>
    <w:rsid w:val="4B774389"/>
    <w:rsid w:val="4B77C134"/>
    <w:rsid w:val="4B7882E0"/>
    <w:rsid w:val="4B7B0A02"/>
    <w:rsid w:val="4B814A98"/>
    <w:rsid w:val="4B890D7F"/>
    <w:rsid w:val="4B89B5EE"/>
    <w:rsid w:val="4B904EBB"/>
    <w:rsid w:val="4B90E484"/>
    <w:rsid w:val="4BA0DDD3"/>
    <w:rsid w:val="4BA86B94"/>
    <w:rsid w:val="4BA901CC"/>
    <w:rsid w:val="4BAE32FD"/>
    <w:rsid w:val="4BAE9102"/>
    <w:rsid w:val="4BB00520"/>
    <w:rsid w:val="4BB9FD93"/>
    <w:rsid w:val="4BBA06CE"/>
    <w:rsid w:val="4BBD2A79"/>
    <w:rsid w:val="4BBF10D9"/>
    <w:rsid w:val="4BBFA3FC"/>
    <w:rsid w:val="4BC89D87"/>
    <w:rsid w:val="4BCB1542"/>
    <w:rsid w:val="4BD109AB"/>
    <w:rsid w:val="4BD343F4"/>
    <w:rsid w:val="4BD50828"/>
    <w:rsid w:val="4BDBC8C0"/>
    <w:rsid w:val="4BDCD191"/>
    <w:rsid w:val="4BDEA84E"/>
    <w:rsid w:val="4BDFA885"/>
    <w:rsid w:val="4BE06CBE"/>
    <w:rsid w:val="4BE2B2E0"/>
    <w:rsid w:val="4BE42071"/>
    <w:rsid w:val="4BE46225"/>
    <w:rsid w:val="4BE86C54"/>
    <w:rsid w:val="4BEC819A"/>
    <w:rsid w:val="4BF5E5BB"/>
    <w:rsid w:val="4BFC0302"/>
    <w:rsid w:val="4BFC8D81"/>
    <w:rsid w:val="4BFCA547"/>
    <w:rsid w:val="4BFD675D"/>
    <w:rsid w:val="4BFD8C1A"/>
    <w:rsid w:val="4BFE4D81"/>
    <w:rsid w:val="4BFFDCCA"/>
    <w:rsid w:val="4C01B6CB"/>
    <w:rsid w:val="4C06490C"/>
    <w:rsid w:val="4C083E14"/>
    <w:rsid w:val="4C0BC69F"/>
    <w:rsid w:val="4C0E0CDE"/>
    <w:rsid w:val="4C0EBBCA"/>
    <w:rsid w:val="4C10B0E5"/>
    <w:rsid w:val="4C17E0ED"/>
    <w:rsid w:val="4C1914A1"/>
    <w:rsid w:val="4C1AE61B"/>
    <w:rsid w:val="4C2354F0"/>
    <w:rsid w:val="4C237153"/>
    <w:rsid w:val="4C283B6F"/>
    <w:rsid w:val="4C29F207"/>
    <w:rsid w:val="4C2BCE4A"/>
    <w:rsid w:val="4C2E5311"/>
    <w:rsid w:val="4C2FA932"/>
    <w:rsid w:val="4C2FC56A"/>
    <w:rsid w:val="4C301778"/>
    <w:rsid w:val="4C318F08"/>
    <w:rsid w:val="4C345585"/>
    <w:rsid w:val="4C3DD66B"/>
    <w:rsid w:val="4C4035CC"/>
    <w:rsid w:val="4C40821E"/>
    <w:rsid w:val="4C416392"/>
    <w:rsid w:val="4C458262"/>
    <w:rsid w:val="4C4756EF"/>
    <w:rsid w:val="4C4D3257"/>
    <w:rsid w:val="4C4D53A7"/>
    <w:rsid w:val="4C5196F6"/>
    <w:rsid w:val="4C552EAF"/>
    <w:rsid w:val="4C615181"/>
    <w:rsid w:val="4C6188B9"/>
    <w:rsid w:val="4C63938C"/>
    <w:rsid w:val="4C6400DF"/>
    <w:rsid w:val="4C6AA65D"/>
    <w:rsid w:val="4C6C1209"/>
    <w:rsid w:val="4C6D94F1"/>
    <w:rsid w:val="4C6F4249"/>
    <w:rsid w:val="4C6F6352"/>
    <w:rsid w:val="4C72A4B6"/>
    <w:rsid w:val="4C72ADB9"/>
    <w:rsid w:val="4C731A82"/>
    <w:rsid w:val="4C74A74A"/>
    <w:rsid w:val="4C74C0A8"/>
    <w:rsid w:val="4C775A59"/>
    <w:rsid w:val="4C78839D"/>
    <w:rsid w:val="4C82A660"/>
    <w:rsid w:val="4C868EF0"/>
    <w:rsid w:val="4C8C16FB"/>
    <w:rsid w:val="4C92D297"/>
    <w:rsid w:val="4C95A560"/>
    <w:rsid w:val="4C97974E"/>
    <w:rsid w:val="4C97AAB5"/>
    <w:rsid w:val="4C98EC00"/>
    <w:rsid w:val="4CA533E7"/>
    <w:rsid w:val="4CA72A21"/>
    <w:rsid w:val="4CA82995"/>
    <w:rsid w:val="4CA954FF"/>
    <w:rsid w:val="4CB47C5D"/>
    <w:rsid w:val="4CB51EA1"/>
    <w:rsid w:val="4CB84D6B"/>
    <w:rsid w:val="4CBB6BE4"/>
    <w:rsid w:val="4CC4ADBC"/>
    <w:rsid w:val="4CC677EF"/>
    <w:rsid w:val="4CCBFF15"/>
    <w:rsid w:val="4CCC7D26"/>
    <w:rsid w:val="4CD9F46C"/>
    <w:rsid w:val="4CDE3259"/>
    <w:rsid w:val="4CEAB30C"/>
    <w:rsid w:val="4CEAB9B0"/>
    <w:rsid w:val="4CECAB6B"/>
    <w:rsid w:val="4CEE5071"/>
    <w:rsid w:val="4CEE9979"/>
    <w:rsid w:val="4CEEF996"/>
    <w:rsid w:val="4CEF0878"/>
    <w:rsid w:val="4CEF97E0"/>
    <w:rsid w:val="4CF57BAC"/>
    <w:rsid w:val="4CFB1BCB"/>
    <w:rsid w:val="4CFE1C5C"/>
    <w:rsid w:val="4CFEAF61"/>
    <w:rsid w:val="4CFF14E0"/>
    <w:rsid w:val="4D064FFB"/>
    <w:rsid w:val="4D0683AB"/>
    <w:rsid w:val="4D0771EB"/>
    <w:rsid w:val="4D0AD95A"/>
    <w:rsid w:val="4D0B2CAD"/>
    <w:rsid w:val="4D106924"/>
    <w:rsid w:val="4D1252B0"/>
    <w:rsid w:val="4D17A848"/>
    <w:rsid w:val="4D17DCCD"/>
    <w:rsid w:val="4D1BA609"/>
    <w:rsid w:val="4D1D9AC5"/>
    <w:rsid w:val="4D1EB1BA"/>
    <w:rsid w:val="4D242EA5"/>
    <w:rsid w:val="4D286341"/>
    <w:rsid w:val="4D2A5D01"/>
    <w:rsid w:val="4D30EFB3"/>
    <w:rsid w:val="4D38A983"/>
    <w:rsid w:val="4D3BBFA1"/>
    <w:rsid w:val="4D3CAE2B"/>
    <w:rsid w:val="4D3D69AA"/>
    <w:rsid w:val="4D4BF22C"/>
    <w:rsid w:val="4D4CD5C2"/>
    <w:rsid w:val="4D53D6F1"/>
    <w:rsid w:val="4D56CF01"/>
    <w:rsid w:val="4D655AF3"/>
    <w:rsid w:val="4D690D71"/>
    <w:rsid w:val="4D6CACF1"/>
    <w:rsid w:val="4D6DF0F8"/>
    <w:rsid w:val="4D70E67D"/>
    <w:rsid w:val="4D8100EF"/>
    <w:rsid w:val="4D850B6F"/>
    <w:rsid w:val="4D86C0E5"/>
    <w:rsid w:val="4D871406"/>
    <w:rsid w:val="4D872393"/>
    <w:rsid w:val="4D8BC868"/>
    <w:rsid w:val="4D8D3781"/>
    <w:rsid w:val="4D8E53F1"/>
    <w:rsid w:val="4D99A0C6"/>
    <w:rsid w:val="4D9A80F2"/>
    <w:rsid w:val="4D9D114D"/>
    <w:rsid w:val="4D9EC2F2"/>
    <w:rsid w:val="4DA0D5DC"/>
    <w:rsid w:val="4DA388F9"/>
    <w:rsid w:val="4DA4D854"/>
    <w:rsid w:val="4DA554A9"/>
    <w:rsid w:val="4DA82D42"/>
    <w:rsid w:val="4DAA5910"/>
    <w:rsid w:val="4DAE00B6"/>
    <w:rsid w:val="4DB29AD1"/>
    <w:rsid w:val="4DB51AD0"/>
    <w:rsid w:val="4DB644C5"/>
    <w:rsid w:val="4DB6E656"/>
    <w:rsid w:val="4DBC76C1"/>
    <w:rsid w:val="4DC52CDF"/>
    <w:rsid w:val="4DC5A093"/>
    <w:rsid w:val="4DC78DB8"/>
    <w:rsid w:val="4DCABCF5"/>
    <w:rsid w:val="4DD16479"/>
    <w:rsid w:val="4DD76745"/>
    <w:rsid w:val="4DD7BA8D"/>
    <w:rsid w:val="4DDC3448"/>
    <w:rsid w:val="4DE2AB47"/>
    <w:rsid w:val="4DE5F444"/>
    <w:rsid w:val="4DE6C640"/>
    <w:rsid w:val="4DE82A30"/>
    <w:rsid w:val="4DEBE983"/>
    <w:rsid w:val="4DF40EF1"/>
    <w:rsid w:val="4DF9298A"/>
    <w:rsid w:val="4DF94883"/>
    <w:rsid w:val="4DFAE268"/>
    <w:rsid w:val="4DFC33C8"/>
    <w:rsid w:val="4DFD1C9B"/>
    <w:rsid w:val="4DFDC976"/>
    <w:rsid w:val="4E00E524"/>
    <w:rsid w:val="4E02E97B"/>
    <w:rsid w:val="4E0A51A3"/>
    <w:rsid w:val="4E19AB08"/>
    <w:rsid w:val="4E1B089A"/>
    <w:rsid w:val="4E1BA31B"/>
    <w:rsid w:val="4E1CCADF"/>
    <w:rsid w:val="4E226EA1"/>
    <w:rsid w:val="4E237108"/>
    <w:rsid w:val="4E238A35"/>
    <w:rsid w:val="4E251D12"/>
    <w:rsid w:val="4E255D63"/>
    <w:rsid w:val="4E25706C"/>
    <w:rsid w:val="4E26C665"/>
    <w:rsid w:val="4E2C7F8B"/>
    <w:rsid w:val="4E2CD893"/>
    <w:rsid w:val="4E2D079E"/>
    <w:rsid w:val="4E31BEF1"/>
    <w:rsid w:val="4E33DC3A"/>
    <w:rsid w:val="4E3585F2"/>
    <w:rsid w:val="4E37F148"/>
    <w:rsid w:val="4E3AFEB6"/>
    <w:rsid w:val="4E49A29B"/>
    <w:rsid w:val="4E4F4378"/>
    <w:rsid w:val="4E56AE21"/>
    <w:rsid w:val="4E588E40"/>
    <w:rsid w:val="4E6241E2"/>
    <w:rsid w:val="4E661EC4"/>
    <w:rsid w:val="4E671EC2"/>
    <w:rsid w:val="4E6804D3"/>
    <w:rsid w:val="4E68B78C"/>
    <w:rsid w:val="4E6986BA"/>
    <w:rsid w:val="4E6C34EC"/>
    <w:rsid w:val="4E6EBFE2"/>
    <w:rsid w:val="4E6FC164"/>
    <w:rsid w:val="4E79130D"/>
    <w:rsid w:val="4E7D58ED"/>
    <w:rsid w:val="4E7E5306"/>
    <w:rsid w:val="4E82DC99"/>
    <w:rsid w:val="4E84A3A1"/>
    <w:rsid w:val="4E84CE0F"/>
    <w:rsid w:val="4E8C17F3"/>
    <w:rsid w:val="4E90A878"/>
    <w:rsid w:val="4E93BE29"/>
    <w:rsid w:val="4E948FDC"/>
    <w:rsid w:val="4E9709B1"/>
    <w:rsid w:val="4E9ACB33"/>
    <w:rsid w:val="4E9F52BF"/>
    <w:rsid w:val="4EA069D7"/>
    <w:rsid w:val="4EA1A3DC"/>
    <w:rsid w:val="4EA2C1B6"/>
    <w:rsid w:val="4EA6F999"/>
    <w:rsid w:val="4EADCB04"/>
    <w:rsid w:val="4EB2ACDD"/>
    <w:rsid w:val="4EBBFB53"/>
    <w:rsid w:val="4EBD8389"/>
    <w:rsid w:val="4EC2CD73"/>
    <w:rsid w:val="4EC4CA6A"/>
    <w:rsid w:val="4EC711DC"/>
    <w:rsid w:val="4EC7A719"/>
    <w:rsid w:val="4EC7D8A5"/>
    <w:rsid w:val="4ECAE19E"/>
    <w:rsid w:val="4ECEC451"/>
    <w:rsid w:val="4ED22E2E"/>
    <w:rsid w:val="4ED58F47"/>
    <w:rsid w:val="4ED71113"/>
    <w:rsid w:val="4EDD14CB"/>
    <w:rsid w:val="4EDEC6FF"/>
    <w:rsid w:val="4EE10EA2"/>
    <w:rsid w:val="4EE3C9A5"/>
    <w:rsid w:val="4EE70649"/>
    <w:rsid w:val="4EEB705B"/>
    <w:rsid w:val="4EEE644B"/>
    <w:rsid w:val="4EF14D5D"/>
    <w:rsid w:val="4EF341A6"/>
    <w:rsid w:val="4EFC3E01"/>
    <w:rsid w:val="4F018B92"/>
    <w:rsid w:val="4F052737"/>
    <w:rsid w:val="4F0727F0"/>
    <w:rsid w:val="4F07C406"/>
    <w:rsid w:val="4F098C32"/>
    <w:rsid w:val="4F0B8710"/>
    <w:rsid w:val="4F0EAB97"/>
    <w:rsid w:val="4F11D673"/>
    <w:rsid w:val="4F14245E"/>
    <w:rsid w:val="4F16A2A3"/>
    <w:rsid w:val="4F224979"/>
    <w:rsid w:val="4F22EA96"/>
    <w:rsid w:val="4F23A25E"/>
    <w:rsid w:val="4F2C0042"/>
    <w:rsid w:val="4F2D6F37"/>
    <w:rsid w:val="4F3005F2"/>
    <w:rsid w:val="4F318043"/>
    <w:rsid w:val="4F31B964"/>
    <w:rsid w:val="4F371F25"/>
    <w:rsid w:val="4F3946AC"/>
    <w:rsid w:val="4F3E67AB"/>
    <w:rsid w:val="4F3F83B1"/>
    <w:rsid w:val="4F42AFC8"/>
    <w:rsid w:val="4F44B181"/>
    <w:rsid w:val="4F45AB3F"/>
    <w:rsid w:val="4F4718D1"/>
    <w:rsid w:val="4F5686B1"/>
    <w:rsid w:val="4F572036"/>
    <w:rsid w:val="4F659E34"/>
    <w:rsid w:val="4F6C1F1A"/>
    <w:rsid w:val="4F6C30AA"/>
    <w:rsid w:val="4F6F0E76"/>
    <w:rsid w:val="4F7941C2"/>
    <w:rsid w:val="4F7997BD"/>
    <w:rsid w:val="4F7A28AE"/>
    <w:rsid w:val="4F7E8D77"/>
    <w:rsid w:val="4F7E9FD6"/>
    <w:rsid w:val="4F83064A"/>
    <w:rsid w:val="4F88FCED"/>
    <w:rsid w:val="4F8ACBE6"/>
    <w:rsid w:val="4F909D78"/>
    <w:rsid w:val="4F92DFDF"/>
    <w:rsid w:val="4F936612"/>
    <w:rsid w:val="4F99B886"/>
    <w:rsid w:val="4F9F0B93"/>
    <w:rsid w:val="4FA36E53"/>
    <w:rsid w:val="4FA65533"/>
    <w:rsid w:val="4FA66F75"/>
    <w:rsid w:val="4FA96C95"/>
    <w:rsid w:val="4FAB993F"/>
    <w:rsid w:val="4FAC40CC"/>
    <w:rsid w:val="4FAE8399"/>
    <w:rsid w:val="4FB2044A"/>
    <w:rsid w:val="4FB33D25"/>
    <w:rsid w:val="4FBAFB8D"/>
    <w:rsid w:val="4FC02859"/>
    <w:rsid w:val="4FC32025"/>
    <w:rsid w:val="4FC8E3BF"/>
    <w:rsid w:val="4FCE5B40"/>
    <w:rsid w:val="4FCF2174"/>
    <w:rsid w:val="4FDEA711"/>
    <w:rsid w:val="4FE05D3A"/>
    <w:rsid w:val="4FEBC4FC"/>
    <w:rsid w:val="4FEBFB37"/>
    <w:rsid w:val="4FEF442D"/>
    <w:rsid w:val="4FF1AC29"/>
    <w:rsid w:val="4FF66DB8"/>
    <w:rsid w:val="4FF66E04"/>
    <w:rsid w:val="4FFB25EC"/>
    <w:rsid w:val="4FFCA9A2"/>
    <w:rsid w:val="4FFE5832"/>
    <w:rsid w:val="50099706"/>
    <w:rsid w:val="5009D225"/>
    <w:rsid w:val="500B0A30"/>
    <w:rsid w:val="500B4A9C"/>
    <w:rsid w:val="50123205"/>
    <w:rsid w:val="5014D8B6"/>
    <w:rsid w:val="5019BF7F"/>
    <w:rsid w:val="501D1004"/>
    <w:rsid w:val="501F2BEB"/>
    <w:rsid w:val="50266C08"/>
    <w:rsid w:val="502FB2F0"/>
    <w:rsid w:val="50304F34"/>
    <w:rsid w:val="5032931E"/>
    <w:rsid w:val="503427F2"/>
    <w:rsid w:val="50345088"/>
    <w:rsid w:val="5037F2E5"/>
    <w:rsid w:val="50397093"/>
    <w:rsid w:val="503AB326"/>
    <w:rsid w:val="5040B5F6"/>
    <w:rsid w:val="50464831"/>
    <w:rsid w:val="5049C83B"/>
    <w:rsid w:val="504B058C"/>
    <w:rsid w:val="505E9DD4"/>
    <w:rsid w:val="505FFBF9"/>
    <w:rsid w:val="50623000"/>
    <w:rsid w:val="50659663"/>
    <w:rsid w:val="506A9AE5"/>
    <w:rsid w:val="506C249D"/>
    <w:rsid w:val="506FBDA9"/>
    <w:rsid w:val="5070E998"/>
    <w:rsid w:val="5071933A"/>
    <w:rsid w:val="5072393C"/>
    <w:rsid w:val="5079B2CB"/>
    <w:rsid w:val="507DC275"/>
    <w:rsid w:val="508279D8"/>
    <w:rsid w:val="5088A38D"/>
    <w:rsid w:val="5089287B"/>
    <w:rsid w:val="50964006"/>
    <w:rsid w:val="5096BC14"/>
    <w:rsid w:val="5096EC56"/>
    <w:rsid w:val="50986B42"/>
    <w:rsid w:val="509A9494"/>
    <w:rsid w:val="509B760A"/>
    <w:rsid w:val="509BA106"/>
    <w:rsid w:val="50A2B9F4"/>
    <w:rsid w:val="50A42CE0"/>
    <w:rsid w:val="50A5758A"/>
    <w:rsid w:val="50A63CE6"/>
    <w:rsid w:val="50A773F8"/>
    <w:rsid w:val="50AC3662"/>
    <w:rsid w:val="50ACD4DD"/>
    <w:rsid w:val="50B0835E"/>
    <w:rsid w:val="50B08F68"/>
    <w:rsid w:val="50B39460"/>
    <w:rsid w:val="50C19320"/>
    <w:rsid w:val="50C2593A"/>
    <w:rsid w:val="50C608FE"/>
    <w:rsid w:val="50C6AFCC"/>
    <w:rsid w:val="50CBAF2C"/>
    <w:rsid w:val="50CC6E59"/>
    <w:rsid w:val="50CE2323"/>
    <w:rsid w:val="50D278A1"/>
    <w:rsid w:val="50D294BE"/>
    <w:rsid w:val="50D67877"/>
    <w:rsid w:val="50E25365"/>
    <w:rsid w:val="50E413FA"/>
    <w:rsid w:val="50E65DB3"/>
    <w:rsid w:val="50E89D72"/>
    <w:rsid w:val="50EAC424"/>
    <w:rsid w:val="50EE936D"/>
    <w:rsid w:val="50EEF1E7"/>
    <w:rsid w:val="50F0D6F1"/>
    <w:rsid w:val="50F30A66"/>
    <w:rsid w:val="50F50FED"/>
    <w:rsid w:val="50F5D8E9"/>
    <w:rsid w:val="50F6B6F0"/>
    <w:rsid w:val="50FC91D2"/>
    <w:rsid w:val="5100039D"/>
    <w:rsid w:val="510E10E4"/>
    <w:rsid w:val="5110E359"/>
    <w:rsid w:val="5112D5A5"/>
    <w:rsid w:val="51133F11"/>
    <w:rsid w:val="5115520F"/>
    <w:rsid w:val="511ACEB4"/>
    <w:rsid w:val="511B02EA"/>
    <w:rsid w:val="51223C0C"/>
    <w:rsid w:val="51229AB4"/>
    <w:rsid w:val="5122E809"/>
    <w:rsid w:val="5123939D"/>
    <w:rsid w:val="51245FD3"/>
    <w:rsid w:val="51262902"/>
    <w:rsid w:val="5127503F"/>
    <w:rsid w:val="51307024"/>
    <w:rsid w:val="5130E887"/>
    <w:rsid w:val="5130FA9D"/>
    <w:rsid w:val="5131E205"/>
    <w:rsid w:val="5136547F"/>
    <w:rsid w:val="5137845A"/>
    <w:rsid w:val="5137B053"/>
    <w:rsid w:val="51399909"/>
    <w:rsid w:val="513C657E"/>
    <w:rsid w:val="51408600"/>
    <w:rsid w:val="5140A22F"/>
    <w:rsid w:val="51421437"/>
    <w:rsid w:val="514278C5"/>
    <w:rsid w:val="51442AB4"/>
    <w:rsid w:val="514764AF"/>
    <w:rsid w:val="514E7218"/>
    <w:rsid w:val="514EC133"/>
    <w:rsid w:val="515778C8"/>
    <w:rsid w:val="51590D33"/>
    <w:rsid w:val="5159D44B"/>
    <w:rsid w:val="515F3028"/>
    <w:rsid w:val="515FBC81"/>
    <w:rsid w:val="5163EF16"/>
    <w:rsid w:val="5172B301"/>
    <w:rsid w:val="51764E8B"/>
    <w:rsid w:val="51776373"/>
    <w:rsid w:val="5177CBB9"/>
    <w:rsid w:val="517FBE9C"/>
    <w:rsid w:val="51858D45"/>
    <w:rsid w:val="51874078"/>
    <w:rsid w:val="5189C7C6"/>
    <w:rsid w:val="518ECB8B"/>
    <w:rsid w:val="518FD7C9"/>
    <w:rsid w:val="51910D51"/>
    <w:rsid w:val="51919AA8"/>
    <w:rsid w:val="5191A8F0"/>
    <w:rsid w:val="51A4F208"/>
    <w:rsid w:val="51AD1F32"/>
    <w:rsid w:val="51AE96DB"/>
    <w:rsid w:val="51AF9F7F"/>
    <w:rsid w:val="51B47697"/>
    <w:rsid w:val="51BA10AE"/>
    <w:rsid w:val="51BC2138"/>
    <w:rsid w:val="51BD0EC1"/>
    <w:rsid w:val="51BFD1B2"/>
    <w:rsid w:val="51C6EB8B"/>
    <w:rsid w:val="51C79C87"/>
    <w:rsid w:val="51D01A8A"/>
    <w:rsid w:val="51D07C14"/>
    <w:rsid w:val="51D25F12"/>
    <w:rsid w:val="51D43671"/>
    <w:rsid w:val="51D96CAC"/>
    <w:rsid w:val="51E348F3"/>
    <w:rsid w:val="51E49C67"/>
    <w:rsid w:val="51E62A1C"/>
    <w:rsid w:val="51E79C17"/>
    <w:rsid w:val="51E95A1B"/>
    <w:rsid w:val="51EBE76E"/>
    <w:rsid w:val="51EF263E"/>
    <w:rsid w:val="51F09094"/>
    <w:rsid w:val="51F0EF9D"/>
    <w:rsid w:val="51F66EA3"/>
    <w:rsid w:val="51F69729"/>
    <w:rsid w:val="51F73086"/>
    <w:rsid w:val="51F8EC88"/>
    <w:rsid w:val="51F97D4A"/>
    <w:rsid w:val="51FADD74"/>
    <w:rsid w:val="51FBA4E6"/>
    <w:rsid w:val="51FFBB80"/>
    <w:rsid w:val="520FCA14"/>
    <w:rsid w:val="52169D4B"/>
    <w:rsid w:val="521977B7"/>
    <w:rsid w:val="521B1318"/>
    <w:rsid w:val="521CD024"/>
    <w:rsid w:val="521E9C9B"/>
    <w:rsid w:val="52233864"/>
    <w:rsid w:val="52276E08"/>
    <w:rsid w:val="52282640"/>
    <w:rsid w:val="5228BE62"/>
    <w:rsid w:val="522C0FBF"/>
    <w:rsid w:val="522C950B"/>
    <w:rsid w:val="5230ADEE"/>
    <w:rsid w:val="523367DB"/>
    <w:rsid w:val="5237385D"/>
    <w:rsid w:val="5237DF20"/>
    <w:rsid w:val="523B0283"/>
    <w:rsid w:val="523FCAF1"/>
    <w:rsid w:val="5242DDEC"/>
    <w:rsid w:val="5252F3AA"/>
    <w:rsid w:val="5259574F"/>
    <w:rsid w:val="525E5208"/>
    <w:rsid w:val="52692D5D"/>
    <w:rsid w:val="526D3A88"/>
    <w:rsid w:val="526DBB8E"/>
    <w:rsid w:val="526EB8EC"/>
    <w:rsid w:val="52747A7C"/>
    <w:rsid w:val="52750984"/>
    <w:rsid w:val="5279C089"/>
    <w:rsid w:val="52818D73"/>
    <w:rsid w:val="52819AA9"/>
    <w:rsid w:val="52876E19"/>
    <w:rsid w:val="528A6E69"/>
    <w:rsid w:val="528D0510"/>
    <w:rsid w:val="528ECFCA"/>
    <w:rsid w:val="528EF248"/>
    <w:rsid w:val="52929862"/>
    <w:rsid w:val="52973EB2"/>
    <w:rsid w:val="52A29942"/>
    <w:rsid w:val="52A89FA2"/>
    <w:rsid w:val="52A929BC"/>
    <w:rsid w:val="52AF81FE"/>
    <w:rsid w:val="52B059FE"/>
    <w:rsid w:val="52BCEF91"/>
    <w:rsid w:val="52BD8F7A"/>
    <w:rsid w:val="52BE2C30"/>
    <w:rsid w:val="52BEB9E3"/>
    <w:rsid w:val="52BF92D6"/>
    <w:rsid w:val="52C09A3A"/>
    <w:rsid w:val="52C0CA10"/>
    <w:rsid w:val="52C6A4DF"/>
    <w:rsid w:val="52CC19E3"/>
    <w:rsid w:val="52D234F2"/>
    <w:rsid w:val="52D4A6EE"/>
    <w:rsid w:val="52D81C6F"/>
    <w:rsid w:val="52DD304A"/>
    <w:rsid w:val="52DD7743"/>
    <w:rsid w:val="52E154FE"/>
    <w:rsid w:val="52E16D16"/>
    <w:rsid w:val="52E4B8FD"/>
    <w:rsid w:val="52E73351"/>
    <w:rsid w:val="52E81C0D"/>
    <w:rsid w:val="52EF17C9"/>
    <w:rsid w:val="52F04529"/>
    <w:rsid w:val="52F23770"/>
    <w:rsid w:val="52F7C5A9"/>
    <w:rsid w:val="5300B93D"/>
    <w:rsid w:val="53143D2C"/>
    <w:rsid w:val="53196B69"/>
    <w:rsid w:val="5319A198"/>
    <w:rsid w:val="532094C4"/>
    <w:rsid w:val="5327D854"/>
    <w:rsid w:val="53290F36"/>
    <w:rsid w:val="53310A72"/>
    <w:rsid w:val="5335796D"/>
    <w:rsid w:val="533BD2CD"/>
    <w:rsid w:val="533D2B48"/>
    <w:rsid w:val="533E75B6"/>
    <w:rsid w:val="533F53E1"/>
    <w:rsid w:val="533F7AAE"/>
    <w:rsid w:val="5341AC07"/>
    <w:rsid w:val="53438E35"/>
    <w:rsid w:val="5345B5C8"/>
    <w:rsid w:val="534948C9"/>
    <w:rsid w:val="534DE2B4"/>
    <w:rsid w:val="5355C631"/>
    <w:rsid w:val="535F4930"/>
    <w:rsid w:val="5361A3BC"/>
    <w:rsid w:val="53638960"/>
    <w:rsid w:val="53652833"/>
    <w:rsid w:val="5365B8FD"/>
    <w:rsid w:val="536EDB13"/>
    <w:rsid w:val="537006D2"/>
    <w:rsid w:val="53724FC5"/>
    <w:rsid w:val="53736A37"/>
    <w:rsid w:val="5375A80B"/>
    <w:rsid w:val="537F355F"/>
    <w:rsid w:val="5382D439"/>
    <w:rsid w:val="5383DAC4"/>
    <w:rsid w:val="538CACD0"/>
    <w:rsid w:val="538FA03D"/>
    <w:rsid w:val="53A36250"/>
    <w:rsid w:val="53A4D888"/>
    <w:rsid w:val="53A61273"/>
    <w:rsid w:val="53A907AC"/>
    <w:rsid w:val="53ACF25B"/>
    <w:rsid w:val="53B0C680"/>
    <w:rsid w:val="53B2FDDB"/>
    <w:rsid w:val="53B9F374"/>
    <w:rsid w:val="53BB1572"/>
    <w:rsid w:val="53BCC3FD"/>
    <w:rsid w:val="53BEA994"/>
    <w:rsid w:val="53BF78F6"/>
    <w:rsid w:val="53C0302D"/>
    <w:rsid w:val="53C12412"/>
    <w:rsid w:val="53CA7AA6"/>
    <w:rsid w:val="53CE9CE5"/>
    <w:rsid w:val="53CEB9E9"/>
    <w:rsid w:val="53D76EA2"/>
    <w:rsid w:val="53DD0A43"/>
    <w:rsid w:val="53DD64D1"/>
    <w:rsid w:val="53DDB02A"/>
    <w:rsid w:val="53E07BDF"/>
    <w:rsid w:val="53EA2954"/>
    <w:rsid w:val="53EAC990"/>
    <w:rsid w:val="53EC2181"/>
    <w:rsid w:val="53ED6D06"/>
    <w:rsid w:val="53EE398C"/>
    <w:rsid w:val="53F02154"/>
    <w:rsid w:val="53F286DD"/>
    <w:rsid w:val="53F425A9"/>
    <w:rsid w:val="53F6BA6B"/>
    <w:rsid w:val="53F958AC"/>
    <w:rsid w:val="53FD53EF"/>
    <w:rsid w:val="5400EC5A"/>
    <w:rsid w:val="54019ACB"/>
    <w:rsid w:val="5402B891"/>
    <w:rsid w:val="5407984F"/>
    <w:rsid w:val="540989CF"/>
    <w:rsid w:val="540A412A"/>
    <w:rsid w:val="540D6032"/>
    <w:rsid w:val="540ED375"/>
    <w:rsid w:val="540EE0A4"/>
    <w:rsid w:val="5413A3DB"/>
    <w:rsid w:val="5414E1A5"/>
    <w:rsid w:val="5417AF1C"/>
    <w:rsid w:val="541A5848"/>
    <w:rsid w:val="541AD641"/>
    <w:rsid w:val="54200C7F"/>
    <w:rsid w:val="5420348C"/>
    <w:rsid w:val="5422827F"/>
    <w:rsid w:val="5423D34D"/>
    <w:rsid w:val="5427CE0F"/>
    <w:rsid w:val="54336774"/>
    <w:rsid w:val="543956B9"/>
    <w:rsid w:val="5439E374"/>
    <w:rsid w:val="543D7A19"/>
    <w:rsid w:val="543EBC14"/>
    <w:rsid w:val="5443629B"/>
    <w:rsid w:val="54451B18"/>
    <w:rsid w:val="54477D0D"/>
    <w:rsid w:val="5449AA32"/>
    <w:rsid w:val="544BECE8"/>
    <w:rsid w:val="544E2A66"/>
    <w:rsid w:val="544E3F10"/>
    <w:rsid w:val="54512193"/>
    <w:rsid w:val="545A82F5"/>
    <w:rsid w:val="54606C54"/>
    <w:rsid w:val="546F1DFE"/>
    <w:rsid w:val="5474BFB8"/>
    <w:rsid w:val="547BACF4"/>
    <w:rsid w:val="54817EF1"/>
    <w:rsid w:val="548454DD"/>
    <w:rsid w:val="5489E19B"/>
    <w:rsid w:val="548D3C28"/>
    <w:rsid w:val="548F1D72"/>
    <w:rsid w:val="5490F2BE"/>
    <w:rsid w:val="54969724"/>
    <w:rsid w:val="5499ACA0"/>
    <w:rsid w:val="549B5C9D"/>
    <w:rsid w:val="549E5115"/>
    <w:rsid w:val="549E8FCB"/>
    <w:rsid w:val="549EF7C6"/>
    <w:rsid w:val="54A1D668"/>
    <w:rsid w:val="54A4475D"/>
    <w:rsid w:val="54AC950D"/>
    <w:rsid w:val="54AD07D5"/>
    <w:rsid w:val="54ADA420"/>
    <w:rsid w:val="54B335EF"/>
    <w:rsid w:val="54B3B4FF"/>
    <w:rsid w:val="54B428ED"/>
    <w:rsid w:val="54C08D46"/>
    <w:rsid w:val="54C25932"/>
    <w:rsid w:val="54C63032"/>
    <w:rsid w:val="54D1A1BE"/>
    <w:rsid w:val="54DE6B84"/>
    <w:rsid w:val="54E95635"/>
    <w:rsid w:val="54ED022E"/>
    <w:rsid w:val="54EFC769"/>
    <w:rsid w:val="54F0AA69"/>
    <w:rsid w:val="54FE2971"/>
    <w:rsid w:val="5504B642"/>
    <w:rsid w:val="550E2E45"/>
    <w:rsid w:val="551FB643"/>
    <w:rsid w:val="551FF823"/>
    <w:rsid w:val="5521BEAA"/>
    <w:rsid w:val="55241686"/>
    <w:rsid w:val="55257989"/>
    <w:rsid w:val="552F93A5"/>
    <w:rsid w:val="553337AA"/>
    <w:rsid w:val="553432BC"/>
    <w:rsid w:val="553B68E7"/>
    <w:rsid w:val="5540A8E9"/>
    <w:rsid w:val="55469658"/>
    <w:rsid w:val="554BAB4C"/>
    <w:rsid w:val="554EFDF1"/>
    <w:rsid w:val="55533535"/>
    <w:rsid w:val="5553EA29"/>
    <w:rsid w:val="5554C9AB"/>
    <w:rsid w:val="5559AF75"/>
    <w:rsid w:val="555AEE2C"/>
    <w:rsid w:val="555E9D84"/>
    <w:rsid w:val="5560663A"/>
    <w:rsid w:val="556422F0"/>
    <w:rsid w:val="5567B228"/>
    <w:rsid w:val="556AF9CC"/>
    <w:rsid w:val="556D6550"/>
    <w:rsid w:val="556E5C70"/>
    <w:rsid w:val="556E8BD7"/>
    <w:rsid w:val="55715BDE"/>
    <w:rsid w:val="5574EDE4"/>
    <w:rsid w:val="557718A1"/>
    <w:rsid w:val="5577F4D4"/>
    <w:rsid w:val="55780AE3"/>
    <w:rsid w:val="55793347"/>
    <w:rsid w:val="55805DB1"/>
    <w:rsid w:val="5582A9CD"/>
    <w:rsid w:val="5582F756"/>
    <w:rsid w:val="5586C795"/>
    <w:rsid w:val="5587565D"/>
    <w:rsid w:val="5588AAC4"/>
    <w:rsid w:val="558F087F"/>
    <w:rsid w:val="559BB9F3"/>
    <w:rsid w:val="559F2DBD"/>
    <w:rsid w:val="55A0CE1F"/>
    <w:rsid w:val="55A401D6"/>
    <w:rsid w:val="55A5AB98"/>
    <w:rsid w:val="55A603C1"/>
    <w:rsid w:val="55AAB05A"/>
    <w:rsid w:val="55AEDD73"/>
    <w:rsid w:val="55B0C67A"/>
    <w:rsid w:val="55B12F5B"/>
    <w:rsid w:val="55B745CE"/>
    <w:rsid w:val="55B8FFAD"/>
    <w:rsid w:val="55BCEA0A"/>
    <w:rsid w:val="55BE7AD6"/>
    <w:rsid w:val="55C190BF"/>
    <w:rsid w:val="55C2B7E8"/>
    <w:rsid w:val="55C3C51F"/>
    <w:rsid w:val="55C7A6F7"/>
    <w:rsid w:val="55CAC32A"/>
    <w:rsid w:val="55CC80D4"/>
    <w:rsid w:val="55D3516C"/>
    <w:rsid w:val="55D61A77"/>
    <w:rsid w:val="55D63502"/>
    <w:rsid w:val="55D66C14"/>
    <w:rsid w:val="55DB71C8"/>
    <w:rsid w:val="55DC8D58"/>
    <w:rsid w:val="55DFB99D"/>
    <w:rsid w:val="55E102AF"/>
    <w:rsid w:val="55E9D98A"/>
    <w:rsid w:val="55ECB5CD"/>
    <w:rsid w:val="55F33EB3"/>
    <w:rsid w:val="55F87167"/>
    <w:rsid w:val="55F8B723"/>
    <w:rsid w:val="55F9B72B"/>
    <w:rsid w:val="560314BC"/>
    <w:rsid w:val="56090A77"/>
    <w:rsid w:val="560C1CA0"/>
    <w:rsid w:val="560F2804"/>
    <w:rsid w:val="561A4B56"/>
    <w:rsid w:val="561B2AC2"/>
    <w:rsid w:val="561C89D0"/>
    <w:rsid w:val="561CECFE"/>
    <w:rsid w:val="561DD085"/>
    <w:rsid w:val="562F78C4"/>
    <w:rsid w:val="563067EA"/>
    <w:rsid w:val="5632DF21"/>
    <w:rsid w:val="5637B3FF"/>
    <w:rsid w:val="5637DD60"/>
    <w:rsid w:val="5638D97F"/>
    <w:rsid w:val="56394C4A"/>
    <w:rsid w:val="563CE0F8"/>
    <w:rsid w:val="563F00AC"/>
    <w:rsid w:val="56451A12"/>
    <w:rsid w:val="5646EB25"/>
    <w:rsid w:val="564E18A8"/>
    <w:rsid w:val="564E3051"/>
    <w:rsid w:val="5653EF7E"/>
    <w:rsid w:val="56544617"/>
    <w:rsid w:val="56582A3E"/>
    <w:rsid w:val="5658A599"/>
    <w:rsid w:val="56602B71"/>
    <w:rsid w:val="56620D2C"/>
    <w:rsid w:val="5665A57A"/>
    <w:rsid w:val="5665D12A"/>
    <w:rsid w:val="5668B1C5"/>
    <w:rsid w:val="566B67C5"/>
    <w:rsid w:val="566CB542"/>
    <w:rsid w:val="566D4964"/>
    <w:rsid w:val="566EAA84"/>
    <w:rsid w:val="5673FF89"/>
    <w:rsid w:val="5674B7F6"/>
    <w:rsid w:val="567562B6"/>
    <w:rsid w:val="567C5961"/>
    <w:rsid w:val="567E0A71"/>
    <w:rsid w:val="567E3624"/>
    <w:rsid w:val="56808A34"/>
    <w:rsid w:val="5680A96E"/>
    <w:rsid w:val="5682C297"/>
    <w:rsid w:val="568576C2"/>
    <w:rsid w:val="569AA009"/>
    <w:rsid w:val="569C0148"/>
    <w:rsid w:val="569CE6D8"/>
    <w:rsid w:val="569E670A"/>
    <w:rsid w:val="56A4C235"/>
    <w:rsid w:val="56A5B43F"/>
    <w:rsid w:val="56A8C582"/>
    <w:rsid w:val="56A9E993"/>
    <w:rsid w:val="56AE1D61"/>
    <w:rsid w:val="56B222C9"/>
    <w:rsid w:val="56B572CD"/>
    <w:rsid w:val="56B98E72"/>
    <w:rsid w:val="56BB9AAB"/>
    <w:rsid w:val="56BC17A4"/>
    <w:rsid w:val="56C53C8B"/>
    <w:rsid w:val="56C67AAA"/>
    <w:rsid w:val="56CE0B0E"/>
    <w:rsid w:val="56D5090B"/>
    <w:rsid w:val="56D9FD82"/>
    <w:rsid w:val="56DD3CF1"/>
    <w:rsid w:val="56DDA9C2"/>
    <w:rsid w:val="56DFB2D9"/>
    <w:rsid w:val="56E05CB1"/>
    <w:rsid w:val="56E8D11E"/>
    <w:rsid w:val="56ECE684"/>
    <w:rsid w:val="56EDD540"/>
    <w:rsid w:val="56F26D8D"/>
    <w:rsid w:val="56F3A9AE"/>
    <w:rsid w:val="56F44B75"/>
    <w:rsid w:val="56F626CE"/>
    <w:rsid w:val="56FC512A"/>
    <w:rsid w:val="56FE124D"/>
    <w:rsid w:val="57054766"/>
    <w:rsid w:val="570A58AF"/>
    <w:rsid w:val="570CDB20"/>
    <w:rsid w:val="570D49EF"/>
    <w:rsid w:val="57111C3E"/>
    <w:rsid w:val="571664B4"/>
    <w:rsid w:val="571874E5"/>
    <w:rsid w:val="5720D963"/>
    <w:rsid w:val="57241DDA"/>
    <w:rsid w:val="572BBD60"/>
    <w:rsid w:val="572DB0E3"/>
    <w:rsid w:val="572E0E79"/>
    <w:rsid w:val="572E0E7B"/>
    <w:rsid w:val="572F9775"/>
    <w:rsid w:val="572FD70F"/>
    <w:rsid w:val="573455CA"/>
    <w:rsid w:val="57389A81"/>
    <w:rsid w:val="573B37FC"/>
    <w:rsid w:val="573D0CC6"/>
    <w:rsid w:val="574418CF"/>
    <w:rsid w:val="57442466"/>
    <w:rsid w:val="574540E8"/>
    <w:rsid w:val="57484D31"/>
    <w:rsid w:val="5748DFBB"/>
    <w:rsid w:val="57496E2E"/>
    <w:rsid w:val="574CB422"/>
    <w:rsid w:val="574CB5FA"/>
    <w:rsid w:val="574D3566"/>
    <w:rsid w:val="575806A9"/>
    <w:rsid w:val="575C9DB4"/>
    <w:rsid w:val="575DBC39"/>
    <w:rsid w:val="576192E4"/>
    <w:rsid w:val="5762A49A"/>
    <w:rsid w:val="57696912"/>
    <w:rsid w:val="576BAA7E"/>
    <w:rsid w:val="576E9F08"/>
    <w:rsid w:val="576EB6C5"/>
    <w:rsid w:val="576ECE04"/>
    <w:rsid w:val="577254E8"/>
    <w:rsid w:val="57728AF7"/>
    <w:rsid w:val="5772D343"/>
    <w:rsid w:val="5773D1AA"/>
    <w:rsid w:val="57747881"/>
    <w:rsid w:val="57790130"/>
    <w:rsid w:val="5789EDC3"/>
    <w:rsid w:val="5789F13B"/>
    <w:rsid w:val="578E7133"/>
    <w:rsid w:val="57902672"/>
    <w:rsid w:val="579AB90A"/>
    <w:rsid w:val="579EBCE6"/>
    <w:rsid w:val="57A004CE"/>
    <w:rsid w:val="57A600C1"/>
    <w:rsid w:val="57A65988"/>
    <w:rsid w:val="57A72A40"/>
    <w:rsid w:val="57A7908A"/>
    <w:rsid w:val="57A7F5D5"/>
    <w:rsid w:val="57A8A4EF"/>
    <w:rsid w:val="57AA298C"/>
    <w:rsid w:val="57B39F9C"/>
    <w:rsid w:val="57B3B363"/>
    <w:rsid w:val="57B6112B"/>
    <w:rsid w:val="57BC17B7"/>
    <w:rsid w:val="57C07D67"/>
    <w:rsid w:val="57C3F856"/>
    <w:rsid w:val="57C47E62"/>
    <w:rsid w:val="57C4B46E"/>
    <w:rsid w:val="57C50E77"/>
    <w:rsid w:val="57C96CD7"/>
    <w:rsid w:val="57CDB1C7"/>
    <w:rsid w:val="57D85438"/>
    <w:rsid w:val="57D9913C"/>
    <w:rsid w:val="57DE1CA9"/>
    <w:rsid w:val="57E081A9"/>
    <w:rsid w:val="57E188D6"/>
    <w:rsid w:val="57E91159"/>
    <w:rsid w:val="57EB6240"/>
    <w:rsid w:val="57EC9974"/>
    <w:rsid w:val="57F7CEA1"/>
    <w:rsid w:val="57FC926C"/>
    <w:rsid w:val="57FE37D8"/>
    <w:rsid w:val="57FE38F2"/>
    <w:rsid w:val="57FEC4D1"/>
    <w:rsid w:val="58014B9E"/>
    <w:rsid w:val="58033A28"/>
    <w:rsid w:val="580A6A80"/>
    <w:rsid w:val="58170854"/>
    <w:rsid w:val="581E2927"/>
    <w:rsid w:val="5823D6D5"/>
    <w:rsid w:val="5828239B"/>
    <w:rsid w:val="582CF84A"/>
    <w:rsid w:val="582D2FCC"/>
    <w:rsid w:val="58321535"/>
    <w:rsid w:val="5836557D"/>
    <w:rsid w:val="58401C24"/>
    <w:rsid w:val="58447506"/>
    <w:rsid w:val="5844EDDD"/>
    <w:rsid w:val="58487CD6"/>
    <w:rsid w:val="584C699C"/>
    <w:rsid w:val="584CD80C"/>
    <w:rsid w:val="584F8275"/>
    <w:rsid w:val="58530C6C"/>
    <w:rsid w:val="58531305"/>
    <w:rsid w:val="58550716"/>
    <w:rsid w:val="5856AE7A"/>
    <w:rsid w:val="585BCF59"/>
    <w:rsid w:val="585F1983"/>
    <w:rsid w:val="586214B3"/>
    <w:rsid w:val="5864BC29"/>
    <w:rsid w:val="586A6B8B"/>
    <w:rsid w:val="586FBB1A"/>
    <w:rsid w:val="58712DB2"/>
    <w:rsid w:val="587A7240"/>
    <w:rsid w:val="587EBA76"/>
    <w:rsid w:val="58817B8D"/>
    <w:rsid w:val="58832862"/>
    <w:rsid w:val="588952DF"/>
    <w:rsid w:val="5889E0D9"/>
    <w:rsid w:val="588F7EFF"/>
    <w:rsid w:val="589300C7"/>
    <w:rsid w:val="589CBD8F"/>
    <w:rsid w:val="589F9370"/>
    <w:rsid w:val="589FC8B6"/>
    <w:rsid w:val="58A242B2"/>
    <w:rsid w:val="58A296A9"/>
    <w:rsid w:val="58A38AEA"/>
    <w:rsid w:val="58A3A40F"/>
    <w:rsid w:val="58A6A1D7"/>
    <w:rsid w:val="58B87B5F"/>
    <w:rsid w:val="58BCE99F"/>
    <w:rsid w:val="58BEC1A9"/>
    <w:rsid w:val="58C3B3C5"/>
    <w:rsid w:val="58C5E90C"/>
    <w:rsid w:val="58C903DA"/>
    <w:rsid w:val="58CD3B7C"/>
    <w:rsid w:val="58D0423D"/>
    <w:rsid w:val="58D252F6"/>
    <w:rsid w:val="58D4BB93"/>
    <w:rsid w:val="58D93990"/>
    <w:rsid w:val="58D93ECD"/>
    <w:rsid w:val="58D9A90C"/>
    <w:rsid w:val="58DAB5A8"/>
    <w:rsid w:val="58DE802D"/>
    <w:rsid w:val="58E0D5CA"/>
    <w:rsid w:val="58EFBB6A"/>
    <w:rsid w:val="58EFE7CA"/>
    <w:rsid w:val="58F0C1DF"/>
    <w:rsid w:val="58F25F24"/>
    <w:rsid w:val="58F46C04"/>
    <w:rsid w:val="58F557ED"/>
    <w:rsid w:val="58FACC08"/>
    <w:rsid w:val="58FFF953"/>
    <w:rsid w:val="59012FAD"/>
    <w:rsid w:val="590258B9"/>
    <w:rsid w:val="590F6D62"/>
    <w:rsid w:val="5917B6F0"/>
    <w:rsid w:val="592086BE"/>
    <w:rsid w:val="5929B626"/>
    <w:rsid w:val="592F744C"/>
    <w:rsid w:val="593086EA"/>
    <w:rsid w:val="59334971"/>
    <w:rsid w:val="5936C744"/>
    <w:rsid w:val="593BD7BB"/>
    <w:rsid w:val="593E0F69"/>
    <w:rsid w:val="593E84B2"/>
    <w:rsid w:val="59499471"/>
    <w:rsid w:val="594B0302"/>
    <w:rsid w:val="5952E862"/>
    <w:rsid w:val="595624A2"/>
    <w:rsid w:val="5956F737"/>
    <w:rsid w:val="59598331"/>
    <w:rsid w:val="595C3991"/>
    <w:rsid w:val="595DDA9E"/>
    <w:rsid w:val="595FAE61"/>
    <w:rsid w:val="59619BA8"/>
    <w:rsid w:val="5961E436"/>
    <w:rsid w:val="59667BD3"/>
    <w:rsid w:val="5967433B"/>
    <w:rsid w:val="59694FCB"/>
    <w:rsid w:val="59696AEC"/>
    <w:rsid w:val="596BF427"/>
    <w:rsid w:val="596F4B17"/>
    <w:rsid w:val="597250C8"/>
    <w:rsid w:val="59728CA6"/>
    <w:rsid w:val="5973A9FD"/>
    <w:rsid w:val="5977E44F"/>
    <w:rsid w:val="5978EA16"/>
    <w:rsid w:val="5979DBF7"/>
    <w:rsid w:val="597D3B2E"/>
    <w:rsid w:val="5980B93E"/>
    <w:rsid w:val="5983F910"/>
    <w:rsid w:val="59859821"/>
    <w:rsid w:val="598B0466"/>
    <w:rsid w:val="598F7A68"/>
    <w:rsid w:val="599E0AE7"/>
    <w:rsid w:val="59A2AEF9"/>
    <w:rsid w:val="59B256FC"/>
    <w:rsid w:val="59BD5D83"/>
    <w:rsid w:val="59BEA1E9"/>
    <w:rsid w:val="59CF20C2"/>
    <w:rsid w:val="59D12A0B"/>
    <w:rsid w:val="59D4FCAC"/>
    <w:rsid w:val="59D5669E"/>
    <w:rsid w:val="59D7C055"/>
    <w:rsid w:val="59D9C0D9"/>
    <w:rsid w:val="59DC9DE9"/>
    <w:rsid w:val="59DEF617"/>
    <w:rsid w:val="59EA6F70"/>
    <w:rsid w:val="59ED0048"/>
    <w:rsid w:val="59F3DD3F"/>
    <w:rsid w:val="59F40606"/>
    <w:rsid w:val="59F71AFC"/>
    <w:rsid w:val="59F7A235"/>
    <w:rsid w:val="59FBFEDF"/>
    <w:rsid w:val="59FC9096"/>
    <w:rsid w:val="5A03981B"/>
    <w:rsid w:val="5A06F97A"/>
    <w:rsid w:val="5A091A10"/>
    <w:rsid w:val="5A0AE900"/>
    <w:rsid w:val="5A0C9260"/>
    <w:rsid w:val="5A0D2A95"/>
    <w:rsid w:val="5A0F6A42"/>
    <w:rsid w:val="5A0F74ED"/>
    <w:rsid w:val="5A141A0C"/>
    <w:rsid w:val="5A198977"/>
    <w:rsid w:val="5A1AB613"/>
    <w:rsid w:val="5A1D01FD"/>
    <w:rsid w:val="5A1D5C29"/>
    <w:rsid w:val="5A1F8116"/>
    <w:rsid w:val="5A29FD5F"/>
    <w:rsid w:val="5A2D3E37"/>
    <w:rsid w:val="5A2EC135"/>
    <w:rsid w:val="5A3647E6"/>
    <w:rsid w:val="5A374211"/>
    <w:rsid w:val="5A380FFA"/>
    <w:rsid w:val="5A3914AF"/>
    <w:rsid w:val="5A3F0E98"/>
    <w:rsid w:val="5A419C48"/>
    <w:rsid w:val="5A45CAAB"/>
    <w:rsid w:val="5A45F46B"/>
    <w:rsid w:val="5A465AE4"/>
    <w:rsid w:val="5A4765D7"/>
    <w:rsid w:val="5A48D59A"/>
    <w:rsid w:val="5A4BCC5C"/>
    <w:rsid w:val="5A53092F"/>
    <w:rsid w:val="5A5B9A2B"/>
    <w:rsid w:val="5A5EDF1D"/>
    <w:rsid w:val="5A65FB3A"/>
    <w:rsid w:val="5A68F561"/>
    <w:rsid w:val="5A6A1C04"/>
    <w:rsid w:val="5A6C1C2B"/>
    <w:rsid w:val="5A6C8C11"/>
    <w:rsid w:val="5A6D389C"/>
    <w:rsid w:val="5A6D9EBA"/>
    <w:rsid w:val="5A6DF0E6"/>
    <w:rsid w:val="5A70CA5E"/>
    <w:rsid w:val="5A73B748"/>
    <w:rsid w:val="5A7569D9"/>
    <w:rsid w:val="5A75DEBA"/>
    <w:rsid w:val="5A795943"/>
    <w:rsid w:val="5A79FDAD"/>
    <w:rsid w:val="5A7A7D60"/>
    <w:rsid w:val="5A813E0D"/>
    <w:rsid w:val="5A881107"/>
    <w:rsid w:val="5A8989AC"/>
    <w:rsid w:val="5A8B462F"/>
    <w:rsid w:val="5A8C03BE"/>
    <w:rsid w:val="5A8CAEC1"/>
    <w:rsid w:val="5A8E3C44"/>
    <w:rsid w:val="5A8F9DE1"/>
    <w:rsid w:val="5A9243D0"/>
    <w:rsid w:val="5A93948D"/>
    <w:rsid w:val="5A9519FF"/>
    <w:rsid w:val="5A9671BE"/>
    <w:rsid w:val="5A968D85"/>
    <w:rsid w:val="5A96CC87"/>
    <w:rsid w:val="5A9CD2FB"/>
    <w:rsid w:val="5AA05379"/>
    <w:rsid w:val="5AA1A084"/>
    <w:rsid w:val="5AA45055"/>
    <w:rsid w:val="5AAC81DE"/>
    <w:rsid w:val="5AAC9B73"/>
    <w:rsid w:val="5AAEC827"/>
    <w:rsid w:val="5AAFBF16"/>
    <w:rsid w:val="5AB0B8D3"/>
    <w:rsid w:val="5AB33422"/>
    <w:rsid w:val="5ABC9A50"/>
    <w:rsid w:val="5ABD32C3"/>
    <w:rsid w:val="5ABEAA17"/>
    <w:rsid w:val="5AC1EF78"/>
    <w:rsid w:val="5AC8782B"/>
    <w:rsid w:val="5ACC6868"/>
    <w:rsid w:val="5ACE4160"/>
    <w:rsid w:val="5AD89FCF"/>
    <w:rsid w:val="5ADDAA3B"/>
    <w:rsid w:val="5AE0F299"/>
    <w:rsid w:val="5AE28CDE"/>
    <w:rsid w:val="5AE35460"/>
    <w:rsid w:val="5AE3CB3B"/>
    <w:rsid w:val="5AE3D7DB"/>
    <w:rsid w:val="5AE8FA76"/>
    <w:rsid w:val="5AE9EB3F"/>
    <w:rsid w:val="5AF1AD9F"/>
    <w:rsid w:val="5AF1CC7C"/>
    <w:rsid w:val="5AF510B6"/>
    <w:rsid w:val="5AF55BA5"/>
    <w:rsid w:val="5AF8607E"/>
    <w:rsid w:val="5AF96E2D"/>
    <w:rsid w:val="5B04D397"/>
    <w:rsid w:val="5B0B51A6"/>
    <w:rsid w:val="5B0D8564"/>
    <w:rsid w:val="5B16783D"/>
    <w:rsid w:val="5B170954"/>
    <w:rsid w:val="5B199F63"/>
    <w:rsid w:val="5B1AD02C"/>
    <w:rsid w:val="5B1D3EA4"/>
    <w:rsid w:val="5B2275A1"/>
    <w:rsid w:val="5B2441CD"/>
    <w:rsid w:val="5B255CEF"/>
    <w:rsid w:val="5B25C076"/>
    <w:rsid w:val="5B2C4010"/>
    <w:rsid w:val="5B2C796D"/>
    <w:rsid w:val="5B2F5C0A"/>
    <w:rsid w:val="5B375FB6"/>
    <w:rsid w:val="5B399288"/>
    <w:rsid w:val="5B3D3703"/>
    <w:rsid w:val="5B4282B7"/>
    <w:rsid w:val="5B454407"/>
    <w:rsid w:val="5B4F0B14"/>
    <w:rsid w:val="5B4F0EBB"/>
    <w:rsid w:val="5B534CE8"/>
    <w:rsid w:val="5B59454D"/>
    <w:rsid w:val="5B5CDC49"/>
    <w:rsid w:val="5B5ECCB5"/>
    <w:rsid w:val="5B5F68A4"/>
    <w:rsid w:val="5B60552C"/>
    <w:rsid w:val="5B61F05A"/>
    <w:rsid w:val="5B68E75A"/>
    <w:rsid w:val="5B6E42D4"/>
    <w:rsid w:val="5B6EA64E"/>
    <w:rsid w:val="5B6F026F"/>
    <w:rsid w:val="5B6F7609"/>
    <w:rsid w:val="5B7064E0"/>
    <w:rsid w:val="5B730DF9"/>
    <w:rsid w:val="5B741A2A"/>
    <w:rsid w:val="5B79E409"/>
    <w:rsid w:val="5B814AE3"/>
    <w:rsid w:val="5B82C6CF"/>
    <w:rsid w:val="5B848F04"/>
    <w:rsid w:val="5B84E5AF"/>
    <w:rsid w:val="5B875700"/>
    <w:rsid w:val="5B89AC80"/>
    <w:rsid w:val="5B8A3220"/>
    <w:rsid w:val="5B968564"/>
    <w:rsid w:val="5B9A1052"/>
    <w:rsid w:val="5B9BE624"/>
    <w:rsid w:val="5B9C7E8C"/>
    <w:rsid w:val="5BA3A943"/>
    <w:rsid w:val="5BA3E854"/>
    <w:rsid w:val="5BA6527E"/>
    <w:rsid w:val="5BA7BB96"/>
    <w:rsid w:val="5BB12009"/>
    <w:rsid w:val="5BB5A02C"/>
    <w:rsid w:val="5BB6EB5E"/>
    <w:rsid w:val="5BBB3D0F"/>
    <w:rsid w:val="5BBCDF7D"/>
    <w:rsid w:val="5BBD88FD"/>
    <w:rsid w:val="5BC440F0"/>
    <w:rsid w:val="5BC59BE2"/>
    <w:rsid w:val="5BD38335"/>
    <w:rsid w:val="5BD508AE"/>
    <w:rsid w:val="5BD76978"/>
    <w:rsid w:val="5BD954DF"/>
    <w:rsid w:val="5BDA76E5"/>
    <w:rsid w:val="5BE2F142"/>
    <w:rsid w:val="5BE4351B"/>
    <w:rsid w:val="5BE8C17F"/>
    <w:rsid w:val="5BEAB9A8"/>
    <w:rsid w:val="5BF1856F"/>
    <w:rsid w:val="5BFAB3C4"/>
    <w:rsid w:val="5C01923B"/>
    <w:rsid w:val="5C02357F"/>
    <w:rsid w:val="5C051A8F"/>
    <w:rsid w:val="5C05340B"/>
    <w:rsid w:val="5C0A4212"/>
    <w:rsid w:val="5C0C6DB2"/>
    <w:rsid w:val="5C16C984"/>
    <w:rsid w:val="5C1704C5"/>
    <w:rsid w:val="5C18B78A"/>
    <w:rsid w:val="5C1F8B48"/>
    <w:rsid w:val="5C22967A"/>
    <w:rsid w:val="5C248A20"/>
    <w:rsid w:val="5C27F5F5"/>
    <w:rsid w:val="5C2C27B8"/>
    <w:rsid w:val="5C352AA8"/>
    <w:rsid w:val="5C3E95EE"/>
    <w:rsid w:val="5C430EBA"/>
    <w:rsid w:val="5C4539B0"/>
    <w:rsid w:val="5C466741"/>
    <w:rsid w:val="5C4CA6C0"/>
    <w:rsid w:val="5C4FECF0"/>
    <w:rsid w:val="5C50ED76"/>
    <w:rsid w:val="5C5409EA"/>
    <w:rsid w:val="5C5A89EF"/>
    <w:rsid w:val="5C5C6F7B"/>
    <w:rsid w:val="5C5FD388"/>
    <w:rsid w:val="5C612BAA"/>
    <w:rsid w:val="5C697342"/>
    <w:rsid w:val="5C7751AB"/>
    <w:rsid w:val="5C793367"/>
    <w:rsid w:val="5C7A28B7"/>
    <w:rsid w:val="5C7DC9D0"/>
    <w:rsid w:val="5C817B47"/>
    <w:rsid w:val="5C81B2FD"/>
    <w:rsid w:val="5C82122F"/>
    <w:rsid w:val="5C8296CA"/>
    <w:rsid w:val="5C82B5F1"/>
    <w:rsid w:val="5C86C6E3"/>
    <w:rsid w:val="5C871F07"/>
    <w:rsid w:val="5C8B7A0B"/>
    <w:rsid w:val="5C8D54F3"/>
    <w:rsid w:val="5C9035E9"/>
    <w:rsid w:val="5C92E713"/>
    <w:rsid w:val="5C951B65"/>
    <w:rsid w:val="5C96A1BA"/>
    <w:rsid w:val="5C96F912"/>
    <w:rsid w:val="5C98C3F9"/>
    <w:rsid w:val="5C9F406D"/>
    <w:rsid w:val="5C9FD8D2"/>
    <w:rsid w:val="5CA38F19"/>
    <w:rsid w:val="5CA613EA"/>
    <w:rsid w:val="5CAC93AF"/>
    <w:rsid w:val="5CB3F47D"/>
    <w:rsid w:val="5CB592FE"/>
    <w:rsid w:val="5CC0693B"/>
    <w:rsid w:val="5CC26857"/>
    <w:rsid w:val="5CC7DDA0"/>
    <w:rsid w:val="5CCF2344"/>
    <w:rsid w:val="5CCF7716"/>
    <w:rsid w:val="5CD1349F"/>
    <w:rsid w:val="5CD30CA4"/>
    <w:rsid w:val="5CD5A429"/>
    <w:rsid w:val="5CE162A3"/>
    <w:rsid w:val="5CE77103"/>
    <w:rsid w:val="5CE7FB08"/>
    <w:rsid w:val="5CEAEE6A"/>
    <w:rsid w:val="5CEB70BE"/>
    <w:rsid w:val="5CEBA8CC"/>
    <w:rsid w:val="5CF3599C"/>
    <w:rsid w:val="5CF496E0"/>
    <w:rsid w:val="5CF7A4FC"/>
    <w:rsid w:val="5CFA22D7"/>
    <w:rsid w:val="5CFA53F9"/>
    <w:rsid w:val="5CFA5B18"/>
    <w:rsid w:val="5CFC81B0"/>
    <w:rsid w:val="5CFCD789"/>
    <w:rsid w:val="5D00CBBB"/>
    <w:rsid w:val="5D017BD0"/>
    <w:rsid w:val="5D0596B7"/>
    <w:rsid w:val="5D0C57E8"/>
    <w:rsid w:val="5D0D4DAE"/>
    <w:rsid w:val="5D101578"/>
    <w:rsid w:val="5D11C0FE"/>
    <w:rsid w:val="5D182396"/>
    <w:rsid w:val="5D1F9C82"/>
    <w:rsid w:val="5D1FEAD7"/>
    <w:rsid w:val="5D23CA67"/>
    <w:rsid w:val="5D23EB46"/>
    <w:rsid w:val="5D25DD5E"/>
    <w:rsid w:val="5D295345"/>
    <w:rsid w:val="5D2E5DC0"/>
    <w:rsid w:val="5D2EF415"/>
    <w:rsid w:val="5D333F18"/>
    <w:rsid w:val="5D33429A"/>
    <w:rsid w:val="5D348D19"/>
    <w:rsid w:val="5D349CF1"/>
    <w:rsid w:val="5D36B9CD"/>
    <w:rsid w:val="5D37B5AB"/>
    <w:rsid w:val="5D39658D"/>
    <w:rsid w:val="5D3BB1F8"/>
    <w:rsid w:val="5D40B15E"/>
    <w:rsid w:val="5D4587F0"/>
    <w:rsid w:val="5D46F8FD"/>
    <w:rsid w:val="5D4C6796"/>
    <w:rsid w:val="5D4C94EA"/>
    <w:rsid w:val="5D51A5AC"/>
    <w:rsid w:val="5D539316"/>
    <w:rsid w:val="5D5AE262"/>
    <w:rsid w:val="5D5C45B5"/>
    <w:rsid w:val="5D5D0CA3"/>
    <w:rsid w:val="5D5E790E"/>
    <w:rsid w:val="5D60800F"/>
    <w:rsid w:val="5D60FDE3"/>
    <w:rsid w:val="5D673F8A"/>
    <w:rsid w:val="5D6780DB"/>
    <w:rsid w:val="5D6C56D0"/>
    <w:rsid w:val="5D6DD62A"/>
    <w:rsid w:val="5D71F9D5"/>
    <w:rsid w:val="5D7A72FB"/>
    <w:rsid w:val="5D7DFBA6"/>
    <w:rsid w:val="5D83640E"/>
    <w:rsid w:val="5D838E52"/>
    <w:rsid w:val="5D8E6D4A"/>
    <w:rsid w:val="5D94B9A9"/>
    <w:rsid w:val="5D99AF2D"/>
    <w:rsid w:val="5D9C6B54"/>
    <w:rsid w:val="5D9C8B70"/>
    <w:rsid w:val="5D9F0B0B"/>
    <w:rsid w:val="5DA0D221"/>
    <w:rsid w:val="5DA4BFFB"/>
    <w:rsid w:val="5DA88247"/>
    <w:rsid w:val="5DB11EF1"/>
    <w:rsid w:val="5DB18631"/>
    <w:rsid w:val="5DB38863"/>
    <w:rsid w:val="5DB55ACB"/>
    <w:rsid w:val="5DB7EBB5"/>
    <w:rsid w:val="5DC55EFE"/>
    <w:rsid w:val="5DC89EBF"/>
    <w:rsid w:val="5DCA0CBB"/>
    <w:rsid w:val="5DCA3C72"/>
    <w:rsid w:val="5DCAFCC0"/>
    <w:rsid w:val="5DCD377E"/>
    <w:rsid w:val="5DCD3C9C"/>
    <w:rsid w:val="5DD001B2"/>
    <w:rsid w:val="5DD0693F"/>
    <w:rsid w:val="5DD14EF7"/>
    <w:rsid w:val="5DD22562"/>
    <w:rsid w:val="5DD4FC85"/>
    <w:rsid w:val="5DDD9FA5"/>
    <w:rsid w:val="5DE0F3D3"/>
    <w:rsid w:val="5DEBEA3A"/>
    <w:rsid w:val="5DF0B3A5"/>
    <w:rsid w:val="5DF6E853"/>
    <w:rsid w:val="5DFBA6DB"/>
    <w:rsid w:val="5DFE561E"/>
    <w:rsid w:val="5DFFBA0E"/>
    <w:rsid w:val="5E020612"/>
    <w:rsid w:val="5E04579C"/>
    <w:rsid w:val="5E04657F"/>
    <w:rsid w:val="5E06C3BD"/>
    <w:rsid w:val="5E0874BC"/>
    <w:rsid w:val="5E089C0A"/>
    <w:rsid w:val="5E0C3089"/>
    <w:rsid w:val="5E1497E9"/>
    <w:rsid w:val="5E163610"/>
    <w:rsid w:val="5E180994"/>
    <w:rsid w:val="5E187C77"/>
    <w:rsid w:val="5E1C305C"/>
    <w:rsid w:val="5E1E2E95"/>
    <w:rsid w:val="5E265FD2"/>
    <w:rsid w:val="5E271FAD"/>
    <w:rsid w:val="5E2722BE"/>
    <w:rsid w:val="5E34B5E6"/>
    <w:rsid w:val="5E34EED6"/>
    <w:rsid w:val="5E37903B"/>
    <w:rsid w:val="5E42B765"/>
    <w:rsid w:val="5E4AF81E"/>
    <w:rsid w:val="5E526026"/>
    <w:rsid w:val="5E545EB0"/>
    <w:rsid w:val="5E555345"/>
    <w:rsid w:val="5E59534B"/>
    <w:rsid w:val="5E5A96CB"/>
    <w:rsid w:val="5E5FD780"/>
    <w:rsid w:val="5E60BFFF"/>
    <w:rsid w:val="5E61A015"/>
    <w:rsid w:val="5E64948C"/>
    <w:rsid w:val="5E6C75A8"/>
    <w:rsid w:val="5E6CDEC5"/>
    <w:rsid w:val="5E71077F"/>
    <w:rsid w:val="5E7172EA"/>
    <w:rsid w:val="5E784A2A"/>
    <w:rsid w:val="5E802DF9"/>
    <w:rsid w:val="5E8441A2"/>
    <w:rsid w:val="5E84BE2B"/>
    <w:rsid w:val="5E87AED8"/>
    <w:rsid w:val="5E886FF4"/>
    <w:rsid w:val="5E8F5764"/>
    <w:rsid w:val="5E8FE2E8"/>
    <w:rsid w:val="5E953B27"/>
    <w:rsid w:val="5E960C29"/>
    <w:rsid w:val="5E9CC0C2"/>
    <w:rsid w:val="5E9D8603"/>
    <w:rsid w:val="5EA02EA1"/>
    <w:rsid w:val="5EA0E1A3"/>
    <w:rsid w:val="5EA38326"/>
    <w:rsid w:val="5EA5739A"/>
    <w:rsid w:val="5EAA1DC7"/>
    <w:rsid w:val="5EAC19BC"/>
    <w:rsid w:val="5EB6B588"/>
    <w:rsid w:val="5EBCA911"/>
    <w:rsid w:val="5EBD3269"/>
    <w:rsid w:val="5EC01FDE"/>
    <w:rsid w:val="5EC4C483"/>
    <w:rsid w:val="5EC6ED80"/>
    <w:rsid w:val="5ECBB210"/>
    <w:rsid w:val="5ED0EC0B"/>
    <w:rsid w:val="5ED2EA5F"/>
    <w:rsid w:val="5ED7CC82"/>
    <w:rsid w:val="5EE23426"/>
    <w:rsid w:val="5EE68362"/>
    <w:rsid w:val="5EEAAD98"/>
    <w:rsid w:val="5EF0971D"/>
    <w:rsid w:val="5EF3F6AB"/>
    <w:rsid w:val="5EF45923"/>
    <w:rsid w:val="5EF55ECE"/>
    <w:rsid w:val="5EF6346E"/>
    <w:rsid w:val="5EF6E2B5"/>
    <w:rsid w:val="5F095610"/>
    <w:rsid w:val="5F0AD2CC"/>
    <w:rsid w:val="5F0ED4F4"/>
    <w:rsid w:val="5F0EDBFF"/>
    <w:rsid w:val="5F106418"/>
    <w:rsid w:val="5F1B3208"/>
    <w:rsid w:val="5F1C569D"/>
    <w:rsid w:val="5F1FA1BB"/>
    <w:rsid w:val="5F2773A3"/>
    <w:rsid w:val="5F2783A8"/>
    <w:rsid w:val="5F285F3F"/>
    <w:rsid w:val="5F29C2AB"/>
    <w:rsid w:val="5F2A8C12"/>
    <w:rsid w:val="5F33F066"/>
    <w:rsid w:val="5F3DC8B7"/>
    <w:rsid w:val="5F41E376"/>
    <w:rsid w:val="5F43B9D1"/>
    <w:rsid w:val="5F496515"/>
    <w:rsid w:val="5F49C262"/>
    <w:rsid w:val="5F4E7074"/>
    <w:rsid w:val="5F54C2FC"/>
    <w:rsid w:val="5F56AD21"/>
    <w:rsid w:val="5F589DF3"/>
    <w:rsid w:val="5F5A83E2"/>
    <w:rsid w:val="5F65C7E6"/>
    <w:rsid w:val="5F674EC9"/>
    <w:rsid w:val="5F6772DC"/>
    <w:rsid w:val="5F75FFDC"/>
    <w:rsid w:val="5F76A054"/>
    <w:rsid w:val="5F79031D"/>
    <w:rsid w:val="5F7A93D0"/>
    <w:rsid w:val="5F855817"/>
    <w:rsid w:val="5F8EDEBE"/>
    <w:rsid w:val="5F91974A"/>
    <w:rsid w:val="5F94AC9D"/>
    <w:rsid w:val="5F96F037"/>
    <w:rsid w:val="5F97961D"/>
    <w:rsid w:val="5F97A368"/>
    <w:rsid w:val="5F98ED14"/>
    <w:rsid w:val="5F9B81B8"/>
    <w:rsid w:val="5F9F60E7"/>
    <w:rsid w:val="5FA316AF"/>
    <w:rsid w:val="5FA3C18C"/>
    <w:rsid w:val="5FA5BAB9"/>
    <w:rsid w:val="5FA8BCD7"/>
    <w:rsid w:val="5FAA4667"/>
    <w:rsid w:val="5FB1C8FD"/>
    <w:rsid w:val="5FB48594"/>
    <w:rsid w:val="5FBC8414"/>
    <w:rsid w:val="5FC5AD3D"/>
    <w:rsid w:val="5FC7F1F5"/>
    <w:rsid w:val="5FCA2C23"/>
    <w:rsid w:val="5FCCB155"/>
    <w:rsid w:val="5FCF867B"/>
    <w:rsid w:val="5FE45293"/>
    <w:rsid w:val="5FE50331"/>
    <w:rsid w:val="5FEE8CBF"/>
    <w:rsid w:val="5FFA3CE7"/>
    <w:rsid w:val="5FFBAC56"/>
    <w:rsid w:val="5FFF7931"/>
    <w:rsid w:val="6002BF98"/>
    <w:rsid w:val="600AF2A5"/>
    <w:rsid w:val="600FEFEB"/>
    <w:rsid w:val="60105F43"/>
    <w:rsid w:val="6013BDF0"/>
    <w:rsid w:val="60180F47"/>
    <w:rsid w:val="601ACCB6"/>
    <w:rsid w:val="601D9C8F"/>
    <w:rsid w:val="601EA571"/>
    <w:rsid w:val="601F208F"/>
    <w:rsid w:val="6021FD45"/>
    <w:rsid w:val="60243522"/>
    <w:rsid w:val="6025A086"/>
    <w:rsid w:val="6027E9FC"/>
    <w:rsid w:val="602912FC"/>
    <w:rsid w:val="602AC95D"/>
    <w:rsid w:val="602CF791"/>
    <w:rsid w:val="60330A7D"/>
    <w:rsid w:val="6033CDFD"/>
    <w:rsid w:val="6036DC3F"/>
    <w:rsid w:val="6036F920"/>
    <w:rsid w:val="60381160"/>
    <w:rsid w:val="603A84B5"/>
    <w:rsid w:val="6041E193"/>
    <w:rsid w:val="60463B24"/>
    <w:rsid w:val="60489687"/>
    <w:rsid w:val="604E88D9"/>
    <w:rsid w:val="6059F282"/>
    <w:rsid w:val="605B4BE7"/>
    <w:rsid w:val="6062FEE3"/>
    <w:rsid w:val="6064C44C"/>
    <w:rsid w:val="60671B74"/>
    <w:rsid w:val="606BDC2C"/>
    <w:rsid w:val="606EEC04"/>
    <w:rsid w:val="606FDDCD"/>
    <w:rsid w:val="60727FAF"/>
    <w:rsid w:val="60750FE9"/>
    <w:rsid w:val="60835B90"/>
    <w:rsid w:val="6087585B"/>
    <w:rsid w:val="608BA2C7"/>
    <w:rsid w:val="608DCC5A"/>
    <w:rsid w:val="609C0FC8"/>
    <w:rsid w:val="609CE48E"/>
    <w:rsid w:val="609DF47C"/>
    <w:rsid w:val="60A63843"/>
    <w:rsid w:val="60AA58AF"/>
    <w:rsid w:val="60ADB2AA"/>
    <w:rsid w:val="60AFBE3F"/>
    <w:rsid w:val="60B1EFD3"/>
    <w:rsid w:val="60B3A990"/>
    <w:rsid w:val="60B945CB"/>
    <w:rsid w:val="60BAA6BB"/>
    <w:rsid w:val="60BAA996"/>
    <w:rsid w:val="60BB65C8"/>
    <w:rsid w:val="60BC4A6B"/>
    <w:rsid w:val="60BCBE1C"/>
    <w:rsid w:val="60BE8E8D"/>
    <w:rsid w:val="60C3D539"/>
    <w:rsid w:val="60C51D2E"/>
    <w:rsid w:val="60C7DC37"/>
    <w:rsid w:val="60CA0CF5"/>
    <w:rsid w:val="60CAAF3B"/>
    <w:rsid w:val="60CE060F"/>
    <w:rsid w:val="60D181F1"/>
    <w:rsid w:val="60D1E566"/>
    <w:rsid w:val="60DA6A74"/>
    <w:rsid w:val="60E067A7"/>
    <w:rsid w:val="60E82557"/>
    <w:rsid w:val="60E8BDE1"/>
    <w:rsid w:val="60E9C4F7"/>
    <w:rsid w:val="60E9DC2E"/>
    <w:rsid w:val="60EF98CE"/>
    <w:rsid w:val="60F5A5DF"/>
    <w:rsid w:val="60F649E2"/>
    <w:rsid w:val="60F771CC"/>
    <w:rsid w:val="60FB92E6"/>
    <w:rsid w:val="61018634"/>
    <w:rsid w:val="61058D90"/>
    <w:rsid w:val="61076352"/>
    <w:rsid w:val="610D05B4"/>
    <w:rsid w:val="6114A3C1"/>
    <w:rsid w:val="611BD5DD"/>
    <w:rsid w:val="61255C01"/>
    <w:rsid w:val="612704C4"/>
    <w:rsid w:val="61317333"/>
    <w:rsid w:val="6132EAD2"/>
    <w:rsid w:val="61371E88"/>
    <w:rsid w:val="61398B2C"/>
    <w:rsid w:val="613BC95B"/>
    <w:rsid w:val="613C6DF9"/>
    <w:rsid w:val="613EFFCA"/>
    <w:rsid w:val="6141C140"/>
    <w:rsid w:val="6141D1A9"/>
    <w:rsid w:val="6147219E"/>
    <w:rsid w:val="6149BBE5"/>
    <w:rsid w:val="614C788E"/>
    <w:rsid w:val="614EEB02"/>
    <w:rsid w:val="6156FB09"/>
    <w:rsid w:val="6157CA68"/>
    <w:rsid w:val="615DAFB4"/>
    <w:rsid w:val="615F259C"/>
    <w:rsid w:val="61701ED9"/>
    <w:rsid w:val="6170B75B"/>
    <w:rsid w:val="6174FFD7"/>
    <w:rsid w:val="61767946"/>
    <w:rsid w:val="617E0613"/>
    <w:rsid w:val="6180DCF7"/>
    <w:rsid w:val="61820D5D"/>
    <w:rsid w:val="618D1513"/>
    <w:rsid w:val="6191C3CE"/>
    <w:rsid w:val="61928389"/>
    <w:rsid w:val="6199A25D"/>
    <w:rsid w:val="619F5DA5"/>
    <w:rsid w:val="61A0C5FC"/>
    <w:rsid w:val="61AA63FA"/>
    <w:rsid w:val="61AB894F"/>
    <w:rsid w:val="61B7C286"/>
    <w:rsid w:val="61BF5085"/>
    <w:rsid w:val="61BF963D"/>
    <w:rsid w:val="61C00CD8"/>
    <w:rsid w:val="61C398DB"/>
    <w:rsid w:val="61C4349D"/>
    <w:rsid w:val="61C449FE"/>
    <w:rsid w:val="61C7469D"/>
    <w:rsid w:val="61D493A9"/>
    <w:rsid w:val="61D7B003"/>
    <w:rsid w:val="61D8F8A4"/>
    <w:rsid w:val="61DB25E0"/>
    <w:rsid w:val="61E37735"/>
    <w:rsid w:val="61E5A2C3"/>
    <w:rsid w:val="61E6793A"/>
    <w:rsid w:val="61E8767E"/>
    <w:rsid w:val="61E9AD80"/>
    <w:rsid w:val="61EA559E"/>
    <w:rsid w:val="61ECC5C4"/>
    <w:rsid w:val="61ED93D1"/>
    <w:rsid w:val="61EE564A"/>
    <w:rsid w:val="61F31B82"/>
    <w:rsid w:val="61FEFC09"/>
    <w:rsid w:val="61FFE25F"/>
    <w:rsid w:val="620114AF"/>
    <w:rsid w:val="6204A945"/>
    <w:rsid w:val="62069453"/>
    <w:rsid w:val="6207F801"/>
    <w:rsid w:val="620A3AA8"/>
    <w:rsid w:val="620BA13C"/>
    <w:rsid w:val="620CB598"/>
    <w:rsid w:val="620CBFFF"/>
    <w:rsid w:val="62106AE7"/>
    <w:rsid w:val="6211AD65"/>
    <w:rsid w:val="62125E26"/>
    <w:rsid w:val="621A2172"/>
    <w:rsid w:val="621BC6D7"/>
    <w:rsid w:val="6233F273"/>
    <w:rsid w:val="6237E4F3"/>
    <w:rsid w:val="623C3E18"/>
    <w:rsid w:val="6240AFD5"/>
    <w:rsid w:val="62460267"/>
    <w:rsid w:val="6251A663"/>
    <w:rsid w:val="62536298"/>
    <w:rsid w:val="62551D6D"/>
    <w:rsid w:val="625645B8"/>
    <w:rsid w:val="625C59C4"/>
    <w:rsid w:val="626031EF"/>
    <w:rsid w:val="6261222B"/>
    <w:rsid w:val="626126A3"/>
    <w:rsid w:val="62618330"/>
    <w:rsid w:val="62627327"/>
    <w:rsid w:val="6269D9CE"/>
    <w:rsid w:val="626E04B8"/>
    <w:rsid w:val="62748B1E"/>
    <w:rsid w:val="6283734B"/>
    <w:rsid w:val="62838180"/>
    <w:rsid w:val="6286DC4A"/>
    <w:rsid w:val="628C4C65"/>
    <w:rsid w:val="629F5161"/>
    <w:rsid w:val="62A1EE42"/>
    <w:rsid w:val="62A227E2"/>
    <w:rsid w:val="62A289C2"/>
    <w:rsid w:val="62A703EA"/>
    <w:rsid w:val="62AB7E31"/>
    <w:rsid w:val="62ACF4D2"/>
    <w:rsid w:val="62B445CE"/>
    <w:rsid w:val="62B4C857"/>
    <w:rsid w:val="62BB69DB"/>
    <w:rsid w:val="62BCB101"/>
    <w:rsid w:val="62C0D647"/>
    <w:rsid w:val="62C8329D"/>
    <w:rsid w:val="62C9E6BC"/>
    <w:rsid w:val="62CC4775"/>
    <w:rsid w:val="62D677E3"/>
    <w:rsid w:val="62DEE387"/>
    <w:rsid w:val="62DF3D21"/>
    <w:rsid w:val="62E4D4AB"/>
    <w:rsid w:val="62E5E27B"/>
    <w:rsid w:val="62E9EED7"/>
    <w:rsid w:val="62EA2792"/>
    <w:rsid w:val="62ED1DDA"/>
    <w:rsid w:val="62EF92B4"/>
    <w:rsid w:val="62F561CB"/>
    <w:rsid w:val="62FD525C"/>
    <w:rsid w:val="62FD9DF9"/>
    <w:rsid w:val="63064409"/>
    <w:rsid w:val="6306D0AE"/>
    <w:rsid w:val="630868BA"/>
    <w:rsid w:val="630A839B"/>
    <w:rsid w:val="630E0B79"/>
    <w:rsid w:val="631056AB"/>
    <w:rsid w:val="63124600"/>
    <w:rsid w:val="6316DE55"/>
    <w:rsid w:val="631B03DA"/>
    <w:rsid w:val="632476BE"/>
    <w:rsid w:val="6328BF3A"/>
    <w:rsid w:val="6333907A"/>
    <w:rsid w:val="633863A9"/>
    <w:rsid w:val="633B25FB"/>
    <w:rsid w:val="633CDC1B"/>
    <w:rsid w:val="633E58CF"/>
    <w:rsid w:val="633FA938"/>
    <w:rsid w:val="6348FF60"/>
    <w:rsid w:val="6349DE1F"/>
    <w:rsid w:val="634A9421"/>
    <w:rsid w:val="6353AC6E"/>
    <w:rsid w:val="6363AA2B"/>
    <w:rsid w:val="6365304E"/>
    <w:rsid w:val="63676822"/>
    <w:rsid w:val="636A1644"/>
    <w:rsid w:val="636B064A"/>
    <w:rsid w:val="636BBBE9"/>
    <w:rsid w:val="63762888"/>
    <w:rsid w:val="63765D7A"/>
    <w:rsid w:val="6377A2F9"/>
    <w:rsid w:val="6378A741"/>
    <w:rsid w:val="637CCC36"/>
    <w:rsid w:val="637D5725"/>
    <w:rsid w:val="63811B25"/>
    <w:rsid w:val="6382CF50"/>
    <w:rsid w:val="638742C0"/>
    <w:rsid w:val="638994A2"/>
    <w:rsid w:val="638A26AB"/>
    <w:rsid w:val="6396F88C"/>
    <w:rsid w:val="639725D5"/>
    <w:rsid w:val="6397C0BE"/>
    <w:rsid w:val="639E57C0"/>
    <w:rsid w:val="63A2B05A"/>
    <w:rsid w:val="63A312AB"/>
    <w:rsid w:val="63A63992"/>
    <w:rsid w:val="63A7DD34"/>
    <w:rsid w:val="63AC7ECB"/>
    <w:rsid w:val="63AD9838"/>
    <w:rsid w:val="63B0B315"/>
    <w:rsid w:val="63B0CC9C"/>
    <w:rsid w:val="63B5AE0B"/>
    <w:rsid w:val="63BEEBFE"/>
    <w:rsid w:val="63BF51D3"/>
    <w:rsid w:val="63C24E5A"/>
    <w:rsid w:val="63C7AD43"/>
    <w:rsid w:val="63D5377D"/>
    <w:rsid w:val="63D6A214"/>
    <w:rsid w:val="63D85F9D"/>
    <w:rsid w:val="63D8933E"/>
    <w:rsid w:val="63DD7485"/>
    <w:rsid w:val="63EA7C7E"/>
    <w:rsid w:val="63F296E6"/>
    <w:rsid w:val="63F8AD53"/>
    <w:rsid w:val="64024017"/>
    <w:rsid w:val="6403A4BF"/>
    <w:rsid w:val="6405BE6F"/>
    <w:rsid w:val="640729E4"/>
    <w:rsid w:val="6409351B"/>
    <w:rsid w:val="640F4F00"/>
    <w:rsid w:val="640FBD15"/>
    <w:rsid w:val="64111249"/>
    <w:rsid w:val="6415283D"/>
    <w:rsid w:val="641A4525"/>
    <w:rsid w:val="641B182E"/>
    <w:rsid w:val="641B9ACF"/>
    <w:rsid w:val="641BD1EB"/>
    <w:rsid w:val="641E2D71"/>
    <w:rsid w:val="641F6747"/>
    <w:rsid w:val="64236364"/>
    <w:rsid w:val="642415E7"/>
    <w:rsid w:val="6426D0BB"/>
    <w:rsid w:val="6429638F"/>
    <w:rsid w:val="642CA542"/>
    <w:rsid w:val="642D58A6"/>
    <w:rsid w:val="642DB4D9"/>
    <w:rsid w:val="642DCD98"/>
    <w:rsid w:val="64352F0B"/>
    <w:rsid w:val="64363028"/>
    <w:rsid w:val="643FF288"/>
    <w:rsid w:val="644C1032"/>
    <w:rsid w:val="645755C4"/>
    <w:rsid w:val="6457C81E"/>
    <w:rsid w:val="645841E5"/>
    <w:rsid w:val="64588F8F"/>
    <w:rsid w:val="645D2813"/>
    <w:rsid w:val="645D471F"/>
    <w:rsid w:val="645E4429"/>
    <w:rsid w:val="645F7C94"/>
    <w:rsid w:val="645F8EB4"/>
    <w:rsid w:val="64619159"/>
    <w:rsid w:val="646B7513"/>
    <w:rsid w:val="646CDD33"/>
    <w:rsid w:val="646FC570"/>
    <w:rsid w:val="6477402A"/>
    <w:rsid w:val="64784A84"/>
    <w:rsid w:val="647B1106"/>
    <w:rsid w:val="647DAD33"/>
    <w:rsid w:val="647DE484"/>
    <w:rsid w:val="64813AD1"/>
    <w:rsid w:val="6481AF33"/>
    <w:rsid w:val="64847834"/>
    <w:rsid w:val="648B7E93"/>
    <w:rsid w:val="6492964C"/>
    <w:rsid w:val="6492D505"/>
    <w:rsid w:val="6493053F"/>
    <w:rsid w:val="6497B10E"/>
    <w:rsid w:val="649B17E7"/>
    <w:rsid w:val="649FB732"/>
    <w:rsid w:val="64A1D686"/>
    <w:rsid w:val="64A3C464"/>
    <w:rsid w:val="64A5BC21"/>
    <w:rsid w:val="64A72BCD"/>
    <w:rsid w:val="64A8055B"/>
    <w:rsid w:val="64AD409B"/>
    <w:rsid w:val="64B4D438"/>
    <w:rsid w:val="64B5B2EF"/>
    <w:rsid w:val="64BAE1DE"/>
    <w:rsid w:val="64BDBFD1"/>
    <w:rsid w:val="64C8A2BC"/>
    <w:rsid w:val="64CAFD30"/>
    <w:rsid w:val="64CBA2ED"/>
    <w:rsid w:val="64DD66A3"/>
    <w:rsid w:val="64E02C4A"/>
    <w:rsid w:val="64E32A9E"/>
    <w:rsid w:val="64E373FA"/>
    <w:rsid w:val="64E66885"/>
    <w:rsid w:val="64E74077"/>
    <w:rsid w:val="64E9AD09"/>
    <w:rsid w:val="64EA5D1D"/>
    <w:rsid w:val="64EE0926"/>
    <w:rsid w:val="64EE4B2E"/>
    <w:rsid w:val="64F26BDA"/>
    <w:rsid w:val="64F5A474"/>
    <w:rsid w:val="64F76904"/>
    <w:rsid w:val="64FBAE4F"/>
    <w:rsid w:val="64FBFFFF"/>
    <w:rsid w:val="64FD74CC"/>
    <w:rsid w:val="64FDF54F"/>
    <w:rsid w:val="65018FB2"/>
    <w:rsid w:val="650256E3"/>
    <w:rsid w:val="6509691A"/>
    <w:rsid w:val="650C1CF4"/>
    <w:rsid w:val="6510C5C4"/>
    <w:rsid w:val="65123D7F"/>
    <w:rsid w:val="6515340A"/>
    <w:rsid w:val="651737C0"/>
    <w:rsid w:val="652038A1"/>
    <w:rsid w:val="6522CDBC"/>
    <w:rsid w:val="65238AE4"/>
    <w:rsid w:val="652A9AC7"/>
    <w:rsid w:val="652E6194"/>
    <w:rsid w:val="6541143D"/>
    <w:rsid w:val="6543F2B5"/>
    <w:rsid w:val="654CE489"/>
    <w:rsid w:val="65536B73"/>
    <w:rsid w:val="65543106"/>
    <w:rsid w:val="655547AA"/>
    <w:rsid w:val="65554BF9"/>
    <w:rsid w:val="655890FF"/>
    <w:rsid w:val="655B45D7"/>
    <w:rsid w:val="655B9BEF"/>
    <w:rsid w:val="655FE40E"/>
    <w:rsid w:val="6560A731"/>
    <w:rsid w:val="6567BEAA"/>
    <w:rsid w:val="6567DF66"/>
    <w:rsid w:val="6568A6C1"/>
    <w:rsid w:val="656B8ECC"/>
    <w:rsid w:val="656BB802"/>
    <w:rsid w:val="65720BD5"/>
    <w:rsid w:val="6575A567"/>
    <w:rsid w:val="657707B5"/>
    <w:rsid w:val="657A90BF"/>
    <w:rsid w:val="657FDF3F"/>
    <w:rsid w:val="65878B23"/>
    <w:rsid w:val="6587C545"/>
    <w:rsid w:val="6589BD9E"/>
    <w:rsid w:val="658CEA6F"/>
    <w:rsid w:val="658DA529"/>
    <w:rsid w:val="658EA076"/>
    <w:rsid w:val="65964C96"/>
    <w:rsid w:val="65982BB7"/>
    <w:rsid w:val="659A6E2C"/>
    <w:rsid w:val="659B36EE"/>
    <w:rsid w:val="659CB805"/>
    <w:rsid w:val="659F1429"/>
    <w:rsid w:val="659FABC4"/>
    <w:rsid w:val="65A272D4"/>
    <w:rsid w:val="65A76B7F"/>
    <w:rsid w:val="65AFFE70"/>
    <w:rsid w:val="65B304DA"/>
    <w:rsid w:val="65B44279"/>
    <w:rsid w:val="65B6003B"/>
    <w:rsid w:val="65B7C65B"/>
    <w:rsid w:val="65B8DB56"/>
    <w:rsid w:val="65BC5204"/>
    <w:rsid w:val="65BE49A6"/>
    <w:rsid w:val="65BFE534"/>
    <w:rsid w:val="65C47BC7"/>
    <w:rsid w:val="65C9269A"/>
    <w:rsid w:val="65CA72D4"/>
    <w:rsid w:val="65CCAC20"/>
    <w:rsid w:val="65CE78FD"/>
    <w:rsid w:val="65D0DD00"/>
    <w:rsid w:val="65D8C8AE"/>
    <w:rsid w:val="65D9573A"/>
    <w:rsid w:val="65DFDDF1"/>
    <w:rsid w:val="65E77200"/>
    <w:rsid w:val="65E9D7B3"/>
    <w:rsid w:val="65EC7294"/>
    <w:rsid w:val="65ED1DBA"/>
    <w:rsid w:val="65F16E10"/>
    <w:rsid w:val="65F4C2EB"/>
    <w:rsid w:val="65F6E990"/>
    <w:rsid w:val="65F70792"/>
    <w:rsid w:val="65FA3CC8"/>
    <w:rsid w:val="65FA499F"/>
    <w:rsid w:val="65FBE357"/>
    <w:rsid w:val="66073392"/>
    <w:rsid w:val="6609283F"/>
    <w:rsid w:val="6609A4FA"/>
    <w:rsid w:val="660B8773"/>
    <w:rsid w:val="660D45BD"/>
    <w:rsid w:val="660F2803"/>
    <w:rsid w:val="661186CA"/>
    <w:rsid w:val="6613F6D9"/>
    <w:rsid w:val="6614DEAF"/>
    <w:rsid w:val="6618495A"/>
    <w:rsid w:val="661970EE"/>
    <w:rsid w:val="6619C988"/>
    <w:rsid w:val="661ABB07"/>
    <w:rsid w:val="661B8D43"/>
    <w:rsid w:val="661E0A36"/>
    <w:rsid w:val="6623361B"/>
    <w:rsid w:val="662407F1"/>
    <w:rsid w:val="6625BE4F"/>
    <w:rsid w:val="662A07FE"/>
    <w:rsid w:val="662CFC0E"/>
    <w:rsid w:val="66310ADB"/>
    <w:rsid w:val="66352CDA"/>
    <w:rsid w:val="663AECED"/>
    <w:rsid w:val="66413676"/>
    <w:rsid w:val="664328F2"/>
    <w:rsid w:val="6644C5FC"/>
    <w:rsid w:val="664A43F5"/>
    <w:rsid w:val="664A77FD"/>
    <w:rsid w:val="664C9E0F"/>
    <w:rsid w:val="66559338"/>
    <w:rsid w:val="6656DFFB"/>
    <w:rsid w:val="665A1215"/>
    <w:rsid w:val="665BFCD9"/>
    <w:rsid w:val="665CC579"/>
    <w:rsid w:val="6663C79B"/>
    <w:rsid w:val="6664151F"/>
    <w:rsid w:val="666ADD9C"/>
    <w:rsid w:val="666C58F2"/>
    <w:rsid w:val="666CABD1"/>
    <w:rsid w:val="66718CC5"/>
    <w:rsid w:val="66729CCA"/>
    <w:rsid w:val="66793F00"/>
    <w:rsid w:val="667DBCAA"/>
    <w:rsid w:val="667FD25A"/>
    <w:rsid w:val="6681A5E7"/>
    <w:rsid w:val="6684D42D"/>
    <w:rsid w:val="66855550"/>
    <w:rsid w:val="668A8036"/>
    <w:rsid w:val="668B39BC"/>
    <w:rsid w:val="668F3989"/>
    <w:rsid w:val="669189F1"/>
    <w:rsid w:val="66942047"/>
    <w:rsid w:val="6696042E"/>
    <w:rsid w:val="669654F9"/>
    <w:rsid w:val="6699C5FF"/>
    <w:rsid w:val="66A1B37F"/>
    <w:rsid w:val="66A1E35D"/>
    <w:rsid w:val="66A34F8D"/>
    <w:rsid w:val="66A4C7D0"/>
    <w:rsid w:val="66A5AE04"/>
    <w:rsid w:val="66AF1D16"/>
    <w:rsid w:val="66AF5A7F"/>
    <w:rsid w:val="66B0E597"/>
    <w:rsid w:val="66B33922"/>
    <w:rsid w:val="66B72032"/>
    <w:rsid w:val="66BA472F"/>
    <w:rsid w:val="66BDAFA7"/>
    <w:rsid w:val="66BE333C"/>
    <w:rsid w:val="66C3662F"/>
    <w:rsid w:val="66C4729F"/>
    <w:rsid w:val="66C9B3FF"/>
    <w:rsid w:val="66CB8CC8"/>
    <w:rsid w:val="66CE9328"/>
    <w:rsid w:val="66CF7983"/>
    <w:rsid w:val="66D5B519"/>
    <w:rsid w:val="66D74214"/>
    <w:rsid w:val="66D75E9D"/>
    <w:rsid w:val="66D9547F"/>
    <w:rsid w:val="66E0A151"/>
    <w:rsid w:val="66E772ED"/>
    <w:rsid w:val="66E8467F"/>
    <w:rsid w:val="66E87F94"/>
    <w:rsid w:val="66F0DCBD"/>
    <w:rsid w:val="66F533BB"/>
    <w:rsid w:val="66FC4671"/>
    <w:rsid w:val="66FC7371"/>
    <w:rsid w:val="66FCBAA6"/>
    <w:rsid w:val="66FF6B08"/>
    <w:rsid w:val="67003582"/>
    <w:rsid w:val="67045EC9"/>
    <w:rsid w:val="67085999"/>
    <w:rsid w:val="670BEC3C"/>
    <w:rsid w:val="670E5BB9"/>
    <w:rsid w:val="670FEDFE"/>
    <w:rsid w:val="67111DF7"/>
    <w:rsid w:val="671347ED"/>
    <w:rsid w:val="671541D3"/>
    <w:rsid w:val="6716E92E"/>
    <w:rsid w:val="6719E6D9"/>
    <w:rsid w:val="671B7593"/>
    <w:rsid w:val="671DF6BD"/>
    <w:rsid w:val="671F3097"/>
    <w:rsid w:val="6728E3A3"/>
    <w:rsid w:val="673437A9"/>
    <w:rsid w:val="67358C4A"/>
    <w:rsid w:val="6736E5DB"/>
    <w:rsid w:val="673856DB"/>
    <w:rsid w:val="673ADF14"/>
    <w:rsid w:val="673EFEF0"/>
    <w:rsid w:val="6742BBAC"/>
    <w:rsid w:val="6743ED54"/>
    <w:rsid w:val="674412DE"/>
    <w:rsid w:val="6751AC0D"/>
    <w:rsid w:val="67560553"/>
    <w:rsid w:val="6756E52D"/>
    <w:rsid w:val="6758F456"/>
    <w:rsid w:val="675BDBB9"/>
    <w:rsid w:val="676D6CA3"/>
    <w:rsid w:val="6776EF76"/>
    <w:rsid w:val="6778ADE9"/>
    <w:rsid w:val="67791A48"/>
    <w:rsid w:val="677C89CD"/>
    <w:rsid w:val="6780D53A"/>
    <w:rsid w:val="6783E83A"/>
    <w:rsid w:val="6788AD19"/>
    <w:rsid w:val="678C0F35"/>
    <w:rsid w:val="678F0D53"/>
    <w:rsid w:val="67910996"/>
    <w:rsid w:val="679DEC68"/>
    <w:rsid w:val="679E2FB6"/>
    <w:rsid w:val="679EA034"/>
    <w:rsid w:val="67A5731D"/>
    <w:rsid w:val="67AA45E4"/>
    <w:rsid w:val="67AAACE3"/>
    <w:rsid w:val="67ABB1D8"/>
    <w:rsid w:val="67AC6039"/>
    <w:rsid w:val="67ADA1C3"/>
    <w:rsid w:val="67B00AB7"/>
    <w:rsid w:val="67B23599"/>
    <w:rsid w:val="67B68B68"/>
    <w:rsid w:val="67B794FC"/>
    <w:rsid w:val="67B801F1"/>
    <w:rsid w:val="67B92B7A"/>
    <w:rsid w:val="67BB673D"/>
    <w:rsid w:val="67BB81BE"/>
    <w:rsid w:val="67C2BFF6"/>
    <w:rsid w:val="67C52E51"/>
    <w:rsid w:val="67C6B898"/>
    <w:rsid w:val="67CCC466"/>
    <w:rsid w:val="67D0B864"/>
    <w:rsid w:val="67DC38EE"/>
    <w:rsid w:val="67E01251"/>
    <w:rsid w:val="67E18810"/>
    <w:rsid w:val="67E37400"/>
    <w:rsid w:val="67E41E8A"/>
    <w:rsid w:val="67E4BA91"/>
    <w:rsid w:val="67E690C7"/>
    <w:rsid w:val="67E7391F"/>
    <w:rsid w:val="67F30403"/>
    <w:rsid w:val="67F7D322"/>
    <w:rsid w:val="6801EC2B"/>
    <w:rsid w:val="6810109A"/>
    <w:rsid w:val="6810B0EA"/>
    <w:rsid w:val="68110A17"/>
    <w:rsid w:val="681B7793"/>
    <w:rsid w:val="681C6CF2"/>
    <w:rsid w:val="6823AEAA"/>
    <w:rsid w:val="6824AB7F"/>
    <w:rsid w:val="6824CA86"/>
    <w:rsid w:val="6827CC8C"/>
    <w:rsid w:val="682CEA72"/>
    <w:rsid w:val="682FA89F"/>
    <w:rsid w:val="6835A10A"/>
    <w:rsid w:val="68389499"/>
    <w:rsid w:val="6838E0DB"/>
    <w:rsid w:val="683C022B"/>
    <w:rsid w:val="683C0A7E"/>
    <w:rsid w:val="6840EF45"/>
    <w:rsid w:val="684A0341"/>
    <w:rsid w:val="684CC9D2"/>
    <w:rsid w:val="684EECD2"/>
    <w:rsid w:val="68525250"/>
    <w:rsid w:val="68533397"/>
    <w:rsid w:val="68575513"/>
    <w:rsid w:val="685B74E6"/>
    <w:rsid w:val="685C6154"/>
    <w:rsid w:val="685EC7CC"/>
    <w:rsid w:val="68610363"/>
    <w:rsid w:val="68627567"/>
    <w:rsid w:val="68637307"/>
    <w:rsid w:val="6866DB95"/>
    <w:rsid w:val="68673CBF"/>
    <w:rsid w:val="686830A6"/>
    <w:rsid w:val="686A5E2E"/>
    <w:rsid w:val="686A7BCB"/>
    <w:rsid w:val="686C7673"/>
    <w:rsid w:val="686E0E40"/>
    <w:rsid w:val="686E98AC"/>
    <w:rsid w:val="6876BB47"/>
    <w:rsid w:val="687D1571"/>
    <w:rsid w:val="688026FB"/>
    <w:rsid w:val="68814A18"/>
    <w:rsid w:val="6882B2CB"/>
    <w:rsid w:val="6882E7ED"/>
    <w:rsid w:val="688312BC"/>
    <w:rsid w:val="6884EE04"/>
    <w:rsid w:val="68852AA9"/>
    <w:rsid w:val="6890BE98"/>
    <w:rsid w:val="68938BDA"/>
    <w:rsid w:val="689544FC"/>
    <w:rsid w:val="689C8EDD"/>
    <w:rsid w:val="68A07C96"/>
    <w:rsid w:val="68A187A0"/>
    <w:rsid w:val="68A61A24"/>
    <w:rsid w:val="68A6DDB4"/>
    <w:rsid w:val="68A80B1C"/>
    <w:rsid w:val="68ACAD74"/>
    <w:rsid w:val="68AED894"/>
    <w:rsid w:val="68B76D65"/>
    <w:rsid w:val="68BC065A"/>
    <w:rsid w:val="68BC324F"/>
    <w:rsid w:val="68BE6DFB"/>
    <w:rsid w:val="68C30E00"/>
    <w:rsid w:val="68C4A007"/>
    <w:rsid w:val="68C5AE08"/>
    <w:rsid w:val="68C8A554"/>
    <w:rsid w:val="68C9A806"/>
    <w:rsid w:val="68CA1320"/>
    <w:rsid w:val="68D23574"/>
    <w:rsid w:val="68D39664"/>
    <w:rsid w:val="68D42306"/>
    <w:rsid w:val="68D4802B"/>
    <w:rsid w:val="68D89A6E"/>
    <w:rsid w:val="68D9FFDC"/>
    <w:rsid w:val="68DDD034"/>
    <w:rsid w:val="68DF6BBF"/>
    <w:rsid w:val="68DFF97C"/>
    <w:rsid w:val="68E0F67D"/>
    <w:rsid w:val="68E3A322"/>
    <w:rsid w:val="68E408E6"/>
    <w:rsid w:val="68E867C6"/>
    <w:rsid w:val="68EAAB9F"/>
    <w:rsid w:val="68F11CA8"/>
    <w:rsid w:val="68F809F2"/>
    <w:rsid w:val="68F87FB5"/>
    <w:rsid w:val="68FD2573"/>
    <w:rsid w:val="68FE987C"/>
    <w:rsid w:val="69039BBF"/>
    <w:rsid w:val="6905DB52"/>
    <w:rsid w:val="690FBBAF"/>
    <w:rsid w:val="69179F29"/>
    <w:rsid w:val="691F24F8"/>
    <w:rsid w:val="691F82C3"/>
    <w:rsid w:val="69201680"/>
    <w:rsid w:val="69214BA1"/>
    <w:rsid w:val="6923E090"/>
    <w:rsid w:val="692B1A48"/>
    <w:rsid w:val="692E00C0"/>
    <w:rsid w:val="69388E9A"/>
    <w:rsid w:val="69397466"/>
    <w:rsid w:val="69397933"/>
    <w:rsid w:val="693D8E3A"/>
    <w:rsid w:val="693D9C7D"/>
    <w:rsid w:val="6944F333"/>
    <w:rsid w:val="69456F26"/>
    <w:rsid w:val="69479BFB"/>
    <w:rsid w:val="694B710C"/>
    <w:rsid w:val="694E14C9"/>
    <w:rsid w:val="694FDA2D"/>
    <w:rsid w:val="695318E3"/>
    <w:rsid w:val="6959C01C"/>
    <w:rsid w:val="695CD067"/>
    <w:rsid w:val="695E1EA4"/>
    <w:rsid w:val="695E47F9"/>
    <w:rsid w:val="69608AC3"/>
    <w:rsid w:val="69609537"/>
    <w:rsid w:val="69609F72"/>
    <w:rsid w:val="6960CB7A"/>
    <w:rsid w:val="6962C8C2"/>
    <w:rsid w:val="6963077B"/>
    <w:rsid w:val="69636393"/>
    <w:rsid w:val="696507A3"/>
    <w:rsid w:val="696523CB"/>
    <w:rsid w:val="69698FB2"/>
    <w:rsid w:val="696B9003"/>
    <w:rsid w:val="696ECAB9"/>
    <w:rsid w:val="696F26D9"/>
    <w:rsid w:val="69771CD1"/>
    <w:rsid w:val="697A0EA5"/>
    <w:rsid w:val="697C4A81"/>
    <w:rsid w:val="697D280A"/>
    <w:rsid w:val="698073F7"/>
    <w:rsid w:val="698352A0"/>
    <w:rsid w:val="6988B1AC"/>
    <w:rsid w:val="698A4BDD"/>
    <w:rsid w:val="698B63FA"/>
    <w:rsid w:val="699B8A9B"/>
    <w:rsid w:val="699D43CD"/>
    <w:rsid w:val="69A2030A"/>
    <w:rsid w:val="69A28F02"/>
    <w:rsid w:val="69A78BE0"/>
    <w:rsid w:val="69AAC656"/>
    <w:rsid w:val="69B23E57"/>
    <w:rsid w:val="69B30323"/>
    <w:rsid w:val="69B719F5"/>
    <w:rsid w:val="69B93187"/>
    <w:rsid w:val="69BB697C"/>
    <w:rsid w:val="69C33BC6"/>
    <w:rsid w:val="69C3B53E"/>
    <w:rsid w:val="69C58F74"/>
    <w:rsid w:val="69CD4663"/>
    <w:rsid w:val="69CD8E67"/>
    <w:rsid w:val="69CE9AF7"/>
    <w:rsid w:val="69CFD25F"/>
    <w:rsid w:val="69D05091"/>
    <w:rsid w:val="69D08392"/>
    <w:rsid w:val="69D0D8B5"/>
    <w:rsid w:val="69D5FB41"/>
    <w:rsid w:val="69D753CE"/>
    <w:rsid w:val="69D80B1A"/>
    <w:rsid w:val="69D9C92F"/>
    <w:rsid w:val="69DE8764"/>
    <w:rsid w:val="69E3794B"/>
    <w:rsid w:val="69E480AD"/>
    <w:rsid w:val="69E7E3E2"/>
    <w:rsid w:val="69EA5A42"/>
    <w:rsid w:val="69ED57EA"/>
    <w:rsid w:val="69ED6B59"/>
    <w:rsid w:val="69F14569"/>
    <w:rsid w:val="69F68468"/>
    <w:rsid w:val="69F7B028"/>
    <w:rsid w:val="69F9822A"/>
    <w:rsid w:val="69FD8003"/>
    <w:rsid w:val="69FE9424"/>
    <w:rsid w:val="69FFCF84"/>
    <w:rsid w:val="6A016A6A"/>
    <w:rsid w:val="6A087CE0"/>
    <w:rsid w:val="6A0C5455"/>
    <w:rsid w:val="6A0E075D"/>
    <w:rsid w:val="6A1D5206"/>
    <w:rsid w:val="6A1FD43B"/>
    <w:rsid w:val="6A21248A"/>
    <w:rsid w:val="6A269856"/>
    <w:rsid w:val="6A27B29C"/>
    <w:rsid w:val="6A281911"/>
    <w:rsid w:val="6A2D0573"/>
    <w:rsid w:val="6A376853"/>
    <w:rsid w:val="6A38B93A"/>
    <w:rsid w:val="6A3CB549"/>
    <w:rsid w:val="6A3D5678"/>
    <w:rsid w:val="6A417C24"/>
    <w:rsid w:val="6A43278C"/>
    <w:rsid w:val="6A448EF4"/>
    <w:rsid w:val="6A4543C4"/>
    <w:rsid w:val="6A48A0C7"/>
    <w:rsid w:val="6A5E81A4"/>
    <w:rsid w:val="6A5FB43F"/>
    <w:rsid w:val="6A65D450"/>
    <w:rsid w:val="6A69CDF2"/>
    <w:rsid w:val="6A6BA094"/>
    <w:rsid w:val="6A6D6069"/>
    <w:rsid w:val="6A6EEEC5"/>
    <w:rsid w:val="6A703855"/>
    <w:rsid w:val="6A720DB3"/>
    <w:rsid w:val="6A763DB3"/>
    <w:rsid w:val="6A79918A"/>
    <w:rsid w:val="6A7B5105"/>
    <w:rsid w:val="6A7B80DC"/>
    <w:rsid w:val="6A7C3545"/>
    <w:rsid w:val="6A7F4F9C"/>
    <w:rsid w:val="6A7F7218"/>
    <w:rsid w:val="6A825FF6"/>
    <w:rsid w:val="6A83A397"/>
    <w:rsid w:val="6A893AED"/>
    <w:rsid w:val="6A8CF495"/>
    <w:rsid w:val="6A95FC68"/>
    <w:rsid w:val="6A981D88"/>
    <w:rsid w:val="6AA27F05"/>
    <w:rsid w:val="6AA5D35B"/>
    <w:rsid w:val="6AA6A192"/>
    <w:rsid w:val="6AA882B4"/>
    <w:rsid w:val="6AAA243E"/>
    <w:rsid w:val="6AAD2944"/>
    <w:rsid w:val="6AAED21D"/>
    <w:rsid w:val="6AB0EA6A"/>
    <w:rsid w:val="6AB12E17"/>
    <w:rsid w:val="6AB86E91"/>
    <w:rsid w:val="6ABCBC6D"/>
    <w:rsid w:val="6AC18D63"/>
    <w:rsid w:val="6AC34A33"/>
    <w:rsid w:val="6AC4B10E"/>
    <w:rsid w:val="6AC58EE0"/>
    <w:rsid w:val="6AC92049"/>
    <w:rsid w:val="6ACBC574"/>
    <w:rsid w:val="6ACFCFF7"/>
    <w:rsid w:val="6AD09D7F"/>
    <w:rsid w:val="6AD0A0FF"/>
    <w:rsid w:val="6AD52DA5"/>
    <w:rsid w:val="6ADE16F5"/>
    <w:rsid w:val="6ADFB780"/>
    <w:rsid w:val="6AE0FDC1"/>
    <w:rsid w:val="6AE40154"/>
    <w:rsid w:val="6AEA81D7"/>
    <w:rsid w:val="6AED666E"/>
    <w:rsid w:val="6AF87F6E"/>
    <w:rsid w:val="6AF8B9AD"/>
    <w:rsid w:val="6AFBE389"/>
    <w:rsid w:val="6AFD3709"/>
    <w:rsid w:val="6B02F369"/>
    <w:rsid w:val="6B0C599F"/>
    <w:rsid w:val="6B0CBF88"/>
    <w:rsid w:val="6B0D62ED"/>
    <w:rsid w:val="6B0E89B8"/>
    <w:rsid w:val="6B13DFFE"/>
    <w:rsid w:val="6B1759A7"/>
    <w:rsid w:val="6B196E3C"/>
    <w:rsid w:val="6B1CC80A"/>
    <w:rsid w:val="6B1F84AC"/>
    <w:rsid w:val="6B205D84"/>
    <w:rsid w:val="6B214CA1"/>
    <w:rsid w:val="6B27BB27"/>
    <w:rsid w:val="6B2D4878"/>
    <w:rsid w:val="6B2E7FE5"/>
    <w:rsid w:val="6B2ECABB"/>
    <w:rsid w:val="6B347539"/>
    <w:rsid w:val="6B35FD74"/>
    <w:rsid w:val="6B368910"/>
    <w:rsid w:val="6B49344B"/>
    <w:rsid w:val="6B4A04BC"/>
    <w:rsid w:val="6B4CC332"/>
    <w:rsid w:val="6B4E55BA"/>
    <w:rsid w:val="6B4EBB5C"/>
    <w:rsid w:val="6B51A061"/>
    <w:rsid w:val="6B541767"/>
    <w:rsid w:val="6B56E288"/>
    <w:rsid w:val="6B59127A"/>
    <w:rsid w:val="6B5A4CB2"/>
    <w:rsid w:val="6B608406"/>
    <w:rsid w:val="6B614FD6"/>
    <w:rsid w:val="6B617BDA"/>
    <w:rsid w:val="6B64EBD0"/>
    <w:rsid w:val="6B654D86"/>
    <w:rsid w:val="6B66DC33"/>
    <w:rsid w:val="6B695F3A"/>
    <w:rsid w:val="6B69DF8B"/>
    <w:rsid w:val="6B6C53F3"/>
    <w:rsid w:val="6B754F1A"/>
    <w:rsid w:val="6B79152A"/>
    <w:rsid w:val="6B7C6A85"/>
    <w:rsid w:val="6B7EB12B"/>
    <w:rsid w:val="6B851652"/>
    <w:rsid w:val="6B86E8B7"/>
    <w:rsid w:val="6B89EB4F"/>
    <w:rsid w:val="6B8AC047"/>
    <w:rsid w:val="6B8B0A46"/>
    <w:rsid w:val="6B8DA984"/>
    <w:rsid w:val="6B8E50F1"/>
    <w:rsid w:val="6B93716D"/>
    <w:rsid w:val="6B9431C6"/>
    <w:rsid w:val="6BAA9F8D"/>
    <w:rsid w:val="6BB32B33"/>
    <w:rsid w:val="6BB3A290"/>
    <w:rsid w:val="6BB77E3B"/>
    <w:rsid w:val="6BB803FB"/>
    <w:rsid w:val="6BB9CC74"/>
    <w:rsid w:val="6BBE9A4A"/>
    <w:rsid w:val="6BC134A9"/>
    <w:rsid w:val="6BC93EC1"/>
    <w:rsid w:val="6BCB890A"/>
    <w:rsid w:val="6BD0C679"/>
    <w:rsid w:val="6BD12E7B"/>
    <w:rsid w:val="6BD348FF"/>
    <w:rsid w:val="6BD42F9F"/>
    <w:rsid w:val="6BD47D2C"/>
    <w:rsid w:val="6BDDF2F5"/>
    <w:rsid w:val="6BE1EF1D"/>
    <w:rsid w:val="6BE3D7C7"/>
    <w:rsid w:val="6BEB1FBD"/>
    <w:rsid w:val="6BED8AFD"/>
    <w:rsid w:val="6BEDB1F8"/>
    <w:rsid w:val="6BF07975"/>
    <w:rsid w:val="6BF0D629"/>
    <w:rsid w:val="6BFC57AA"/>
    <w:rsid w:val="6BFCB1BD"/>
    <w:rsid w:val="6BFD9E98"/>
    <w:rsid w:val="6C00B81A"/>
    <w:rsid w:val="6C09B385"/>
    <w:rsid w:val="6C0C288B"/>
    <w:rsid w:val="6C0D828B"/>
    <w:rsid w:val="6C0DB57D"/>
    <w:rsid w:val="6C10074B"/>
    <w:rsid w:val="6C12DB5F"/>
    <w:rsid w:val="6C14F896"/>
    <w:rsid w:val="6C173E73"/>
    <w:rsid w:val="6C179327"/>
    <w:rsid w:val="6C1E40F1"/>
    <w:rsid w:val="6C208E62"/>
    <w:rsid w:val="6C29585B"/>
    <w:rsid w:val="6C2BCD7F"/>
    <w:rsid w:val="6C325619"/>
    <w:rsid w:val="6C3A64D2"/>
    <w:rsid w:val="6C4061C5"/>
    <w:rsid w:val="6C415637"/>
    <w:rsid w:val="6C4271F3"/>
    <w:rsid w:val="6C518E47"/>
    <w:rsid w:val="6C55F020"/>
    <w:rsid w:val="6C58A8EB"/>
    <w:rsid w:val="6C604AD3"/>
    <w:rsid w:val="6C694C4A"/>
    <w:rsid w:val="6C72530B"/>
    <w:rsid w:val="6C74970D"/>
    <w:rsid w:val="6C793A1B"/>
    <w:rsid w:val="6C807CFB"/>
    <w:rsid w:val="6C80E07C"/>
    <w:rsid w:val="6C8128CC"/>
    <w:rsid w:val="6C875951"/>
    <w:rsid w:val="6C8BD205"/>
    <w:rsid w:val="6C8ED91D"/>
    <w:rsid w:val="6C939994"/>
    <w:rsid w:val="6C94704C"/>
    <w:rsid w:val="6C971A0D"/>
    <w:rsid w:val="6C973013"/>
    <w:rsid w:val="6C988DE0"/>
    <w:rsid w:val="6C9E8DD0"/>
    <w:rsid w:val="6CA24B4E"/>
    <w:rsid w:val="6CA37322"/>
    <w:rsid w:val="6CA3CCF0"/>
    <w:rsid w:val="6CA51CF4"/>
    <w:rsid w:val="6CA76ABA"/>
    <w:rsid w:val="6CAA8917"/>
    <w:rsid w:val="6CABA298"/>
    <w:rsid w:val="6CAD2625"/>
    <w:rsid w:val="6CB6C221"/>
    <w:rsid w:val="6CBAE169"/>
    <w:rsid w:val="6CBC5E32"/>
    <w:rsid w:val="6CBE3E84"/>
    <w:rsid w:val="6CBF45FC"/>
    <w:rsid w:val="6CC56EEC"/>
    <w:rsid w:val="6CCA824B"/>
    <w:rsid w:val="6CCB3B7C"/>
    <w:rsid w:val="6CCF5F4C"/>
    <w:rsid w:val="6CD90AFB"/>
    <w:rsid w:val="6CDA77BD"/>
    <w:rsid w:val="6CDEC03C"/>
    <w:rsid w:val="6CE0CA2A"/>
    <w:rsid w:val="6CEDF05A"/>
    <w:rsid w:val="6CEEB82C"/>
    <w:rsid w:val="6CF45285"/>
    <w:rsid w:val="6CF52EB4"/>
    <w:rsid w:val="6CF7720B"/>
    <w:rsid w:val="6CF8FB31"/>
    <w:rsid w:val="6CF9A7B5"/>
    <w:rsid w:val="6CFE0EE8"/>
    <w:rsid w:val="6D0199B7"/>
    <w:rsid w:val="6D0C16AC"/>
    <w:rsid w:val="6D0E5927"/>
    <w:rsid w:val="6D0F24C3"/>
    <w:rsid w:val="6D1177D4"/>
    <w:rsid w:val="6D1251D9"/>
    <w:rsid w:val="6D13B54F"/>
    <w:rsid w:val="6D15F668"/>
    <w:rsid w:val="6D1725AE"/>
    <w:rsid w:val="6D193695"/>
    <w:rsid w:val="6D1AB5D4"/>
    <w:rsid w:val="6D1BB10C"/>
    <w:rsid w:val="6D202816"/>
    <w:rsid w:val="6D224302"/>
    <w:rsid w:val="6D25666D"/>
    <w:rsid w:val="6D275657"/>
    <w:rsid w:val="6D279D91"/>
    <w:rsid w:val="6D30A501"/>
    <w:rsid w:val="6D3935F9"/>
    <w:rsid w:val="6D3A0E2E"/>
    <w:rsid w:val="6D3AA318"/>
    <w:rsid w:val="6D3FE34B"/>
    <w:rsid w:val="6D424650"/>
    <w:rsid w:val="6D452B42"/>
    <w:rsid w:val="6D48EC08"/>
    <w:rsid w:val="6D49025E"/>
    <w:rsid w:val="6D52061D"/>
    <w:rsid w:val="6D57A7EF"/>
    <w:rsid w:val="6D57EAB6"/>
    <w:rsid w:val="6D6085D0"/>
    <w:rsid w:val="6D6250CD"/>
    <w:rsid w:val="6D6BA7BB"/>
    <w:rsid w:val="6D73313F"/>
    <w:rsid w:val="6D756696"/>
    <w:rsid w:val="6D75A630"/>
    <w:rsid w:val="6D75D07F"/>
    <w:rsid w:val="6D770367"/>
    <w:rsid w:val="6D797559"/>
    <w:rsid w:val="6D7B0B3C"/>
    <w:rsid w:val="6D7CDA51"/>
    <w:rsid w:val="6D7DF0E8"/>
    <w:rsid w:val="6D80C8AB"/>
    <w:rsid w:val="6D8129C7"/>
    <w:rsid w:val="6D812C19"/>
    <w:rsid w:val="6D8303E0"/>
    <w:rsid w:val="6D8734D6"/>
    <w:rsid w:val="6D88EF7F"/>
    <w:rsid w:val="6D8C836F"/>
    <w:rsid w:val="6D8E5A8A"/>
    <w:rsid w:val="6D97E8F9"/>
    <w:rsid w:val="6D99F316"/>
    <w:rsid w:val="6D9A945D"/>
    <w:rsid w:val="6D9B369C"/>
    <w:rsid w:val="6D9C7F5D"/>
    <w:rsid w:val="6D9F0FF1"/>
    <w:rsid w:val="6DA4FD1F"/>
    <w:rsid w:val="6DAE81E2"/>
    <w:rsid w:val="6DAFDA54"/>
    <w:rsid w:val="6DAFE798"/>
    <w:rsid w:val="6DB265EF"/>
    <w:rsid w:val="6DB4CC94"/>
    <w:rsid w:val="6DBB13C6"/>
    <w:rsid w:val="6DC29E6D"/>
    <w:rsid w:val="6DC48783"/>
    <w:rsid w:val="6DD7301C"/>
    <w:rsid w:val="6DD866A3"/>
    <w:rsid w:val="6DD9B8B8"/>
    <w:rsid w:val="6DDA6247"/>
    <w:rsid w:val="6DE80364"/>
    <w:rsid w:val="6DE92DEC"/>
    <w:rsid w:val="6DF1B225"/>
    <w:rsid w:val="6DF4C232"/>
    <w:rsid w:val="6DF8899C"/>
    <w:rsid w:val="6E028FDC"/>
    <w:rsid w:val="6E0723E5"/>
    <w:rsid w:val="6E0C26B0"/>
    <w:rsid w:val="6E0C6680"/>
    <w:rsid w:val="6E0CB035"/>
    <w:rsid w:val="6E12291D"/>
    <w:rsid w:val="6E14B6DF"/>
    <w:rsid w:val="6E1B2CD9"/>
    <w:rsid w:val="6E1B3791"/>
    <w:rsid w:val="6E1DA53D"/>
    <w:rsid w:val="6E205F24"/>
    <w:rsid w:val="6E257E5B"/>
    <w:rsid w:val="6E26DFC9"/>
    <w:rsid w:val="6E2829D0"/>
    <w:rsid w:val="6E363597"/>
    <w:rsid w:val="6E38508A"/>
    <w:rsid w:val="6E3929B5"/>
    <w:rsid w:val="6E409914"/>
    <w:rsid w:val="6E40F435"/>
    <w:rsid w:val="6E467D20"/>
    <w:rsid w:val="6E4FA1D4"/>
    <w:rsid w:val="6E50C9DD"/>
    <w:rsid w:val="6E5194D5"/>
    <w:rsid w:val="6E52311E"/>
    <w:rsid w:val="6E53330B"/>
    <w:rsid w:val="6E573DD9"/>
    <w:rsid w:val="6E5A81F9"/>
    <w:rsid w:val="6E603934"/>
    <w:rsid w:val="6E60FE27"/>
    <w:rsid w:val="6E6B4DE4"/>
    <w:rsid w:val="6E6C352E"/>
    <w:rsid w:val="6E6EEF22"/>
    <w:rsid w:val="6E6F7A36"/>
    <w:rsid w:val="6E862F1B"/>
    <w:rsid w:val="6E8770D5"/>
    <w:rsid w:val="6E88060D"/>
    <w:rsid w:val="6E914105"/>
    <w:rsid w:val="6E964006"/>
    <w:rsid w:val="6E9650EA"/>
    <w:rsid w:val="6E9A479E"/>
    <w:rsid w:val="6E9DFF51"/>
    <w:rsid w:val="6EA34837"/>
    <w:rsid w:val="6EA45900"/>
    <w:rsid w:val="6EA937DE"/>
    <w:rsid w:val="6EA96ED7"/>
    <w:rsid w:val="6EA9FA91"/>
    <w:rsid w:val="6EACB5DE"/>
    <w:rsid w:val="6EAFE7A1"/>
    <w:rsid w:val="6EB1DA60"/>
    <w:rsid w:val="6EB1E295"/>
    <w:rsid w:val="6EB2390B"/>
    <w:rsid w:val="6EB2A4CC"/>
    <w:rsid w:val="6EB5AD3F"/>
    <w:rsid w:val="6EBACC9A"/>
    <w:rsid w:val="6EBB0A14"/>
    <w:rsid w:val="6EBD328C"/>
    <w:rsid w:val="6EC1F3B0"/>
    <w:rsid w:val="6EC4D375"/>
    <w:rsid w:val="6ED3FC8F"/>
    <w:rsid w:val="6ED82C9A"/>
    <w:rsid w:val="6ED90114"/>
    <w:rsid w:val="6EE4E647"/>
    <w:rsid w:val="6EE6E734"/>
    <w:rsid w:val="6EEB66DD"/>
    <w:rsid w:val="6EF08116"/>
    <w:rsid w:val="6EF778F4"/>
    <w:rsid w:val="6EFE40D3"/>
    <w:rsid w:val="6F003179"/>
    <w:rsid w:val="6F005E3C"/>
    <w:rsid w:val="6F0311E6"/>
    <w:rsid w:val="6F044E45"/>
    <w:rsid w:val="6F049D7D"/>
    <w:rsid w:val="6F051C5D"/>
    <w:rsid w:val="6F0E92D9"/>
    <w:rsid w:val="6F144FA9"/>
    <w:rsid w:val="6F166F99"/>
    <w:rsid w:val="6F1709B2"/>
    <w:rsid w:val="6F1BB241"/>
    <w:rsid w:val="6F1EDA08"/>
    <w:rsid w:val="6F23A69B"/>
    <w:rsid w:val="6F257942"/>
    <w:rsid w:val="6F27ABDB"/>
    <w:rsid w:val="6F288BDA"/>
    <w:rsid w:val="6F2E1A8F"/>
    <w:rsid w:val="6F2F1DEC"/>
    <w:rsid w:val="6F2F48CE"/>
    <w:rsid w:val="6F38683D"/>
    <w:rsid w:val="6F3CE74A"/>
    <w:rsid w:val="6F3D5E8B"/>
    <w:rsid w:val="6F3F317A"/>
    <w:rsid w:val="6F409220"/>
    <w:rsid w:val="6F47E912"/>
    <w:rsid w:val="6F4B0BCE"/>
    <w:rsid w:val="6F4B800F"/>
    <w:rsid w:val="6F4EAA03"/>
    <w:rsid w:val="6F53CCE3"/>
    <w:rsid w:val="6F551A3A"/>
    <w:rsid w:val="6F5691B4"/>
    <w:rsid w:val="6F59B4B6"/>
    <w:rsid w:val="6F5A670C"/>
    <w:rsid w:val="6F5AE2FD"/>
    <w:rsid w:val="6F5DB576"/>
    <w:rsid w:val="6F60DEF7"/>
    <w:rsid w:val="6F6128DD"/>
    <w:rsid w:val="6F635E6D"/>
    <w:rsid w:val="6F638779"/>
    <w:rsid w:val="6F6389AA"/>
    <w:rsid w:val="6F6D39E3"/>
    <w:rsid w:val="6F6E61FD"/>
    <w:rsid w:val="6F74C89B"/>
    <w:rsid w:val="6F7A2CBD"/>
    <w:rsid w:val="6F7B76FE"/>
    <w:rsid w:val="6F7BB108"/>
    <w:rsid w:val="6F86CF95"/>
    <w:rsid w:val="6F8860B6"/>
    <w:rsid w:val="6F8A3801"/>
    <w:rsid w:val="6F8C371E"/>
    <w:rsid w:val="6F8C8F3A"/>
    <w:rsid w:val="6F9124C5"/>
    <w:rsid w:val="6F96EF1E"/>
    <w:rsid w:val="6F97492D"/>
    <w:rsid w:val="6F98A2FD"/>
    <w:rsid w:val="6FA01C08"/>
    <w:rsid w:val="6FA0FB51"/>
    <w:rsid w:val="6FA198D7"/>
    <w:rsid w:val="6FA4FC62"/>
    <w:rsid w:val="6FADD142"/>
    <w:rsid w:val="6FB7015B"/>
    <w:rsid w:val="6FB77FCF"/>
    <w:rsid w:val="6FBF7836"/>
    <w:rsid w:val="6FC1BE41"/>
    <w:rsid w:val="6FC3488E"/>
    <w:rsid w:val="6FC5EE56"/>
    <w:rsid w:val="6FC6F5EF"/>
    <w:rsid w:val="6FC86285"/>
    <w:rsid w:val="6FCC3BD9"/>
    <w:rsid w:val="6FCF5C6A"/>
    <w:rsid w:val="6FCFD6BB"/>
    <w:rsid w:val="6FD1B944"/>
    <w:rsid w:val="6FD36561"/>
    <w:rsid w:val="6FD3ADFB"/>
    <w:rsid w:val="6FDCB4B3"/>
    <w:rsid w:val="6FDD5064"/>
    <w:rsid w:val="6FDF46EB"/>
    <w:rsid w:val="6FE0823D"/>
    <w:rsid w:val="6FE2077C"/>
    <w:rsid w:val="6FE8B310"/>
    <w:rsid w:val="6FE95E19"/>
    <w:rsid w:val="6FF13F53"/>
    <w:rsid w:val="6FF3CEA7"/>
    <w:rsid w:val="6FF525AA"/>
    <w:rsid w:val="6FF8488B"/>
    <w:rsid w:val="6FF87F5F"/>
    <w:rsid w:val="6FF8868B"/>
    <w:rsid w:val="6FFED469"/>
    <w:rsid w:val="70014A7C"/>
    <w:rsid w:val="70014E6B"/>
    <w:rsid w:val="700263E3"/>
    <w:rsid w:val="7002AFEC"/>
    <w:rsid w:val="70087825"/>
    <w:rsid w:val="70088B51"/>
    <w:rsid w:val="70095945"/>
    <w:rsid w:val="7009FD31"/>
    <w:rsid w:val="700C5655"/>
    <w:rsid w:val="700ED788"/>
    <w:rsid w:val="701424DE"/>
    <w:rsid w:val="7017A389"/>
    <w:rsid w:val="70191092"/>
    <w:rsid w:val="701E7CBA"/>
    <w:rsid w:val="701F10CE"/>
    <w:rsid w:val="7022D081"/>
    <w:rsid w:val="702F9C14"/>
    <w:rsid w:val="7030C398"/>
    <w:rsid w:val="7032AF4B"/>
    <w:rsid w:val="703890E9"/>
    <w:rsid w:val="7038E7A3"/>
    <w:rsid w:val="703F9834"/>
    <w:rsid w:val="70414375"/>
    <w:rsid w:val="7043AF10"/>
    <w:rsid w:val="704B0D62"/>
    <w:rsid w:val="704E04D6"/>
    <w:rsid w:val="704FF4BA"/>
    <w:rsid w:val="70512935"/>
    <w:rsid w:val="70527FEA"/>
    <w:rsid w:val="70546EEC"/>
    <w:rsid w:val="7054F026"/>
    <w:rsid w:val="7056069F"/>
    <w:rsid w:val="705FFA50"/>
    <w:rsid w:val="70612F91"/>
    <w:rsid w:val="7061CEEB"/>
    <w:rsid w:val="7062F3ED"/>
    <w:rsid w:val="7065500D"/>
    <w:rsid w:val="7067F3B9"/>
    <w:rsid w:val="706CF533"/>
    <w:rsid w:val="706D37DF"/>
    <w:rsid w:val="706EB561"/>
    <w:rsid w:val="706EC3D9"/>
    <w:rsid w:val="707106EE"/>
    <w:rsid w:val="7077EB83"/>
    <w:rsid w:val="707A3A39"/>
    <w:rsid w:val="707A6663"/>
    <w:rsid w:val="707C36EA"/>
    <w:rsid w:val="707E0B8A"/>
    <w:rsid w:val="707F11E3"/>
    <w:rsid w:val="70803C9E"/>
    <w:rsid w:val="708B9590"/>
    <w:rsid w:val="708C3186"/>
    <w:rsid w:val="708D24F1"/>
    <w:rsid w:val="708ED8AA"/>
    <w:rsid w:val="7090C1E5"/>
    <w:rsid w:val="709261EA"/>
    <w:rsid w:val="7093E65D"/>
    <w:rsid w:val="70949004"/>
    <w:rsid w:val="7095102C"/>
    <w:rsid w:val="70994C00"/>
    <w:rsid w:val="709E2F2B"/>
    <w:rsid w:val="709F0EB7"/>
    <w:rsid w:val="70A0861F"/>
    <w:rsid w:val="70A777D2"/>
    <w:rsid w:val="70AF23F5"/>
    <w:rsid w:val="70BB050A"/>
    <w:rsid w:val="70BC0E6C"/>
    <w:rsid w:val="70BD3A95"/>
    <w:rsid w:val="70C5B79D"/>
    <w:rsid w:val="70C65B1F"/>
    <w:rsid w:val="70C70107"/>
    <w:rsid w:val="70C91559"/>
    <w:rsid w:val="70CC92A2"/>
    <w:rsid w:val="70CE8300"/>
    <w:rsid w:val="70CF1094"/>
    <w:rsid w:val="70D10CB5"/>
    <w:rsid w:val="70D168D2"/>
    <w:rsid w:val="70DCAE7C"/>
    <w:rsid w:val="70E078DC"/>
    <w:rsid w:val="70E497EE"/>
    <w:rsid w:val="70ED15DC"/>
    <w:rsid w:val="70EFA578"/>
    <w:rsid w:val="70F9DEE5"/>
    <w:rsid w:val="70FA686F"/>
    <w:rsid w:val="71006981"/>
    <w:rsid w:val="7103C3BD"/>
    <w:rsid w:val="710C4DF1"/>
    <w:rsid w:val="71105AFB"/>
    <w:rsid w:val="711158EA"/>
    <w:rsid w:val="711401AB"/>
    <w:rsid w:val="711A33EE"/>
    <w:rsid w:val="711A9731"/>
    <w:rsid w:val="711CA9DB"/>
    <w:rsid w:val="711D32D6"/>
    <w:rsid w:val="7124F758"/>
    <w:rsid w:val="7125915E"/>
    <w:rsid w:val="71292779"/>
    <w:rsid w:val="71292B7C"/>
    <w:rsid w:val="712A14C4"/>
    <w:rsid w:val="713102E7"/>
    <w:rsid w:val="71346944"/>
    <w:rsid w:val="7136448C"/>
    <w:rsid w:val="713FD696"/>
    <w:rsid w:val="71461AA4"/>
    <w:rsid w:val="7146807C"/>
    <w:rsid w:val="714A26CC"/>
    <w:rsid w:val="714B7127"/>
    <w:rsid w:val="714D5E94"/>
    <w:rsid w:val="715E0922"/>
    <w:rsid w:val="715EB270"/>
    <w:rsid w:val="71631FC0"/>
    <w:rsid w:val="7166F514"/>
    <w:rsid w:val="71697791"/>
    <w:rsid w:val="7169A847"/>
    <w:rsid w:val="7169BC98"/>
    <w:rsid w:val="717017EA"/>
    <w:rsid w:val="71723DF5"/>
    <w:rsid w:val="7172F90E"/>
    <w:rsid w:val="71730EEA"/>
    <w:rsid w:val="717AEA07"/>
    <w:rsid w:val="717DCF64"/>
    <w:rsid w:val="7181C611"/>
    <w:rsid w:val="718C508D"/>
    <w:rsid w:val="718D424D"/>
    <w:rsid w:val="7190E0C8"/>
    <w:rsid w:val="71923AB2"/>
    <w:rsid w:val="7193CE98"/>
    <w:rsid w:val="7198DCA5"/>
    <w:rsid w:val="719946AE"/>
    <w:rsid w:val="719CBFDE"/>
    <w:rsid w:val="719F0B24"/>
    <w:rsid w:val="719F6867"/>
    <w:rsid w:val="719F83DB"/>
    <w:rsid w:val="71A77033"/>
    <w:rsid w:val="71A88947"/>
    <w:rsid w:val="71ABA53E"/>
    <w:rsid w:val="71AEE17F"/>
    <w:rsid w:val="71AF2BA1"/>
    <w:rsid w:val="71B6EDA6"/>
    <w:rsid w:val="71BF12A9"/>
    <w:rsid w:val="71C8C8AD"/>
    <w:rsid w:val="71CA1293"/>
    <w:rsid w:val="71CFE1CF"/>
    <w:rsid w:val="71CFEA86"/>
    <w:rsid w:val="71D3D011"/>
    <w:rsid w:val="71D4BC08"/>
    <w:rsid w:val="71DAA42B"/>
    <w:rsid w:val="71DB86FE"/>
    <w:rsid w:val="71DC6094"/>
    <w:rsid w:val="71DCF563"/>
    <w:rsid w:val="71E63AE1"/>
    <w:rsid w:val="71E93F0C"/>
    <w:rsid w:val="71EA9658"/>
    <w:rsid w:val="71EB51B7"/>
    <w:rsid w:val="71F2CF4C"/>
    <w:rsid w:val="71F7AE60"/>
    <w:rsid w:val="71FA6AC1"/>
    <w:rsid w:val="71FC3978"/>
    <w:rsid w:val="71FD4641"/>
    <w:rsid w:val="71FD94B5"/>
    <w:rsid w:val="71FFFE79"/>
    <w:rsid w:val="7202C767"/>
    <w:rsid w:val="7205DC98"/>
    <w:rsid w:val="720AB52F"/>
    <w:rsid w:val="720F7423"/>
    <w:rsid w:val="72125143"/>
    <w:rsid w:val="7217EF7B"/>
    <w:rsid w:val="7217F3C8"/>
    <w:rsid w:val="7218E478"/>
    <w:rsid w:val="72194C44"/>
    <w:rsid w:val="721B84B9"/>
    <w:rsid w:val="721BBC66"/>
    <w:rsid w:val="721CF2D9"/>
    <w:rsid w:val="72269EF6"/>
    <w:rsid w:val="722EB9B4"/>
    <w:rsid w:val="7238ADDC"/>
    <w:rsid w:val="72431B40"/>
    <w:rsid w:val="72445F83"/>
    <w:rsid w:val="724AEB52"/>
    <w:rsid w:val="724C5FD8"/>
    <w:rsid w:val="725130A1"/>
    <w:rsid w:val="725616AB"/>
    <w:rsid w:val="7256CB18"/>
    <w:rsid w:val="725BFE75"/>
    <w:rsid w:val="7264EB90"/>
    <w:rsid w:val="7265CBDC"/>
    <w:rsid w:val="726A8200"/>
    <w:rsid w:val="726E6E54"/>
    <w:rsid w:val="726EC595"/>
    <w:rsid w:val="727013E9"/>
    <w:rsid w:val="72705CB0"/>
    <w:rsid w:val="72740501"/>
    <w:rsid w:val="727AC3EF"/>
    <w:rsid w:val="727B7AB6"/>
    <w:rsid w:val="727FFEF6"/>
    <w:rsid w:val="72857DEF"/>
    <w:rsid w:val="7286E160"/>
    <w:rsid w:val="72892C6B"/>
    <w:rsid w:val="728EBD6C"/>
    <w:rsid w:val="729080C2"/>
    <w:rsid w:val="729318EA"/>
    <w:rsid w:val="72936A61"/>
    <w:rsid w:val="729B822E"/>
    <w:rsid w:val="729EB5BE"/>
    <w:rsid w:val="72B01FA4"/>
    <w:rsid w:val="72B043BE"/>
    <w:rsid w:val="72B1D258"/>
    <w:rsid w:val="72B95EA2"/>
    <w:rsid w:val="72BDB4AB"/>
    <w:rsid w:val="72BE750D"/>
    <w:rsid w:val="72BF0933"/>
    <w:rsid w:val="72C0AF6F"/>
    <w:rsid w:val="72C193EA"/>
    <w:rsid w:val="72C5E525"/>
    <w:rsid w:val="72CD5E1A"/>
    <w:rsid w:val="72CF939C"/>
    <w:rsid w:val="72D1823B"/>
    <w:rsid w:val="72D316CC"/>
    <w:rsid w:val="72D3E578"/>
    <w:rsid w:val="72D510A1"/>
    <w:rsid w:val="72D66C20"/>
    <w:rsid w:val="72D7F656"/>
    <w:rsid w:val="72D82752"/>
    <w:rsid w:val="72DD34CE"/>
    <w:rsid w:val="72E023C3"/>
    <w:rsid w:val="72E155EF"/>
    <w:rsid w:val="72E30A12"/>
    <w:rsid w:val="72E40B0C"/>
    <w:rsid w:val="72ED2909"/>
    <w:rsid w:val="72EEE341"/>
    <w:rsid w:val="72F06C5C"/>
    <w:rsid w:val="72F0D0F9"/>
    <w:rsid w:val="72F1F0DA"/>
    <w:rsid w:val="72F21B8C"/>
    <w:rsid w:val="72F9EA7C"/>
    <w:rsid w:val="72FD83E1"/>
    <w:rsid w:val="72FED974"/>
    <w:rsid w:val="730095C2"/>
    <w:rsid w:val="730503CE"/>
    <w:rsid w:val="73075DED"/>
    <w:rsid w:val="730E68F4"/>
    <w:rsid w:val="730F71A3"/>
    <w:rsid w:val="7312BAE2"/>
    <w:rsid w:val="73140EDE"/>
    <w:rsid w:val="731419B7"/>
    <w:rsid w:val="731C12CA"/>
    <w:rsid w:val="731F385D"/>
    <w:rsid w:val="73217EBA"/>
    <w:rsid w:val="7321D263"/>
    <w:rsid w:val="73229BAF"/>
    <w:rsid w:val="7327A107"/>
    <w:rsid w:val="732E5894"/>
    <w:rsid w:val="7332B350"/>
    <w:rsid w:val="73378FA8"/>
    <w:rsid w:val="733AC727"/>
    <w:rsid w:val="733BB9DB"/>
    <w:rsid w:val="733D3BBD"/>
    <w:rsid w:val="7345A81F"/>
    <w:rsid w:val="734BD39D"/>
    <w:rsid w:val="734E077B"/>
    <w:rsid w:val="734E2115"/>
    <w:rsid w:val="734E6713"/>
    <w:rsid w:val="7351D41A"/>
    <w:rsid w:val="735403E2"/>
    <w:rsid w:val="7359FD93"/>
    <w:rsid w:val="735ACF7F"/>
    <w:rsid w:val="73600DE5"/>
    <w:rsid w:val="73612BA0"/>
    <w:rsid w:val="7368A342"/>
    <w:rsid w:val="736C06CF"/>
    <w:rsid w:val="7370F4A0"/>
    <w:rsid w:val="73711FB0"/>
    <w:rsid w:val="737456D4"/>
    <w:rsid w:val="7376C531"/>
    <w:rsid w:val="737739DB"/>
    <w:rsid w:val="7378D0F3"/>
    <w:rsid w:val="737B0A1D"/>
    <w:rsid w:val="737C85CC"/>
    <w:rsid w:val="738541F9"/>
    <w:rsid w:val="73898771"/>
    <w:rsid w:val="738AA626"/>
    <w:rsid w:val="7390112C"/>
    <w:rsid w:val="7391DC10"/>
    <w:rsid w:val="7396DCD6"/>
    <w:rsid w:val="7397FB60"/>
    <w:rsid w:val="7398DEC8"/>
    <w:rsid w:val="739980F8"/>
    <w:rsid w:val="739A9C6E"/>
    <w:rsid w:val="739E3C3C"/>
    <w:rsid w:val="73A01B48"/>
    <w:rsid w:val="73A3B712"/>
    <w:rsid w:val="73A5C85D"/>
    <w:rsid w:val="73A659A7"/>
    <w:rsid w:val="73A81F2F"/>
    <w:rsid w:val="73A87900"/>
    <w:rsid w:val="73AB755B"/>
    <w:rsid w:val="73B21FCC"/>
    <w:rsid w:val="73BBCFB7"/>
    <w:rsid w:val="73BCCF67"/>
    <w:rsid w:val="73BD330F"/>
    <w:rsid w:val="73C082F8"/>
    <w:rsid w:val="73C25260"/>
    <w:rsid w:val="73C5C7E3"/>
    <w:rsid w:val="73C7CC61"/>
    <w:rsid w:val="73CD1A2C"/>
    <w:rsid w:val="73D467CA"/>
    <w:rsid w:val="73D54BA6"/>
    <w:rsid w:val="73D685BE"/>
    <w:rsid w:val="73DA3D08"/>
    <w:rsid w:val="73DF7485"/>
    <w:rsid w:val="73E0E918"/>
    <w:rsid w:val="73E37D4A"/>
    <w:rsid w:val="73E3C562"/>
    <w:rsid w:val="73E4F443"/>
    <w:rsid w:val="73E5B873"/>
    <w:rsid w:val="73E94137"/>
    <w:rsid w:val="73EC720D"/>
    <w:rsid w:val="73F4FC88"/>
    <w:rsid w:val="73F68089"/>
    <w:rsid w:val="73FD0F78"/>
    <w:rsid w:val="74069226"/>
    <w:rsid w:val="740EEF12"/>
    <w:rsid w:val="740F1B4F"/>
    <w:rsid w:val="740F47BC"/>
    <w:rsid w:val="741297B8"/>
    <w:rsid w:val="7416C1AB"/>
    <w:rsid w:val="741ADA0D"/>
    <w:rsid w:val="741AF4B0"/>
    <w:rsid w:val="741D92D2"/>
    <w:rsid w:val="741DAAA9"/>
    <w:rsid w:val="741F1BD8"/>
    <w:rsid w:val="7425ABFA"/>
    <w:rsid w:val="74263BE1"/>
    <w:rsid w:val="7426A2F8"/>
    <w:rsid w:val="74272FA4"/>
    <w:rsid w:val="7428D52D"/>
    <w:rsid w:val="74297F27"/>
    <w:rsid w:val="742B0CE5"/>
    <w:rsid w:val="742C9826"/>
    <w:rsid w:val="7430EE0A"/>
    <w:rsid w:val="74312CD3"/>
    <w:rsid w:val="7435DEAA"/>
    <w:rsid w:val="74367038"/>
    <w:rsid w:val="7436822A"/>
    <w:rsid w:val="743A4C44"/>
    <w:rsid w:val="743AF7EE"/>
    <w:rsid w:val="743CECD9"/>
    <w:rsid w:val="743F899E"/>
    <w:rsid w:val="74410F18"/>
    <w:rsid w:val="7441B799"/>
    <w:rsid w:val="7441BBBA"/>
    <w:rsid w:val="74445729"/>
    <w:rsid w:val="7444FE89"/>
    <w:rsid w:val="7453A905"/>
    <w:rsid w:val="7456B7C5"/>
    <w:rsid w:val="74572310"/>
    <w:rsid w:val="7459B627"/>
    <w:rsid w:val="745E92B8"/>
    <w:rsid w:val="745F0128"/>
    <w:rsid w:val="7462346F"/>
    <w:rsid w:val="7465175E"/>
    <w:rsid w:val="7465332D"/>
    <w:rsid w:val="747017D5"/>
    <w:rsid w:val="747065A3"/>
    <w:rsid w:val="74732FC5"/>
    <w:rsid w:val="7479ABC6"/>
    <w:rsid w:val="74843B27"/>
    <w:rsid w:val="7486643B"/>
    <w:rsid w:val="748777D0"/>
    <w:rsid w:val="748DAF53"/>
    <w:rsid w:val="74913DC8"/>
    <w:rsid w:val="7493CAA4"/>
    <w:rsid w:val="749455BF"/>
    <w:rsid w:val="7499A120"/>
    <w:rsid w:val="749B46F6"/>
    <w:rsid w:val="749BA62E"/>
    <w:rsid w:val="749CDFE7"/>
    <w:rsid w:val="749E106F"/>
    <w:rsid w:val="749F9D0F"/>
    <w:rsid w:val="74A51E29"/>
    <w:rsid w:val="74ABBAB2"/>
    <w:rsid w:val="74AF4AB9"/>
    <w:rsid w:val="74B24581"/>
    <w:rsid w:val="74B62524"/>
    <w:rsid w:val="74B6EB6B"/>
    <w:rsid w:val="74B74493"/>
    <w:rsid w:val="74BD3475"/>
    <w:rsid w:val="74C05296"/>
    <w:rsid w:val="74C5D817"/>
    <w:rsid w:val="74C6D1D5"/>
    <w:rsid w:val="74C75841"/>
    <w:rsid w:val="74C7963A"/>
    <w:rsid w:val="74C9FE08"/>
    <w:rsid w:val="74CB2E66"/>
    <w:rsid w:val="74D1B3DB"/>
    <w:rsid w:val="74D48C1F"/>
    <w:rsid w:val="74E0CFB4"/>
    <w:rsid w:val="74E27A7F"/>
    <w:rsid w:val="74E7008F"/>
    <w:rsid w:val="74E730ED"/>
    <w:rsid w:val="74E84125"/>
    <w:rsid w:val="74EC3E87"/>
    <w:rsid w:val="74F20C36"/>
    <w:rsid w:val="74F23428"/>
    <w:rsid w:val="74F80D54"/>
    <w:rsid w:val="74FCC791"/>
    <w:rsid w:val="7500160C"/>
    <w:rsid w:val="75034722"/>
    <w:rsid w:val="7505C5EA"/>
    <w:rsid w:val="7506AC23"/>
    <w:rsid w:val="750904B6"/>
    <w:rsid w:val="7509F255"/>
    <w:rsid w:val="750CEDE5"/>
    <w:rsid w:val="750D4A8B"/>
    <w:rsid w:val="750F3717"/>
    <w:rsid w:val="750F6EA5"/>
    <w:rsid w:val="751D7190"/>
    <w:rsid w:val="751DB866"/>
    <w:rsid w:val="751F92F2"/>
    <w:rsid w:val="7521DE96"/>
    <w:rsid w:val="75232AB9"/>
    <w:rsid w:val="7523B12F"/>
    <w:rsid w:val="7523B29B"/>
    <w:rsid w:val="75256C90"/>
    <w:rsid w:val="7526E3F0"/>
    <w:rsid w:val="75281E2E"/>
    <w:rsid w:val="75293676"/>
    <w:rsid w:val="752A6892"/>
    <w:rsid w:val="752AF505"/>
    <w:rsid w:val="752D7CF1"/>
    <w:rsid w:val="75383BF4"/>
    <w:rsid w:val="75425595"/>
    <w:rsid w:val="75462A36"/>
    <w:rsid w:val="754744BA"/>
    <w:rsid w:val="75476F09"/>
    <w:rsid w:val="75494EFE"/>
    <w:rsid w:val="754BBB94"/>
    <w:rsid w:val="754E5166"/>
    <w:rsid w:val="75511A8B"/>
    <w:rsid w:val="7553838C"/>
    <w:rsid w:val="7555059E"/>
    <w:rsid w:val="7559C854"/>
    <w:rsid w:val="755E0A43"/>
    <w:rsid w:val="755F3C44"/>
    <w:rsid w:val="755FFCDD"/>
    <w:rsid w:val="756185C9"/>
    <w:rsid w:val="756437FE"/>
    <w:rsid w:val="7566232E"/>
    <w:rsid w:val="756C45FF"/>
    <w:rsid w:val="756D10A8"/>
    <w:rsid w:val="75723C28"/>
    <w:rsid w:val="75731395"/>
    <w:rsid w:val="7575632A"/>
    <w:rsid w:val="75767B62"/>
    <w:rsid w:val="757812DD"/>
    <w:rsid w:val="7582FC63"/>
    <w:rsid w:val="75873F91"/>
    <w:rsid w:val="758743E2"/>
    <w:rsid w:val="758CC15B"/>
    <w:rsid w:val="758E8513"/>
    <w:rsid w:val="75A82630"/>
    <w:rsid w:val="75AADE8B"/>
    <w:rsid w:val="75ADE50C"/>
    <w:rsid w:val="75AF3A06"/>
    <w:rsid w:val="75B18A09"/>
    <w:rsid w:val="75B52616"/>
    <w:rsid w:val="75B655ED"/>
    <w:rsid w:val="75C1E37E"/>
    <w:rsid w:val="75CB554F"/>
    <w:rsid w:val="75CB75D3"/>
    <w:rsid w:val="75CBA00E"/>
    <w:rsid w:val="75D37FE9"/>
    <w:rsid w:val="75D49394"/>
    <w:rsid w:val="75D771F7"/>
    <w:rsid w:val="75D8D6F6"/>
    <w:rsid w:val="75D98AD1"/>
    <w:rsid w:val="75D9FB58"/>
    <w:rsid w:val="75DAB5A4"/>
    <w:rsid w:val="75DAD3F3"/>
    <w:rsid w:val="75DBBEE1"/>
    <w:rsid w:val="75DDC7E6"/>
    <w:rsid w:val="75DDF1E1"/>
    <w:rsid w:val="75DDFBA4"/>
    <w:rsid w:val="75DFA321"/>
    <w:rsid w:val="75E07C5B"/>
    <w:rsid w:val="75E41A42"/>
    <w:rsid w:val="75E8E58A"/>
    <w:rsid w:val="75EA0950"/>
    <w:rsid w:val="75EAB885"/>
    <w:rsid w:val="75EEA4B4"/>
    <w:rsid w:val="75F91D61"/>
    <w:rsid w:val="75FDC4C3"/>
    <w:rsid w:val="760250F6"/>
    <w:rsid w:val="76056FD1"/>
    <w:rsid w:val="760771F1"/>
    <w:rsid w:val="760E39A4"/>
    <w:rsid w:val="760EF74D"/>
    <w:rsid w:val="760F9540"/>
    <w:rsid w:val="7611DF55"/>
    <w:rsid w:val="761597A4"/>
    <w:rsid w:val="7615D4CE"/>
    <w:rsid w:val="76174B12"/>
    <w:rsid w:val="761EC9F0"/>
    <w:rsid w:val="761ECAED"/>
    <w:rsid w:val="7620F656"/>
    <w:rsid w:val="762334F6"/>
    <w:rsid w:val="76240B8C"/>
    <w:rsid w:val="7624E5EB"/>
    <w:rsid w:val="762AF10F"/>
    <w:rsid w:val="762BCCA1"/>
    <w:rsid w:val="76302C0A"/>
    <w:rsid w:val="763A0C87"/>
    <w:rsid w:val="763CE27E"/>
    <w:rsid w:val="763D8773"/>
    <w:rsid w:val="763F5D92"/>
    <w:rsid w:val="76414DE6"/>
    <w:rsid w:val="764C7E20"/>
    <w:rsid w:val="7650A17B"/>
    <w:rsid w:val="76550B3A"/>
    <w:rsid w:val="765748B0"/>
    <w:rsid w:val="765A0D9B"/>
    <w:rsid w:val="765D8EAB"/>
    <w:rsid w:val="765E46A9"/>
    <w:rsid w:val="7664D16D"/>
    <w:rsid w:val="766D31D3"/>
    <w:rsid w:val="766EDF70"/>
    <w:rsid w:val="7670741E"/>
    <w:rsid w:val="76728CB3"/>
    <w:rsid w:val="76738C0B"/>
    <w:rsid w:val="7674F14B"/>
    <w:rsid w:val="76788BC9"/>
    <w:rsid w:val="7683EDEE"/>
    <w:rsid w:val="7685BD50"/>
    <w:rsid w:val="768CD644"/>
    <w:rsid w:val="76924CE0"/>
    <w:rsid w:val="7695FC7D"/>
    <w:rsid w:val="76971EB5"/>
    <w:rsid w:val="7697480B"/>
    <w:rsid w:val="76986DB0"/>
    <w:rsid w:val="769F4831"/>
    <w:rsid w:val="76A014EE"/>
    <w:rsid w:val="76AD12CC"/>
    <w:rsid w:val="76B3CC10"/>
    <w:rsid w:val="76B4BA76"/>
    <w:rsid w:val="76B5C07A"/>
    <w:rsid w:val="76BD241B"/>
    <w:rsid w:val="76BD2A2C"/>
    <w:rsid w:val="76BF5556"/>
    <w:rsid w:val="76C02961"/>
    <w:rsid w:val="76C21B1A"/>
    <w:rsid w:val="76C34E9A"/>
    <w:rsid w:val="76C4082D"/>
    <w:rsid w:val="76C41887"/>
    <w:rsid w:val="76D2D1E5"/>
    <w:rsid w:val="76D4400B"/>
    <w:rsid w:val="76D454F7"/>
    <w:rsid w:val="76D5B261"/>
    <w:rsid w:val="76D6192B"/>
    <w:rsid w:val="76DD9C85"/>
    <w:rsid w:val="76E3A873"/>
    <w:rsid w:val="76E85D86"/>
    <w:rsid w:val="76E8BCC5"/>
    <w:rsid w:val="76EBC305"/>
    <w:rsid w:val="76ED6CBF"/>
    <w:rsid w:val="76F59F6B"/>
    <w:rsid w:val="76F5A4C7"/>
    <w:rsid w:val="76F6B023"/>
    <w:rsid w:val="76F80242"/>
    <w:rsid w:val="76F9FF0F"/>
    <w:rsid w:val="76FBFF84"/>
    <w:rsid w:val="77010FF7"/>
    <w:rsid w:val="77042B52"/>
    <w:rsid w:val="7705BA9D"/>
    <w:rsid w:val="770AE714"/>
    <w:rsid w:val="770C4C89"/>
    <w:rsid w:val="770E8EE3"/>
    <w:rsid w:val="7710AB22"/>
    <w:rsid w:val="77156BC9"/>
    <w:rsid w:val="77172FA8"/>
    <w:rsid w:val="7717CF5A"/>
    <w:rsid w:val="771DEE44"/>
    <w:rsid w:val="7722B48A"/>
    <w:rsid w:val="7722D36C"/>
    <w:rsid w:val="77243FCF"/>
    <w:rsid w:val="7729E287"/>
    <w:rsid w:val="772ABE7F"/>
    <w:rsid w:val="772B9857"/>
    <w:rsid w:val="772DF5BF"/>
    <w:rsid w:val="772F2DE2"/>
    <w:rsid w:val="772F65E4"/>
    <w:rsid w:val="7732657C"/>
    <w:rsid w:val="773380FC"/>
    <w:rsid w:val="77346B44"/>
    <w:rsid w:val="773500A6"/>
    <w:rsid w:val="7737A4F9"/>
    <w:rsid w:val="773B0831"/>
    <w:rsid w:val="773DDEF2"/>
    <w:rsid w:val="773E01A6"/>
    <w:rsid w:val="773E0480"/>
    <w:rsid w:val="7740ADBB"/>
    <w:rsid w:val="77414032"/>
    <w:rsid w:val="77414C39"/>
    <w:rsid w:val="77469419"/>
    <w:rsid w:val="774DBCDC"/>
    <w:rsid w:val="7752409B"/>
    <w:rsid w:val="775A4099"/>
    <w:rsid w:val="775DC2E9"/>
    <w:rsid w:val="7761B3AD"/>
    <w:rsid w:val="77621AD9"/>
    <w:rsid w:val="7762EC2C"/>
    <w:rsid w:val="776563D6"/>
    <w:rsid w:val="776976F8"/>
    <w:rsid w:val="777098B9"/>
    <w:rsid w:val="77745F6F"/>
    <w:rsid w:val="778338CC"/>
    <w:rsid w:val="77864381"/>
    <w:rsid w:val="778CE756"/>
    <w:rsid w:val="778EE428"/>
    <w:rsid w:val="77966BE4"/>
    <w:rsid w:val="779725E2"/>
    <w:rsid w:val="77A631F4"/>
    <w:rsid w:val="77AF6817"/>
    <w:rsid w:val="77B0CCC3"/>
    <w:rsid w:val="77B10139"/>
    <w:rsid w:val="77B22B61"/>
    <w:rsid w:val="77B556A8"/>
    <w:rsid w:val="77B63104"/>
    <w:rsid w:val="77BA6F6F"/>
    <w:rsid w:val="77C3FE0D"/>
    <w:rsid w:val="77D138BC"/>
    <w:rsid w:val="77D14EA5"/>
    <w:rsid w:val="77D531A4"/>
    <w:rsid w:val="77D57D54"/>
    <w:rsid w:val="77DE7018"/>
    <w:rsid w:val="77E35B74"/>
    <w:rsid w:val="77EDCDD2"/>
    <w:rsid w:val="77F16308"/>
    <w:rsid w:val="77F2E6F1"/>
    <w:rsid w:val="77F5C6B7"/>
    <w:rsid w:val="77F7EDEF"/>
    <w:rsid w:val="77FC17F7"/>
    <w:rsid w:val="77FCE996"/>
    <w:rsid w:val="77FF39BC"/>
    <w:rsid w:val="7807F301"/>
    <w:rsid w:val="78098252"/>
    <w:rsid w:val="7809905F"/>
    <w:rsid w:val="780BE5DB"/>
    <w:rsid w:val="780FA2F5"/>
    <w:rsid w:val="78126561"/>
    <w:rsid w:val="781579A1"/>
    <w:rsid w:val="7819C8B1"/>
    <w:rsid w:val="781D5623"/>
    <w:rsid w:val="781D8A88"/>
    <w:rsid w:val="781FB752"/>
    <w:rsid w:val="7826368D"/>
    <w:rsid w:val="78272003"/>
    <w:rsid w:val="782B003B"/>
    <w:rsid w:val="782B903A"/>
    <w:rsid w:val="782BCFA5"/>
    <w:rsid w:val="78309E29"/>
    <w:rsid w:val="7830ADA2"/>
    <w:rsid w:val="78332544"/>
    <w:rsid w:val="78342492"/>
    <w:rsid w:val="78369112"/>
    <w:rsid w:val="783BE9F5"/>
    <w:rsid w:val="783D7326"/>
    <w:rsid w:val="783EBDA8"/>
    <w:rsid w:val="784050BA"/>
    <w:rsid w:val="78421778"/>
    <w:rsid w:val="784BECF2"/>
    <w:rsid w:val="78536944"/>
    <w:rsid w:val="7855DC76"/>
    <w:rsid w:val="78599135"/>
    <w:rsid w:val="7859C586"/>
    <w:rsid w:val="785C890A"/>
    <w:rsid w:val="785D5304"/>
    <w:rsid w:val="785DEB7B"/>
    <w:rsid w:val="786103DF"/>
    <w:rsid w:val="786CDCD5"/>
    <w:rsid w:val="78724206"/>
    <w:rsid w:val="7873629B"/>
    <w:rsid w:val="7873AEF9"/>
    <w:rsid w:val="787B6924"/>
    <w:rsid w:val="7882F36D"/>
    <w:rsid w:val="7889BB83"/>
    <w:rsid w:val="7889F314"/>
    <w:rsid w:val="788BDEC3"/>
    <w:rsid w:val="7899ACCA"/>
    <w:rsid w:val="789E4E04"/>
    <w:rsid w:val="78A0C77B"/>
    <w:rsid w:val="78A6A2BC"/>
    <w:rsid w:val="78A80F5D"/>
    <w:rsid w:val="78AA5238"/>
    <w:rsid w:val="78B286F3"/>
    <w:rsid w:val="78C1B3E1"/>
    <w:rsid w:val="78C30E5C"/>
    <w:rsid w:val="78D37390"/>
    <w:rsid w:val="78DACB25"/>
    <w:rsid w:val="78E8FE89"/>
    <w:rsid w:val="78E96D1D"/>
    <w:rsid w:val="78EC69A3"/>
    <w:rsid w:val="78EE7446"/>
    <w:rsid w:val="78F0355C"/>
    <w:rsid w:val="78F42410"/>
    <w:rsid w:val="78F73A6E"/>
    <w:rsid w:val="78F81463"/>
    <w:rsid w:val="7900EA23"/>
    <w:rsid w:val="79029B7F"/>
    <w:rsid w:val="7904C56C"/>
    <w:rsid w:val="7907E463"/>
    <w:rsid w:val="7909E1CB"/>
    <w:rsid w:val="790BC208"/>
    <w:rsid w:val="790C6B4C"/>
    <w:rsid w:val="791954C3"/>
    <w:rsid w:val="791CFC0D"/>
    <w:rsid w:val="792A6FB8"/>
    <w:rsid w:val="792E4079"/>
    <w:rsid w:val="7932FB9A"/>
    <w:rsid w:val="7942CAE0"/>
    <w:rsid w:val="79448DDF"/>
    <w:rsid w:val="7948B886"/>
    <w:rsid w:val="794A72AC"/>
    <w:rsid w:val="794F65B0"/>
    <w:rsid w:val="79535BDE"/>
    <w:rsid w:val="7959002E"/>
    <w:rsid w:val="795B0905"/>
    <w:rsid w:val="795C86AD"/>
    <w:rsid w:val="7962610B"/>
    <w:rsid w:val="7962E7BA"/>
    <w:rsid w:val="79644BA4"/>
    <w:rsid w:val="79657E2A"/>
    <w:rsid w:val="7966E227"/>
    <w:rsid w:val="796A216F"/>
    <w:rsid w:val="797A3323"/>
    <w:rsid w:val="797B6748"/>
    <w:rsid w:val="797D113D"/>
    <w:rsid w:val="797FFC1E"/>
    <w:rsid w:val="79807C0C"/>
    <w:rsid w:val="7984071A"/>
    <w:rsid w:val="7986F52E"/>
    <w:rsid w:val="79880196"/>
    <w:rsid w:val="798AD7C0"/>
    <w:rsid w:val="798B9B71"/>
    <w:rsid w:val="799413FC"/>
    <w:rsid w:val="79985DF6"/>
    <w:rsid w:val="7998CCD0"/>
    <w:rsid w:val="799A107E"/>
    <w:rsid w:val="799AB1CE"/>
    <w:rsid w:val="799C5A0C"/>
    <w:rsid w:val="799FF613"/>
    <w:rsid w:val="79A0D6F1"/>
    <w:rsid w:val="79A5D319"/>
    <w:rsid w:val="79ABD906"/>
    <w:rsid w:val="79B180D6"/>
    <w:rsid w:val="79B42050"/>
    <w:rsid w:val="79BB897F"/>
    <w:rsid w:val="79BE9648"/>
    <w:rsid w:val="79C08B71"/>
    <w:rsid w:val="79CACE29"/>
    <w:rsid w:val="79CB16E3"/>
    <w:rsid w:val="79CF4823"/>
    <w:rsid w:val="79D47273"/>
    <w:rsid w:val="79D7E44E"/>
    <w:rsid w:val="79D91E95"/>
    <w:rsid w:val="79D9AEBD"/>
    <w:rsid w:val="79DA7B2D"/>
    <w:rsid w:val="79E6188D"/>
    <w:rsid w:val="79E7C129"/>
    <w:rsid w:val="79E94CE1"/>
    <w:rsid w:val="79EAAA2E"/>
    <w:rsid w:val="79EB010E"/>
    <w:rsid w:val="79F4B19A"/>
    <w:rsid w:val="7A056124"/>
    <w:rsid w:val="7A0568F3"/>
    <w:rsid w:val="7A0E57D5"/>
    <w:rsid w:val="7A0FCD48"/>
    <w:rsid w:val="7A10B5D1"/>
    <w:rsid w:val="7A12EEB8"/>
    <w:rsid w:val="7A1C52C0"/>
    <w:rsid w:val="7A254419"/>
    <w:rsid w:val="7A275DCC"/>
    <w:rsid w:val="7A2A54FA"/>
    <w:rsid w:val="7A2A5947"/>
    <w:rsid w:val="7A2DD3EA"/>
    <w:rsid w:val="7A2F969D"/>
    <w:rsid w:val="7A320F12"/>
    <w:rsid w:val="7A382675"/>
    <w:rsid w:val="7A3B999A"/>
    <w:rsid w:val="7A3C5E7A"/>
    <w:rsid w:val="7A3DEE02"/>
    <w:rsid w:val="7A3E112D"/>
    <w:rsid w:val="7A463CCF"/>
    <w:rsid w:val="7A4FE49D"/>
    <w:rsid w:val="7A522E7F"/>
    <w:rsid w:val="7A58188E"/>
    <w:rsid w:val="7A593CA0"/>
    <w:rsid w:val="7A643E4F"/>
    <w:rsid w:val="7A644173"/>
    <w:rsid w:val="7A66D009"/>
    <w:rsid w:val="7A691E73"/>
    <w:rsid w:val="7A6A071D"/>
    <w:rsid w:val="7A75A80B"/>
    <w:rsid w:val="7A792106"/>
    <w:rsid w:val="7A7F164A"/>
    <w:rsid w:val="7A85721D"/>
    <w:rsid w:val="7A88A0ED"/>
    <w:rsid w:val="7A89AEFA"/>
    <w:rsid w:val="7A8D407A"/>
    <w:rsid w:val="7A8ECA16"/>
    <w:rsid w:val="7A91640F"/>
    <w:rsid w:val="7A96E6B7"/>
    <w:rsid w:val="7A9AF0CB"/>
    <w:rsid w:val="7A9C6032"/>
    <w:rsid w:val="7A9FF3BE"/>
    <w:rsid w:val="7AA3D8E5"/>
    <w:rsid w:val="7AABA729"/>
    <w:rsid w:val="7ABAD5B7"/>
    <w:rsid w:val="7AC303DE"/>
    <w:rsid w:val="7ACA3BC9"/>
    <w:rsid w:val="7ACAAF73"/>
    <w:rsid w:val="7ACD14FE"/>
    <w:rsid w:val="7AD1A5DB"/>
    <w:rsid w:val="7AD351ED"/>
    <w:rsid w:val="7AD44CA2"/>
    <w:rsid w:val="7AD8E0F4"/>
    <w:rsid w:val="7ADCAA3A"/>
    <w:rsid w:val="7ADCCC1A"/>
    <w:rsid w:val="7ADD3279"/>
    <w:rsid w:val="7ADD9915"/>
    <w:rsid w:val="7AE1DFF5"/>
    <w:rsid w:val="7AE8B996"/>
    <w:rsid w:val="7AE8E2B4"/>
    <w:rsid w:val="7AECAF06"/>
    <w:rsid w:val="7AF43EC9"/>
    <w:rsid w:val="7AF44A6F"/>
    <w:rsid w:val="7AF9D5E9"/>
    <w:rsid w:val="7B068157"/>
    <w:rsid w:val="7B0772D6"/>
    <w:rsid w:val="7B083794"/>
    <w:rsid w:val="7B085E41"/>
    <w:rsid w:val="7B0B6E8E"/>
    <w:rsid w:val="7B0CCCD4"/>
    <w:rsid w:val="7B0CE53C"/>
    <w:rsid w:val="7B0D046E"/>
    <w:rsid w:val="7B17BE9A"/>
    <w:rsid w:val="7B19CB59"/>
    <w:rsid w:val="7B1C3D37"/>
    <w:rsid w:val="7B1E778C"/>
    <w:rsid w:val="7B27D104"/>
    <w:rsid w:val="7B289925"/>
    <w:rsid w:val="7B2F599A"/>
    <w:rsid w:val="7B337286"/>
    <w:rsid w:val="7B36EB5C"/>
    <w:rsid w:val="7B40FA97"/>
    <w:rsid w:val="7B485A34"/>
    <w:rsid w:val="7B4C9135"/>
    <w:rsid w:val="7B50CDCA"/>
    <w:rsid w:val="7B54E2DE"/>
    <w:rsid w:val="7B55CEB5"/>
    <w:rsid w:val="7B58ABA2"/>
    <w:rsid w:val="7B5970A5"/>
    <w:rsid w:val="7B5A2962"/>
    <w:rsid w:val="7B5AAED6"/>
    <w:rsid w:val="7B60F5FB"/>
    <w:rsid w:val="7B613A5E"/>
    <w:rsid w:val="7B61E858"/>
    <w:rsid w:val="7B6FDDBA"/>
    <w:rsid w:val="7B6FF8ED"/>
    <w:rsid w:val="7B709EEB"/>
    <w:rsid w:val="7B712EB4"/>
    <w:rsid w:val="7B73AB65"/>
    <w:rsid w:val="7B744F5E"/>
    <w:rsid w:val="7B756ADD"/>
    <w:rsid w:val="7B78D35B"/>
    <w:rsid w:val="7B868BF6"/>
    <w:rsid w:val="7B87A253"/>
    <w:rsid w:val="7B8BDD9C"/>
    <w:rsid w:val="7B97DDCB"/>
    <w:rsid w:val="7B9A2043"/>
    <w:rsid w:val="7B9C2A0B"/>
    <w:rsid w:val="7B9E0D07"/>
    <w:rsid w:val="7B9F4888"/>
    <w:rsid w:val="7BA1114C"/>
    <w:rsid w:val="7BA2E9EB"/>
    <w:rsid w:val="7BA40B44"/>
    <w:rsid w:val="7BA61F3F"/>
    <w:rsid w:val="7BA9614F"/>
    <w:rsid w:val="7BB16D92"/>
    <w:rsid w:val="7BB78A00"/>
    <w:rsid w:val="7BB82321"/>
    <w:rsid w:val="7BBD190A"/>
    <w:rsid w:val="7BC0D216"/>
    <w:rsid w:val="7BC2AEFE"/>
    <w:rsid w:val="7BC389FC"/>
    <w:rsid w:val="7BC4E686"/>
    <w:rsid w:val="7BC5937E"/>
    <w:rsid w:val="7BCEC57E"/>
    <w:rsid w:val="7BD0D1DE"/>
    <w:rsid w:val="7BD6932B"/>
    <w:rsid w:val="7BDFF297"/>
    <w:rsid w:val="7BE5CC44"/>
    <w:rsid w:val="7BE5EB51"/>
    <w:rsid w:val="7BE8A06F"/>
    <w:rsid w:val="7BE8C58F"/>
    <w:rsid w:val="7BFB1718"/>
    <w:rsid w:val="7BFF39C3"/>
    <w:rsid w:val="7BFF7847"/>
    <w:rsid w:val="7BFFD7DB"/>
    <w:rsid w:val="7C00E18F"/>
    <w:rsid w:val="7C023F9D"/>
    <w:rsid w:val="7C0352BC"/>
    <w:rsid w:val="7C05D56F"/>
    <w:rsid w:val="7C0C44C7"/>
    <w:rsid w:val="7C0FD9F6"/>
    <w:rsid w:val="7C14074B"/>
    <w:rsid w:val="7C171FA6"/>
    <w:rsid w:val="7C177CD9"/>
    <w:rsid w:val="7C1A457A"/>
    <w:rsid w:val="7C1AD129"/>
    <w:rsid w:val="7C1D77E0"/>
    <w:rsid w:val="7C1E4927"/>
    <w:rsid w:val="7C24B3A0"/>
    <w:rsid w:val="7C301826"/>
    <w:rsid w:val="7C30CEAB"/>
    <w:rsid w:val="7C360320"/>
    <w:rsid w:val="7C36A225"/>
    <w:rsid w:val="7C3CFC03"/>
    <w:rsid w:val="7C3E1E0D"/>
    <w:rsid w:val="7C43F961"/>
    <w:rsid w:val="7C466BBD"/>
    <w:rsid w:val="7C4C14C2"/>
    <w:rsid w:val="7C4D1BD4"/>
    <w:rsid w:val="7C4DD68E"/>
    <w:rsid w:val="7C4E4B12"/>
    <w:rsid w:val="7C4ECDC0"/>
    <w:rsid w:val="7C5406F2"/>
    <w:rsid w:val="7C559CA4"/>
    <w:rsid w:val="7C55E4CF"/>
    <w:rsid w:val="7C57A389"/>
    <w:rsid w:val="7C5BD487"/>
    <w:rsid w:val="7C616BD3"/>
    <w:rsid w:val="7C617966"/>
    <w:rsid w:val="7C619CFF"/>
    <w:rsid w:val="7C619D28"/>
    <w:rsid w:val="7C6952C9"/>
    <w:rsid w:val="7C69DD07"/>
    <w:rsid w:val="7C6F68E5"/>
    <w:rsid w:val="7C7583A8"/>
    <w:rsid w:val="7C7945D1"/>
    <w:rsid w:val="7C7F7FAD"/>
    <w:rsid w:val="7C800275"/>
    <w:rsid w:val="7C831723"/>
    <w:rsid w:val="7C866554"/>
    <w:rsid w:val="7C94C09E"/>
    <w:rsid w:val="7C95B1FE"/>
    <w:rsid w:val="7C997F2D"/>
    <w:rsid w:val="7CA0F9AA"/>
    <w:rsid w:val="7CA24B1C"/>
    <w:rsid w:val="7CA34285"/>
    <w:rsid w:val="7CA51F78"/>
    <w:rsid w:val="7CA59C2E"/>
    <w:rsid w:val="7CA5DCE8"/>
    <w:rsid w:val="7CABFC37"/>
    <w:rsid w:val="7CAC6515"/>
    <w:rsid w:val="7CAD6C9C"/>
    <w:rsid w:val="7CAF6975"/>
    <w:rsid w:val="7CB1F4E9"/>
    <w:rsid w:val="7CB30341"/>
    <w:rsid w:val="7CBC42BE"/>
    <w:rsid w:val="7CC1751A"/>
    <w:rsid w:val="7CC68E61"/>
    <w:rsid w:val="7CCA2828"/>
    <w:rsid w:val="7CCC9095"/>
    <w:rsid w:val="7CCCFEE9"/>
    <w:rsid w:val="7CD18C60"/>
    <w:rsid w:val="7CD1F0BC"/>
    <w:rsid w:val="7CD2A972"/>
    <w:rsid w:val="7CDF246F"/>
    <w:rsid w:val="7CE56107"/>
    <w:rsid w:val="7CEB909F"/>
    <w:rsid w:val="7CEF502C"/>
    <w:rsid w:val="7CEF8F59"/>
    <w:rsid w:val="7CF05EF6"/>
    <w:rsid w:val="7CF1FF94"/>
    <w:rsid w:val="7CF5DA44"/>
    <w:rsid w:val="7CF60C48"/>
    <w:rsid w:val="7CF78B57"/>
    <w:rsid w:val="7CF798B5"/>
    <w:rsid w:val="7D00007D"/>
    <w:rsid w:val="7D01E096"/>
    <w:rsid w:val="7D022991"/>
    <w:rsid w:val="7D039341"/>
    <w:rsid w:val="7D08B7F4"/>
    <w:rsid w:val="7D0979A2"/>
    <w:rsid w:val="7D0A193B"/>
    <w:rsid w:val="7D0E78AA"/>
    <w:rsid w:val="7D0EF5EB"/>
    <w:rsid w:val="7D10D490"/>
    <w:rsid w:val="7D10E983"/>
    <w:rsid w:val="7D12BA6A"/>
    <w:rsid w:val="7D275185"/>
    <w:rsid w:val="7D2EF418"/>
    <w:rsid w:val="7D3BB109"/>
    <w:rsid w:val="7D4046E7"/>
    <w:rsid w:val="7D412795"/>
    <w:rsid w:val="7D4B8A31"/>
    <w:rsid w:val="7D4D916E"/>
    <w:rsid w:val="7D52BFB6"/>
    <w:rsid w:val="7D54D160"/>
    <w:rsid w:val="7D58E96B"/>
    <w:rsid w:val="7D5DFCB7"/>
    <w:rsid w:val="7D612E69"/>
    <w:rsid w:val="7D642CAF"/>
    <w:rsid w:val="7D658398"/>
    <w:rsid w:val="7D6A5552"/>
    <w:rsid w:val="7D6FA0C4"/>
    <w:rsid w:val="7D727704"/>
    <w:rsid w:val="7D73A087"/>
    <w:rsid w:val="7D79656D"/>
    <w:rsid w:val="7D79D31F"/>
    <w:rsid w:val="7D7B283E"/>
    <w:rsid w:val="7D7C49FD"/>
    <w:rsid w:val="7D7DC35B"/>
    <w:rsid w:val="7D7EAEA8"/>
    <w:rsid w:val="7D817498"/>
    <w:rsid w:val="7D8C41F0"/>
    <w:rsid w:val="7D8F5206"/>
    <w:rsid w:val="7D919311"/>
    <w:rsid w:val="7D952C31"/>
    <w:rsid w:val="7D97551B"/>
    <w:rsid w:val="7D9D0D64"/>
    <w:rsid w:val="7D9DEFBE"/>
    <w:rsid w:val="7D9F27C2"/>
    <w:rsid w:val="7DA15AF3"/>
    <w:rsid w:val="7DA16F0C"/>
    <w:rsid w:val="7DA2F2C6"/>
    <w:rsid w:val="7DA8FF07"/>
    <w:rsid w:val="7DAB7A37"/>
    <w:rsid w:val="7DAE6C52"/>
    <w:rsid w:val="7DB35A21"/>
    <w:rsid w:val="7DB47DDB"/>
    <w:rsid w:val="7DB7A72C"/>
    <w:rsid w:val="7DB8EF2A"/>
    <w:rsid w:val="7DB9B9BF"/>
    <w:rsid w:val="7DBC00CE"/>
    <w:rsid w:val="7DC29629"/>
    <w:rsid w:val="7DC4603A"/>
    <w:rsid w:val="7DC5D684"/>
    <w:rsid w:val="7DC8499B"/>
    <w:rsid w:val="7DCD79FF"/>
    <w:rsid w:val="7DCD9599"/>
    <w:rsid w:val="7DCE4867"/>
    <w:rsid w:val="7DCECC12"/>
    <w:rsid w:val="7DD2ECD0"/>
    <w:rsid w:val="7DD37E4D"/>
    <w:rsid w:val="7DD4BF67"/>
    <w:rsid w:val="7DDABABC"/>
    <w:rsid w:val="7DDC0242"/>
    <w:rsid w:val="7DDDB067"/>
    <w:rsid w:val="7DF0461F"/>
    <w:rsid w:val="7DF04A61"/>
    <w:rsid w:val="7DFA91FC"/>
    <w:rsid w:val="7DFB438A"/>
    <w:rsid w:val="7DFB779A"/>
    <w:rsid w:val="7DFDB4C5"/>
    <w:rsid w:val="7DFE0FB4"/>
    <w:rsid w:val="7E01BD8F"/>
    <w:rsid w:val="7E025193"/>
    <w:rsid w:val="7E082496"/>
    <w:rsid w:val="7E08C85B"/>
    <w:rsid w:val="7E0A4765"/>
    <w:rsid w:val="7E0EF28B"/>
    <w:rsid w:val="7E10436D"/>
    <w:rsid w:val="7E1169D3"/>
    <w:rsid w:val="7E1178EE"/>
    <w:rsid w:val="7E169E85"/>
    <w:rsid w:val="7E178ED5"/>
    <w:rsid w:val="7E1B7D69"/>
    <w:rsid w:val="7E2108E4"/>
    <w:rsid w:val="7E266220"/>
    <w:rsid w:val="7E29C834"/>
    <w:rsid w:val="7E2C3F91"/>
    <w:rsid w:val="7E2C57A2"/>
    <w:rsid w:val="7E390EDE"/>
    <w:rsid w:val="7E4063F6"/>
    <w:rsid w:val="7E4297CC"/>
    <w:rsid w:val="7E43A1BC"/>
    <w:rsid w:val="7E46E9E7"/>
    <w:rsid w:val="7E478006"/>
    <w:rsid w:val="7E4EDBCE"/>
    <w:rsid w:val="7E540FB6"/>
    <w:rsid w:val="7E542A7E"/>
    <w:rsid w:val="7E5A2C05"/>
    <w:rsid w:val="7E5C1A36"/>
    <w:rsid w:val="7E78C25C"/>
    <w:rsid w:val="7E78F4D3"/>
    <w:rsid w:val="7E7A03D9"/>
    <w:rsid w:val="7E7A1EAF"/>
    <w:rsid w:val="7E7FDC86"/>
    <w:rsid w:val="7E834AA5"/>
    <w:rsid w:val="7E8C53BD"/>
    <w:rsid w:val="7E8D37CD"/>
    <w:rsid w:val="7E8E1D81"/>
    <w:rsid w:val="7E942E7E"/>
    <w:rsid w:val="7E9BE19A"/>
    <w:rsid w:val="7E9CB5F0"/>
    <w:rsid w:val="7E9D9289"/>
    <w:rsid w:val="7E9F2328"/>
    <w:rsid w:val="7EAAC0F2"/>
    <w:rsid w:val="7EAE5DD7"/>
    <w:rsid w:val="7EAF6F89"/>
    <w:rsid w:val="7EB0E88D"/>
    <w:rsid w:val="7EB2C233"/>
    <w:rsid w:val="7EBA3090"/>
    <w:rsid w:val="7EC2C8A6"/>
    <w:rsid w:val="7EC5AB38"/>
    <w:rsid w:val="7EC955DA"/>
    <w:rsid w:val="7ECF1533"/>
    <w:rsid w:val="7ECFDE2E"/>
    <w:rsid w:val="7ED20B46"/>
    <w:rsid w:val="7ED67926"/>
    <w:rsid w:val="7ED6DEEC"/>
    <w:rsid w:val="7EDA2569"/>
    <w:rsid w:val="7EE13DD8"/>
    <w:rsid w:val="7EE1D781"/>
    <w:rsid w:val="7EE21BC4"/>
    <w:rsid w:val="7EE23B3F"/>
    <w:rsid w:val="7EE2892F"/>
    <w:rsid w:val="7EE5DDA8"/>
    <w:rsid w:val="7EE7FEC5"/>
    <w:rsid w:val="7EE81761"/>
    <w:rsid w:val="7EF06FE6"/>
    <w:rsid w:val="7EF16BD0"/>
    <w:rsid w:val="7EF28B6C"/>
    <w:rsid w:val="7EFA60AC"/>
    <w:rsid w:val="7EFE6009"/>
    <w:rsid w:val="7EFE98B6"/>
    <w:rsid w:val="7F01195B"/>
    <w:rsid w:val="7F024104"/>
    <w:rsid w:val="7F0CC44C"/>
    <w:rsid w:val="7F11AF33"/>
    <w:rsid w:val="7F12FA8E"/>
    <w:rsid w:val="7F152077"/>
    <w:rsid w:val="7F159C28"/>
    <w:rsid w:val="7F18C442"/>
    <w:rsid w:val="7F2AC5A1"/>
    <w:rsid w:val="7F2C57D2"/>
    <w:rsid w:val="7F2EC7F8"/>
    <w:rsid w:val="7F30F5DA"/>
    <w:rsid w:val="7F315EEA"/>
    <w:rsid w:val="7F31C391"/>
    <w:rsid w:val="7F34210F"/>
    <w:rsid w:val="7F345DEF"/>
    <w:rsid w:val="7F3952EC"/>
    <w:rsid w:val="7F39E05F"/>
    <w:rsid w:val="7F3A7268"/>
    <w:rsid w:val="7F404463"/>
    <w:rsid w:val="7F4C3A93"/>
    <w:rsid w:val="7F4F0B02"/>
    <w:rsid w:val="7F510585"/>
    <w:rsid w:val="7F578F80"/>
    <w:rsid w:val="7F5E71D1"/>
    <w:rsid w:val="7F65C416"/>
    <w:rsid w:val="7F663CAE"/>
    <w:rsid w:val="7F67D00F"/>
    <w:rsid w:val="7F6A3BDE"/>
    <w:rsid w:val="7F6D4539"/>
    <w:rsid w:val="7F72502E"/>
    <w:rsid w:val="7F74A6B6"/>
    <w:rsid w:val="7F74F18A"/>
    <w:rsid w:val="7F76780D"/>
    <w:rsid w:val="7F76C0B7"/>
    <w:rsid w:val="7F76E701"/>
    <w:rsid w:val="7F7A2D83"/>
    <w:rsid w:val="7F7F76FD"/>
    <w:rsid w:val="7F81B516"/>
    <w:rsid w:val="7F826F8B"/>
    <w:rsid w:val="7F833C44"/>
    <w:rsid w:val="7F8409D3"/>
    <w:rsid w:val="7F883D21"/>
    <w:rsid w:val="7F8BF017"/>
    <w:rsid w:val="7F8D09BB"/>
    <w:rsid w:val="7F8E3F6B"/>
    <w:rsid w:val="7F9292C3"/>
    <w:rsid w:val="7F94535B"/>
    <w:rsid w:val="7F946722"/>
    <w:rsid w:val="7F95F39B"/>
    <w:rsid w:val="7FA4E6A6"/>
    <w:rsid w:val="7FA72365"/>
    <w:rsid w:val="7FA8F809"/>
    <w:rsid w:val="7FACC9BF"/>
    <w:rsid w:val="7FB8812B"/>
    <w:rsid w:val="7FB8A602"/>
    <w:rsid w:val="7FB918EE"/>
    <w:rsid w:val="7FBC75AC"/>
    <w:rsid w:val="7FBF1ACA"/>
    <w:rsid w:val="7FC40192"/>
    <w:rsid w:val="7FC5E1EC"/>
    <w:rsid w:val="7FC778EB"/>
    <w:rsid w:val="7FCEBC48"/>
    <w:rsid w:val="7FDC7D2B"/>
    <w:rsid w:val="7FE212F0"/>
    <w:rsid w:val="7FE21CD7"/>
    <w:rsid w:val="7FE2280F"/>
    <w:rsid w:val="7FE87CBF"/>
    <w:rsid w:val="7FEEA714"/>
    <w:rsid w:val="7FF50C56"/>
    <w:rsid w:val="7FFA7FC1"/>
    <w:rsid w:val="7FFD5EB5"/>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style="mso-position-vertical-relative:page;v-text-anchor:bottom" fill="f" fillcolor="white" stroke="f">
      <v:fill color="white" on="f"/>
      <v:stroke on="f"/>
      <v:textbox inset="0,0,0,0"/>
    </o:shapedefaults>
    <o:shapelayout v:ext="edit">
      <o:idmap v:ext="edit" data="2"/>
    </o:shapelayout>
  </w:shapeDefaults>
  <w:decimalSymbol w:val="."/>
  <w:listSeparator w:val=","/>
  <w14:docId w14:val="0C3B4064"/>
  <w15:docId w15:val="{046A9280-1B9B-4CF6-9128-A866E5E09B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heme="minorHAnsi" w:hAnsi="Calibri" w:cs="Times New Roman"/>
        <w:sz w:val="22"/>
        <w:szCs w:val="22"/>
        <w:lang w:val="en-AU" w:eastAsia="en-AU" w:bidi="ar-SA"/>
      </w:rPr>
    </w:rPrDefault>
    <w:pPrDefault/>
  </w:docDefaults>
  <w:latentStyles w:defLockedState="0" w:defUIPriority="99" w:defSemiHidden="0" w:defUnhideWhenUsed="0" w:defQFormat="0" w:count="376">
    <w:lsdException w:name="Normal" w:uiPriority="73" w:qFormat="1"/>
    <w:lsdException w:name="heading 1" w:uiPriority="1" w:qFormat="1"/>
    <w:lsdException w:name="heading 2" w:uiPriority="71" w:qFormat="1"/>
    <w:lsdException w:name="heading 3" w:uiPriority="71" w:unhideWhenUsed="1" w:qFormat="1"/>
    <w:lsdException w:name="heading 4" w:uiPriority="71" w:unhideWhenUsed="1" w:qFormat="1"/>
    <w:lsdException w:name="heading 5" w:uiPriority="71" w:unhideWhenUsed="1" w:qFormat="1"/>
    <w:lsdException w:name="heading 6" w:unhideWhenUsed="1" w:qFormat="1"/>
    <w:lsdException w:name="heading 7" w:unhideWhenUsed="1" w:qFormat="1"/>
    <w:lsdException w:name="heading 8" w:unhideWhenUsed="1" w:qFormat="1"/>
    <w:lsdException w:name="heading 9" w:uiPriority="13" w:unhideWhenUsed="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unhideWhenUsed="1"/>
    <w:lsdException w:name="toc 2" w:uiPriority="39" w:unhideWhenUsed="1"/>
    <w:lsdException w:name="toc 3" w:uiPriority="39" w:unhideWhenUsed="1"/>
    <w:lsdException w:name="toc 4" w:uiPriority="0" w:unhideWhenUsed="1"/>
    <w:lsdException w:name="toc 5" w:uiPriority="0" w:unhideWhenUsed="1"/>
    <w:lsdException w:name="toc 6" w:uiPriority="0" w:unhideWhenUsed="1"/>
    <w:lsdException w:name="toc 7" w:uiPriority="0" w:unhideWhenUsed="1"/>
    <w:lsdException w:name="toc 8" w:uiPriority="0" w:unhideWhenUsed="1"/>
    <w:lsdException w:name="toc 9" w:uiPriority="0" w:unhideWhenUsed="1"/>
    <w:lsdException w:name="Normal Indent" w:locked="1" w:semiHidden="1" w:unhideWhenUsed="1"/>
    <w:lsdException w:name="footnote text" w:locked="1" w:semiHidden="1" w:uiPriority="15" w:unhideWhenUsed="1" w:qFormat="1"/>
    <w:lsdException w:name="annotation text" w:locked="1" w:semiHidden="1" w:unhideWhenUsed="1"/>
    <w:lsdException w:name="header" w:locked="1" w:semiHidden="1" w:unhideWhenUsed="1"/>
    <w:lsdException w:name="footer" w:locked="1" w:semiHidden="1" w:unhideWhenUsed="1" w:qFormat="1"/>
    <w:lsdException w:name="index heading" w:locked="1" w:semiHidden="1" w:unhideWhenUsed="1"/>
    <w:lsdException w:name="caption" w:uiPriority="3"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iPriority="15" w:unhideWhenUsed="1"/>
    <w:lsdException w:name="annotation reference" w:locked="1" w:semiHidden="1" w:unhideWhenUsed="1"/>
    <w:lsdException w:name="line number" w:locked="1" w:semiHidden="1" w:unhideWhenUsed="1"/>
    <w:lsdException w:name="page number" w:locked="1" w:semiHidden="1" w:uiPriority="0"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iPriority="2" w:unhideWhenUsed="1" w:qFormat="1"/>
    <w:lsdException w:name="List Number" w:locked="1" w:semiHidden="1" w:uiPriority="2" w:unhideWhenUsed="1" w:qFormat="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iPriority="2" w:unhideWhenUsed="1" w:qFormat="1"/>
    <w:lsdException w:name="List Bullet 3" w:locked="1" w:semiHidden="1" w:unhideWhenUsed="1"/>
    <w:lsdException w:name="List Bullet 4" w:locked="1" w:semiHidden="1" w:unhideWhenUsed="1"/>
    <w:lsdException w:name="List Bullet 5" w:locked="1" w:semiHidden="1" w:unhideWhenUsed="1"/>
    <w:lsdException w:name="List Number 2" w:locked="1" w:semiHidden="1" w:uiPriority="4" w:unhideWhenUsed="1" w:qFormat="1"/>
    <w:lsdException w:name="List Number 3" w:locked="1" w:semiHidden="1" w:unhideWhenUsed="1"/>
    <w:lsdException w:name="List Number 4" w:locked="1" w:semiHidden="1" w:unhideWhenUsed="1"/>
    <w:lsdException w:name="List Number 5" w:locked="1" w:semiHidden="1" w:unhideWhenUsed="1"/>
    <w:lsdException w:name="Closing" w:locked="1" w:semiHidden="1" w:unhideWhenUsed="1"/>
    <w:lsdException w:name="Signature" w:locked="1" w:semiHidden="1" w:unhideWhenUsed="1"/>
    <w:lsdException w:name="Default Paragraph Font" w:uiPriority="0" w:unhideWhenUsed="1"/>
    <w:lsdException w:name="Body Text" w:locked="1" w:semiHidden="1" w:unhideWhenUsed="1" w:qFormat="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qFormat="1"/>
    <w:lsdException w:name="FollowedHyperlink" w:locked="1" w:semiHidden="1" w:unhideWhenUsed="1"/>
    <w:lsdException w:name="Strong" w:uiPriority="22"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Theme" w:locked="1" w:semiHidden="1" w:unhideWhenUsed="1"/>
    <w:lsdException w:name="Placeholder Text" w:semiHidden="1"/>
    <w:lsdException w:name="No Spacing" w:semiHidden="1" w:uiPriority="73"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73"/>
    <w:qFormat/>
    <w:rsid w:val="00AC468B"/>
    <w:pPr>
      <w:spacing w:after="120"/>
    </w:pPr>
    <w:rPr>
      <w:rFonts w:eastAsia="Calibri"/>
      <w:color w:val="000000"/>
    </w:rPr>
  </w:style>
  <w:style w:type="paragraph" w:styleId="Heading1">
    <w:name w:val="heading 1"/>
    <w:next w:val="BodyText"/>
    <w:link w:val="Heading1Char"/>
    <w:uiPriority w:val="1"/>
    <w:qFormat/>
    <w:rsid w:val="00A4574D"/>
    <w:pPr>
      <w:keepNext/>
      <w:keepLines/>
      <w:pageBreakBefore/>
      <w:numPr>
        <w:numId w:val="11"/>
      </w:numPr>
      <w:tabs>
        <w:tab w:val="left" w:pos="1134"/>
      </w:tabs>
      <w:spacing w:after="960" w:line="480" w:lineRule="exact"/>
      <w:outlineLvl w:val="0"/>
    </w:pPr>
    <w:rPr>
      <w:rFonts w:eastAsiaTheme="majorEastAsia" w:cstheme="majorBidi"/>
      <w:bCs/>
      <w:color w:val="757579" w:themeColor="accent3"/>
      <w:sz w:val="44"/>
      <w:szCs w:val="28"/>
    </w:rPr>
  </w:style>
  <w:style w:type="paragraph" w:styleId="Heading2">
    <w:name w:val="heading 2"/>
    <w:basedOn w:val="Heading1"/>
    <w:next w:val="BodyText"/>
    <w:link w:val="Heading2Char"/>
    <w:uiPriority w:val="1"/>
    <w:qFormat/>
    <w:rsid w:val="00700276"/>
    <w:pPr>
      <w:pageBreakBefore w:val="0"/>
      <w:numPr>
        <w:ilvl w:val="1"/>
      </w:numPr>
      <w:spacing w:before="360" w:after="240" w:line="240" w:lineRule="auto"/>
      <w:ind w:left="1134"/>
      <w:outlineLvl w:val="1"/>
    </w:pPr>
    <w:rPr>
      <w:color w:val="001D34" w:themeColor="accent2"/>
      <w:sz w:val="32"/>
      <w:szCs w:val="26"/>
    </w:rPr>
  </w:style>
  <w:style w:type="paragraph" w:styleId="Heading3">
    <w:name w:val="heading 3"/>
    <w:basedOn w:val="Heading2"/>
    <w:next w:val="BodyText"/>
    <w:link w:val="Heading3Char"/>
    <w:uiPriority w:val="1"/>
    <w:qFormat/>
    <w:rsid w:val="00A4574D"/>
    <w:pPr>
      <w:numPr>
        <w:ilvl w:val="2"/>
      </w:numPr>
      <w:outlineLvl w:val="2"/>
    </w:pPr>
    <w:rPr>
      <w:b/>
      <w:color w:val="auto"/>
      <w:sz w:val="26"/>
    </w:rPr>
  </w:style>
  <w:style w:type="paragraph" w:styleId="Heading4">
    <w:name w:val="heading 4"/>
    <w:basedOn w:val="Heading3"/>
    <w:next w:val="BodyText"/>
    <w:link w:val="Heading4Char"/>
    <w:uiPriority w:val="1"/>
    <w:qFormat/>
    <w:rsid w:val="00A4574D"/>
    <w:pPr>
      <w:numPr>
        <w:ilvl w:val="0"/>
        <w:numId w:val="0"/>
      </w:numPr>
      <w:spacing w:before="240" w:after="120"/>
      <w:outlineLvl w:val="3"/>
    </w:pPr>
    <w:rPr>
      <w:iCs/>
      <w:color w:val="757579" w:themeColor="accent3"/>
      <w:spacing w:val="1"/>
      <w:sz w:val="24"/>
    </w:rPr>
  </w:style>
  <w:style w:type="paragraph" w:styleId="Heading5">
    <w:name w:val="heading 5"/>
    <w:basedOn w:val="Heading4"/>
    <w:next w:val="BodyText"/>
    <w:link w:val="Heading5Char"/>
    <w:uiPriority w:val="1"/>
    <w:qFormat/>
    <w:rsid w:val="00A4574D"/>
    <w:pPr>
      <w:outlineLvl w:val="4"/>
    </w:pPr>
    <w:rPr>
      <w:color w:val="auto"/>
      <w:sz w:val="22"/>
    </w:rPr>
  </w:style>
  <w:style w:type="paragraph" w:styleId="Heading6">
    <w:name w:val="heading 6"/>
    <w:basedOn w:val="Normal"/>
    <w:next w:val="Normal"/>
    <w:link w:val="Heading6Char"/>
    <w:uiPriority w:val="99"/>
    <w:semiHidden/>
    <w:qFormat/>
    <w:rsid w:val="00A4574D"/>
    <w:pPr>
      <w:keepNext/>
      <w:keepLines/>
      <w:spacing w:before="200"/>
      <w:outlineLvl w:val="5"/>
    </w:pPr>
    <w:rPr>
      <w:rFonts w:eastAsiaTheme="majorEastAsia" w:cstheme="majorBidi"/>
      <w:i/>
      <w:iCs/>
    </w:rPr>
  </w:style>
  <w:style w:type="paragraph" w:styleId="Heading7">
    <w:name w:val="heading 7"/>
    <w:basedOn w:val="Normal"/>
    <w:next w:val="Normal"/>
    <w:link w:val="Heading7Char"/>
    <w:uiPriority w:val="99"/>
    <w:semiHidden/>
    <w:qFormat/>
    <w:locked/>
    <w:rsid w:val="00A4574D"/>
    <w:pPr>
      <w:spacing w:before="240" w:after="60"/>
      <w:outlineLvl w:val="6"/>
    </w:pPr>
    <w:rPr>
      <w:rFonts w:asciiTheme="minorHAnsi" w:hAnsiTheme="minorHAnsi" w:cstheme="majorBidi"/>
      <w:sz w:val="24"/>
      <w:szCs w:val="24"/>
    </w:rPr>
  </w:style>
  <w:style w:type="paragraph" w:styleId="Heading8">
    <w:name w:val="heading 8"/>
    <w:basedOn w:val="Normal"/>
    <w:next w:val="Normal"/>
    <w:link w:val="Heading8Char"/>
    <w:uiPriority w:val="99"/>
    <w:semiHidden/>
    <w:qFormat/>
    <w:locked/>
    <w:rsid w:val="00A4574D"/>
    <w:pPr>
      <w:spacing w:before="240" w:after="60"/>
      <w:outlineLvl w:val="7"/>
    </w:pPr>
    <w:rPr>
      <w:rFonts w:asciiTheme="minorHAnsi" w:hAnsiTheme="minorHAnsi" w:cstheme="majorBidi"/>
      <w:i/>
      <w:iCs/>
      <w:sz w:val="24"/>
      <w:szCs w:val="24"/>
    </w:rPr>
  </w:style>
  <w:style w:type="paragraph" w:styleId="Heading9">
    <w:name w:val="heading 9"/>
    <w:aliases w:val="Appendix Heading 1"/>
    <w:basedOn w:val="AppendixHeading1base"/>
    <w:next w:val="BodyText"/>
    <w:link w:val="Heading9Char"/>
    <w:uiPriority w:val="13"/>
    <w:locked/>
    <w:rsid w:val="00A4574D"/>
    <w:pPr>
      <w:spacing w:after="1080"/>
      <w:outlineLvl w:val="8"/>
    </w:pPr>
    <w:rPr>
      <w:b w:val="0"/>
      <w:color w:val="757579" w:themeColor="accent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locked/>
    <w:rsid w:val="00A4574D"/>
    <w:rPr>
      <w:rFonts w:eastAsiaTheme="majorEastAsia" w:cstheme="majorBidi"/>
      <w:bCs/>
      <w:color w:val="757579" w:themeColor="accent3"/>
      <w:sz w:val="44"/>
      <w:szCs w:val="28"/>
    </w:rPr>
  </w:style>
  <w:style w:type="character" w:customStyle="1" w:styleId="Heading2Char">
    <w:name w:val="Heading 2 Char"/>
    <w:basedOn w:val="DefaultParagraphFont"/>
    <w:link w:val="Heading2"/>
    <w:uiPriority w:val="1"/>
    <w:locked/>
    <w:rsid w:val="00700276"/>
    <w:rPr>
      <w:rFonts w:eastAsiaTheme="majorEastAsia" w:cstheme="majorBidi"/>
      <w:bCs/>
      <w:color w:val="001D34" w:themeColor="accent2"/>
      <w:sz w:val="32"/>
      <w:szCs w:val="26"/>
    </w:rPr>
  </w:style>
  <w:style w:type="character" w:customStyle="1" w:styleId="Heading3Char">
    <w:name w:val="Heading 3 Char"/>
    <w:basedOn w:val="DefaultParagraphFont"/>
    <w:link w:val="Heading3"/>
    <w:uiPriority w:val="1"/>
    <w:locked/>
    <w:rsid w:val="00A4574D"/>
    <w:rPr>
      <w:rFonts w:eastAsiaTheme="majorEastAsia" w:cstheme="majorBidi"/>
      <w:b/>
      <w:bCs/>
      <w:sz w:val="26"/>
      <w:szCs w:val="26"/>
    </w:rPr>
  </w:style>
  <w:style w:type="character" w:customStyle="1" w:styleId="Heading4Char">
    <w:name w:val="Heading 4 Char"/>
    <w:basedOn w:val="DefaultParagraphFont"/>
    <w:link w:val="Heading4"/>
    <w:uiPriority w:val="1"/>
    <w:locked/>
    <w:rsid w:val="00A4574D"/>
    <w:rPr>
      <w:rFonts w:eastAsiaTheme="majorEastAsia" w:cstheme="majorBidi"/>
      <w:b/>
      <w:bCs/>
      <w:iCs/>
      <w:color w:val="757579" w:themeColor="accent3"/>
      <w:spacing w:val="1"/>
      <w:sz w:val="24"/>
      <w:szCs w:val="26"/>
    </w:rPr>
  </w:style>
  <w:style w:type="character" w:customStyle="1" w:styleId="Heading5Char">
    <w:name w:val="Heading 5 Char"/>
    <w:basedOn w:val="DefaultParagraphFont"/>
    <w:link w:val="Heading5"/>
    <w:uiPriority w:val="1"/>
    <w:locked/>
    <w:rsid w:val="00A4574D"/>
    <w:rPr>
      <w:rFonts w:eastAsiaTheme="majorEastAsia" w:cstheme="majorBidi"/>
      <w:b/>
      <w:bCs/>
      <w:iCs/>
      <w:spacing w:val="1"/>
      <w:szCs w:val="26"/>
    </w:rPr>
  </w:style>
  <w:style w:type="character" w:customStyle="1" w:styleId="Heading6Char">
    <w:name w:val="Heading 6 Char"/>
    <w:basedOn w:val="DefaultParagraphFont"/>
    <w:link w:val="Heading6"/>
    <w:uiPriority w:val="99"/>
    <w:semiHidden/>
    <w:locked/>
    <w:rsid w:val="00A4574D"/>
    <w:rPr>
      <w:rFonts w:eastAsiaTheme="majorEastAsia" w:cstheme="majorBidi"/>
      <w:i/>
      <w:iCs/>
      <w:color w:val="000000"/>
    </w:rPr>
  </w:style>
  <w:style w:type="character" w:customStyle="1" w:styleId="Heading7Char">
    <w:name w:val="Heading 7 Char"/>
    <w:basedOn w:val="DefaultParagraphFont"/>
    <w:link w:val="Heading7"/>
    <w:uiPriority w:val="99"/>
    <w:semiHidden/>
    <w:locked/>
    <w:rsid w:val="00A4574D"/>
    <w:rPr>
      <w:rFonts w:asciiTheme="minorHAnsi" w:eastAsia="Calibri" w:hAnsiTheme="minorHAnsi" w:cstheme="majorBidi"/>
      <w:color w:val="000000"/>
      <w:sz w:val="24"/>
      <w:szCs w:val="24"/>
    </w:rPr>
  </w:style>
  <w:style w:type="character" w:customStyle="1" w:styleId="Heading8Char">
    <w:name w:val="Heading 8 Char"/>
    <w:basedOn w:val="DefaultParagraphFont"/>
    <w:link w:val="Heading8"/>
    <w:uiPriority w:val="99"/>
    <w:semiHidden/>
    <w:locked/>
    <w:rsid w:val="00A4574D"/>
    <w:rPr>
      <w:rFonts w:asciiTheme="minorHAnsi" w:eastAsia="Calibri" w:hAnsiTheme="minorHAnsi" w:cstheme="majorBidi"/>
      <w:i/>
      <w:iCs/>
      <w:color w:val="000000"/>
      <w:sz w:val="24"/>
      <w:szCs w:val="24"/>
    </w:rPr>
  </w:style>
  <w:style w:type="character" w:customStyle="1" w:styleId="Heading9Char">
    <w:name w:val="Heading 9 Char"/>
    <w:aliases w:val="Appendix Heading 1 Char"/>
    <w:basedOn w:val="DefaultParagraphFont"/>
    <w:link w:val="Heading9"/>
    <w:uiPriority w:val="13"/>
    <w:locked/>
    <w:rsid w:val="00A4574D"/>
    <w:rPr>
      <w:rFonts w:eastAsiaTheme="majorEastAsia" w:cstheme="majorBidi"/>
      <w:bCs/>
      <w:color w:val="757579" w:themeColor="accent3"/>
      <w:sz w:val="44"/>
      <w:szCs w:val="28"/>
    </w:rPr>
  </w:style>
  <w:style w:type="paragraph" w:styleId="Header">
    <w:name w:val="header"/>
    <w:basedOn w:val="Normal"/>
    <w:link w:val="HeaderChar"/>
    <w:uiPriority w:val="99"/>
    <w:rsid w:val="00A4574D"/>
    <w:rPr>
      <w:caps/>
      <w:color w:val="FFFFFF"/>
      <w:spacing w:val="16"/>
    </w:rPr>
  </w:style>
  <w:style w:type="character" w:customStyle="1" w:styleId="HeaderChar">
    <w:name w:val="Header Char"/>
    <w:basedOn w:val="DefaultParagraphFont"/>
    <w:link w:val="Header"/>
    <w:uiPriority w:val="99"/>
    <w:locked/>
    <w:rsid w:val="00A4574D"/>
    <w:rPr>
      <w:rFonts w:eastAsia="Calibri"/>
      <w:caps/>
      <w:color w:val="FFFFFF"/>
      <w:spacing w:val="16"/>
    </w:rPr>
  </w:style>
  <w:style w:type="paragraph" w:styleId="Footer">
    <w:name w:val="footer"/>
    <w:basedOn w:val="BodyText"/>
    <w:link w:val="FooterChar"/>
    <w:uiPriority w:val="99"/>
    <w:qFormat/>
    <w:rsid w:val="00A4574D"/>
    <w:pPr>
      <w:tabs>
        <w:tab w:val="center" w:pos="4513"/>
        <w:tab w:val="right" w:pos="9026"/>
      </w:tabs>
      <w:spacing w:before="0" w:line="220" w:lineRule="atLeast"/>
    </w:pPr>
    <w:rPr>
      <w:smallCaps/>
      <w:color w:val="757579" w:themeColor="accent3"/>
      <w:sz w:val="16"/>
    </w:rPr>
  </w:style>
  <w:style w:type="character" w:customStyle="1" w:styleId="FooterChar">
    <w:name w:val="Footer Char"/>
    <w:basedOn w:val="DefaultParagraphFont"/>
    <w:link w:val="Footer"/>
    <w:uiPriority w:val="99"/>
    <w:locked/>
    <w:rsid w:val="00A4574D"/>
    <w:rPr>
      <w:rFonts w:eastAsia="Calibri"/>
      <w:smallCaps/>
      <w:color w:val="757579" w:themeColor="accent3"/>
      <w:sz w:val="16"/>
    </w:rPr>
  </w:style>
  <w:style w:type="paragraph" w:styleId="BalloonText">
    <w:name w:val="Balloon Text"/>
    <w:basedOn w:val="Normal"/>
    <w:link w:val="BalloonTextChar"/>
    <w:uiPriority w:val="99"/>
    <w:semiHidden/>
    <w:locked/>
    <w:rsid w:val="00A4574D"/>
    <w:pPr>
      <w:spacing w:after="0"/>
    </w:pPr>
    <w:rPr>
      <w:rFonts w:ascii="Tahoma" w:hAnsi="Tahoma" w:cs="Tahoma"/>
      <w:sz w:val="16"/>
      <w:szCs w:val="16"/>
    </w:rPr>
  </w:style>
  <w:style w:type="paragraph" w:styleId="ListBullet">
    <w:name w:val="List Bullet"/>
    <w:basedOn w:val="BodyText"/>
    <w:link w:val="ListBulletChar"/>
    <w:uiPriority w:val="2"/>
    <w:qFormat/>
    <w:rsid w:val="007F5C45"/>
    <w:pPr>
      <w:numPr>
        <w:numId w:val="35"/>
      </w:numPr>
      <w:spacing w:before="60" w:after="60"/>
    </w:pPr>
  </w:style>
  <w:style w:type="paragraph" w:styleId="ListNumber">
    <w:name w:val="List Number"/>
    <w:basedOn w:val="BodyText"/>
    <w:uiPriority w:val="2"/>
    <w:qFormat/>
    <w:rsid w:val="00A4574D"/>
    <w:pPr>
      <w:numPr>
        <w:numId w:val="16"/>
      </w:numPr>
    </w:pPr>
  </w:style>
  <w:style w:type="paragraph" w:styleId="ListBullet2">
    <w:name w:val="List Bullet 2"/>
    <w:basedOn w:val="ListBullet"/>
    <w:uiPriority w:val="2"/>
    <w:qFormat/>
    <w:rsid w:val="007F5C45"/>
    <w:pPr>
      <w:numPr>
        <w:ilvl w:val="1"/>
      </w:numPr>
    </w:pPr>
  </w:style>
  <w:style w:type="paragraph" w:styleId="TOC1">
    <w:name w:val="toc 1"/>
    <w:basedOn w:val="BodyText"/>
    <w:next w:val="TOC2"/>
    <w:uiPriority w:val="39"/>
    <w:unhideWhenUsed/>
    <w:rsid w:val="002C1792"/>
    <w:pPr>
      <w:tabs>
        <w:tab w:val="left" w:pos="737"/>
        <w:tab w:val="left" w:pos="1320"/>
        <w:tab w:val="right" w:leader="dot" w:pos="9554"/>
      </w:tabs>
      <w:spacing w:before="180" w:after="60"/>
      <w:ind w:left="284" w:right="567" w:hanging="284"/>
    </w:pPr>
    <w:rPr>
      <w:b/>
      <w:smallCaps/>
      <w:noProof/>
      <w:color w:val="01528B" w:themeColor="accent1"/>
    </w:rPr>
  </w:style>
  <w:style w:type="paragraph" w:styleId="TOC2">
    <w:name w:val="toc 2"/>
    <w:basedOn w:val="BodyText"/>
    <w:uiPriority w:val="39"/>
    <w:unhideWhenUsed/>
    <w:rsid w:val="005857E6"/>
    <w:pPr>
      <w:tabs>
        <w:tab w:val="left" w:pos="737"/>
        <w:tab w:val="left" w:pos="1531"/>
        <w:tab w:val="right" w:leader="dot" w:pos="9554"/>
      </w:tabs>
      <w:spacing w:before="60" w:after="60" w:line="312" w:lineRule="auto"/>
      <w:ind w:left="737" w:right="567" w:hanging="737"/>
    </w:pPr>
    <w:rPr>
      <w:noProof/>
      <w:color w:val="01528B" w:themeColor="accent1"/>
      <w:sz w:val="20"/>
      <w:szCs w:val="20"/>
    </w:rPr>
  </w:style>
  <w:style w:type="table" w:styleId="TableGrid">
    <w:name w:val="Table Grid"/>
    <w:basedOn w:val="TableNormal"/>
    <w:uiPriority w:val="99"/>
    <w:rsid w:val="00A4574D"/>
    <w:rPr>
      <w:sz w:val="20"/>
      <w:szCs w:val="20"/>
    </w:rPr>
    <w:tblPr>
      <w:tblBorders>
        <w:top w:val="single" w:sz="4" w:space="0" w:color="00313C"/>
        <w:left w:val="single" w:sz="4" w:space="0" w:color="00313C"/>
        <w:bottom w:val="single" w:sz="4" w:space="0" w:color="00313C"/>
        <w:right w:val="single" w:sz="4" w:space="0" w:color="00313C"/>
        <w:insideH w:val="single" w:sz="4" w:space="0" w:color="00313C"/>
        <w:insideV w:val="single" w:sz="4" w:space="0" w:color="00313C"/>
      </w:tblBorders>
    </w:tblPr>
  </w:style>
  <w:style w:type="character" w:styleId="PageNumber">
    <w:name w:val="page number"/>
    <w:basedOn w:val="DefaultParagraphFont"/>
    <w:semiHidden/>
    <w:rsid w:val="00A4574D"/>
    <w:rPr>
      <w:rFonts w:ascii="Calibri" w:hAnsi="Calibri" w:cs="Times New Roman"/>
      <w:sz w:val="16"/>
    </w:rPr>
  </w:style>
  <w:style w:type="paragraph" w:styleId="TOC3">
    <w:name w:val="toc 3"/>
    <w:basedOn w:val="BodyText"/>
    <w:uiPriority w:val="39"/>
    <w:unhideWhenUsed/>
    <w:rsid w:val="00A4574D"/>
    <w:pPr>
      <w:tabs>
        <w:tab w:val="left" w:pos="1531"/>
        <w:tab w:val="right" w:leader="dot" w:pos="9497"/>
      </w:tabs>
      <w:spacing w:before="60"/>
      <w:ind w:left="737" w:right="567"/>
    </w:pPr>
    <w:rPr>
      <w:color w:val="001D34" w:themeColor="accent2"/>
    </w:rPr>
  </w:style>
  <w:style w:type="paragraph" w:customStyle="1" w:styleId="CoverTitle">
    <w:name w:val="CoverTitle"/>
    <w:next w:val="CoverSubtitle"/>
    <w:uiPriority w:val="16"/>
    <w:qFormat/>
    <w:rsid w:val="00A4574D"/>
    <w:pPr>
      <w:spacing w:after="170" w:line="216" w:lineRule="auto"/>
    </w:pPr>
    <w:rPr>
      <w:rFonts w:eastAsiaTheme="majorEastAsia" w:cstheme="majorBidi"/>
      <w:color w:val="01528B" w:themeColor="accent1"/>
      <w:spacing w:val="5"/>
      <w:kern w:val="28"/>
      <w:sz w:val="72"/>
      <w:szCs w:val="52"/>
    </w:rPr>
  </w:style>
  <w:style w:type="paragraph" w:customStyle="1" w:styleId="PartTitle">
    <w:name w:val="PartTitle"/>
    <w:next w:val="PartSubtitle"/>
    <w:uiPriority w:val="17"/>
    <w:qFormat/>
    <w:rsid w:val="00A4574D"/>
    <w:pPr>
      <w:keepNext/>
      <w:tabs>
        <w:tab w:val="left" w:pos="2552"/>
      </w:tabs>
      <w:ind w:left="2552" w:hanging="2552"/>
      <w:outlineLvl w:val="0"/>
    </w:pPr>
    <w:rPr>
      <w:rFonts w:eastAsia="Calibri"/>
      <w:color w:val="757579" w:themeColor="accent3"/>
      <w:sz w:val="80"/>
    </w:rPr>
  </w:style>
  <w:style w:type="paragraph" w:customStyle="1" w:styleId="PartSubtitle">
    <w:name w:val="PartSubtitle"/>
    <w:basedOn w:val="PartTitle"/>
    <w:next w:val="BodyText"/>
    <w:uiPriority w:val="17"/>
    <w:qFormat/>
    <w:rsid w:val="00ED3E6A"/>
    <w:pPr>
      <w:spacing w:before="360" w:after="240" w:line="340" w:lineRule="atLeast"/>
      <w:ind w:left="0" w:firstLine="0"/>
      <w:outlineLvl w:val="9"/>
    </w:pPr>
    <w:rPr>
      <w:color w:val="001D34" w:themeColor="accent2"/>
      <w:sz w:val="34"/>
    </w:rPr>
  </w:style>
  <w:style w:type="paragraph" w:customStyle="1" w:styleId="ListofFiguresandTablesTOCHeading">
    <w:name w:val="List of Figures and Tables TOC Heading"/>
    <w:basedOn w:val="TOCHeading"/>
    <w:next w:val="TableofFigures"/>
    <w:uiPriority w:val="29"/>
    <w:qFormat/>
    <w:rsid w:val="00312A13"/>
    <w:pPr>
      <w:pageBreakBefore/>
    </w:pPr>
  </w:style>
  <w:style w:type="paragraph" w:styleId="ListBullet3">
    <w:name w:val="List Bullet 3"/>
    <w:basedOn w:val="ListBullet2"/>
    <w:uiPriority w:val="2"/>
    <w:rsid w:val="007F5C45"/>
    <w:pPr>
      <w:numPr>
        <w:ilvl w:val="2"/>
      </w:numPr>
    </w:pPr>
  </w:style>
  <w:style w:type="paragraph" w:styleId="FootnoteText">
    <w:name w:val="footnote text"/>
    <w:basedOn w:val="BodyText"/>
    <w:link w:val="FootnoteTextChar"/>
    <w:uiPriority w:val="15"/>
    <w:qFormat/>
    <w:rsid w:val="003724E7"/>
    <w:pPr>
      <w:spacing w:before="20" w:after="20" w:line="276" w:lineRule="auto"/>
    </w:pPr>
    <w:rPr>
      <w:sz w:val="16"/>
      <w:szCs w:val="20"/>
    </w:rPr>
  </w:style>
  <w:style w:type="character" w:customStyle="1" w:styleId="FootnoteTextChar">
    <w:name w:val="Footnote Text Char"/>
    <w:basedOn w:val="DefaultParagraphFont"/>
    <w:link w:val="FootnoteText"/>
    <w:uiPriority w:val="15"/>
    <w:locked/>
    <w:rsid w:val="003724E7"/>
    <w:rPr>
      <w:rFonts w:eastAsia="Calibri"/>
      <w:color w:val="000000"/>
      <w:sz w:val="16"/>
      <w:szCs w:val="20"/>
    </w:rPr>
  </w:style>
  <w:style w:type="paragraph" w:customStyle="1" w:styleId="FootnoteHeading">
    <w:name w:val="Footnote Heading"/>
    <w:basedOn w:val="FootnoteText"/>
    <w:uiPriority w:val="15"/>
    <w:qFormat/>
    <w:rsid w:val="00A4574D"/>
    <w:rPr>
      <w:b/>
    </w:rPr>
  </w:style>
  <w:style w:type="paragraph" w:customStyle="1" w:styleId="FigureTableSource">
    <w:name w:val="Figure/Table Source"/>
    <w:basedOn w:val="BodyText"/>
    <w:next w:val="BodyText"/>
    <w:uiPriority w:val="6"/>
    <w:qFormat/>
    <w:rsid w:val="00A4574D"/>
    <w:pPr>
      <w:tabs>
        <w:tab w:val="left" w:pos="539"/>
      </w:tabs>
      <w:spacing w:after="240" w:line="180" w:lineRule="atLeast"/>
    </w:pPr>
    <w:rPr>
      <w:sz w:val="16"/>
      <w:szCs w:val="20"/>
    </w:rPr>
  </w:style>
  <w:style w:type="paragraph" w:customStyle="1" w:styleId="TableText">
    <w:name w:val="TableText"/>
    <w:basedOn w:val="Normal"/>
    <w:uiPriority w:val="5"/>
    <w:qFormat/>
    <w:rsid w:val="00A4574D"/>
    <w:pPr>
      <w:spacing w:before="60" w:after="60"/>
    </w:pPr>
    <w:rPr>
      <w:sz w:val="18"/>
    </w:rPr>
  </w:style>
  <w:style w:type="paragraph" w:customStyle="1" w:styleId="TableBullet">
    <w:name w:val="TableBullet"/>
    <w:basedOn w:val="TableText"/>
    <w:next w:val="TableText"/>
    <w:uiPriority w:val="5"/>
    <w:qFormat/>
    <w:rsid w:val="00A4574D"/>
    <w:pPr>
      <w:numPr>
        <w:numId w:val="19"/>
      </w:numPr>
    </w:pPr>
  </w:style>
  <w:style w:type="paragraph" w:customStyle="1" w:styleId="RowHeading">
    <w:name w:val="RowHeading"/>
    <w:basedOn w:val="TableText"/>
    <w:next w:val="TableText"/>
    <w:uiPriority w:val="5"/>
    <w:qFormat/>
    <w:rsid w:val="00A4574D"/>
    <w:rPr>
      <w:b/>
      <w:color w:val="auto"/>
    </w:rPr>
  </w:style>
  <w:style w:type="paragraph" w:customStyle="1" w:styleId="ColumnHeading">
    <w:name w:val="ColumnHeading"/>
    <w:basedOn w:val="TableText"/>
    <w:uiPriority w:val="5"/>
    <w:qFormat/>
    <w:rsid w:val="00A4574D"/>
    <w:pPr>
      <w:spacing w:after="0" w:line="180" w:lineRule="atLeast"/>
    </w:pPr>
    <w:rPr>
      <w:b/>
      <w:color w:val="FFFFFF"/>
    </w:rPr>
  </w:style>
  <w:style w:type="paragraph" w:customStyle="1" w:styleId="CoverSubtitle">
    <w:name w:val="CoverSubtitle"/>
    <w:next w:val="BodyText"/>
    <w:uiPriority w:val="16"/>
    <w:qFormat/>
    <w:rsid w:val="00A4574D"/>
    <w:pPr>
      <w:numPr>
        <w:ilvl w:val="1"/>
      </w:numPr>
      <w:spacing w:after="240"/>
    </w:pPr>
    <w:rPr>
      <w:rFonts w:eastAsiaTheme="majorEastAsia" w:cstheme="majorBidi"/>
      <w:iCs/>
      <w:color w:val="757579" w:themeColor="accent3"/>
      <w:spacing w:val="15"/>
      <w:sz w:val="32"/>
      <w:szCs w:val="24"/>
    </w:rPr>
  </w:style>
  <w:style w:type="paragraph" w:customStyle="1" w:styleId="BackCoverContactHeading">
    <w:name w:val="BackCover ContactHeading"/>
    <w:next w:val="BackCoverContactDetails"/>
    <w:uiPriority w:val="31"/>
    <w:qFormat/>
    <w:rsid w:val="00A4574D"/>
    <w:pPr>
      <w:spacing w:before="360" w:after="60"/>
    </w:pPr>
    <w:rPr>
      <w:rFonts w:eastAsia="Calibri"/>
      <w:b/>
      <w:sz w:val="18"/>
      <w:szCs w:val="20"/>
    </w:rPr>
  </w:style>
  <w:style w:type="paragraph" w:customStyle="1" w:styleId="BackCoverContactDetails">
    <w:name w:val="BackCover ContactDetails"/>
    <w:uiPriority w:val="31"/>
    <w:qFormat/>
    <w:rsid w:val="00A4574D"/>
    <w:pPr>
      <w:tabs>
        <w:tab w:val="left" w:pos="199"/>
      </w:tabs>
    </w:pPr>
    <w:rPr>
      <w:rFonts w:eastAsia="Calibri"/>
      <w:sz w:val="18"/>
    </w:rPr>
  </w:style>
  <w:style w:type="character" w:customStyle="1" w:styleId="BackCoverContactBold">
    <w:name w:val="BackCover ContactBold"/>
    <w:basedOn w:val="DefaultParagraphFont"/>
    <w:uiPriority w:val="31"/>
    <w:qFormat/>
    <w:rsid w:val="00A4574D"/>
    <w:rPr>
      <w:b/>
    </w:rPr>
  </w:style>
  <w:style w:type="paragraph" w:styleId="TOCHeading">
    <w:name w:val="TOC Heading"/>
    <w:basedOn w:val="Heading1"/>
    <w:next w:val="Normal"/>
    <w:link w:val="TOCHeadingChar"/>
    <w:uiPriority w:val="19"/>
    <w:semiHidden/>
    <w:rsid w:val="00A4574D"/>
    <w:pPr>
      <w:pageBreakBefore w:val="0"/>
      <w:numPr>
        <w:numId w:val="0"/>
      </w:numPr>
      <w:spacing w:before="480" w:after="240"/>
      <w:outlineLvl w:val="1"/>
    </w:pPr>
    <w:rPr>
      <w:bCs w:val="0"/>
    </w:rPr>
  </w:style>
  <w:style w:type="character" w:styleId="Hyperlink">
    <w:name w:val="Hyperlink"/>
    <w:basedOn w:val="DefaultParagraphFont"/>
    <w:uiPriority w:val="99"/>
    <w:qFormat/>
    <w:rsid w:val="00A4574D"/>
    <w:rPr>
      <w:rFonts w:ascii="Calibri" w:hAnsi="Calibri" w:cs="Times New Roman"/>
      <w:color w:val="005CA6" w:themeColor="accent2" w:themeTint="BF"/>
      <w:u w:val="none"/>
    </w:rPr>
  </w:style>
  <w:style w:type="paragraph" w:styleId="TOC4">
    <w:name w:val="toc 4"/>
    <w:basedOn w:val="Normal"/>
    <w:next w:val="Normal"/>
    <w:autoRedefine/>
    <w:uiPriority w:val="99"/>
    <w:semiHidden/>
    <w:rsid w:val="00A4574D"/>
    <w:pPr>
      <w:spacing w:after="100"/>
      <w:ind w:left="660"/>
    </w:pPr>
  </w:style>
  <w:style w:type="paragraph" w:styleId="TOC9">
    <w:name w:val="toc 9"/>
    <w:basedOn w:val="Normal"/>
    <w:next w:val="Normal"/>
    <w:autoRedefine/>
    <w:uiPriority w:val="99"/>
    <w:semiHidden/>
    <w:rsid w:val="00A4574D"/>
    <w:pPr>
      <w:spacing w:after="100"/>
      <w:ind w:left="1760"/>
    </w:pPr>
  </w:style>
  <w:style w:type="character" w:customStyle="1" w:styleId="BalloonTextChar">
    <w:name w:val="Balloon Text Char"/>
    <w:basedOn w:val="DefaultParagraphFont"/>
    <w:link w:val="BalloonText"/>
    <w:uiPriority w:val="99"/>
    <w:semiHidden/>
    <w:rsid w:val="00A4574D"/>
    <w:rPr>
      <w:rFonts w:ascii="Tahoma" w:eastAsia="Calibri" w:hAnsi="Tahoma" w:cs="Tahoma"/>
      <w:color w:val="000000"/>
      <w:sz w:val="16"/>
      <w:szCs w:val="16"/>
    </w:rPr>
  </w:style>
  <w:style w:type="paragraph" w:styleId="Caption">
    <w:name w:val="caption"/>
    <w:basedOn w:val="BodyText"/>
    <w:next w:val="BodyText"/>
    <w:link w:val="CaptionChar"/>
    <w:uiPriority w:val="3"/>
    <w:qFormat/>
    <w:rsid w:val="00EB75CA"/>
    <w:pPr>
      <w:keepNext/>
      <w:keepLines/>
      <w:pBdr>
        <w:top w:val="single" w:sz="4" w:space="1" w:color="ABABAE" w:themeColor="accent3" w:themeTint="99"/>
      </w:pBdr>
      <w:spacing w:before="360" w:after="60" w:line="240" w:lineRule="auto"/>
      <w:contextualSpacing/>
    </w:pPr>
    <w:rPr>
      <w:b/>
      <w:bCs/>
      <w:color w:val="757579" w:themeColor="accent3"/>
      <w:sz w:val="20"/>
      <w:szCs w:val="18"/>
    </w:rPr>
  </w:style>
  <w:style w:type="paragraph" w:customStyle="1" w:styleId="Headerurl">
    <w:name w:val="Header url"/>
    <w:basedOn w:val="Header"/>
    <w:uiPriority w:val="99"/>
    <w:semiHidden/>
    <w:rsid w:val="00A4574D"/>
    <w:pPr>
      <w:tabs>
        <w:tab w:val="center" w:pos="4153"/>
        <w:tab w:val="right" w:pos="8306"/>
      </w:tabs>
      <w:spacing w:after="0"/>
    </w:pPr>
    <w:rPr>
      <w:b/>
      <w:color w:val="00313C"/>
      <w:szCs w:val="24"/>
    </w:rPr>
  </w:style>
  <w:style w:type="character" w:customStyle="1" w:styleId="PartNumber">
    <w:name w:val="PartNumber"/>
    <w:basedOn w:val="DefaultParagraphFont"/>
    <w:uiPriority w:val="17"/>
    <w:qFormat/>
    <w:rsid w:val="00A4574D"/>
    <w:rPr>
      <w:color w:val="001D34" w:themeColor="accent2"/>
    </w:rPr>
  </w:style>
  <w:style w:type="paragraph" w:customStyle="1" w:styleId="Heading1notnumbered">
    <w:name w:val="Heading 1 not numbered"/>
    <w:basedOn w:val="Heading1"/>
    <w:next w:val="BodyText"/>
    <w:link w:val="Heading1notnumberedChar"/>
    <w:uiPriority w:val="1"/>
    <w:rsid w:val="00A4574D"/>
    <w:pPr>
      <w:numPr>
        <w:numId w:val="0"/>
      </w:numPr>
    </w:pPr>
  </w:style>
  <w:style w:type="paragraph" w:customStyle="1" w:styleId="Heading3notnumbered">
    <w:name w:val="Heading 3 not numbered"/>
    <w:basedOn w:val="Heading3"/>
    <w:next w:val="BodyText"/>
    <w:uiPriority w:val="1"/>
    <w:qFormat/>
    <w:rsid w:val="00A4574D"/>
    <w:pPr>
      <w:numPr>
        <w:ilvl w:val="0"/>
        <w:numId w:val="0"/>
      </w:numPr>
    </w:pPr>
  </w:style>
  <w:style w:type="paragraph" w:customStyle="1" w:styleId="Heading2notnumbered">
    <w:name w:val="Heading 2 not numbered"/>
    <w:basedOn w:val="Heading2"/>
    <w:next w:val="BodyText"/>
    <w:uiPriority w:val="1"/>
    <w:qFormat/>
    <w:rsid w:val="00A4574D"/>
    <w:pPr>
      <w:numPr>
        <w:ilvl w:val="0"/>
        <w:numId w:val="0"/>
      </w:numPr>
    </w:pPr>
  </w:style>
  <w:style w:type="paragraph" w:customStyle="1" w:styleId="Heading1noTOC">
    <w:name w:val="Heading 1 no TOC"/>
    <w:basedOn w:val="Heading1notnumbered"/>
    <w:next w:val="BodyText"/>
    <w:link w:val="Heading1noTOCChar"/>
    <w:uiPriority w:val="1"/>
    <w:qFormat/>
    <w:rsid w:val="00A4574D"/>
  </w:style>
  <w:style w:type="character" w:customStyle="1" w:styleId="TOCHeadingChar">
    <w:name w:val="TOC Heading Char"/>
    <w:basedOn w:val="DefaultParagraphFont"/>
    <w:link w:val="TOCHeading"/>
    <w:uiPriority w:val="19"/>
    <w:semiHidden/>
    <w:locked/>
    <w:rsid w:val="00A4574D"/>
    <w:rPr>
      <w:rFonts w:eastAsiaTheme="majorEastAsia" w:cstheme="majorBidi"/>
      <w:color w:val="757579" w:themeColor="accent3"/>
      <w:sz w:val="44"/>
      <w:szCs w:val="28"/>
    </w:rPr>
  </w:style>
  <w:style w:type="paragraph" w:styleId="BlockText">
    <w:name w:val="Block Text"/>
    <w:basedOn w:val="Normal"/>
    <w:uiPriority w:val="99"/>
    <w:semiHidden/>
    <w:locked/>
    <w:rsid w:val="00A4574D"/>
    <w:pPr>
      <w:ind w:left="1440" w:right="1440"/>
    </w:pPr>
  </w:style>
  <w:style w:type="paragraph" w:styleId="BodyText">
    <w:name w:val="Body Text"/>
    <w:link w:val="BodyTextChar"/>
    <w:qFormat/>
    <w:locked/>
    <w:rsid w:val="00A4574D"/>
    <w:pPr>
      <w:spacing w:before="120" w:after="120" w:line="264" w:lineRule="auto"/>
    </w:pPr>
    <w:rPr>
      <w:rFonts w:eastAsia="Calibri"/>
      <w:color w:val="000000"/>
    </w:rPr>
  </w:style>
  <w:style w:type="character" w:customStyle="1" w:styleId="BodyTextChar">
    <w:name w:val="Body Text Char"/>
    <w:basedOn w:val="DefaultParagraphFont"/>
    <w:link w:val="BodyText"/>
    <w:locked/>
    <w:rsid w:val="00507CD1"/>
    <w:rPr>
      <w:rFonts w:eastAsia="Calibri"/>
      <w:color w:val="000000"/>
    </w:rPr>
  </w:style>
  <w:style w:type="paragraph" w:styleId="BodyText2">
    <w:name w:val="Body Text 2"/>
    <w:basedOn w:val="Normal"/>
    <w:link w:val="BodyText2Char"/>
    <w:uiPriority w:val="99"/>
    <w:semiHidden/>
    <w:locked/>
    <w:rsid w:val="00A4574D"/>
    <w:pPr>
      <w:spacing w:line="480" w:lineRule="auto"/>
    </w:pPr>
  </w:style>
  <w:style w:type="character" w:customStyle="1" w:styleId="BodyText2Char">
    <w:name w:val="Body Text 2 Char"/>
    <w:basedOn w:val="DefaultParagraphFont"/>
    <w:link w:val="BodyText2"/>
    <w:uiPriority w:val="99"/>
    <w:semiHidden/>
    <w:locked/>
    <w:rsid w:val="00A4574D"/>
    <w:rPr>
      <w:rFonts w:eastAsia="Calibri"/>
      <w:color w:val="000000"/>
    </w:rPr>
  </w:style>
  <w:style w:type="paragraph" w:styleId="BodyText3">
    <w:name w:val="Body Text 3"/>
    <w:basedOn w:val="Normal"/>
    <w:link w:val="BodyText3Char"/>
    <w:uiPriority w:val="99"/>
    <w:semiHidden/>
    <w:locked/>
    <w:rsid w:val="00A4574D"/>
    <w:rPr>
      <w:sz w:val="16"/>
      <w:szCs w:val="16"/>
    </w:rPr>
  </w:style>
  <w:style w:type="character" w:customStyle="1" w:styleId="BodyText3Char">
    <w:name w:val="Body Text 3 Char"/>
    <w:basedOn w:val="DefaultParagraphFont"/>
    <w:link w:val="BodyText3"/>
    <w:uiPriority w:val="99"/>
    <w:semiHidden/>
    <w:locked/>
    <w:rsid w:val="00A4574D"/>
    <w:rPr>
      <w:rFonts w:eastAsia="Calibri"/>
      <w:color w:val="000000"/>
      <w:sz w:val="16"/>
      <w:szCs w:val="16"/>
    </w:rPr>
  </w:style>
  <w:style w:type="paragraph" w:styleId="BodyTextFirstIndent">
    <w:name w:val="Body Text First Indent"/>
    <w:basedOn w:val="BodyText"/>
    <w:link w:val="BodyTextFirstIndentChar"/>
    <w:uiPriority w:val="99"/>
    <w:semiHidden/>
    <w:locked/>
    <w:rsid w:val="00A4574D"/>
    <w:pPr>
      <w:ind w:firstLine="210"/>
    </w:pPr>
  </w:style>
  <w:style w:type="character" w:customStyle="1" w:styleId="BodyTextFirstIndentChar">
    <w:name w:val="Body Text First Indent Char"/>
    <w:basedOn w:val="BodyTextChar"/>
    <w:link w:val="BodyTextFirstIndent"/>
    <w:uiPriority w:val="99"/>
    <w:semiHidden/>
    <w:locked/>
    <w:rsid w:val="00A4574D"/>
    <w:rPr>
      <w:rFonts w:eastAsia="Calibri"/>
      <w:color w:val="000000"/>
    </w:rPr>
  </w:style>
  <w:style w:type="paragraph" w:styleId="BodyTextIndent">
    <w:name w:val="Body Text Indent"/>
    <w:basedOn w:val="Normal"/>
    <w:link w:val="BodyTextIndentChar"/>
    <w:uiPriority w:val="99"/>
    <w:semiHidden/>
    <w:locked/>
    <w:rsid w:val="00A4574D"/>
    <w:pPr>
      <w:ind w:left="283"/>
    </w:pPr>
  </w:style>
  <w:style w:type="character" w:customStyle="1" w:styleId="BodyTextIndentChar">
    <w:name w:val="Body Text Indent Char"/>
    <w:basedOn w:val="DefaultParagraphFont"/>
    <w:link w:val="BodyTextIndent"/>
    <w:uiPriority w:val="99"/>
    <w:semiHidden/>
    <w:locked/>
    <w:rsid w:val="00A4574D"/>
    <w:rPr>
      <w:rFonts w:eastAsia="Calibri"/>
      <w:color w:val="000000"/>
    </w:rPr>
  </w:style>
  <w:style w:type="paragraph" w:styleId="BodyTextFirstIndent2">
    <w:name w:val="Body Text First Indent 2"/>
    <w:basedOn w:val="BodyTextIndent"/>
    <w:link w:val="BodyTextFirstIndent2Char"/>
    <w:uiPriority w:val="99"/>
    <w:semiHidden/>
    <w:locked/>
    <w:rsid w:val="00A4574D"/>
    <w:pPr>
      <w:ind w:firstLine="210"/>
    </w:pPr>
  </w:style>
  <w:style w:type="character" w:customStyle="1" w:styleId="BodyTextFirstIndent2Char">
    <w:name w:val="Body Text First Indent 2 Char"/>
    <w:basedOn w:val="BodyTextIndentChar"/>
    <w:link w:val="BodyTextFirstIndent2"/>
    <w:uiPriority w:val="99"/>
    <w:semiHidden/>
    <w:locked/>
    <w:rsid w:val="00A4574D"/>
    <w:rPr>
      <w:rFonts w:eastAsia="Calibri"/>
      <w:color w:val="000000"/>
    </w:rPr>
  </w:style>
  <w:style w:type="paragraph" w:styleId="BodyTextIndent2">
    <w:name w:val="Body Text Indent 2"/>
    <w:basedOn w:val="Normal"/>
    <w:link w:val="BodyTextIndent2Char"/>
    <w:uiPriority w:val="99"/>
    <w:semiHidden/>
    <w:locked/>
    <w:rsid w:val="00A4574D"/>
    <w:pPr>
      <w:spacing w:line="480" w:lineRule="auto"/>
      <w:ind w:left="283"/>
    </w:pPr>
  </w:style>
  <w:style w:type="character" w:customStyle="1" w:styleId="BodyTextIndent2Char">
    <w:name w:val="Body Text Indent 2 Char"/>
    <w:basedOn w:val="DefaultParagraphFont"/>
    <w:link w:val="BodyTextIndent2"/>
    <w:uiPriority w:val="99"/>
    <w:semiHidden/>
    <w:locked/>
    <w:rsid w:val="00A4574D"/>
    <w:rPr>
      <w:rFonts w:eastAsia="Calibri"/>
      <w:color w:val="000000"/>
    </w:rPr>
  </w:style>
  <w:style w:type="paragraph" w:styleId="BodyTextIndent3">
    <w:name w:val="Body Text Indent 3"/>
    <w:basedOn w:val="Normal"/>
    <w:link w:val="BodyTextIndent3Char"/>
    <w:uiPriority w:val="99"/>
    <w:semiHidden/>
    <w:locked/>
    <w:rsid w:val="00A4574D"/>
    <w:pPr>
      <w:ind w:left="283"/>
    </w:pPr>
    <w:rPr>
      <w:sz w:val="16"/>
      <w:szCs w:val="16"/>
    </w:rPr>
  </w:style>
  <w:style w:type="character" w:customStyle="1" w:styleId="BodyTextIndent3Char">
    <w:name w:val="Body Text Indent 3 Char"/>
    <w:basedOn w:val="DefaultParagraphFont"/>
    <w:link w:val="BodyTextIndent3"/>
    <w:uiPriority w:val="99"/>
    <w:semiHidden/>
    <w:locked/>
    <w:rsid w:val="00A4574D"/>
    <w:rPr>
      <w:rFonts w:eastAsia="Calibri"/>
      <w:color w:val="000000"/>
      <w:sz w:val="16"/>
      <w:szCs w:val="16"/>
    </w:rPr>
  </w:style>
  <w:style w:type="paragraph" w:styleId="Closing">
    <w:name w:val="Closing"/>
    <w:basedOn w:val="Normal"/>
    <w:link w:val="ClosingChar"/>
    <w:uiPriority w:val="99"/>
    <w:semiHidden/>
    <w:locked/>
    <w:rsid w:val="00A4574D"/>
    <w:pPr>
      <w:ind w:left="4252"/>
    </w:pPr>
  </w:style>
  <w:style w:type="character" w:customStyle="1" w:styleId="ClosingChar">
    <w:name w:val="Closing Char"/>
    <w:basedOn w:val="DefaultParagraphFont"/>
    <w:link w:val="Closing"/>
    <w:uiPriority w:val="99"/>
    <w:semiHidden/>
    <w:locked/>
    <w:rsid w:val="00A4574D"/>
    <w:rPr>
      <w:rFonts w:eastAsia="Calibri"/>
      <w:color w:val="000000"/>
    </w:rPr>
  </w:style>
  <w:style w:type="paragraph" w:styleId="Date">
    <w:name w:val="Date"/>
    <w:basedOn w:val="Normal"/>
    <w:next w:val="Normal"/>
    <w:link w:val="DateChar"/>
    <w:uiPriority w:val="99"/>
    <w:semiHidden/>
    <w:locked/>
    <w:rsid w:val="00A4574D"/>
  </w:style>
  <w:style w:type="character" w:customStyle="1" w:styleId="DateChar">
    <w:name w:val="Date Char"/>
    <w:basedOn w:val="DefaultParagraphFont"/>
    <w:link w:val="Date"/>
    <w:uiPriority w:val="99"/>
    <w:semiHidden/>
    <w:locked/>
    <w:rsid w:val="00A4574D"/>
    <w:rPr>
      <w:rFonts w:eastAsia="Calibri"/>
      <w:color w:val="000000"/>
    </w:rPr>
  </w:style>
  <w:style w:type="paragraph" w:styleId="E-mailSignature">
    <w:name w:val="E-mail Signature"/>
    <w:basedOn w:val="Normal"/>
    <w:link w:val="E-mailSignatureChar"/>
    <w:uiPriority w:val="99"/>
    <w:semiHidden/>
    <w:locked/>
    <w:rsid w:val="00A4574D"/>
  </w:style>
  <w:style w:type="character" w:customStyle="1" w:styleId="E-mailSignatureChar">
    <w:name w:val="E-mail Signature Char"/>
    <w:basedOn w:val="DefaultParagraphFont"/>
    <w:link w:val="E-mailSignature"/>
    <w:uiPriority w:val="99"/>
    <w:semiHidden/>
    <w:locked/>
    <w:rsid w:val="00A4574D"/>
    <w:rPr>
      <w:rFonts w:eastAsia="Calibri"/>
      <w:color w:val="000000"/>
    </w:rPr>
  </w:style>
  <w:style w:type="character" w:styleId="Emphasis">
    <w:name w:val="Emphasis"/>
    <w:basedOn w:val="DefaultParagraphFont"/>
    <w:uiPriority w:val="99"/>
    <w:locked/>
    <w:rsid w:val="00A4574D"/>
    <w:rPr>
      <w:rFonts w:cs="Times New Roman"/>
      <w:i/>
      <w:iCs/>
    </w:rPr>
  </w:style>
  <w:style w:type="paragraph" w:styleId="EnvelopeAddress">
    <w:name w:val="envelope address"/>
    <w:basedOn w:val="Normal"/>
    <w:uiPriority w:val="99"/>
    <w:semiHidden/>
    <w:locked/>
    <w:rsid w:val="00A4574D"/>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uiPriority w:val="99"/>
    <w:semiHidden/>
    <w:locked/>
    <w:rsid w:val="00A4574D"/>
    <w:rPr>
      <w:rFonts w:ascii="Arial" w:hAnsi="Arial" w:cs="Arial"/>
      <w:sz w:val="20"/>
      <w:szCs w:val="20"/>
    </w:rPr>
  </w:style>
  <w:style w:type="character" w:styleId="FollowedHyperlink">
    <w:name w:val="FollowedHyperlink"/>
    <w:basedOn w:val="DefaultParagraphFont"/>
    <w:uiPriority w:val="99"/>
    <w:semiHidden/>
    <w:locked/>
    <w:rsid w:val="00AC468B"/>
    <w:rPr>
      <w:rFonts w:cs="Times New Roman"/>
      <w:color w:val="005CA6" w:themeColor="accent2" w:themeTint="BF"/>
      <w:u w:val="none"/>
    </w:rPr>
  </w:style>
  <w:style w:type="character" w:styleId="FootnoteReference">
    <w:name w:val="footnote reference"/>
    <w:basedOn w:val="DefaultParagraphFont"/>
    <w:uiPriority w:val="15"/>
    <w:locked/>
    <w:rsid w:val="00A4574D"/>
    <w:rPr>
      <w:rFonts w:cs="Times New Roman"/>
      <w:vertAlign w:val="superscript"/>
    </w:rPr>
  </w:style>
  <w:style w:type="paragraph" w:styleId="MacroText">
    <w:name w:val="macro"/>
    <w:link w:val="MacroTextChar"/>
    <w:uiPriority w:val="99"/>
    <w:semiHidden/>
    <w:locked/>
    <w:rsid w:val="00664D3B"/>
    <w:pPr>
      <w:tabs>
        <w:tab w:val="left" w:pos="480"/>
        <w:tab w:val="left" w:pos="960"/>
        <w:tab w:val="left" w:pos="1440"/>
        <w:tab w:val="left" w:pos="1920"/>
        <w:tab w:val="left" w:pos="2400"/>
        <w:tab w:val="left" w:pos="2880"/>
        <w:tab w:val="left" w:pos="3360"/>
        <w:tab w:val="left" w:pos="3840"/>
        <w:tab w:val="left" w:pos="4320"/>
      </w:tabs>
      <w:spacing w:after="120"/>
    </w:pPr>
    <w:rPr>
      <w:rFonts w:ascii="Courier New" w:hAnsi="Courier New" w:cs="Courier New"/>
      <w:color w:val="000000"/>
      <w:sz w:val="20"/>
      <w:szCs w:val="20"/>
      <w:lang w:eastAsia="en-US"/>
    </w:rPr>
  </w:style>
  <w:style w:type="character" w:customStyle="1" w:styleId="MacroTextChar">
    <w:name w:val="Macro Text Char"/>
    <w:basedOn w:val="DefaultParagraphFont"/>
    <w:link w:val="MacroText"/>
    <w:uiPriority w:val="99"/>
    <w:semiHidden/>
    <w:rsid w:val="00664D3B"/>
    <w:rPr>
      <w:rFonts w:ascii="Courier New" w:hAnsi="Courier New" w:cs="Courier New"/>
      <w:color w:val="000000"/>
      <w:sz w:val="20"/>
      <w:szCs w:val="20"/>
      <w:lang w:eastAsia="en-US"/>
    </w:rPr>
  </w:style>
  <w:style w:type="numbering" w:customStyle="1" w:styleId="Numbers">
    <w:name w:val="Numbers"/>
    <w:rsid w:val="00A4574D"/>
    <w:pPr>
      <w:numPr>
        <w:numId w:val="7"/>
      </w:numPr>
    </w:pPr>
  </w:style>
  <w:style w:type="character" w:styleId="LineNumber">
    <w:name w:val="line number"/>
    <w:basedOn w:val="DefaultParagraphFont"/>
    <w:uiPriority w:val="99"/>
    <w:semiHidden/>
    <w:locked/>
    <w:rsid w:val="00A4574D"/>
    <w:rPr>
      <w:rFonts w:cs="Times New Roman"/>
    </w:rPr>
  </w:style>
  <w:style w:type="paragraph" w:styleId="List">
    <w:name w:val="List"/>
    <w:basedOn w:val="Normal"/>
    <w:uiPriority w:val="99"/>
    <w:semiHidden/>
    <w:locked/>
    <w:rsid w:val="00A4574D"/>
    <w:pPr>
      <w:ind w:left="283" w:hanging="283"/>
    </w:pPr>
  </w:style>
  <w:style w:type="paragraph" w:styleId="List2">
    <w:name w:val="List 2"/>
    <w:basedOn w:val="Normal"/>
    <w:uiPriority w:val="99"/>
    <w:semiHidden/>
    <w:locked/>
    <w:rsid w:val="00A4574D"/>
    <w:pPr>
      <w:ind w:left="566" w:hanging="283"/>
    </w:pPr>
  </w:style>
  <w:style w:type="paragraph" w:styleId="List3">
    <w:name w:val="List 3"/>
    <w:basedOn w:val="Normal"/>
    <w:uiPriority w:val="99"/>
    <w:semiHidden/>
    <w:locked/>
    <w:rsid w:val="00A4574D"/>
    <w:pPr>
      <w:ind w:left="849" w:hanging="283"/>
    </w:pPr>
  </w:style>
  <w:style w:type="paragraph" w:styleId="List4">
    <w:name w:val="List 4"/>
    <w:basedOn w:val="Normal"/>
    <w:uiPriority w:val="99"/>
    <w:semiHidden/>
    <w:locked/>
    <w:rsid w:val="00A4574D"/>
    <w:pPr>
      <w:ind w:left="1132" w:hanging="283"/>
    </w:pPr>
  </w:style>
  <w:style w:type="paragraph" w:styleId="List5">
    <w:name w:val="List 5"/>
    <w:basedOn w:val="Normal"/>
    <w:uiPriority w:val="99"/>
    <w:semiHidden/>
    <w:locked/>
    <w:rsid w:val="00A4574D"/>
    <w:pPr>
      <w:ind w:left="1415" w:hanging="283"/>
    </w:pPr>
  </w:style>
  <w:style w:type="paragraph" w:styleId="ListBullet4">
    <w:name w:val="List Bullet 4"/>
    <w:basedOn w:val="Normal"/>
    <w:uiPriority w:val="99"/>
    <w:semiHidden/>
    <w:locked/>
    <w:rsid w:val="00A4574D"/>
    <w:pPr>
      <w:numPr>
        <w:numId w:val="14"/>
      </w:numPr>
      <w:tabs>
        <w:tab w:val="num" w:pos="1209"/>
      </w:tabs>
    </w:pPr>
  </w:style>
  <w:style w:type="paragraph" w:styleId="ListBullet5">
    <w:name w:val="List Bullet 5"/>
    <w:basedOn w:val="Normal"/>
    <w:uiPriority w:val="99"/>
    <w:semiHidden/>
    <w:locked/>
    <w:rsid w:val="00A4574D"/>
    <w:pPr>
      <w:numPr>
        <w:numId w:val="15"/>
      </w:numPr>
      <w:tabs>
        <w:tab w:val="num" w:pos="926"/>
        <w:tab w:val="num" w:pos="1492"/>
      </w:tabs>
      <w:ind w:left="680" w:hanging="396"/>
    </w:pPr>
  </w:style>
  <w:style w:type="paragraph" w:styleId="ListContinue">
    <w:name w:val="List Continue"/>
    <w:basedOn w:val="Normal"/>
    <w:uiPriority w:val="99"/>
    <w:semiHidden/>
    <w:locked/>
    <w:rsid w:val="00A4574D"/>
    <w:pPr>
      <w:ind w:left="283"/>
    </w:pPr>
  </w:style>
  <w:style w:type="paragraph" w:styleId="ListContinue2">
    <w:name w:val="List Continue 2"/>
    <w:basedOn w:val="Normal"/>
    <w:uiPriority w:val="99"/>
    <w:semiHidden/>
    <w:locked/>
    <w:rsid w:val="00A4574D"/>
    <w:pPr>
      <w:ind w:left="566"/>
    </w:pPr>
  </w:style>
  <w:style w:type="paragraph" w:styleId="ListContinue3">
    <w:name w:val="List Continue 3"/>
    <w:basedOn w:val="Normal"/>
    <w:uiPriority w:val="99"/>
    <w:semiHidden/>
    <w:locked/>
    <w:rsid w:val="00A4574D"/>
    <w:pPr>
      <w:ind w:left="849"/>
    </w:pPr>
  </w:style>
  <w:style w:type="paragraph" w:styleId="ListContinue4">
    <w:name w:val="List Continue 4"/>
    <w:basedOn w:val="Normal"/>
    <w:uiPriority w:val="99"/>
    <w:semiHidden/>
    <w:locked/>
    <w:rsid w:val="00A4574D"/>
    <w:pPr>
      <w:ind w:left="1132"/>
    </w:pPr>
  </w:style>
  <w:style w:type="paragraph" w:styleId="ListContinue5">
    <w:name w:val="List Continue 5"/>
    <w:basedOn w:val="Normal"/>
    <w:uiPriority w:val="99"/>
    <w:semiHidden/>
    <w:locked/>
    <w:rsid w:val="00A4574D"/>
    <w:pPr>
      <w:ind w:left="1415"/>
    </w:pPr>
  </w:style>
  <w:style w:type="paragraph" w:styleId="ListNumber3">
    <w:name w:val="List Number 3"/>
    <w:basedOn w:val="ListNumber2"/>
    <w:uiPriority w:val="2"/>
    <w:locked/>
    <w:rsid w:val="006F3CA4"/>
    <w:pPr>
      <w:numPr>
        <w:ilvl w:val="2"/>
      </w:numPr>
    </w:pPr>
  </w:style>
  <w:style w:type="paragraph" w:styleId="ListNumber4">
    <w:name w:val="List Number 4"/>
    <w:basedOn w:val="Normal"/>
    <w:uiPriority w:val="99"/>
    <w:semiHidden/>
    <w:locked/>
    <w:rsid w:val="00A4574D"/>
    <w:pPr>
      <w:numPr>
        <w:numId w:val="17"/>
      </w:numPr>
      <w:tabs>
        <w:tab w:val="clear" w:pos="1209"/>
        <w:tab w:val="num" w:pos="1492"/>
      </w:tabs>
      <w:ind w:left="1492"/>
    </w:pPr>
  </w:style>
  <w:style w:type="paragraph" w:styleId="ListNumber5">
    <w:name w:val="List Number 5"/>
    <w:basedOn w:val="Normal"/>
    <w:uiPriority w:val="99"/>
    <w:semiHidden/>
    <w:locked/>
    <w:rsid w:val="00A4574D"/>
    <w:pPr>
      <w:numPr>
        <w:numId w:val="18"/>
      </w:numPr>
      <w:tabs>
        <w:tab w:val="clear" w:pos="1492"/>
        <w:tab w:val="num" w:pos="170"/>
      </w:tabs>
      <w:ind w:left="170" w:hanging="170"/>
    </w:pPr>
  </w:style>
  <w:style w:type="paragraph" w:styleId="MessageHeader">
    <w:name w:val="Message Header"/>
    <w:basedOn w:val="Normal"/>
    <w:link w:val="MessageHeaderChar"/>
    <w:uiPriority w:val="99"/>
    <w:semiHidden/>
    <w:locked/>
    <w:rsid w:val="00A4574D"/>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character" w:customStyle="1" w:styleId="MessageHeaderChar">
    <w:name w:val="Message Header Char"/>
    <w:basedOn w:val="DefaultParagraphFont"/>
    <w:link w:val="MessageHeader"/>
    <w:uiPriority w:val="99"/>
    <w:semiHidden/>
    <w:locked/>
    <w:rsid w:val="00A4574D"/>
    <w:rPr>
      <w:rFonts w:ascii="Arial" w:eastAsia="Calibri" w:hAnsi="Arial" w:cs="Arial"/>
      <w:color w:val="000000"/>
      <w:sz w:val="24"/>
      <w:szCs w:val="24"/>
      <w:shd w:val="pct20" w:color="auto" w:fill="auto"/>
    </w:rPr>
  </w:style>
  <w:style w:type="paragraph" w:styleId="NormalWeb">
    <w:name w:val="Normal (Web)"/>
    <w:basedOn w:val="Normal"/>
    <w:uiPriority w:val="99"/>
    <w:semiHidden/>
    <w:locked/>
    <w:rsid w:val="00A4574D"/>
    <w:rPr>
      <w:rFonts w:ascii="Times New Roman" w:hAnsi="Times New Roman"/>
      <w:sz w:val="24"/>
      <w:szCs w:val="24"/>
    </w:rPr>
  </w:style>
  <w:style w:type="paragraph" w:styleId="NormalIndent">
    <w:name w:val="Normal Indent"/>
    <w:basedOn w:val="Normal"/>
    <w:uiPriority w:val="99"/>
    <w:semiHidden/>
    <w:locked/>
    <w:rsid w:val="00A4574D"/>
    <w:pPr>
      <w:ind w:left="720"/>
    </w:pPr>
  </w:style>
  <w:style w:type="paragraph" w:styleId="NoteHeading">
    <w:name w:val="Note Heading"/>
    <w:basedOn w:val="Normal"/>
    <w:next w:val="Normal"/>
    <w:link w:val="NoteHeadingChar"/>
    <w:uiPriority w:val="99"/>
    <w:semiHidden/>
    <w:locked/>
    <w:rsid w:val="00A4574D"/>
  </w:style>
  <w:style w:type="character" w:customStyle="1" w:styleId="NoteHeadingChar">
    <w:name w:val="Note Heading Char"/>
    <w:basedOn w:val="DefaultParagraphFont"/>
    <w:link w:val="NoteHeading"/>
    <w:uiPriority w:val="99"/>
    <w:semiHidden/>
    <w:locked/>
    <w:rsid w:val="00A4574D"/>
    <w:rPr>
      <w:rFonts w:eastAsia="Calibri"/>
      <w:color w:val="000000"/>
    </w:rPr>
  </w:style>
  <w:style w:type="paragraph" w:styleId="PlainText">
    <w:name w:val="Plain Text"/>
    <w:basedOn w:val="Normal"/>
    <w:link w:val="PlainTextChar"/>
    <w:uiPriority w:val="99"/>
    <w:semiHidden/>
    <w:locked/>
    <w:rsid w:val="00A4574D"/>
    <w:rPr>
      <w:rFonts w:ascii="Courier New" w:hAnsi="Courier New" w:cs="Courier New"/>
      <w:sz w:val="20"/>
      <w:szCs w:val="20"/>
    </w:rPr>
  </w:style>
  <w:style w:type="character" w:customStyle="1" w:styleId="PlainTextChar">
    <w:name w:val="Plain Text Char"/>
    <w:basedOn w:val="DefaultParagraphFont"/>
    <w:link w:val="PlainText"/>
    <w:uiPriority w:val="99"/>
    <w:semiHidden/>
    <w:locked/>
    <w:rsid w:val="00A4574D"/>
    <w:rPr>
      <w:rFonts w:ascii="Courier New" w:eastAsia="Calibri" w:hAnsi="Courier New" w:cs="Courier New"/>
      <w:color w:val="000000"/>
      <w:sz w:val="20"/>
      <w:szCs w:val="20"/>
    </w:rPr>
  </w:style>
  <w:style w:type="paragraph" w:styleId="Salutation">
    <w:name w:val="Salutation"/>
    <w:basedOn w:val="Normal"/>
    <w:next w:val="Normal"/>
    <w:link w:val="SalutationChar"/>
    <w:uiPriority w:val="99"/>
    <w:semiHidden/>
    <w:locked/>
    <w:rsid w:val="00A4574D"/>
  </w:style>
  <w:style w:type="character" w:customStyle="1" w:styleId="SalutationChar">
    <w:name w:val="Salutation Char"/>
    <w:basedOn w:val="DefaultParagraphFont"/>
    <w:link w:val="Salutation"/>
    <w:uiPriority w:val="99"/>
    <w:semiHidden/>
    <w:locked/>
    <w:rsid w:val="00A4574D"/>
    <w:rPr>
      <w:rFonts w:eastAsia="Calibri"/>
      <w:color w:val="000000"/>
    </w:rPr>
  </w:style>
  <w:style w:type="paragraph" w:styleId="Signature">
    <w:name w:val="Signature"/>
    <w:basedOn w:val="Normal"/>
    <w:link w:val="SignatureChar"/>
    <w:uiPriority w:val="99"/>
    <w:semiHidden/>
    <w:locked/>
    <w:rsid w:val="00A4574D"/>
    <w:pPr>
      <w:ind w:left="4252"/>
    </w:pPr>
  </w:style>
  <w:style w:type="character" w:customStyle="1" w:styleId="SignatureChar">
    <w:name w:val="Signature Char"/>
    <w:basedOn w:val="DefaultParagraphFont"/>
    <w:link w:val="Signature"/>
    <w:uiPriority w:val="99"/>
    <w:semiHidden/>
    <w:locked/>
    <w:rsid w:val="00A4574D"/>
    <w:rPr>
      <w:rFonts w:eastAsia="Calibri"/>
      <w:color w:val="000000"/>
    </w:rPr>
  </w:style>
  <w:style w:type="character" w:styleId="Strong">
    <w:name w:val="Strong"/>
    <w:basedOn w:val="DefaultParagraphFont"/>
    <w:uiPriority w:val="22"/>
    <w:qFormat/>
    <w:locked/>
    <w:rsid w:val="00A4574D"/>
    <w:rPr>
      <w:rFonts w:cs="Times New Roman"/>
      <w:b/>
      <w:bCs/>
    </w:rPr>
  </w:style>
  <w:style w:type="table" w:styleId="Table3Deffects1">
    <w:name w:val="Table 3D effects 1"/>
    <w:basedOn w:val="TableNormal"/>
    <w:uiPriority w:val="99"/>
    <w:locked/>
    <w:rsid w:val="00A4574D"/>
    <w:pPr>
      <w:spacing w:after="120"/>
    </w:pPr>
    <w:rPr>
      <w:rFonts w:eastAsia="Times New Roman"/>
      <w:sz w:val="20"/>
      <w:szCs w:val="20"/>
    </w:rP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locked/>
    <w:rsid w:val="00A4574D"/>
    <w:pPr>
      <w:spacing w:after="120"/>
    </w:pPr>
    <w:rPr>
      <w:rFonts w:eastAsia="Times New Roman"/>
      <w:sz w:val="20"/>
      <w:szCs w:val="20"/>
    </w:rPr>
    <w:tblPr>
      <w:tblStyleRowBandSize w:val="1"/>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3Deffects3">
    <w:name w:val="Table 3D effects 3"/>
    <w:basedOn w:val="TableNormal"/>
    <w:uiPriority w:val="99"/>
    <w:locked/>
    <w:rsid w:val="00A4574D"/>
    <w:pPr>
      <w:spacing w:after="120"/>
    </w:pPr>
    <w:rPr>
      <w:rFonts w:eastAsia="Times New Roman"/>
      <w:sz w:val="20"/>
      <w:szCs w:val="20"/>
    </w:rPr>
    <w:tblPr>
      <w:tblStyleRowBandSize w:val="1"/>
      <w:tblStyleColBandSize w:val="1"/>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1">
    <w:name w:val="Table Classic 1"/>
    <w:basedOn w:val="TableNormal"/>
    <w:uiPriority w:val="99"/>
    <w:locked/>
    <w:rsid w:val="00A4574D"/>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2">
    <w:name w:val="Table Classic 2"/>
    <w:basedOn w:val="TableNormal"/>
    <w:uiPriority w:val="99"/>
    <w:locked/>
    <w:rsid w:val="00A4574D"/>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styleId="TableClassic3">
    <w:name w:val="Table Classic 3"/>
    <w:basedOn w:val="TableNormal"/>
    <w:uiPriority w:val="99"/>
    <w:locked/>
    <w:rsid w:val="00A4574D"/>
    <w:pPr>
      <w:spacing w:after="120"/>
    </w:pPr>
    <w:rPr>
      <w:rFonts w:eastAsia="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TableClassic4">
    <w:name w:val="Table Classic 4"/>
    <w:basedOn w:val="TableNormal"/>
    <w:uiPriority w:val="99"/>
    <w:locked/>
    <w:rsid w:val="00A4574D"/>
    <w:pPr>
      <w:spacing w:after="120"/>
    </w:pPr>
    <w:rPr>
      <w:rFonts w:eastAsia="Times New Roman"/>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orful1">
    <w:name w:val="Table Colorful 1"/>
    <w:basedOn w:val="TableNormal"/>
    <w:uiPriority w:val="99"/>
    <w:locked/>
    <w:rsid w:val="00A4574D"/>
    <w:pPr>
      <w:spacing w:after="120"/>
    </w:pPr>
    <w:rPr>
      <w:rFonts w:eastAsia="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styleId="TableColorful2">
    <w:name w:val="Table Colorful 2"/>
    <w:basedOn w:val="TableNormal"/>
    <w:uiPriority w:val="99"/>
    <w:locked/>
    <w:rsid w:val="00A4574D"/>
    <w:pPr>
      <w:spacing w:after="120"/>
    </w:pPr>
    <w:rPr>
      <w:rFonts w:eastAsia="Times New Roman"/>
      <w:sz w:val="20"/>
      <w:szCs w:val="20"/>
    </w:rPr>
    <w:tblPr>
      <w:tblBorders>
        <w:bottom w:val="single" w:sz="12" w:space="0" w:color="000000"/>
      </w:tblBorders>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styleId="TableColorful3">
    <w:name w:val="Table Colorful 3"/>
    <w:basedOn w:val="TableNormal"/>
    <w:uiPriority w:val="99"/>
    <w:locked/>
    <w:rsid w:val="00A4574D"/>
    <w:pPr>
      <w:spacing w:after="120"/>
    </w:pPr>
    <w:rPr>
      <w:rFonts w:eastAsia="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locked/>
    <w:rsid w:val="00A4574D"/>
    <w:pPr>
      <w:spacing w:after="120"/>
    </w:pPr>
    <w:rPr>
      <w:rFonts w:eastAsia="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2">
    <w:name w:val="Table Columns 2"/>
    <w:basedOn w:val="TableNormal"/>
    <w:uiPriority w:val="99"/>
    <w:locked/>
    <w:rsid w:val="00A4574D"/>
    <w:pPr>
      <w:spacing w:after="120"/>
    </w:pPr>
    <w:rPr>
      <w:rFonts w:eastAsia="Times New Roman"/>
      <w:b/>
      <w:bCs/>
      <w:sz w:val="20"/>
      <w:szCs w:val="20"/>
    </w:rPr>
    <w:tblPr>
      <w:tblStyleColBandSize w:val="1"/>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3">
    <w:name w:val="Table Columns 3"/>
    <w:basedOn w:val="TableNormal"/>
    <w:uiPriority w:val="99"/>
    <w:locked/>
    <w:rsid w:val="00A4574D"/>
    <w:pPr>
      <w:spacing w:after="120"/>
    </w:pPr>
    <w:rPr>
      <w:rFonts w:eastAsia="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styleId="TableColumns4">
    <w:name w:val="Table Columns 4"/>
    <w:basedOn w:val="TableNormal"/>
    <w:uiPriority w:val="99"/>
    <w:locked/>
    <w:rsid w:val="00A4574D"/>
    <w:pPr>
      <w:spacing w:after="120"/>
    </w:pPr>
    <w:rPr>
      <w:rFonts w:eastAsia="Times New Roman"/>
      <w:sz w:val="20"/>
      <w:szCs w:val="20"/>
    </w:rPr>
    <w:tblPr>
      <w:tblStyleColBandSize w:val="1"/>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styleId="TableColumns5">
    <w:name w:val="Table Columns 5"/>
    <w:basedOn w:val="TableNormal"/>
    <w:uiPriority w:val="99"/>
    <w:locked/>
    <w:rsid w:val="00A4574D"/>
    <w:pPr>
      <w:spacing w:after="120"/>
    </w:pPr>
    <w:rPr>
      <w:rFonts w:eastAsia="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styleId="TableContemporary">
    <w:name w:val="Table Contemporary"/>
    <w:basedOn w:val="TableNormal"/>
    <w:uiPriority w:val="99"/>
    <w:locked/>
    <w:rsid w:val="00A4574D"/>
    <w:pPr>
      <w:spacing w:after="120"/>
    </w:pPr>
    <w:rPr>
      <w:rFonts w:eastAsia="Times New Roman"/>
      <w:sz w:val="20"/>
      <w:szCs w:val="20"/>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locked/>
    <w:rsid w:val="00A4574D"/>
    <w:pPr>
      <w:spacing w:after="120"/>
    </w:pPr>
    <w:rPr>
      <w:rFonts w:eastAsia="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table" w:styleId="TableGrid1">
    <w:name w:val="Table Grid 1"/>
    <w:basedOn w:val="TableNormal"/>
    <w:uiPriority w:val="99"/>
    <w:locked/>
    <w:rsid w:val="00A4574D"/>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2">
    <w:name w:val="Table Grid 2"/>
    <w:basedOn w:val="TableNormal"/>
    <w:uiPriority w:val="99"/>
    <w:locked/>
    <w:rsid w:val="00A4574D"/>
    <w:pPr>
      <w:spacing w:after="120"/>
    </w:pPr>
    <w:rPr>
      <w:rFonts w:eastAsia="Times New Roman"/>
      <w:sz w:val="20"/>
      <w:szCs w:val="20"/>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3">
    <w:name w:val="Table Grid 3"/>
    <w:basedOn w:val="TableNormal"/>
    <w:uiPriority w:val="99"/>
    <w:locked/>
    <w:rsid w:val="00A4574D"/>
    <w:pPr>
      <w:spacing w:after="120"/>
    </w:pPr>
    <w:rPr>
      <w:rFonts w:eastAsia="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4">
    <w:name w:val="Table Grid 4"/>
    <w:basedOn w:val="TableNormal"/>
    <w:uiPriority w:val="99"/>
    <w:locked/>
    <w:rsid w:val="00A4574D"/>
    <w:pPr>
      <w:spacing w:after="120"/>
    </w:pPr>
    <w:rPr>
      <w:rFonts w:eastAsia="Times New Roman"/>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TableGrid5">
    <w:name w:val="Table Grid 5"/>
    <w:basedOn w:val="TableNormal"/>
    <w:uiPriority w:val="99"/>
    <w:locked/>
    <w:rsid w:val="00A4574D"/>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locked/>
    <w:rsid w:val="00A4574D"/>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locked/>
    <w:rsid w:val="00A4574D"/>
    <w:pPr>
      <w:spacing w:after="120"/>
    </w:pPr>
    <w:rPr>
      <w:rFonts w:eastAsia="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locked/>
    <w:rsid w:val="00A4574D"/>
    <w:pPr>
      <w:spacing w:after="120"/>
    </w:pPr>
    <w:rPr>
      <w:rFonts w:eastAsia="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List1">
    <w:name w:val="Table List 1"/>
    <w:basedOn w:val="TableNormal"/>
    <w:uiPriority w:val="99"/>
    <w:locked/>
    <w:rsid w:val="00A4574D"/>
    <w:pPr>
      <w:spacing w:after="120"/>
    </w:pPr>
    <w:rPr>
      <w:rFonts w:eastAsia="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2">
    <w:name w:val="Table List 2"/>
    <w:basedOn w:val="TableNormal"/>
    <w:uiPriority w:val="99"/>
    <w:locked/>
    <w:rsid w:val="00A4574D"/>
    <w:pPr>
      <w:spacing w:after="120"/>
    </w:pPr>
    <w:rPr>
      <w:rFonts w:eastAsia="Times New Roman"/>
      <w:sz w:val="20"/>
      <w:szCs w:val="20"/>
    </w:rPr>
    <w:tblPr>
      <w:tblStyleRowBandSize w:val="2"/>
      <w:tblBorders>
        <w:bottom w:val="single" w:sz="12" w:space="0" w:color="808080"/>
      </w:tblBorders>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3">
    <w:name w:val="Table List 3"/>
    <w:basedOn w:val="TableNormal"/>
    <w:uiPriority w:val="99"/>
    <w:locked/>
    <w:rsid w:val="00A4574D"/>
    <w:pPr>
      <w:spacing w:after="120"/>
    </w:pPr>
    <w:rPr>
      <w:rFonts w:eastAsia="Times New Roman"/>
      <w:sz w:val="20"/>
      <w:szCs w:val="20"/>
    </w:rPr>
    <w:tblPr>
      <w:tblBorders>
        <w:top w:val="single" w:sz="12" w:space="0" w:color="000000"/>
        <w:bottom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4">
    <w:name w:val="Table List 4"/>
    <w:basedOn w:val="TableNormal"/>
    <w:uiPriority w:val="99"/>
    <w:locked/>
    <w:rsid w:val="00A4574D"/>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locked/>
    <w:rsid w:val="00A4574D"/>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styleId="TableList6">
    <w:name w:val="Table List 6"/>
    <w:basedOn w:val="TableNormal"/>
    <w:uiPriority w:val="99"/>
    <w:locked/>
    <w:rsid w:val="00A4574D"/>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locked/>
    <w:rsid w:val="00A4574D"/>
    <w:pPr>
      <w:spacing w:after="120"/>
    </w:pPr>
    <w:rPr>
      <w:rFonts w:eastAsia="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locked/>
    <w:rsid w:val="00A4574D"/>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locked/>
    <w:rsid w:val="00A4574D"/>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locked/>
    <w:rsid w:val="00A4574D"/>
    <w:pPr>
      <w:spacing w:after="120"/>
    </w:pPr>
    <w:rPr>
      <w:rFonts w:eastAsia="Times New Roman"/>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locked/>
    <w:rsid w:val="00A4574D"/>
    <w:pPr>
      <w:spacing w:after="120"/>
    </w:pPr>
    <w:rPr>
      <w:rFonts w:eastAsia="Times New Roman"/>
      <w:sz w:val="20"/>
      <w:szCs w:val="20"/>
    </w:rP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locked/>
    <w:rsid w:val="00A4574D"/>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locked/>
    <w:rsid w:val="00A4574D"/>
    <w:pPr>
      <w:spacing w:after="120"/>
    </w:pPr>
    <w:rPr>
      <w:rFonts w:eastAsia="Times New Roman"/>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Subtle2">
    <w:name w:val="Table Subtle 2"/>
    <w:basedOn w:val="TableNormal"/>
    <w:uiPriority w:val="99"/>
    <w:locked/>
    <w:rsid w:val="00A4574D"/>
    <w:pPr>
      <w:spacing w:after="120"/>
    </w:pPr>
    <w:rPr>
      <w:rFonts w:eastAsia="Times New Roman"/>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Theme">
    <w:name w:val="Table Theme"/>
    <w:basedOn w:val="TableNormal"/>
    <w:uiPriority w:val="99"/>
    <w:locked/>
    <w:rsid w:val="00A4574D"/>
    <w:pPr>
      <w:spacing w:after="12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locked/>
    <w:rsid w:val="00A4574D"/>
    <w:pPr>
      <w:spacing w:after="120"/>
    </w:pPr>
    <w:rPr>
      <w:rFonts w:eastAsia="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2">
    <w:name w:val="Table Web 2"/>
    <w:basedOn w:val="TableNormal"/>
    <w:uiPriority w:val="99"/>
    <w:locked/>
    <w:rsid w:val="00A4574D"/>
    <w:pPr>
      <w:spacing w:after="120"/>
    </w:pPr>
    <w:rPr>
      <w:rFonts w:eastAsia="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3">
    <w:name w:val="Table Web 3"/>
    <w:basedOn w:val="TableNormal"/>
    <w:uiPriority w:val="99"/>
    <w:locked/>
    <w:rsid w:val="00A4574D"/>
    <w:pPr>
      <w:spacing w:after="120"/>
    </w:pPr>
    <w:rPr>
      <w:rFonts w:eastAsia="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paragraph" w:customStyle="1" w:styleId="VersoPageHeading">
    <w:name w:val="Verso Page Heading"/>
    <w:uiPriority w:val="16"/>
    <w:qFormat/>
    <w:rsid w:val="00A4574D"/>
    <w:pPr>
      <w:spacing w:before="180" w:after="60"/>
    </w:pPr>
    <w:rPr>
      <w:rFonts w:eastAsia="Times New Roman"/>
      <w:bCs/>
      <w:color w:val="001D34" w:themeColor="accent2"/>
      <w:sz w:val="20"/>
      <w:szCs w:val="20"/>
      <w:lang w:eastAsia="en-US"/>
    </w:rPr>
  </w:style>
  <w:style w:type="paragraph" w:customStyle="1" w:styleId="BusinessUnitName">
    <w:name w:val="Business Unit Name"/>
    <w:uiPriority w:val="16"/>
    <w:rsid w:val="00A4574D"/>
    <w:rPr>
      <w:b/>
      <w:caps/>
      <w:noProof/>
      <w:color w:val="FFFFFF"/>
      <w:spacing w:val="16"/>
      <w:szCs w:val="24"/>
      <w:lang w:eastAsia="en-US"/>
    </w:rPr>
  </w:style>
  <w:style w:type="character" w:styleId="CommentReference">
    <w:name w:val="annotation reference"/>
    <w:basedOn w:val="DefaultParagraphFont"/>
    <w:uiPriority w:val="99"/>
    <w:semiHidden/>
    <w:locked/>
    <w:rsid w:val="00A4574D"/>
    <w:rPr>
      <w:rFonts w:cs="Times New Roman"/>
      <w:sz w:val="16"/>
      <w:szCs w:val="16"/>
    </w:rPr>
  </w:style>
  <w:style w:type="paragraph" w:styleId="CommentText">
    <w:name w:val="annotation text"/>
    <w:basedOn w:val="Normal"/>
    <w:link w:val="CommentTextChar"/>
    <w:uiPriority w:val="99"/>
    <w:locked/>
    <w:rsid w:val="00A4574D"/>
    <w:rPr>
      <w:sz w:val="20"/>
      <w:szCs w:val="20"/>
    </w:rPr>
  </w:style>
  <w:style w:type="character" w:customStyle="1" w:styleId="CommentTextChar">
    <w:name w:val="Comment Text Char"/>
    <w:basedOn w:val="DefaultParagraphFont"/>
    <w:link w:val="CommentText"/>
    <w:uiPriority w:val="99"/>
    <w:rsid w:val="00A4574D"/>
    <w:rPr>
      <w:rFonts w:eastAsia="Calibri"/>
      <w:color w:val="000000"/>
      <w:sz w:val="20"/>
      <w:szCs w:val="20"/>
    </w:rPr>
  </w:style>
  <w:style w:type="paragraph" w:styleId="CommentSubject">
    <w:name w:val="annotation subject"/>
    <w:basedOn w:val="CommentText"/>
    <w:next w:val="CommentText"/>
    <w:link w:val="CommentSubjectChar"/>
    <w:uiPriority w:val="99"/>
    <w:semiHidden/>
    <w:locked/>
    <w:rsid w:val="00A4574D"/>
    <w:rPr>
      <w:b/>
      <w:bCs/>
    </w:rPr>
  </w:style>
  <w:style w:type="character" w:customStyle="1" w:styleId="CommentSubjectChar">
    <w:name w:val="Comment Subject Char"/>
    <w:basedOn w:val="CommentTextChar"/>
    <w:link w:val="CommentSubject"/>
    <w:uiPriority w:val="99"/>
    <w:semiHidden/>
    <w:rsid w:val="00A4574D"/>
    <w:rPr>
      <w:rFonts w:eastAsia="Calibri"/>
      <w:b/>
      <w:bCs/>
      <w:color w:val="000000"/>
      <w:sz w:val="20"/>
      <w:szCs w:val="20"/>
    </w:rPr>
  </w:style>
  <w:style w:type="paragraph" w:styleId="DocumentMap">
    <w:name w:val="Document Map"/>
    <w:basedOn w:val="Normal"/>
    <w:link w:val="DocumentMapChar"/>
    <w:uiPriority w:val="99"/>
    <w:semiHidden/>
    <w:locked/>
    <w:rsid w:val="00A4574D"/>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rsid w:val="00A4574D"/>
    <w:rPr>
      <w:rFonts w:ascii="Tahoma" w:eastAsia="Calibri" w:hAnsi="Tahoma" w:cs="Tahoma"/>
      <w:color w:val="000000"/>
      <w:sz w:val="20"/>
      <w:szCs w:val="20"/>
      <w:shd w:val="clear" w:color="auto" w:fill="000080"/>
    </w:rPr>
  </w:style>
  <w:style w:type="character" w:styleId="EndnoteReference">
    <w:name w:val="endnote reference"/>
    <w:basedOn w:val="DefaultParagraphFont"/>
    <w:uiPriority w:val="99"/>
    <w:semiHidden/>
    <w:locked/>
    <w:rsid w:val="00A4574D"/>
    <w:rPr>
      <w:rFonts w:cs="Times New Roman"/>
      <w:vertAlign w:val="superscript"/>
    </w:rPr>
  </w:style>
  <w:style w:type="paragraph" w:styleId="EndnoteText">
    <w:name w:val="endnote text"/>
    <w:basedOn w:val="Normal"/>
    <w:link w:val="EndnoteTextChar"/>
    <w:uiPriority w:val="99"/>
    <w:semiHidden/>
    <w:locked/>
    <w:rsid w:val="00A4574D"/>
    <w:rPr>
      <w:sz w:val="20"/>
      <w:szCs w:val="20"/>
    </w:rPr>
  </w:style>
  <w:style w:type="character" w:customStyle="1" w:styleId="EndnoteTextChar">
    <w:name w:val="Endnote Text Char"/>
    <w:basedOn w:val="DefaultParagraphFont"/>
    <w:link w:val="EndnoteText"/>
    <w:uiPriority w:val="99"/>
    <w:semiHidden/>
    <w:rsid w:val="00A4574D"/>
    <w:rPr>
      <w:rFonts w:eastAsia="Calibri"/>
      <w:color w:val="000000"/>
      <w:sz w:val="20"/>
      <w:szCs w:val="20"/>
    </w:rPr>
  </w:style>
  <w:style w:type="paragraph" w:styleId="Index1">
    <w:name w:val="index 1"/>
    <w:basedOn w:val="Normal"/>
    <w:next w:val="Normal"/>
    <w:autoRedefine/>
    <w:uiPriority w:val="99"/>
    <w:semiHidden/>
    <w:locked/>
    <w:rsid w:val="00A4574D"/>
    <w:pPr>
      <w:ind w:left="220" w:hanging="220"/>
    </w:pPr>
  </w:style>
  <w:style w:type="paragraph" w:styleId="Index2">
    <w:name w:val="index 2"/>
    <w:basedOn w:val="Normal"/>
    <w:next w:val="Normal"/>
    <w:autoRedefine/>
    <w:uiPriority w:val="99"/>
    <w:semiHidden/>
    <w:locked/>
    <w:rsid w:val="00A4574D"/>
    <w:pPr>
      <w:ind w:left="440" w:hanging="220"/>
    </w:pPr>
  </w:style>
  <w:style w:type="paragraph" w:styleId="Index3">
    <w:name w:val="index 3"/>
    <w:basedOn w:val="Normal"/>
    <w:next w:val="Normal"/>
    <w:autoRedefine/>
    <w:uiPriority w:val="99"/>
    <w:semiHidden/>
    <w:locked/>
    <w:rsid w:val="00A4574D"/>
    <w:pPr>
      <w:ind w:left="660" w:hanging="220"/>
    </w:pPr>
  </w:style>
  <w:style w:type="paragraph" w:styleId="Index4">
    <w:name w:val="index 4"/>
    <w:basedOn w:val="Normal"/>
    <w:next w:val="Normal"/>
    <w:autoRedefine/>
    <w:uiPriority w:val="99"/>
    <w:semiHidden/>
    <w:locked/>
    <w:rsid w:val="00A4574D"/>
    <w:pPr>
      <w:ind w:left="880" w:hanging="220"/>
    </w:pPr>
  </w:style>
  <w:style w:type="paragraph" w:styleId="Index5">
    <w:name w:val="index 5"/>
    <w:basedOn w:val="Normal"/>
    <w:next w:val="Normal"/>
    <w:autoRedefine/>
    <w:uiPriority w:val="99"/>
    <w:semiHidden/>
    <w:locked/>
    <w:rsid w:val="00A4574D"/>
    <w:pPr>
      <w:ind w:left="1100" w:hanging="220"/>
    </w:pPr>
  </w:style>
  <w:style w:type="paragraph" w:styleId="Index6">
    <w:name w:val="index 6"/>
    <w:basedOn w:val="Normal"/>
    <w:next w:val="Normal"/>
    <w:autoRedefine/>
    <w:uiPriority w:val="99"/>
    <w:semiHidden/>
    <w:locked/>
    <w:rsid w:val="00A4574D"/>
    <w:pPr>
      <w:ind w:left="1320" w:hanging="220"/>
    </w:pPr>
  </w:style>
  <w:style w:type="paragraph" w:styleId="Index7">
    <w:name w:val="index 7"/>
    <w:basedOn w:val="Normal"/>
    <w:next w:val="Normal"/>
    <w:autoRedefine/>
    <w:uiPriority w:val="99"/>
    <w:semiHidden/>
    <w:locked/>
    <w:rsid w:val="00A4574D"/>
    <w:pPr>
      <w:ind w:left="1540" w:hanging="220"/>
    </w:pPr>
  </w:style>
  <w:style w:type="paragraph" w:styleId="Index8">
    <w:name w:val="index 8"/>
    <w:basedOn w:val="Normal"/>
    <w:next w:val="Normal"/>
    <w:autoRedefine/>
    <w:uiPriority w:val="99"/>
    <w:semiHidden/>
    <w:locked/>
    <w:rsid w:val="00A4574D"/>
    <w:pPr>
      <w:ind w:left="1760" w:hanging="220"/>
    </w:pPr>
  </w:style>
  <w:style w:type="paragraph" w:styleId="Index9">
    <w:name w:val="index 9"/>
    <w:basedOn w:val="Normal"/>
    <w:next w:val="Normal"/>
    <w:autoRedefine/>
    <w:uiPriority w:val="99"/>
    <w:semiHidden/>
    <w:locked/>
    <w:rsid w:val="00A4574D"/>
    <w:pPr>
      <w:ind w:left="1980" w:hanging="220"/>
    </w:pPr>
  </w:style>
  <w:style w:type="paragraph" w:styleId="IndexHeading">
    <w:name w:val="index heading"/>
    <w:basedOn w:val="Normal"/>
    <w:next w:val="Index1"/>
    <w:uiPriority w:val="99"/>
    <w:semiHidden/>
    <w:locked/>
    <w:rsid w:val="00A4574D"/>
    <w:rPr>
      <w:rFonts w:ascii="Arial" w:hAnsi="Arial" w:cs="Arial"/>
      <w:b/>
      <w:bCs/>
    </w:rPr>
  </w:style>
  <w:style w:type="paragraph" w:styleId="TableofAuthorities">
    <w:name w:val="table of authorities"/>
    <w:basedOn w:val="Normal"/>
    <w:next w:val="Normal"/>
    <w:uiPriority w:val="99"/>
    <w:semiHidden/>
    <w:locked/>
    <w:rsid w:val="00A4574D"/>
    <w:pPr>
      <w:ind w:left="220" w:hanging="220"/>
    </w:pPr>
  </w:style>
  <w:style w:type="paragraph" w:styleId="TableofFigures">
    <w:name w:val="table of figures"/>
    <w:basedOn w:val="BodyText"/>
    <w:next w:val="BodyText"/>
    <w:uiPriority w:val="99"/>
    <w:locked/>
    <w:rsid w:val="002C1792"/>
    <w:pPr>
      <w:tabs>
        <w:tab w:val="right" w:leader="dot" w:pos="9554"/>
      </w:tabs>
      <w:spacing w:before="0"/>
      <w:ind w:left="284" w:right="567" w:hanging="284"/>
    </w:pPr>
    <w:rPr>
      <w:noProof/>
      <w:sz w:val="20"/>
      <w:szCs w:val="20"/>
    </w:rPr>
  </w:style>
  <w:style w:type="paragraph" w:styleId="TOAHeading">
    <w:name w:val="toa heading"/>
    <w:basedOn w:val="Normal"/>
    <w:next w:val="Normal"/>
    <w:uiPriority w:val="99"/>
    <w:semiHidden/>
    <w:locked/>
    <w:rsid w:val="00A4574D"/>
    <w:pPr>
      <w:spacing w:before="120"/>
    </w:pPr>
    <w:rPr>
      <w:rFonts w:ascii="Arial" w:hAnsi="Arial" w:cs="Arial"/>
      <w:b/>
      <w:bCs/>
      <w:sz w:val="24"/>
      <w:szCs w:val="24"/>
    </w:rPr>
  </w:style>
  <w:style w:type="paragraph" w:styleId="TOC5">
    <w:name w:val="toc 5"/>
    <w:basedOn w:val="Normal"/>
    <w:next w:val="Normal"/>
    <w:autoRedefine/>
    <w:uiPriority w:val="99"/>
    <w:semiHidden/>
    <w:rsid w:val="00A4574D"/>
    <w:pPr>
      <w:ind w:left="880"/>
    </w:pPr>
  </w:style>
  <w:style w:type="paragraph" w:styleId="TOC6">
    <w:name w:val="toc 6"/>
    <w:basedOn w:val="Normal"/>
    <w:next w:val="Normal"/>
    <w:autoRedefine/>
    <w:uiPriority w:val="99"/>
    <w:semiHidden/>
    <w:rsid w:val="00A4574D"/>
    <w:pPr>
      <w:ind w:left="1100"/>
    </w:pPr>
  </w:style>
  <w:style w:type="paragraph" w:styleId="TOC7">
    <w:name w:val="toc 7"/>
    <w:basedOn w:val="Normal"/>
    <w:next w:val="Normal"/>
    <w:autoRedefine/>
    <w:uiPriority w:val="99"/>
    <w:semiHidden/>
    <w:rsid w:val="00A4574D"/>
    <w:pPr>
      <w:ind w:left="1320"/>
    </w:pPr>
  </w:style>
  <w:style w:type="paragraph" w:styleId="TOC8">
    <w:name w:val="toc 8"/>
    <w:basedOn w:val="Normal"/>
    <w:next w:val="Normal"/>
    <w:autoRedefine/>
    <w:uiPriority w:val="99"/>
    <w:semiHidden/>
    <w:rsid w:val="00A4574D"/>
    <w:pPr>
      <w:ind w:left="1540"/>
    </w:pPr>
  </w:style>
  <w:style w:type="numbering" w:customStyle="1" w:styleId="TableBullets">
    <w:name w:val="TableBullets"/>
    <w:uiPriority w:val="99"/>
    <w:rsid w:val="00A4574D"/>
    <w:pPr>
      <w:numPr>
        <w:numId w:val="9"/>
      </w:numPr>
    </w:pPr>
  </w:style>
  <w:style w:type="numbering" w:customStyle="1" w:styleId="Sources">
    <w:name w:val="Sources"/>
    <w:rsid w:val="00A4574D"/>
    <w:pPr>
      <w:numPr>
        <w:numId w:val="8"/>
      </w:numPr>
    </w:pPr>
  </w:style>
  <w:style w:type="numbering" w:styleId="1ai">
    <w:name w:val="Outline List 1"/>
    <w:basedOn w:val="NoList"/>
    <w:uiPriority w:val="99"/>
    <w:semiHidden/>
    <w:unhideWhenUsed/>
    <w:locked/>
    <w:rsid w:val="008D0C53"/>
    <w:pPr>
      <w:numPr>
        <w:numId w:val="3"/>
      </w:numPr>
    </w:pPr>
  </w:style>
  <w:style w:type="numbering" w:styleId="111111">
    <w:name w:val="Outline List 2"/>
    <w:basedOn w:val="NoList"/>
    <w:uiPriority w:val="99"/>
    <w:semiHidden/>
    <w:unhideWhenUsed/>
    <w:locked/>
    <w:rsid w:val="008D0C53"/>
    <w:pPr>
      <w:numPr>
        <w:numId w:val="2"/>
      </w:numPr>
    </w:pPr>
  </w:style>
  <w:style w:type="numbering" w:customStyle="1" w:styleId="Bullets">
    <w:name w:val="Bullets"/>
    <w:rsid w:val="00A4574D"/>
    <w:pPr>
      <w:numPr>
        <w:numId w:val="6"/>
      </w:numPr>
    </w:pPr>
  </w:style>
  <w:style w:type="numbering" w:styleId="ArticleSection">
    <w:name w:val="Outline List 3"/>
    <w:basedOn w:val="NoList"/>
    <w:uiPriority w:val="99"/>
    <w:semiHidden/>
    <w:unhideWhenUsed/>
    <w:locked/>
    <w:rsid w:val="00A4574D"/>
    <w:pPr>
      <w:numPr>
        <w:numId w:val="4"/>
      </w:numPr>
    </w:pPr>
  </w:style>
  <w:style w:type="paragraph" w:customStyle="1" w:styleId="AppendixHeading1base">
    <w:name w:val="Appendix Heading 1 base"/>
    <w:uiPriority w:val="20"/>
    <w:semiHidden/>
    <w:qFormat/>
    <w:rsid w:val="00A4574D"/>
    <w:pPr>
      <w:keepNext/>
      <w:pageBreakBefore/>
      <w:numPr>
        <w:numId w:val="12"/>
      </w:numPr>
      <w:tabs>
        <w:tab w:val="left" w:pos="2268"/>
      </w:tabs>
    </w:pPr>
    <w:rPr>
      <w:rFonts w:eastAsiaTheme="majorEastAsia" w:cstheme="majorBidi"/>
      <w:b/>
      <w:bCs/>
      <w:color w:val="01528B" w:themeColor="accent1"/>
      <w:sz w:val="44"/>
      <w:szCs w:val="28"/>
    </w:rPr>
  </w:style>
  <w:style w:type="paragraph" w:customStyle="1" w:styleId="AppendixHeading2">
    <w:name w:val="Appendix Heading 2"/>
    <w:basedOn w:val="Heading2"/>
    <w:next w:val="BodyText"/>
    <w:uiPriority w:val="14"/>
    <w:qFormat/>
    <w:rsid w:val="00A4574D"/>
    <w:pPr>
      <w:numPr>
        <w:numId w:val="12"/>
      </w:numPr>
    </w:pPr>
  </w:style>
  <w:style w:type="paragraph" w:customStyle="1" w:styleId="AppendixHeading3">
    <w:name w:val="Appendix Heading 3"/>
    <w:basedOn w:val="Heading3"/>
    <w:next w:val="BodyText"/>
    <w:uiPriority w:val="14"/>
    <w:qFormat/>
    <w:rsid w:val="00A4574D"/>
    <w:pPr>
      <w:numPr>
        <w:numId w:val="12"/>
      </w:numPr>
    </w:pPr>
  </w:style>
  <w:style w:type="paragraph" w:customStyle="1" w:styleId="AppendixHeading4">
    <w:name w:val="Appendix Heading 4"/>
    <w:basedOn w:val="Heading4"/>
    <w:next w:val="BodyText"/>
    <w:uiPriority w:val="14"/>
    <w:qFormat/>
    <w:rsid w:val="00A4574D"/>
    <w:pPr>
      <w:outlineLvl w:val="2"/>
    </w:pPr>
  </w:style>
  <w:style w:type="paragraph" w:customStyle="1" w:styleId="Equation">
    <w:name w:val="Equation"/>
    <w:basedOn w:val="BodyText"/>
    <w:next w:val="BodyText"/>
    <w:uiPriority w:val="7"/>
    <w:qFormat/>
    <w:rsid w:val="00A4574D"/>
    <w:pPr>
      <w:tabs>
        <w:tab w:val="right" w:pos="9639"/>
      </w:tabs>
      <w:spacing w:before="240" w:after="240"/>
      <w:ind w:left="567"/>
    </w:pPr>
    <w:rPr>
      <w:rFonts w:asciiTheme="minorHAnsi" w:eastAsia="Times New Roman" w:hAnsiTheme="minorHAnsi"/>
      <w:color w:val="auto"/>
      <w:szCs w:val="24"/>
      <w:lang w:eastAsia="en-US"/>
    </w:rPr>
  </w:style>
  <w:style w:type="paragraph" w:customStyle="1" w:styleId="Reference">
    <w:name w:val="Reference"/>
    <w:basedOn w:val="BodyText"/>
    <w:next w:val="BodyText"/>
    <w:uiPriority w:val="7"/>
    <w:qFormat/>
    <w:rsid w:val="00A4574D"/>
    <w:pPr>
      <w:ind w:left="567" w:hanging="567"/>
    </w:pPr>
  </w:style>
  <w:style w:type="paragraph" w:styleId="ListNumber2">
    <w:name w:val="List Number 2"/>
    <w:basedOn w:val="ListNumber"/>
    <w:uiPriority w:val="2"/>
    <w:qFormat/>
    <w:locked/>
    <w:rsid w:val="00A4574D"/>
    <w:pPr>
      <w:numPr>
        <w:ilvl w:val="1"/>
      </w:numPr>
      <w:spacing w:before="60" w:after="60"/>
    </w:pPr>
  </w:style>
  <w:style w:type="character" w:customStyle="1" w:styleId="Italics">
    <w:name w:val="Italics"/>
    <w:basedOn w:val="DefaultParagraphFont"/>
    <w:uiPriority w:val="73"/>
    <w:qFormat/>
    <w:rsid w:val="00A4574D"/>
    <w:rPr>
      <w:i/>
    </w:rPr>
  </w:style>
  <w:style w:type="table" w:customStyle="1" w:styleId="LightShading1">
    <w:name w:val="Light Shading1"/>
    <w:basedOn w:val="TableNormal"/>
    <w:uiPriority w:val="60"/>
    <w:rsid w:val="007B3DD7"/>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CSIRO">
    <w:name w:val="Table_CSIRO"/>
    <w:basedOn w:val="TableNormal"/>
    <w:qFormat/>
    <w:rsid w:val="00C90F18"/>
    <w:rPr>
      <w:sz w:val="20"/>
    </w:rPr>
    <w:tblPr>
      <w:tblStyleRowBandSize w:val="1"/>
      <w:tblInd w:w="113" w:type="dxa"/>
      <w:tblBorders>
        <w:bottom w:val="single" w:sz="4" w:space="0" w:color="auto"/>
      </w:tblBorders>
      <w:tblCellMar>
        <w:left w:w="85" w:type="dxa"/>
        <w:right w:w="85" w:type="dxa"/>
      </w:tblCellMar>
    </w:tblPr>
    <w:tblStylePr w:type="firstRow">
      <w:pPr>
        <w:spacing w:before="0" w:after="0" w:line="240" w:lineRule="auto"/>
      </w:pPr>
      <w:rPr>
        <w:b w:val="0"/>
        <w:bCs/>
        <w:i w:val="0"/>
        <w:color w:val="FFFFFF" w:themeColor="background1"/>
      </w:rPr>
      <w:tblPr/>
      <w:tcPr>
        <w:shd w:val="clear" w:color="auto" w:fill="01528B"/>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Horz">
      <w:tblPr/>
      <w:tcPr>
        <w:tcBorders>
          <w:left w:val="nil"/>
          <w:right w:val="nil"/>
          <w:insideH w:val="nil"/>
          <w:insideV w:val="nil"/>
        </w:tcBorders>
        <w:shd w:val="clear" w:color="auto" w:fill="EDEDED"/>
      </w:tcPr>
    </w:tblStylePr>
  </w:style>
  <w:style w:type="character" w:customStyle="1" w:styleId="Bold">
    <w:name w:val="Bold"/>
    <w:basedOn w:val="DefaultParagraphFont"/>
    <w:uiPriority w:val="73"/>
    <w:qFormat/>
    <w:rsid w:val="00A4574D"/>
    <w:rPr>
      <w:b/>
    </w:rPr>
  </w:style>
  <w:style w:type="paragraph" w:styleId="ListParagraph">
    <w:name w:val="List Paragraph"/>
    <w:basedOn w:val="Normal"/>
    <w:uiPriority w:val="34"/>
    <w:semiHidden/>
    <w:qFormat/>
    <w:rsid w:val="007B3DD7"/>
    <w:pPr>
      <w:spacing w:before="180" w:line="264" w:lineRule="auto"/>
      <w:ind w:left="720"/>
      <w:contextualSpacing/>
    </w:pPr>
    <w:rPr>
      <w:sz w:val="24"/>
      <w:szCs w:val="24"/>
    </w:rPr>
  </w:style>
  <w:style w:type="character" w:styleId="IntenseEmphasis">
    <w:name w:val="Intense Emphasis"/>
    <w:basedOn w:val="DefaultParagraphFont"/>
    <w:uiPriority w:val="21"/>
    <w:semiHidden/>
    <w:qFormat/>
    <w:rsid w:val="00A4574D"/>
    <w:rPr>
      <w:b/>
      <w:bCs/>
      <w:i/>
      <w:iCs/>
      <w:color w:val="001D34" w:themeColor="accent2"/>
    </w:rPr>
  </w:style>
  <w:style w:type="character" w:styleId="SubtleEmphasis">
    <w:name w:val="Subtle Emphasis"/>
    <w:basedOn w:val="DefaultParagraphFont"/>
    <w:uiPriority w:val="99"/>
    <w:qFormat/>
    <w:rsid w:val="00A4574D"/>
    <w:rPr>
      <w:i/>
      <w:iCs/>
      <w:color w:val="595959" w:themeColor="text1" w:themeTint="A6"/>
    </w:rPr>
  </w:style>
  <w:style w:type="paragraph" w:styleId="IntenseQuote">
    <w:name w:val="Intense Quote"/>
    <w:basedOn w:val="Normal"/>
    <w:next w:val="Normal"/>
    <w:link w:val="IntenseQuoteChar"/>
    <w:uiPriority w:val="30"/>
    <w:semiHidden/>
    <w:qFormat/>
    <w:rsid w:val="00A4574D"/>
    <w:pPr>
      <w:pBdr>
        <w:bottom w:val="single" w:sz="4" w:space="4" w:color="001D34" w:themeColor="accent2"/>
      </w:pBdr>
      <w:spacing w:before="200" w:after="280"/>
      <w:ind w:left="936" w:right="936"/>
    </w:pPr>
    <w:rPr>
      <w:b/>
      <w:bCs/>
      <w:i/>
      <w:iCs/>
      <w:color w:val="001D34" w:themeColor="accent2"/>
    </w:rPr>
  </w:style>
  <w:style w:type="character" w:customStyle="1" w:styleId="IntenseQuoteChar">
    <w:name w:val="Intense Quote Char"/>
    <w:basedOn w:val="DefaultParagraphFont"/>
    <w:link w:val="IntenseQuote"/>
    <w:uiPriority w:val="30"/>
    <w:semiHidden/>
    <w:rsid w:val="00217146"/>
    <w:rPr>
      <w:rFonts w:eastAsia="Calibri"/>
      <w:b/>
      <w:bCs/>
      <w:i/>
      <w:iCs/>
      <w:color w:val="001D34" w:themeColor="accent2"/>
    </w:rPr>
  </w:style>
  <w:style w:type="paragraph" w:customStyle="1" w:styleId="Boxedheading">
    <w:name w:val="Boxed heading"/>
    <w:next w:val="Boxedtext"/>
    <w:uiPriority w:val="8"/>
    <w:qFormat/>
    <w:rsid w:val="00A4574D"/>
    <w:pPr>
      <w:keepNext/>
      <w:keepLines/>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D9D9D9" w:themeFill="background2" w:themeFillShade="D9"/>
      <w:spacing w:before="360" w:after="240"/>
      <w:ind w:left="227" w:right="227"/>
    </w:pPr>
    <w:rPr>
      <w:rFonts w:eastAsia="Calibri"/>
      <w:b/>
      <w:color w:val="000000"/>
      <w:sz w:val="28"/>
      <w:szCs w:val="28"/>
    </w:rPr>
  </w:style>
  <w:style w:type="paragraph" w:customStyle="1" w:styleId="Boxedtext">
    <w:name w:val="Boxed text"/>
    <w:uiPriority w:val="8"/>
    <w:qFormat/>
    <w:rsid w:val="00F43B3F"/>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F2F2F2" w:themeFill="background2" w:themeFillShade="F2"/>
      <w:spacing w:before="60" w:after="60" w:line="264" w:lineRule="auto"/>
      <w:ind w:left="227" w:right="227"/>
      <w:contextualSpacing/>
    </w:pPr>
    <w:rPr>
      <w:rFonts w:eastAsia="Calibri"/>
      <w:bCs/>
      <w:color w:val="000000"/>
      <w:szCs w:val="24"/>
    </w:rPr>
  </w:style>
  <w:style w:type="paragraph" w:customStyle="1" w:styleId="Boxedlistbullet">
    <w:name w:val="Boxed list bullet"/>
    <w:basedOn w:val="Boxedtext"/>
    <w:uiPriority w:val="8"/>
    <w:qFormat/>
    <w:rsid w:val="00A4574D"/>
    <w:pPr>
      <w:numPr>
        <w:numId w:val="26"/>
      </w:numPr>
      <w:spacing w:before="0" w:after="0"/>
    </w:pPr>
  </w:style>
  <w:style w:type="paragraph" w:customStyle="1" w:styleId="Boxedheadingblue">
    <w:name w:val="Boxed heading blue"/>
    <w:basedOn w:val="Boxedheading"/>
    <w:next w:val="Boxedtextblue"/>
    <w:uiPriority w:val="9"/>
    <w:qFormat/>
    <w:rsid w:val="00F32C5B"/>
    <w:pPr>
      <w:shd w:val="clear" w:color="auto" w:fill="D0EAFF" w:themeFill="accent2" w:themeFillTint="1A"/>
    </w:pPr>
  </w:style>
  <w:style w:type="paragraph" w:customStyle="1" w:styleId="Boxedtextblue">
    <w:name w:val="Boxed text blue"/>
    <w:basedOn w:val="Boxedtext"/>
    <w:uiPriority w:val="9"/>
    <w:qFormat/>
    <w:rsid w:val="00AA129F"/>
    <w:pPr>
      <w:shd w:val="clear" w:color="auto" w:fill="D0EAFF" w:themeFill="accent2" w:themeFillTint="1A"/>
      <w:spacing w:before="120" w:after="120"/>
    </w:pPr>
    <w:rPr>
      <w:szCs w:val="22"/>
    </w:rPr>
  </w:style>
  <w:style w:type="paragraph" w:customStyle="1" w:styleId="Boxedlistbulletblue">
    <w:name w:val="Boxed list bullet blue"/>
    <w:basedOn w:val="Boxedlistbullet"/>
    <w:uiPriority w:val="9"/>
    <w:qFormat/>
    <w:rsid w:val="00E02100"/>
    <w:pPr>
      <w:shd w:val="clear" w:color="auto" w:fill="D0EAFF" w:themeFill="accent2" w:themeFillTint="1A"/>
      <w:spacing w:line="252" w:lineRule="auto"/>
    </w:pPr>
  </w:style>
  <w:style w:type="paragraph" w:customStyle="1" w:styleId="VersoPageText">
    <w:name w:val="Verso Page Text"/>
    <w:basedOn w:val="BodyText"/>
    <w:uiPriority w:val="16"/>
    <w:rsid w:val="00A4574D"/>
    <w:pPr>
      <w:spacing w:before="0" w:line="240" w:lineRule="auto"/>
    </w:pPr>
    <w:rPr>
      <w:rFonts w:asciiTheme="minorHAnsi" w:eastAsia="Times" w:hAnsiTheme="minorHAnsi" w:cs="Arial"/>
      <w:color w:val="auto"/>
      <w:sz w:val="18"/>
      <w:szCs w:val="20"/>
    </w:rPr>
  </w:style>
  <w:style w:type="table" w:styleId="ListTable3-Accent2">
    <w:name w:val="List Table 3 Accent 2"/>
    <w:basedOn w:val="TableNormal"/>
    <w:uiPriority w:val="48"/>
    <w:rsid w:val="00A4574D"/>
    <w:tblPr>
      <w:tblStyleRowBandSize w:val="1"/>
      <w:tblStyleColBandSize w:val="1"/>
      <w:tblBorders>
        <w:top w:val="single" w:sz="4" w:space="0" w:color="01528B"/>
        <w:left w:val="single" w:sz="4" w:space="0" w:color="01528B"/>
        <w:bottom w:val="single" w:sz="4" w:space="0" w:color="01528B"/>
        <w:right w:val="single" w:sz="4" w:space="0" w:color="01528B"/>
        <w:insideH w:val="single" w:sz="4" w:space="0" w:color="01528B"/>
      </w:tblBorders>
    </w:tblPr>
    <w:tblStylePr w:type="firstRow">
      <w:rPr>
        <w:b/>
        <w:bCs/>
        <w:color w:val="FFFFFF" w:themeColor="background1"/>
      </w:rPr>
      <w:tblPr/>
      <w:tcPr>
        <w:shd w:val="clear" w:color="auto" w:fill="001D34" w:themeFill="accent2"/>
      </w:tcPr>
    </w:tblStylePr>
    <w:tblStylePr w:type="lastRow">
      <w:rPr>
        <w:b/>
        <w:bCs/>
      </w:rPr>
      <w:tblPr/>
      <w:tcPr>
        <w:tcBorders>
          <w:top w:val="double" w:sz="4" w:space="0" w:color="001D34"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1D34" w:themeColor="accent2"/>
          <w:right w:val="single" w:sz="4" w:space="0" w:color="001D34" w:themeColor="accent2"/>
        </w:tcBorders>
      </w:tcPr>
    </w:tblStylePr>
    <w:tblStylePr w:type="band1Horz">
      <w:tblPr/>
      <w:tcPr>
        <w:tcBorders>
          <w:top w:val="single" w:sz="4" w:space="0" w:color="001D34" w:themeColor="accent2"/>
          <w:bottom w:val="single" w:sz="4" w:space="0" w:color="001D34"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1D34" w:themeColor="accent2"/>
          <w:left w:val="nil"/>
        </w:tcBorders>
      </w:tcPr>
    </w:tblStylePr>
    <w:tblStylePr w:type="swCell">
      <w:tblPr/>
      <w:tcPr>
        <w:tcBorders>
          <w:top w:val="double" w:sz="4" w:space="0" w:color="001D34" w:themeColor="accent2"/>
          <w:right w:val="nil"/>
        </w:tcBorders>
      </w:tcPr>
    </w:tblStylePr>
  </w:style>
  <w:style w:type="paragraph" w:customStyle="1" w:styleId="Default">
    <w:name w:val="Default"/>
    <w:semiHidden/>
    <w:rsid w:val="003F6BDF"/>
    <w:pPr>
      <w:autoSpaceDE w:val="0"/>
      <w:autoSpaceDN w:val="0"/>
      <w:adjustRightInd w:val="0"/>
    </w:pPr>
    <w:rPr>
      <w:rFonts w:cs="Calibri"/>
      <w:color w:val="000000"/>
      <w:sz w:val="24"/>
      <w:szCs w:val="24"/>
    </w:rPr>
  </w:style>
  <w:style w:type="paragraph" w:styleId="Revision">
    <w:name w:val="Revision"/>
    <w:hidden/>
    <w:uiPriority w:val="99"/>
    <w:semiHidden/>
    <w:rsid w:val="001627CC"/>
    <w:rPr>
      <w:rFonts w:eastAsia="Calibri"/>
      <w:color w:val="000000"/>
    </w:rPr>
  </w:style>
  <w:style w:type="paragraph" w:styleId="Bibliography">
    <w:name w:val="Bibliography"/>
    <w:basedOn w:val="Normal"/>
    <w:next w:val="Normal"/>
    <w:uiPriority w:val="99"/>
    <w:semiHidden/>
    <w:rsid w:val="00A4574D"/>
    <w:pPr>
      <w:spacing w:after="240"/>
      <w:ind w:left="720" w:hanging="720"/>
    </w:pPr>
  </w:style>
  <w:style w:type="paragraph" w:customStyle="1" w:styleId="EndNoteBibliographyTitle">
    <w:name w:val="EndNote Bibliography Title"/>
    <w:basedOn w:val="Normal"/>
    <w:link w:val="EndNoteBibliographyTitleChar"/>
    <w:uiPriority w:val="99"/>
    <w:semiHidden/>
    <w:rsid w:val="007702A2"/>
    <w:pPr>
      <w:spacing w:after="0"/>
      <w:jc w:val="center"/>
    </w:pPr>
    <w:rPr>
      <w:rFonts w:cs="Calibri"/>
      <w:noProof/>
      <w:sz w:val="24"/>
    </w:rPr>
  </w:style>
  <w:style w:type="character" w:customStyle="1" w:styleId="EndNoteBibliographyTitleChar">
    <w:name w:val="EndNote Bibliography Title Char"/>
    <w:basedOn w:val="BodyTextChar"/>
    <w:link w:val="EndNoteBibliographyTitle"/>
    <w:uiPriority w:val="99"/>
    <w:semiHidden/>
    <w:rsid w:val="002A3531"/>
    <w:rPr>
      <w:rFonts w:eastAsia="Calibri" w:cs="Calibri"/>
      <w:noProof/>
      <w:color w:val="000000"/>
      <w:sz w:val="24"/>
    </w:rPr>
  </w:style>
  <w:style w:type="paragraph" w:customStyle="1" w:styleId="EndNoteBibliography">
    <w:name w:val="EndNote Bibliography"/>
    <w:basedOn w:val="Normal"/>
    <w:link w:val="EndNoteBibliographyChar"/>
    <w:uiPriority w:val="99"/>
    <w:semiHidden/>
    <w:rsid w:val="00A83739"/>
    <w:pPr>
      <w:spacing w:before="60" w:after="60"/>
      <w:ind w:left="720" w:hanging="720"/>
    </w:pPr>
    <w:rPr>
      <w:rFonts w:cs="Calibri"/>
      <w:noProof/>
      <w:sz w:val="24"/>
    </w:rPr>
  </w:style>
  <w:style w:type="character" w:customStyle="1" w:styleId="EndNoteBibliographyChar">
    <w:name w:val="EndNote Bibliography Char"/>
    <w:basedOn w:val="BodyTextChar"/>
    <w:link w:val="EndNoteBibliography"/>
    <w:uiPriority w:val="99"/>
    <w:semiHidden/>
    <w:rsid w:val="002A3531"/>
    <w:rPr>
      <w:rFonts w:eastAsia="Calibri" w:cs="Calibri"/>
      <w:noProof/>
      <w:color w:val="000000"/>
      <w:sz w:val="24"/>
    </w:rPr>
  </w:style>
  <w:style w:type="character" w:styleId="PlaceholderText">
    <w:name w:val="Placeholder Text"/>
    <w:basedOn w:val="DefaultParagraphFont"/>
    <w:uiPriority w:val="99"/>
    <w:semiHidden/>
    <w:rsid w:val="00A4574D"/>
    <w:rPr>
      <w:color w:val="808080"/>
    </w:rPr>
  </w:style>
  <w:style w:type="table" w:styleId="TableGridLight">
    <w:name w:val="Grid Table Light"/>
    <w:basedOn w:val="TableNormal"/>
    <w:uiPriority w:val="40"/>
    <w:rsid w:val="00A4574D"/>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ListTable3-Accent11">
    <w:name w:val="List Table 3 - Accent 11"/>
    <w:basedOn w:val="TableNormal"/>
    <w:uiPriority w:val="48"/>
    <w:rsid w:val="009F53D2"/>
    <w:pPr>
      <w:pBdr>
        <w:top w:val="none" w:sz="4" w:space="0" w:color="000000"/>
        <w:left w:val="none" w:sz="4" w:space="0" w:color="000000"/>
        <w:bottom w:val="none" w:sz="4" w:space="0" w:color="000000"/>
        <w:right w:val="none" w:sz="4" w:space="0" w:color="000000"/>
        <w:between w:val="none" w:sz="4" w:space="0" w:color="000000"/>
      </w:pBdr>
    </w:pPr>
    <w:rPr>
      <w:rFonts w:eastAsia="Calibri"/>
    </w:rPr>
    <w:tblPr>
      <w:tblStyleRowBandSize w:val="1"/>
      <w:tblStyleColBandSize w:val="1"/>
      <w:tblBorders>
        <w:top w:val="single" w:sz="4" w:space="0" w:color="01528B" w:themeColor="accent1"/>
        <w:left w:val="single" w:sz="4" w:space="0" w:color="01528B" w:themeColor="accent1"/>
        <w:bottom w:val="single" w:sz="4" w:space="0" w:color="01528B" w:themeColor="accent1"/>
        <w:right w:val="single" w:sz="4" w:space="0" w:color="01528B" w:themeColor="accent1"/>
      </w:tblBorders>
    </w:tblPr>
    <w:tblStylePr w:type="firstRow">
      <w:rPr>
        <w:b/>
        <w:bCs/>
        <w:color w:val="FFFFFF" w:themeColor="background1"/>
      </w:rPr>
      <w:tblPr/>
      <w:tcPr>
        <w:shd w:val="clear" w:color="auto" w:fill="01528B" w:themeFill="accent1"/>
      </w:tcPr>
    </w:tblStylePr>
    <w:tblStylePr w:type="lastRow">
      <w:rPr>
        <w:b/>
        <w:bCs/>
      </w:rPr>
      <w:tblPr/>
      <w:tcPr>
        <w:tcBorders>
          <w:top w:val="single" w:sz="4" w:space="0" w:color="01528B" w:themeColor="accent1"/>
        </w:tcBorders>
        <w:shd w:val="clear" w:color="auto" w:fill="FFFFFF" w:themeFill="background1"/>
      </w:tcPr>
    </w:tblStylePr>
    <w:tblStylePr w:type="firstCol">
      <w:rPr>
        <w:b/>
        <w:bCs/>
      </w:rPr>
      <w:tblPr/>
      <w:tcPr>
        <w:tcBorders>
          <w:right w:val="none" w:sz="4" w:space="0" w:color="000000"/>
        </w:tcBorders>
        <w:shd w:val="clear" w:color="auto" w:fill="FFFFFF" w:themeFill="background1"/>
      </w:tcPr>
    </w:tblStylePr>
    <w:tblStylePr w:type="lastCol">
      <w:rPr>
        <w:b/>
        <w:bCs/>
      </w:rPr>
      <w:tblPr/>
      <w:tcPr>
        <w:tcBorders>
          <w:left w:val="none" w:sz="4" w:space="0" w:color="000000"/>
        </w:tcBorders>
        <w:shd w:val="clear" w:color="auto" w:fill="FFFFFF" w:themeFill="background1"/>
      </w:tcPr>
    </w:tblStylePr>
    <w:tblStylePr w:type="band1Vert">
      <w:tblPr/>
      <w:tcPr>
        <w:tcBorders>
          <w:left w:val="single" w:sz="4" w:space="0" w:color="01528B" w:themeColor="accent1"/>
          <w:right w:val="single" w:sz="4" w:space="0" w:color="01528B" w:themeColor="accent1"/>
        </w:tcBorders>
      </w:tcPr>
    </w:tblStylePr>
    <w:tblStylePr w:type="band1Horz">
      <w:tblPr/>
      <w:tcPr>
        <w:tcBorders>
          <w:top w:val="single" w:sz="4" w:space="0" w:color="01528B" w:themeColor="accent1"/>
          <w:bottom w:val="single" w:sz="4" w:space="0" w:color="01528B" w:themeColor="accent1"/>
          <w:insideH w:val="none" w:sz="4" w:space="0" w:color="000000"/>
        </w:tcBorders>
      </w:tcPr>
    </w:tblStylePr>
    <w:tblStylePr w:type="neCell">
      <w:tblPr/>
      <w:tcPr>
        <w:tcBorders>
          <w:left w:val="none" w:sz="4" w:space="0" w:color="000000"/>
          <w:bottom w:val="none" w:sz="4" w:space="0" w:color="000000"/>
        </w:tcBorders>
      </w:tcPr>
    </w:tblStylePr>
    <w:tblStylePr w:type="nwCell">
      <w:tblPr/>
      <w:tcPr>
        <w:tcBorders>
          <w:bottom w:val="none" w:sz="4" w:space="0" w:color="000000"/>
          <w:right w:val="none" w:sz="4" w:space="0" w:color="000000"/>
        </w:tcBorders>
      </w:tcPr>
    </w:tblStylePr>
    <w:tblStylePr w:type="seCell">
      <w:tblPr/>
      <w:tcPr>
        <w:tcBorders>
          <w:top w:val="single" w:sz="4" w:space="0" w:color="01528B" w:themeColor="accent1"/>
          <w:left w:val="none" w:sz="4" w:space="0" w:color="000000"/>
        </w:tcBorders>
      </w:tcPr>
    </w:tblStylePr>
    <w:tblStylePr w:type="swCell">
      <w:tblPr/>
      <w:tcPr>
        <w:tcBorders>
          <w:top w:val="single" w:sz="4" w:space="0" w:color="01528B" w:themeColor="accent1"/>
          <w:right w:val="none" w:sz="4" w:space="0" w:color="000000"/>
        </w:tcBorders>
      </w:tcPr>
    </w:tblStylePr>
  </w:style>
  <w:style w:type="paragraph" w:customStyle="1" w:styleId="BodyText10">
    <w:name w:val="Body Text 10"/>
    <w:basedOn w:val="BodyText"/>
    <w:rsid w:val="00225480"/>
    <w:pPr>
      <w:spacing w:before="60" w:after="60"/>
    </w:pPr>
    <w:rPr>
      <w:color w:val="auto"/>
      <w:sz w:val="20"/>
      <w:szCs w:val="20"/>
    </w:rPr>
  </w:style>
  <w:style w:type="paragraph" w:customStyle="1" w:styleId="ListBullet10">
    <w:name w:val="List Bullet 10"/>
    <w:basedOn w:val="ListBullet"/>
    <w:next w:val="BodyText"/>
    <w:qFormat/>
    <w:rsid w:val="007F5C45"/>
    <w:pPr>
      <w:numPr>
        <w:numId w:val="33"/>
      </w:numPr>
    </w:pPr>
    <w:rPr>
      <w:color w:val="auto"/>
      <w:sz w:val="20"/>
      <w:szCs w:val="20"/>
    </w:rPr>
  </w:style>
  <w:style w:type="table" w:styleId="GridTable1Light-Accent1">
    <w:name w:val="Grid Table 1 Light Accent 1"/>
    <w:basedOn w:val="TableNormal"/>
    <w:uiPriority w:val="46"/>
    <w:rsid w:val="007B3DD7"/>
    <w:rPr>
      <w:rFonts w:asciiTheme="minorHAnsi" w:hAnsiTheme="minorHAnsi" w:cstheme="minorBidi"/>
      <w:lang w:eastAsia="en-US"/>
    </w:rPr>
    <w:tblPr>
      <w:tblStyleRowBandSize w:val="1"/>
      <w:tblStyleColBandSize w:val="1"/>
      <w:tblBorders>
        <w:top w:val="single" w:sz="4" w:space="0" w:color="6CC1FE" w:themeColor="accent1" w:themeTint="66"/>
        <w:left w:val="single" w:sz="4" w:space="0" w:color="6CC1FE" w:themeColor="accent1" w:themeTint="66"/>
        <w:bottom w:val="single" w:sz="4" w:space="0" w:color="6CC1FE" w:themeColor="accent1" w:themeTint="66"/>
        <w:right w:val="single" w:sz="4" w:space="0" w:color="6CC1FE" w:themeColor="accent1" w:themeTint="66"/>
        <w:insideH w:val="single" w:sz="4" w:space="0" w:color="6CC1FE" w:themeColor="accent1" w:themeTint="66"/>
        <w:insideV w:val="single" w:sz="4" w:space="0" w:color="6CC1FE" w:themeColor="accent1" w:themeTint="66"/>
      </w:tblBorders>
    </w:tblPr>
    <w:tblStylePr w:type="firstRow">
      <w:rPr>
        <w:b/>
        <w:bCs/>
      </w:rPr>
      <w:tblPr/>
      <w:tcPr>
        <w:tcBorders>
          <w:bottom w:val="single" w:sz="12" w:space="0" w:color="22A2FD" w:themeColor="accent1" w:themeTint="99"/>
        </w:tcBorders>
      </w:tcPr>
    </w:tblStylePr>
    <w:tblStylePr w:type="lastRow">
      <w:rPr>
        <w:b/>
        <w:bCs/>
      </w:rPr>
      <w:tblPr/>
      <w:tcPr>
        <w:tcBorders>
          <w:top w:val="double" w:sz="2" w:space="0" w:color="22A2FD" w:themeColor="accent1" w:themeTint="99"/>
        </w:tcBorders>
      </w:tcPr>
    </w:tblStylePr>
    <w:tblStylePr w:type="firstCol">
      <w:rPr>
        <w:b/>
        <w:bCs/>
      </w:rPr>
    </w:tblStylePr>
    <w:tblStylePr w:type="lastCol">
      <w:rPr>
        <w:b/>
        <w:bCs/>
      </w:rPr>
    </w:tblStylePr>
  </w:style>
  <w:style w:type="paragraph" w:styleId="Quote">
    <w:name w:val="Quote"/>
    <w:basedOn w:val="Normal"/>
    <w:next w:val="Normal"/>
    <w:link w:val="QuoteChar"/>
    <w:uiPriority w:val="29"/>
    <w:qFormat/>
    <w:rsid w:val="007B3DD7"/>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7B3DD7"/>
    <w:rPr>
      <w:rFonts w:eastAsia="Calibri"/>
      <w:i/>
      <w:iCs/>
      <w:color w:val="404040" w:themeColor="text1" w:themeTint="BF"/>
    </w:rPr>
  </w:style>
  <w:style w:type="table" w:styleId="ListTable2-Accent3">
    <w:name w:val="List Table 2 Accent 3"/>
    <w:basedOn w:val="TableNormal"/>
    <w:uiPriority w:val="47"/>
    <w:rsid w:val="00A4574D"/>
    <w:tblPr>
      <w:tblStyleRowBandSize w:val="1"/>
      <w:tblStyleColBandSize w:val="1"/>
      <w:tblBorders>
        <w:top w:val="single" w:sz="4" w:space="0" w:color="ABABAE" w:themeColor="accent3" w:themeTint="99"/>
        <w:bottom w:val="single" w:sz="4" w:space="0" w:color="ABABAE" w:themeColor="accent3" w:themeTint="99"/>
        <w:insideH w:val="single" w:sz="4" w:space="0" w:color="ABABAE"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3E3E4" w:themeFill="accent3" w:themeFillTint="33"/>
      </w:tcPr>
    </w:tblStylePr>
    <w:tblStylePr w:type="band1Horz">
      <w:tblPr/>
      <w:tcPr>
        <w:shd w:val="clear" w:color="auto" w:fill="E3E3E4" w:themeFill="accent3" w:themeFillTint="33"/>
      </w:tcPr>
    </w:tblStylePr>
  </w:style>
  <w:style w:type="character" w:styleId="UnresolvedMention">
    <w:name w:val="Unresolved Mention"/>
    <w:basedOn w:val="DefaultParagraphFont"/>
    <w:uiPriority w:val="99"/>
    <w:unhideWhenUsed/>
    <w:rsid w:val="009F53D2"/>
    <w:rPr>
      <w:color w:val="605E5C"/>
      <w:shd w:val="clear" w:color="auto" w:fill="E1DFDD"/>
    </w:rPr>
  </w:style>
  <w:style w:type="numbering" w:customStyle="1" w:styleId="BulletList">
    <w:name w:val="Bullet List"/>
    <w:uiPriority w:val="99"/>
    <w:rsid w:val="00A4574D"/>
    <w:pPr>
      <w:numPr>
        <w:numId w:val="5"/>
      </w:numPr>
    </w:pPr>
  </w:style>
  <w:style w:type="paragraph" w:customStyle="1" w:styleId="Figure">
    <w:name w:val="Figure"/>
    <w:basedOn w:val="BodyText"/>
    <w:next w:val="Normal"/>
    <w:uiPriority w:val="3"/>
    <w:qFormat/>
    <w:rsid w:val="00244E84"/>
    <w:pPr>
      <w:spacing w:before="60" w:after="360"/>
    </w:pPr>
  </w:style>
  <w:style w:type="character" w:styleId="HTMLAcronym">
    <w:name w:val="HTML Acronym"/>
    <w:basedOn w:val="DefaultParagraphFont"/>
    <w:uiPriority w:val="99"/>
    <w:semiHidden/>
    <w:locked/>
    <w:rsid w:val="00A4574D"/>
    <w:rPr>
      <w:rFonts w:cs="Times New Roman"/>
    </w:rPr>
  </w:style>
  <w:style w:type="paragraph" w:styleId="HTMLAddress">
    <w:name w:val="HTML Address"/>
    <w:basedOn w:val="Normal"/>
    <w:link w:val="HTMLAddressChar"/>
    <w:uiPriority w:val="99"/>
    <w:semiHidden/>
    <w:locked/>
    <w:rsid w:val="00A4574D"/>
    <w:rPr>
      <w:i/>
      <w:iCs/>
    </w:rPr>
  </w:style>
  <w:style w:type="character" w:customStyle="1" w:styleId="HTMLAddressChar">
    <w:name w:val="HTML Address Char"/>
    <w:basedOn w:val="DefaultParagraphFont"/>
    <w:link w:val="HTMLAddress"/>
    <w:uiPriority w:val="99"/>
    <w:semiHidden/>
    <w:rsid w:val="00A4574D"/>
    <w:rPr>
      <w:rFonts w:eastAsia="Calibri"/>
      <w:i/>
      <w:iCs/>
      <w:color w:val="000000"/>
    </w:rPr>
  </w:style>
  <w:style w:type="character" w:styleId="HTMLCite">
    <w:name w:val="HTML Cite"/>
    <w:basedOn w:val="DefaultParagraphFont"/>
    <w:uiPriority w:val="99"/>
    <w:semiHidden/>
    <w:locked/>
    <w:rsid w:val="00A4574D"/>
    <w:rPr>
      <w:rFonts w:cs="Times New Roman"/>
      <w:i/>
      <w:iCs/>
    </w:rPr>
  </w:style>
  <w:style w:type="character" w:styleId="HTMLCode">
    <w:name w:val="HTML Code"/>
    <w:basedOn w:val="DefaultParagraphFont"/>
    <w:uiPriority w:val="99"/>
    <w:semiHidden/>
    <w:locked/>
    <w:rsid w:val="00A4574D"/>
    <w:rPr>
      <w:rFonts w:ascii="Courier New" w:hAnsi="Courier New" w:cs="Courier New"/>
      <w:sz w:val="20"/>
      <w:szCs w:val="20"/>
    </w:rPr>
  </w:style>
  <w:style w:type="character" w:styleId="HTMLDefinition">
    <w:name w:val="HTML Definition"/>
    <w:basedOn w:val="DefaultParagraphFont"/>
    <w:uiPriority w:val="99"/>
    <w:semiHidden/>
    <w:locked/>
    <w:rsid w:val="00A4574D"/>
    <w:rPr>
      <w:rFonts w:cs="Times New Roman"/>
      <w:i/>
      <w:iCs/>
    </w:rPr>
  </w:style>
  <w:style w:type="character" w:styleId="HTMLKeyboard">
    <w:name w:val="HTML Keyboard"/>
    <w:basedOn w:val="DefaultParagraphFont"/>
    <w:uiPriority w:val="99"/>
    <w:semiHidden/>
    <w:locked/>
    <w:rsid w:val="00A4574D"/>
    <w:rPr>
      <w:rFonts w:ascii="Courier New" w:hAnsi="Courier New" w:cs="Courier New"/>
      <w:sz w:val="20"/>
      <w:szCs w:val="20"/>
    </w:rPr>
  </w:style>
  <w:style w:type="paragraph" w:styleId="HTMLPreformatted">
    <w:name w:val="HTML Preformatted"/>
    <w:basedOn w:val="Normal"/>
    <w:link w:val="HTMLPreformattedChar"/>
    <w:uiPriority w:val="99"/>
    <w:semiHidden/>
    <w:locked/>
    <w:rsid w:val="00A4574D"/>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A4574D"/>
    <w:rPr>
      <w:rFonts w:ascii="Courier New" w:eastAsia="Calibri" w:hAnsi="Courier New" w:cs="Courier New"/>
      <w:color w:val="000000"/>
      <w:sz w:val="20"/>
      <w:szCs w:val="20"/>
    </w:rPr>
  </w:style>
  <w:style w:type="character" w:styleId="HTMLSample">
    <w:name w:val="HTML Sample"/>
    <w:basedOn w:val="DefaultParagraphFont"/>
    <w:uiPriority w:val="99"/>
    <w:semiHidden/>
    <w:locked/>
    <w:rsid w:val="00A4574D"/>
    <w:rPr>
      <w:rFonts w:ascii="Courier New" w:hAnsi="Courier New" w:cs="Courier New"/>
    </w:rPr>
  </w:style>
  <w:style w:type="character" w:styleId="HTMLTypewriter">
    <w:name w:val="HTML Typewriter"/>
    <w:basedOn w:val="DefaultParagraphFont"/>
    <w:uiPriority w:val="99"/>
    <w:semiHidden/>
    <w:locked/>
    <w:rsid w:val="00A4574D"/>
    <w:rPr>
      <w:rFonts w:ascii="Courier New" w:hAnsi="Courier New" w:cs="Courier New"/>
      <w:sz w:val="20"/>
      <w:szCs w:val="20"/>
    </w:rPr>
  </w:style>
  <w:style w:type="character" w:styleId="HTMLVariable">
    <w:name w:val="HTML Variable"/>
    <w:basedOn w:val="DefaultParagraphFont"/>
    <w:uiPriority w:val="99"/>
    <w:semiHidden/>
    <w:locked/>
    <w:rsid w:val="00A4574D"/>
    <w:rPr>
      <w:rFonts w:cs="Times New Roman"/>
      <w:i/>
      <w:iCs/>
    </w:rPr>
  </w:style>
  <w:style w:type="paragraph" w:styleId="NoSpacing">
    <w:name w:val="No Spacing"/>
    <w:uiPriority w:val="73"/>
    <w:qFormat/>
    <w:rsid w:val="00A4574D"/>
    <w:rPr>
      <w:rFonts w:asciiTheme="minorHAnsi" w:hAnsiTheme="minorHAnsi" w:cstheme="minorBidi"/>
      <w:szCs w:val="24"/>
      <w:lang w:eastAsia="en-US"/>
    </w:rPr>
  </w:style>
  <w:style w:type="table" w:styleId="PlainTable1">
    <w:name w:val="Plain Table 1"/>
    <w:basedOn w:val="TableNormal"/>
    <w:uiPriority w:val="41"/>
    <w:rsid w:val="00A4574D"/>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Flow-MER">
    <w:name w:val="Table_Flow-MER"/>
    <w:basedOn w:val="TableNormal"/>
    <w:qFormat/>
    <w:rsid w:val="00E0733C"/>
    <w:tblPr>
      <w:tblStyleRowBandSize w:val="1"/>
      <w:tblInd w:w="113" w:type="dxa"/>
      <w:tblBorders>
        <w:bottom w:val="single" w:sz="4" w:space="0" w:color="auto"/>
      </w:tblBorders>
      <w:tblCellMar>
        <w:left w:w="85" w:type="dxa"/>
        <w:bottom w:w="28" w:type="dxa"/>
        <w:right w:w="85" w:type="dxa"/>
      </w:tblCellMar>
    </w:tblPr>
    <w:tblStylePr w:type="firstRow">
      <w:pPr>
        <w:spacing w:before="0" w:after="0" w:line="240" w:lineRule="auto"/>
      </w:pPr>
      <w:rPr>
        <w:b w:val="0"/>
        <w:bCs/>
        <w:i w:val="0"/>
        <w:color w:val="FFFFFF" w:themeColor="background1"/>
      </w:rPr>
      <w:tblPr/>
      <w:tcPr>
        <w:shd w:val="clear" w:color="auto" w:fill="01528B" w:themeFill="accent1"/>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val="0"/>
        <w:bCs/>
        <w:i w:val="0"/>
      </w:rPr>
    </w:tblStylePr>
    <w:tblStylePr w:type="lastCol">
      <w:rPr>
        <w:b/>
        <w:bCs/>
      </w:rPr>
    </w:tblStylePr>
    <w:tblStylePr w:type="band1Horz">
      <w:tblPr/>
      <w:tcPr>
        <w:tcBorders>
          <w:left w:val="nil"/>
          <w:right w:val="nil"/>
          <w:insideH w:val="nil"/>
          <w:insideV w:val="nil"/>
        </w:tcBorders>
        <w:shd w:val="clear" w:color="auto" w:fill="EDEDED"/>
      </w:tcPr>
    </w:tblStylePr>
  </w:style>
  <w:style w:type="paragraph" w:customStyle="1" w:styleId="TableTextRight">
    <w:name w:val="TableTextRight"/>
    <w:basedOn w:val="TableText"/>
    <w:uiPriority w:val="5"/>
    <w:qFormat/>
    <w:rsid w:val="00A4574D"/>
    <w:pPr>
      <w:ind w:right="113"/>
      <w:jc w:val="right"/>
    </w:pPr>
  </w:style>
  <w:style w:type="character" w:styleId="Mention">
    <w:name w:val="Mention"/>
    <w:basedOn w:val="DefaultParagraphFont"/>
    <w:uiPriority w:val="99"/>
    <w:unhideWhenUsed/>
    <w:rsid w:val="004E0784"/>
    <w:rPr>
      <w:color w:val="2B579A"/>
      <w:shd w:val="clear" w:color="auto" w:fill="E1DFDD"/>
    </w:rPr>
  </w:style>
  <w:style w:type="paragraph" w:customStyle="1" w:styleId="AppendixHeading3notnumbered">
    <w:name w:val="Appendix Heading 3 not numbered"/>
    <w:basedOn w:val="AppendixHeading3"/>
    <w:next w:val="BodyText"/>
    <w:uiPriority w:val="14"/>
    <w:qFormat/>
    <w:rsid w:val="00A4574D"/>
    <w:pPr>
      <w:numPr>
        <w:ilvl w:val="0"/>
        <w:numId w:val="0"/>
      </w:numPr>
    </w:pPr>
  </w:style>
  <w:style w:type="paragraph" w:customStyle="1" w:styleId="BodyTextExtraSpaceAfter">
    <w:name w:val="Body Text Extra Space After"/>
    <w:basedOn w:val="BodyText"/>
    <w:next w:val="BodyText"/>
    <w:qFormat/>
    <w:rsid w:val="00677271"/>
    <w:pPr>
      <w:spacing w:after="360"/>
    </w:pPr>
  </w:style>
  <w:style w:type="paragraph" w:customStyle="1" w:styleId="BodyTextExtraSpaceBefore">
    <w:name w:val="Body Text Extra Space Before"/>
    <w:basedOn w:val="BodyText"/>
    <w:next w:val="BodyText"/>
    <w:link w:val="BodyTextExtraSpaceBeforeChar"/>
    <w:qFormat/>
    <w:rsid w:val="00677271"/>
    <w:pPr>
      <w:spacing w:before="360"/>
    </w:pPr>
  </w:style>
  <w:style w:type="paragraph" w:customStyle="1" w:styleId="CaptionNote">
    <w:name w:val="CaptionNote"/>
    <w:basedOn w:val="Caption"/>
    <w:next w:val="BodyText"/>
    <w:uiPriority w:val="3"/>
    <w:qFormat/>
    <w:rsid w:val="00EB75CA"/>
    <w:pPr>
      <w:pBdr>
        <w:top w:val="none" w:sz="0" w:space="0" w:color="auto"/>
      </w:pBdr>
      <w:spacing w:before="0"/>
    </w:pPr>
    <w:rPr>
      <w:b w:val="0"/>
      <w:bCs w:val="0"/>
      <w:sz w:val="18"/>
      <w:szCs w:val="20"/>
    </w:rPr>
  </w:style>
  <w:style w:type="paragraph" w:customStyle="1" w:styleId="BlockQuote">
    <w:name w:val="Block Quote"/>
    <w:basedOn w:val="BlockText"/>
    <w:next w:val="BodyText"/>
    <w:uiPriority w:val="73"/>
    <w:qFormat/>
    <w:rsid w:val="00A4574D"/>
    <w:pPr>
      <w:spacing w:before="120"/>
      <w:ind w:left="567" w:right="567"/>
    </w:pPr>
    <w:rPr>
      <w:i/>
    </w:rPr>
  </w:style>
  <w:style w:type="table" w:customStyle="1" w:styleId="TableCSIRO1">
    <w:name w:val="Table_CSIRO1"/>
    <w:basedOn w:val="TableNormal"/>
    <w:qFormat/>
    <w:rsid w:val="00C44D25"/>
    <w:tblPr>
      <w:tblStyleRowBandSize w:val="1"/>
      <w:tblInd w:w="113" w:type="dxa"/>
      <w:tblBorders>
        <w:bottom w:val="single" w:sz="4" w:space="0" w:color="auto"/>
      </w:tblBorders>
      <w:tblCellMar>
        <w:left w:w="85" w:type="dxa"/>
        <w:bottom w:w="28" w:type="dxa"/>
        <w:right w:w="85" w:type="dxa"/>
      </w:tblCellMar>
    </w:tblPr>
    <w:tblStylePr w:type="firstRow">
      <w:pPr>
        <w:spacing w:before="0" w:after="0" w:line="240" w:lineRule="auto"/>
      </w:pPr>
      <w:rPr>
        <w:b/>
        <w:bCs/>
        <w:color w:val="FFFFFF"/>
      </w:rPr>
      <w:tblPr/>
      <w:tcPr>
        <w:shd w:val="clear" w:color="auto" w:fill="01528B"/>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Horz">
      <w:tblPr/>
      <w:tcPr>
        <w:tcBorders>
          <w:left w:val="nil"/>
          <w:right w:val="nil"/>
          <w:insideH w:val="nil"/>
          <w:insideV w:val="nil"/>
        </w:tcBorders>
        <w:shd w:val="clear" w:color="auto" w:fill="EDEDED"/>
      </w:tcPr>
    </w:tblStylePr>
  </w:style>
  <w:style w:type="table" w:customStyle="1" w:styleId="TableFlow-Mer0">
    <w:name w:val="Table_Flow-Mer"/>
    <w:basedOn w:val="TableNormal"/>
    <w:qFormat/>
    <w:rsid w:val="003F4032"/>
    <w:rPr>
      <w:sz w:val="20"/>
    </w:rPr>
    <w:tblPr>
      <w:tblStyleRowBandSize w:val="1"/>
      <w:tblInd w:w="113" w:type="dxa"/>
      <w:tblBorders>
        <w:bottom w:val="single" w:sz="4" w:space="0" w:color="auto"/>
      </w:tblBorders>
      <w:tblCellMar>
        <w:left w:w="85" w:type="dxa"/>
        <w:right w:w="85" w:type="dxa"/>
      </w:tblCellMar>
    </w:tblPr>
    <w:tcPr>
      <w:shd w:val="clear" w:color="auto" w:fill="auto"/>
    </w:tcPr>
    <w:tblStylePr w:type="firstRow">
      <w:pPr>
        <w:spacing w:before="0" w:after="0" w:line="240" w:lineRule="auto"/>
      </w:pPr>
      <w:rPr>
        <w:b w:val="0"/>
        <w:bCs/>
        <w:color w:val="FFFFFF" w:themeColor="background1"/>
      </w:rPr>
      <w:tblPr/>
      <w:tcPr>
        <w:shd w:val="clear" w:color="auto" w:fill="01528B" w:themeFill="accent1"/>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Horz">
      <w:tblPr/>
      <w:tcPr>
        <w:tcBorders>
          <w:left w:val="nil"/>
          <w:right w:val="nil"/>
          <w:insideH w:val="nil"/>
          <w:insideV w:val="nil"/>
        </w:tcBorders>
        <w:shd w:val="clear" w:color="auto" w:fill="EDEDED"/>
      </w:tcPr>
    </w:tblStylePr>
  </w:style>
  <w:style w:type="character" w:customStyle="1" w:styleId="Heading1notnumberedChar">
    <w:name w:val="Heading 1 not numbered Char"/>
    <w:basedOn w:val="Heading1Char"/>
    <w:link w:val="Heading1notnumbered"/>
    <w:uiPriority w:val="1"/>
    <w:rsid w:val="00097E9F"/>
    <w:rPr>
      <w:rFonts w:eastAsiaTheme="majorEastAsia" w:cstheme="majorBidi"/>
      <w:bCs/>
      <w:color w:val="757579" w:themeColor="accent3"/>
      <w:sz w:val="44"/>
      <w:szCs w:val="28"/>
    </w:rPr>
  </w:style>
  <w:style w:type="paragraph" w:customStyle="1" w:styleId="Boxedtext10">
    <w:name w:val="Boxed text 10"/>
    <w:basedOn w:val="Boxedtext"/>
    <w:uiPriority w:val="13"/>
    <w:qFormat/>
    <w:rsid w:val="00677271"/>
    <w:pPr>
      <w:shd w:val="clear" w:color="auto" w:fill="F2F2F2" w:themeFill="background1" w:themeFillShade="F2"/>
      <w:spacing w:before="180" w:after="180" w:line="240" w:lineRule="auto"/>
      <w:contextualSpacing w:val="0"/>
    </w:pPr>
    <w:rPr>
      <w:bCs w:val="0"/>
      <w:sz w:val="20"/>
      <w:szCs w:val="22"/>
    </w:rPr>
  </w:style>
  <w:style w:type="character" w:customStyle="1" w:styleId="BodyTextExtraSpaceBeforeChar">
    <w:name w:val="Body Text Extra Space Before Char"/>
    <w:basedOn w:val="BodyTextChar"/>
    <w:link w:val="BodyTextExtraSpaceBefore"/>
    <w:rsid w:val="00677271"/>
    <w:rPr>
      <w:rFonts w:eastAsia="Calibri"/>
      <w:color w:val="000000"/>
    </w:rPr>
  </w:style>
  <w:style w:type="paragraph" w:customStyle="1" w:styleId="Boxedheadinggreen">
    <w:name w:val="Boxed heading green"/>
    <w:basedOn w:val="Boxedheading"/>
    <w:next w:val="Normal"/>
    <w:uiPriority w:val="10"/>
    <w:qFormat/>
    <w:rsid w:val="00677271"/>
    <w:pPr>
      <w:shd w:val="clear" w:color="auto" w:fill="E0FEDE"/>
    </w:pPr>
  </w:style>
  <w:style w:type="paragraph" w:customStyle="1" w:styleId="Boxedheadingorange">
    <w:name w:val="Boxed heading orange"/>
    <w:basedOn w:val="Boxedheading"/>
    <w:next w:val="Boxedtextorange"/>
    <w:uiPriority w:val="12"/>
    <w:qFormat/>
    <w:rsid w:val="00677271"/>
    <w:pPr>
      <w:shd w:val="clear" w:color="auto" w:fill="FAE4D3"/>
    </w:pPr>
  </w:style>
  <w:style w:type="paragraph" w:customStyle="1" w:styleId="Boxedlistbulletgreen">
    <w:name w:val="Boxed list bullet green"/>
    <w:basedOn w:val="Boxedlistbullet"/>
    <w:uiPriority w:val="10"/>
    <w:qFormat/>
    <w:rsid w:val="00F00EA0"/>
    <w:pPr>
      <w:shd w:val="clear" w:color="auto" w:fill="E0FEDE"/>
      <w:contextualSpacing w:val="0"/>
    </w:pPr>
    <w:rPr>
      <w:bCs w:val="0"/>
    </w:rPr>
  </w:style>
  <w:style w:type="paragraph" w:customStyle="1" w:styleId="Boxedlistbulletorange">
    <w:name w:val="Boxed list bullet orange"/>
    <w:basedOn w:val="Boxedlistbullet"/>
    <w:uiPriority w:val="12"/>
    <w:qFormat/>
    <w:rsid w:val="00F00EA0"/>
    <w:pPr>
      <w:shd w:val="clear" w:color="auto" w:fill="FAE4D3"/>
      <w:contextualSpacing w:val="0"/>
    </w:pPr>
    <w:rPr>
      <w:bCs w:val="0"/>
    </w:rPr>
  </w:style>
  <w:style w:type="paragraph" w:customStyle="1" w:styleId="Boxedtextgreen">
    <w:name w:val="Boxed text green"/>
    <w:basedOn w:val="Boxedtext"/>
    <w:uiPriority w:val="10"/>
    <w:qFormat/>
    <w:rsid w:val="00F00EA0"/>
    <w:pPr>
      <w:shd w:val="clear" w:color="auto" w:fill="E0FEDE"/>
      <w:spacing w:before="180" w:after="180"/>
      <w:contextualSpacing w:val="0"/>
    </w:pPr>
    <w:rPr>
      <w:bCs w:val="0"/>
    </w:rPr>
  </w:style>
  <w:style w:type="paragraph" w:customStyle="1" w:styleId="Boxedtextorange">
    <w:name w:val="Boxed text orange"/>
    <w:basedOn w:val="Boxedtext"/>
    <w:uiPriority w:val="12"/>
    <w:qFormat/>
    <w:rsid w:val="00677271"/>
    <w:pPr>
      <w:shd w:val="clear" w:color="auto" w:fill="FAE4D3"/>
    </w:pPr>
  </w:style>
  <w:style w:type="character" w:customStyle="1" w:styleId="CaptionChar">
    <w:name w:val="Caption Char"/>
    <w:basedOn w:val="DefaultParagraphFont"/>
    <w:link w:val="Caption"/>
    <w:uiPriority w:val="3"/>
    <w:rsid w:val="00EB75CA"/>
    <w:rPr>
      <w:rFonts w:eastAsia="Calibri"/>
      <w:b/>
      <w:bCs/>
      <w:color w:val="757579" w:themeColor="accent3"/>
      <w:sz w:val="20"/>
      <w:szCs w:val="18"/>
    </w:rPr>
  </w:style>
  <w:style w:type="paragraph" w:customStyle="1" w:styleId="CaptionWithNote">
    <w:name w:val="CaptionWithNote"/>
    <w:basedOn w:val="Caption"/>
    <w:next w:val="CaptionNote"/>
    <w:uiPriority w:val="3"/>
    <w:qFormat/>
    <w:rsid w:val="00EB75CA"/>
    <w:pPr>
      <w:spacing w:after="0"/>
    </w:pPr>
  </w:style>
  <w:style w:type="character" w:customStyle="1" w:styleId="Heading1noTOCChar">
    <w:name w:val="Heading 1 no TOC Char"/>
    <w:basedOn w:val="DefaultParagraphFont"/>
    <w:link w:val="Heading1noTOC"/>
    <w:uiPriority w:val="1"/>
    <w:rsid w:val="000D1E8A"/>
    <w:rPr>
      <w:rFonts w:eastAsiaTheme="majorEastAsia" w:cstheme="majorBidi"/>
      <w:bCs/>
      <w:color w:val="757579" w:themeColor="accent3"/>
      <w:sz w:val="44"/>
      <w:szCs w:val="28"/>
    </w:rPr>
  </w:style>
  <w:style w:type="paragraph" w:customStyle="1" w:styleId="DocumentInstructions">
    <w:name w:val="Document Instructions"/>
    <w:basedOn w:val="BodyText"/>
    <w:next w:val="BodyText"/>
    <w:uiPriority w:val="16"/>
    <w:qFormat/>
    <w:rsid w:val="00EB75CA"/>
    <w:pPr>
      <w:keepNext/>
      <w:outlineLvl w:val="0"/>
    </w:pPr>
    <w:rPr>
      <w:b/>
      <w:bCs/>
    </w:rPr>
  </w:style>
  <w:style w:type="paragraph" w:customStyle="1" w:styleId="TIP">
    <w:name w:val="TIP"/>
    <w:basedOn w:val="Normal"/>
    <w:uiPriority w:val="99"/>
    <w:qFormat/>
    <w:rsid w:val="000D1E8A"/>
    <w:pPr>
      <w:pBdr>
        <w:top w:val="single" w:sz="12" w:space="1" w:color="01528B" w:themeColor="accent1" w:shadow="1"/>
        <w:left w:val="single" w:sz="12" w:space="4" w:color="01528B" w:themeColor="accent1" w:shadow="1"/>
        <w:bottom w:val="single" w:sz="12" w:space="1" w:color="01528B" w:themeColor="accent1" w:shadow="1"/>
        <w:right w:val="single" w:sz="12" w:space="4" w:color="01528B" w:themeColor="accent1" w:shadow="1"/>
      </w:pBdr>
      <w:spacing w:before="120"/>
      <w:ind w:left="1418" w:hanging="709"/>
      <w:jc w:val="both"/>
    </w:pPr>
    <w:rPr>
      <w:rFonts w:asciiTheme="minorHAnsi" w:eastAsia="Times New Roman" w:hAnsiTheme="minorHAnsi"/>
      <w:color w:val="000000" w:themeColor="text2" w:themeShade="BF"/>
      <w:szCs w:val="24"/>
      <w:lang w:eastAsia="en-US"/>
    </w:rPr>
  </w:style>
  <w:style w:type="paragraph" w:customStyle="1" w:styleId="Picture">
    <w:name w:val="Picture"/>
    <w:basedOn w:val="NormalWeb"/>
    <w:uiPriority w:val="99"/>
    <w:qFormat/>
    <w:rsid w:val="000D1E8A"/>
    <w:pPr>
      <w:spacing w:before="180" w:after="180"/>
      <w:ind w:left="1418"/>
    </w:pPr>
    <w:rPr>
      <w:rFonts w:asciiTheme="minorHAnsi" w:eastAsia="Times New Roman" w:hAnsiTheme="minorHAnsi"/>
      <w:noProof/>
      <w:color w:val="auto"/>
      <w:sz w:val="22"/>
      <w:szCs w:val="22"/>
    </w:rPr>
  </w:style>
  <w:style w:type="character" w:customStyle="1" w:styleId="TipText">
    <w:name w:val="Tip Text"/>
    <w:basedOn w:val="DefaultParagraphFont"/>
    <w:uiPriority w:val="99"/>
    <w:qFormat/>
    <w:rsid w:val="000D1E8A"/>
    <w:rPr>
      <w:b/>
      <w:bCs/>
      <w:color w:val="01528B" w:themeColor="accent1"/>
    </w:rPr>
  </w:style>
  <w:style w:type="paragraph" w:customStyle="1" w:styleId="DocumentInstructions2">
    <w:name w:val="Document Instructions 2"/>
    <w:basedOn w:val="DocumentInstructions"/>
    <w:next w:val="BodyText"/>
    <w:uiPriority w:val="16"/>
    <w:qFormat/>
    <w:rsid w:val="00EB75CA"/>
  </w:style>
  <w:style w:type="paragraph" w:customStyle="1" w:styleId="BackCoverWebAddress">
    <w:name w:val="BackCoverWebAddress"/>
    <w:basedOn w:val="BodyText"/>
    <w:next w:val="BodyText"/>
    <w:uiPriority w:val="31"/>
    <w:qFormat/>
    <w:rsid w:val="007400FB"/>
    <w:pPr>
      <w:jc w:val="center"/>
    </w:pPr>
    <w:rPr>
      <w:b/>
      <w:bCs/>
      <w:color w:val="005CA6" w:themeColor="accent2" w:themeTint="BF"/>
      <w:sz w:val="52"/>
      <w:szCs w:val="52"/>
    </w:rPr>
  </w:style>
  <w:style w:type="character" w:customStyle="1" w:styleId="ListBulletChar">
    <w:name w:val="List Bullet Char"/>
    <w:basedOn w:val="DefaultParagraphFont"/>
    <w:link w:val="ListBullet"/>
    <w:uiPriority w:val="2"/>
    <w:locked/>
    <w:rsid w:val="007F5C45"/>
    <w:rPr>
      <w:rFonts w:eastAsia="Calibri"/>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1654434">
      <w:bodyDiv w:val="1"/>
      <w:marLeft w:val="0"/>
      <w:marRight w:val="0"/>
      <w:marTop w:val="0"/>
      <w:marBottom w:val="0"/>
      <w:divBdr>
        <w:top w:val="none" w:sz="0" w:space="0" w:color="auto"/>
        <w:left w:val="none" w:sz="0" w:space="0" w:color="auto"/>
        <w:bottom w:val="none" w:sz="0" w:space="0" w:color="auto"/>
        <w:right w:val="none" w:sz="0" w:space="0" w:color="auto"/>
      </w:divBdr>
    </w:div>
    <w:div w:id="42945718">
      <w:bodyDiv w:val="1"/>
      <w:marLeft w:val="0"/>
      <w:marRight w:val="0"/>
      <w:marTop w:val="0"/>
      <w:marBottom w:val="0"/>
      <w:divBdr>
        <w:top w:val="none" w:sz="0" w:space="0" w:color="auto"/>
        <w:left w:val="none" w:sz="0" w:space="0" w:color="auto"/>
        <w:bottom w:val="none" w:sz="0" w:space="0" w:color="auto"/>
        <w:right w:val="none" w:sz="0" w:space="0" w:color="auto"/>
      </w:divBdr>
    </w:div>
    <w:div w:id="59790411">
      <w:bodyDiv w:val="1"/>
      <w:marLeft w:val="0"/>
      <w:marRight w:val="0"/>
      <w:marTop w:val="0"/>
      <w:marBottom w:val="0"/>
      <w:divBdr>
        <w:top w:val="none" w:sz="0" w:space="0" w:color="auto"/>
        <w:left w:val="none" w:sz="0" w:space="0" w:color="auto"/>
        <w:bottom w:val="none" w:sz="0" w:space="0" w:color="auto"/>
        <w:right w:val="none" w:sz="0" w:space="0" w:color="auto"/>
      </w:divBdr>
    </w:div>
    <w:div w:id="61370344">
      <w:bodyDiv w:val="1"/>
      <w:marLeft w:val="0"/>
      <w:marRight w:val="0"/>
      <w:marTop w:val="0"/>
      <w:marBottom w:val="0"/>
      <w:divBdr>
        <w:top w:val="none" w:sz="0" w:space="0" w:color="auto"/>
        <w:left w:val="none" w:sz="0" w:space="0" w:color="auto"/>
        <w:bottom w:val="none" w:sz="0" w:space="0" w:color="auto"/>
        <w:right w:val="none" w:sz="0" w:space="0" w:color="auto"/>
      </w:divBdr>
    </w:div>
    <w:div w:id="71662182">
      <w:bodyDiv w:val="1"/>
      <w:marLeft w:val="0"/>
      <w:marRight w:val="0"/>
      <w:marTop w:val="0"/>
      <w:marBottom w:val="0"/>
      <w:divBdr>
        <w:top w:val="none" w:sz="0" w:space="0" w:color="auto"/>
        <w:left w:val="none" w:sz="0" w:space="0" w:color="auto"/>
        <w:bottom w:val="none" w:sz="0" w:space="0" w:color="auto"/>
        <w:right w:val="none" w:sz="0" w:space="0" w:color="auto"/>
      </w:divBdr>
    </w:div>
    <w:div w:id="83721827">
      <w:bodyDiv w:val="1"/>
      <w:marLeft w:val="0"/>
      <w:marRight w:val="0"/>
      <w:marTop w:val="0"/>
      <w:marBottom w:val="0"/>
      <w:divBdr>
        <w:top w:val="none" w:sz="0" w:space="0" w:color="auto"/>
        <w:left w:val="none" w:sz="0" w:space="0" w:color="auto"/>
        <w:bottom w:val="none" w:sz="0" w:space="0" w:color="auto"/>
        <w:right w:val="none" w:sz="0" w:space="0" w:color="auto"/>
      </w:divBdr>
    </w:div>
    <w:div w:id="86384978">
      <w:bodyDiv w:val="1"/>
      <w:marLeft w:val="0"/>
      <w:marRight w:val="0"/>
      <w:marTop w:val="0"/>
      <w:marBottom w:val="0"/>
      <w:divBdr>
        <w:top w:val="none" w:sz="0" w:space="0" w:color="auto"/>
        <w:left w:val="none" w:sz="0" w:space="0" w:color="auto"/>
        <w:bottom w:val="none" w:sz="0" w:space="0" w:color="auto"/>
        <w:right w:val="none" w:sz="0" w:space="0" w:color="auto"/>
      </w:divBdr>
    </w:div>
    <w:div w:id="103892308">
      <w:bodyDiv w:val="1"/>
      <w:marLeft w:val="0"/>
      <w:marRight w:val="0"/>
      <w:marTop w:val="0"/>
      <w:marBottom w:val="0"/>
      <w:divBdr>
        <w:top w:val="none" w:sz="0" w:space="0" w:color="auto"/>
        <w:left w:val="none" w:sz="0" w:space="0" w:color="auto"/>
        <w:bottom w:val="none" w:sz="0" w:space="0" w:color="auto"/>
        <w:right w:val="none" w:sz="0" w:space="0" w:color="auto"/>
      </w:divBdr>
    </w:div>
    <w:div w:id="105975469">
      <w:bodyDiv w:val="1"/>
      <w:marLeft w:val="0"/>
      <w:marRight w:val="0"/>
      <w:marTop w:val="0"/>
      <w:marBottom w:val="0"/>
      <w:divBdr>
        <w:top w:val="none" w:sz="0" w:space="0" w:color="auto"/>
        <w:left w:val="none" w:sz="0" w:space="0" w:color="auto"/>
        <w:bottom w:val="none" w:sz="0" w:space="0" w:color="auto"/>
        <w:right w:val="none" w:sz="0" w:space="0" w:color="auto"/>
      </w:divBdr>
    </w:div>
    <w:div w:id="112141071">
      <w:bodyDiv w:val="1"/>
      <w:marLeft w:val="0"/>
      <w:marRight w:val="0"/>
      <w:marTop w:val="0"/>
      <w:marBottom w:val="0"/>
      <w:divBdr>
        <w:top w:val="none" w:sz="0" w:space="0" w:color="auto"/>
        <w:left w:val="none" w:sz="0" w:space="0" w:color="auto"/>
        <w:bottom w:val="none" w:sz="0" w:space="0" w:color="auto"/>
        <w:right w:val="none" w:sz="0" w:space="0" w:color="auto"/>
      </w:divBdr>
    </w:div>
    <w:div w:id="124127022">
      <w:bodyDiv w:val="1"/>
      <w:marLeft w:val="0"/>
      <w:marRight w:val="0"/>
      <w:marTop w:val="0"/>
      <w:marBottom w:val="0"/>
      <w:divBdr>
        <w:top w:val="none" w:sz="0" w:space="0" w:color="auto"/>
        <w:left w:val="none" w:sz="0" w:space="0" w:color="auto"/>
        <w:bottom w:val="none" w:sz="0" w:space="0" w:color="auto"/>
        <w:right w:val="none" w:sz="0" w:space="0" w:color="auto"/>
      </w:divBdr>
    </w:div>
    <w:div w:id="132843016">
      <w:bodyDiv w:val="1"/>
      <w:marLeft w:val="0"/>
      <w:marRight w:val="0"/>
      <w:marTop w:val="0"/>
      <w:marBottom w:val="0"/>
      <w:divBdr>
        <w:top w:val="none" w:sz="0" w:space="0" w:color="auto"/>
        <w:left w:val="none" w:sz="0" w:space="0" w:color="auto"/>
        <w:bottom w:val="none" w:sz="0" w:space="0" w:color="auto"/>
        <w:right w:val="none" w:sz="0" w:space="0" w:color="auto"/>
      </w:divBdr>
    </w:div>
    <w:div w:id="180902344">
      <w:bodyDiv w:val="1"/>
      <w:marLeft w:val="0"/>
      <w:marRight w:val="0"/>
      <w:marTop w:val="0"/>
      <w:marBottom w:val="0"/>
      <w:divBdr>
        <w:top w:val="none" w:sz="0" w:space="0" w:color="auto"/>
        <w:left w:val="none" w:sz="0" w:space="0" w:color="auto"/>
        <w:bottom w:val="none" w:sz="0" w:space="0" w:color="auto"/>
        <w:right w:val="none" w:sz="0" w:space="0" w:color="auto"/>
      </w:divBdr>
    </w:div>
    <w:div w:id="198398837">
      <w:bodyDiv w:val="1"/>
      <w:marLeft w:val="0"/>
      <w:marRight w:val="0"/>
      <w:marTop w:val="0"/>
      <w:marBottom w:val="0"/>
      <w:divBdr>
        <w:top w:val="none" w:sz="0" w:space="0" w:color="auto"/>
        <w:left w:val="none" w:sz="0" w:space="0" w:color="auto"/>
        <w:bottom w:val="none" w:sz="0" w:space="0" w:color="auto"/>
        <w:right w:val="none" w:sz="0" w:space="0" w:color="auto"/>
      </w:divBdr>
    </w:div>
    <w:div w:id="198664384">
      <w:bodyDiv w:val="1"/>
      <w:marLeft w:val="0"/>
      <w:marRight w:val="0"/>
      <w:marTop w:val="0"/>
      <w:marBottom w:val="0"/>
      <w:divBdr>
        <w:top w:val="none" w:sz="0" w:space="0" w:color="auto"/>
        <w:left w:val="none" w:sz="0" w:space="0" w:color="auto"/>
        <w:bottom w:val="none" w:sz="0" w:space="0" w:color="auto"/>
        <w:right w:val="none" w:sz="0" w:space="0" w:color="auto"/>
      </w:divBdr>
    </w:div>
    <w:div w:id="202979926">
      <w:bodyDiv w:val="1"/>
      <w:marLeft w:val="0"/>
      <w:marRight w:val="0"/>
      <w:marTop w:val="0"/>
      <w:marBottom w:val="0"/>
      <w:divBdr>
        <w:top w:val="none" w:sz="0" w:space="0" w:color="auto"/>
        <w:left w:val="none" w:sz="0" w:space="0" w:color="auto"/>
        <w:bottom w:val="none" w:sz="0" w:space="0" w:color="auto"/>
        <w:right w:val="none" w:sz="0" w:space="0" w:color="auto"/>
      </w:divBdr>
    </w:div>
    <w:div w:id="222059604">
      <w:bodyDiv w:val="1"/>
      <w:marLeft w:val="0"/>
      <w:marRight w:val="0"/>
      <w:marTop w:val="0"/>
      <w:marBottom w:val="0"/>
      <w:divBdr>
        <w:top w:val="none" w:sz="0" w:space="0" w:color="auto"/>
        <w:left w:val="none" w:sz="0" w:space="0" w:color="auto"/>
        <w:bottom w:val="none" w:sz="0" w:space="0" w:color="auto"/>
        <w:right w:val="none" w:sz="0" w:space="0" w:color="auto"/>
      </w:divBdr>
    </w:div>
    <w:div w:id="230653343">
      <w:bodyDiv w:val="1"/>
      <w:marLeft w:val="0"/>
      <w:marRight w:val="0"/>
      <w:marTop w:val="0"/>
      <w:marBottom w:val="0"/>
      <w:divBdr>
        <w:top w:val="none" w:sz="0" w:space="0" w:color="auto"/>
        <w:left w:val="none" w:sz="0" w:space="0" w:color="auto"/>
        <w:bottom w:val="none" w:sz="0" w:space="0" w:color="auto"/>
        <w:right w:val="none" w:sz="0" w:space="0" w:color="auto"/>
      </w:divBdr>
    </w:div>
    <w:div w:id="249966840">
      <w:bodyDiv w:val="1"/>
      <w:marLeft w:val="0"/>
      <w:marRight w:val="0"/>
      <w:marTop w:val="0"/>
      <w:marBottom w:val="0"/>
      <w:divBdr>
        <w:top w:val="none" w:sz="0" w:space="0" w:color="auto"/>
        <w:left w:val="none" w:sz="0" w:space="0" w:color="auto"/>
        <w:bottom w:val="none" w:sz="0" w:space="0" w:color="auto"/>
        <w:right w:val="none" w:sz="0" w:space="0" w:color="auto"/>
      </w:divBdr>
    </w:div>
    <w:div w:id="256914831">
      <w:bodyDiv w:val="1"/>
      <w:marLeft w:val="0"/>
      <w:marRight w:val="0"/>
      <w:marTop w:val="0"/>
      <w:marBottom w:val="0"/>
      <w:divBdr>
        <w:top w:val="none" w:sz="0" w:space="0" w:color="auto"/>
        <w:left w:val="none" w:sz="0" w:space="0" w:color="auto"/>
        <w:bottom w:val="none" w:sz="0" w:space="0" w:color="auto"/>
        <w:right w:val="none" w:sz="0" w:space="0" w:color="auto"/>
      </w:divBdr>
    </w:div>
    <w:div w:id="259988715">
      <w:bodyDiv w:val="1"/>
      <w:marLeft w:val="0"/>
      <w:marRight w:val="0"/>
      <w:marTop w:val="0"/>
      <w:marBottom w:val="0"/>
      <w:divBdr>
        <w:top w:val="none" w:sz="0" w:space="0" w:color="auto"/>
        <w:left w:val="none" w:sz="0" w:space="0" w:color="auto"/>
        <w:bottom w:val="none" w:sz="0" w:space="0" w:color="auto"/>
        <w:right w:val="none" w:sz="0" w:space="0" w:color="auto"/>
      </w:divBdr>
    </w:div>
    <w:div w:id="262541018">
      <w:bodyDiv w:val="1"/>
      <w:marLeft w:val="0"/>
      <w:marRight w:val="0"/>
      <w:marTop w:val="0"/>
      <w:marBottom w:val="0"/>
      <w:divBdr>
        <w:top w:val="none" w:sz="0" w:space="0" w:color="auto"/>
        <w:left w:val="none" w:sz="0" w:space="0" w:color="auto"/>
        <w:bottom w:val="none" w:sz="0" w:space="0" w:color="auto"/>
        <w:right w:val="none" w:sz="0" w:space="0" w:color="auto"/>
      </w:divBdr>
    </w:div>
    <w:div w:id="270552733">
      <w:bodyDiv w:val="1"/>
      <w:marLeft w:val="0"/>
      <w:marRight w:val="0"/>
      <w:marTop w:val="0"/>
      <w:marBottom w:val="0"/>
      <w:divBdr>
        <w:top w:val="none" w:sz="0" w:space="0" w:color="auto"/>
        <w:left w:val="none" w:sz="0" w:space="0" w:color="auto"/>
        <w:bottom w:val="none" w:sz="0" w:space="0" w:color="auto"/>
        <w:right w:val="none" w:sz="0" w:space="0" w:color="auto"/>
      </w:divBdr>
    </w:div>
    <w:div w:id="284311134">
      <w:bodyDiv w:val="1"/>
      <w:marLeft w:val="0"/>
      <w:marRight w:val="0"/>
      <w:marTop w:val="0"/>
      <w:marBottom w:val="0"/>
      <w:divBdr>
        <w:top w:val="none" w:sz="0" w:space="0" w:color="auto"/>
        <w:left w:val="none" w:sz="0" w:space="0" w:color="auto"/>
        <w:bottom w:val="none" w:sz="0" w:space="0" w:color="auto"/>
        <w:right w:val="none" w:sz="0" w:space="0" w:color="auto"/>
      </w:divBdr>
    </w:div>
    <w:div w:id="286089258">
      <w:bodyDiv w:val="1"/>
      <w:marLeft w:val="0"/>
      <w:marRight w:val="0"/>
      <w:marTop w:val="0"/>
      <w:marBottom w:val="0"/>
      <w:divBdr>
        <w:top w:val="none" w:sz="0" w:space="0" w:color="auto"/>
        <w:left w:val="none" w:sz="0" w:space="0" w:color="auto"/>
        <w:bottom w:val="none" w:sz="0" w:space="0" w:color="auto"/>
        <w:right w:val="none" w:sz="0" w:space="0" w:color="auto"/>
      </w:divBdr>
    </w:div>
    <w:div w:id="291600107">
      <w:bodyDiv w:val="1"/>
      <w:marLeft w:val="0"/>
      <w:marRight w:val="0"/>
      <w:marTop w:val="0"/>
      <w:marBottom w:val="0"/>
      <w:divBdr>
        <w:top w:val="none" w:sz="0" w:space="0" w:color="auto"/>
        <w:left w:val="none" w:sz="0" w:space="0" w:color="auto"/>
        <w:bottom w:val="none" w:sz="0" w:space="0" w:color="auto"/>
        <w:right w:val="none" w:sz="0" w:space="0" w:color="auto"/>
      </w:divBdr>
      <w:divsChild>
        <w:div w:id="966932080">
          <w:marLeft w:val="0"/>
          <w:marRight w:val="0"/>
          <w:marTop w:val="0"/>
          <w:marBottom w:val="0"/>
          <w:divBdr>
            <w:top w:val="none" w:sz="0" w:space="0" w:color="auto"/>
            <w:left w:val="none" w:sz="0" w:space="0" w:color="auto"/>
            <w:bottom w:val="none" w:sz="0" w:space="0" w:color="auto"/>
            <w:right w:val="none" w:sz="0" w:space="0" w:color="auto"/>
          </w:divBdr>
        </w:div>
        <w:div w:id="1453472535">
          <w:marLeft w:val="0"/>
          <w:marRight w:val="0"/>
          <w:marTop w:val="0"/>
          <w:marBottom w:val="0"/>
          <w:divBdr>
            <w:top w:val="none" w:sz="0" w:space="0" w:color="auto"/>
            <w:left w:val="none" w:sz="0" w:space="0" w:color="auto"/>
            <w:bottom w:val="none" w:sz="0" w:space="0" w:color="auto"/>
            <w:right w:val="none" w:sz="0" w:space="0" w:color="auto"/>
          </w:divBdr>
        </w:div>
        <w:div w:id="1677923760">
          <w:marLeft w:val="0"/>
          <w:marRight w:val="0"/>
          <w:marTop w:val="0"/>
          <w:marBottom w:val="0"/>
          <w:divBdr>
            <w:top w:val="none" w:sz="0" w:space="0" w:color="auto"/>
            <w:left w:val="none" w:sz="0" w:space="0" w:color="auto"/>
            <w:bottom w:val="none" w:sz="0" w:space="0" w:color="auto"/>
            <w:right w:val="none" w:sz="0" w:space="0" w:color="auto"/>
          </w:divBdr>
        </w:div>
        <w:div w:id="2058435100">
          <w:marLeft w:val="0"/>
          <w:marRight w:val="0"/>
          <w:marTop w:val="0"/>
          <w:marBottom w:val="0"/>
          <w:divBdr>
            <w:top w:val="none" w:sz="0" w:space="0" w:color="auto"/>
            <w:left w:val="none" w:sz="0" w:space="0" w:color="auto"/>
            <w:bottom w:val="none" w:sz="0" w:space="0" w:color="auto"/>
            <w:right w:val="none" w:sz="0" w:space="0" w:color="auto"/>
          </w:divBdr>
        </w:div>
        <w:div w:id="2141414999">
          <w:marLeft w:val="0"/>
          <w:marRight w:val="0"/>
          <w:marTop w:val="0"/>
          <w:marBottom w:val="0"/>
          <w:divBdr>
            <w:top w:val="none" w:sz="0" w:space="0" w:color="auto"/>
            <w:left w:val="none" w:sz="0" w:space="0" w:color="auto"/>
            <w:bottom w:val="none" w:sz="0" w:space="0" w:color="auto"/>
            <w:right w:val="none" w:sz="0" w:space="0" w:color="auto"/>
          </w:divBdr>
        </w:div>
      </w:divsChild>
    </w:div>
    <w:div w:id="301038034">
      <w:bodyDiv w:val="1"/>
      <w:marLeft w:val="0"/>
      <w:marRight w:val="0"/>
      <w:marTop w:val="0"/>
      <w:marBottom w:val="0"/>
      <w:divBdr>
        <w:top w:val="none" w:sz="0" w:space="0" w:color="auto"/>
        <w:left w:val="none" w:sz="0" w:space="0" w:color="auto"/>
        <w:bottom w:val="none" w:sz="0" w:space="0" w:color="auto"/>
        <w:right w:val="none" w:sz="0" w:space="0" w:color="auto"/>
      </w:divBdr>
    </w:div>
    <w:div w:id="305166377">
      <w:bodyDiv w:val="1"/>
      <w:marLeft w:val="0"/>
      <w:marRight w:val="0"/>
      <w:marTop w:val="0"/>
      <w:marBottom w:val="0"/>
      <w:divBdr>
        <w:top w:val="none" w:sz="0" w:space="0" w:color="auto"/>
        <w:left w:val="none" w:sz="0" w:space="0" w:color="auto"/>
        <w:bottom w:val="none" w:sz="0" w:space="0" w:color="auto"/>
        <w:right w:val="none" w:sz="0" w:space="0" w:color="auto"/>
      </w:divBdr>
    </w:div>
    <w:div w:id="305356809">
      <w:bodyDiv w:val="1"/>
      <w:marLeft w:val="0"/>
      <w:marRight w:val="0"/>
      <w:marTop w:val="0"/>
      <w:marBottom w:val="0"/>
      <w:divBdr>
        <w:top w:val="none" w:sz="0" w:space="0" w:color="auto"/>
        <w:left w:val="none" w:sz="0" w:space="0" w:color="auto"/>
        <w:bottom w:val="none" w:sz="0" w:space="0" w:color="auto"/>
        <w:right w:val="none" w:sz="0" w:space="0" w:color="auto"/>
      </w:divBdr>
    </w:div>
    <w:div w:id="328288762">
      <w:bodyDiv w:val="1"/>
      <w:marLeft w:val="0"/>
      <w:marRight w:val="0"/>
      <w:marTop w:val="0"/>
      <w:marBottom w:val="0"/>
      <w:divBdr>
        <w:top w:val="none" w:sz="0" w:space="0" w:color="auto"/>
        <w:left w:val="none" w:sz="0" w:space="0" w:color="auto"/>
        <w:bottom w:val="none" w:sz="0" w:space="0" w:color="auto"/>
        <w:right w:val="none" w:sz="0" w:space="0" w:color="auto"/>
      </w:divBdr>
    </w:div>
    <w:div w:id="340817522">
      <w:bodyDiv w:val="1"/>
      <w:marLeft w:val="0"/>
      <w:marRight w:val="0"/>
      <w:marTop w:val="0"/>
      <w:marBottom w:val="0"/>
      <w:divBdr>
        <w:top w:val="none" w:sz="0" w:space="0" w:color="auto"/>
        <w:left w:val="none" w:sz="0" w:space="0" w:color="auto"/>
        <w:bottom w:val="none" w:sz="0" w:space="0" w:color="auto"/>
        <w:right w:val="none" w:sz="0" w:space="0" w:color="auto"/>
      </w:divBdr>
    </w:div>
    <w:div w:id="346716585">
      <w:bodyDiv w:val="1"/>
      <w:marLeft w:val="0"/>
      <w:marRight w:val="0"/>
      <w:marTop w:val="0"/>
      <w:marBottom w:val="0"/>
      <w:divBdr>
        <w:top w:val="none" w:sz="0" w:space="0" w:color="auto"/>
        <w:left w:val="none" w:sz="0" w:space="0" w:color="auto"/>
        <w:bottom w:val="none" w:sz="0" w:space="0" w:color="auto"/>
        <w:right w:val="none" w:sz="0" w:space="0" w:color="auto"/>
      </w:divBdr>
    </w:div>
    <w:div w:id="347105205">
      <w:bodyDiv w:val="1"/>
      <w:marLeft w:val="0"/>
      <w:marRight w:val="0"/>
      <w:marTop w:val="0"/>
      <w:marBottom w:val="0"/>
      <w:divBdr>
        <w:top w:val="none" w:sz="0" w:space="0" w:color="auto"/>
        <w:left w:val="none" w:sz="0" w:space="0" w:color="auto"/>
        <w:bottom w:val="none" w:sz="0" w:space="0" w:color="auto"/>
        <w:right w:val="none" w:sz="0" w:space="0" w:color="auto"/>
      </w:divBdr>
      <w:divsChild>
        <w:div w:id="533814072">
          <w:marLeft w:val="0"/>
          <w:marRight w:val="0"/>
          <w:marTop w:val="0"/>
          <w:marBottom w:val="0"/>
          <w:divBdr>
            <w:top w:val="none" w:sz="0" w:space="0" w:color="auto"/>
            <w:left w:val="none" w:sz="0" w:space="0" w:color="auto"/>
            <w:bottom w:val="none" w:sz="0" w:space="0" w:color="auto"/>
            <w:right w:val="none" w:sz="0" w:space="0" w:color="auto"/>
          </w:divBdr>
          <w:divsChild>
            <w:div w:id="40790261">
              <w:marLeft w:val="0"/>
              <w:marRight w:val="0"/>
              <w:marTop w:val="0"/>
              <w:marBottom w:val="0"/>
              <w:divBdr>
                <w:top w:val="none" w:sz="0" w:space="0" w:color="auto"/>
                <w:left w:val="none" w:sz="0" w:space="0" w:color="auto"/>
                <w:bottom w:val="none" w:sz="0" w:space="0" w:color="auto"/>
                <w:right w:val="none" w:sz="0" w:space="0" w:color="auto"/>
              </w:divBdr>
              <w:divsChild>
                <w:div w:id="2123380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7566916">
      <w:bodyDiv w:val="1"/>
      <w:marLeft w:val="0"/>
      <w:marRight w:val="0"/>
      <w:marTop w:val="0"/>
      <w:marBottom w:val="0"/>
      <w:divBdr>
        <w:top w:val="none" w:sz="0" w:space="0" w:color="auto"/>
        <w:left w:val="none" w:sz="0" w:space="0" w:color="auto"/>
        <w:bottom w:val="none" w:sz="0" w:space="0" w:color="auto"/>
        <w:right w:val="none" w:sz="0" w:space="0" w:color="auto"/>
      </w:divBdr>
    </w:div>
    <w:div w:id="350642290">
      <w:bodyDiv w:val="1"/>
      <w:marLeft w:val="0"/>
      <w:marRight w:val="0"/>
      <w:marTop w:val="0"/>
      <w:marBottom w:val="0"/>
      <w:divBdr>
        <w:top w:val="none" w:sz="0" w:space="0" w:color="auto"/>
        <w:left w:val="none" w:sz="0" w:space="0" w:color="auto"/>
        <w:bottom w:val="none" w:sz="0" w:space="0" w:color="auto"/>
        <w:right w:val="none" w:sz="0" w:space="0" w:color="auto"/>
      </w:divBdr>
    </w:div>
    <w:div w:id="352414233">
      <w:bodyDiv w:val="1"/>
      <w:marLeft w:val="0"/>
      <w:marRight w:val="0"/>
      <w:marTop w:val="0"/>
      <w:marBottom w:val="0"/>
      <w:divBdr>
        <w:top w:val="none" w:sz="0" w:space="0" w:color="auto"/>
        <w:left w:val="none" w:sz="0" w:space="0" w:color="auto"/>
        <w:bottom w:val="none" w:sz="0" w:space="0" w:color="auto"/>
        <w:right w:val="none" w:sz="0" w:space="0" w:color="auto"/>
      </w:divBdr>
    </w:div>
    <w:div w:id="354186777">
      <w:bodyDiv w:val="1"/>
      <w:marLeft w:val="0"/>
      <w:marRight w:val="0"/>
      <w:marTop w:val="0"/>
      <w:marBottom w:val="0"/>
      <w:divBdr>
        <w:top w:val="none" w:sz="0" w:space="0" w:color="auto"/>
        <w:left w:val="none" w:sz="0" w:space="0" w:color="auto"/>
        <w:bottom w:val="none" w:sz="0" w:space="0" w:color="auto"/>
        <w:right w:val="none" w:sz="0" w:space="0" w:color="auto"/>
      </w:divBdr>
    </w:div>
    <w:div w:id="358435325">
      <w:bodyDiv w:val="1"/>
      <w:marLeft w:val="0"/>
      <w:marRight w:val="0"/>
      <w:marTop w:val="0"/>
      <w:marBottom w:val="0"/>
      <w:divBdr>
        <w:top w:val="none" w:sz="0" w:space="0" w:color="auto"/>
        <w:left w:val="none" w:sz="0" w:space="0" w:color="auto"/>
        <w:bottom w:val="none" w:sz="0" w:space="0" w:color="auto"/>
        <w:right w:val="none" w:sz="0" w:space="0" w:color="auto"/>
      </w:divBdr>
    </w:div>
    <w:div w:id="359085125">
      <w:bodyDiv w:val="1"/>
      <w:marLeft w:val="0"/>
      <w:marRight w:val="0"/>
      <w:marTop w:val="0"/>
      <w:marBottom w:val="0"/>
      <w:divBdr>
        <w:top w:val="none" w:sz="0" w:space="0" w:color="auto"/>
        <w:left w:val="none" w:sz="0" w:space="0" w:color="auto"/>
        <w:bottom w:val="none" w:sz="0" w:space="0" w:color="auto"/>
        <w:right w:val="none" w:sz="0" w:space="0" w:color="auto"/>
      </w:divBdr>
    </w:div>
    <w:div w:id="375663077">
      <w:bodyDiv w:val="1"/>
      <w:marLeft w:val="0"/>
      <w:marRight w:val="0"/>
      <w:marTop w:val="0"/>
      <w:marBottom w:val="0"/>
      <w:divBdr>
        <w:top w:val="none" w:sz="0" w:space="0" w:color="auto"/>
        <w:left w:val="none" w:sz="0" w:space="0" w:color="auto"/>
        <w:bottom w:val="none" w:sz="0" w:space="0" w:color="auto"/>
        <w:right w:val="none" w:sz="0" w:space="0" w:color="auto"/>
      </w:divBdr>
    </w:div>
    <w:div w:id="393040803">
      <w:bodyDiv w:val="1"/>
      <w:marLeft w:val="0"/>
      <w:marRight w:val="0"/>
      <w:marTop w:val="0"/>
      <w:marBottom w:val="0"/>
      <w:divBdr>
        <w:top w:val="none" w:sz="0" w:space="0" w:color="auto"/>
        <w:left w:val="none" w:sz="0" w:space="0" w:color="auto"/>
        <w:bottom w:val="none" w:sz="0" w:space="0" w:color="auto"/>
        <w:right w:val="none" w:sz="0" w:space="0" w:color="auto"/>
      </w:divBdr>
    </w:div>
    <w:div w:id="399907890">
      <w:bodyDiv w:val="1"/>
      <w:marLeft w:val="0"/>
      <w:marRight w:val="0"/>
      <w:marTop w:val="0"/>
      <w:marBottom w:val="0"/>
      <w:divBdr>
        <w:top w:val="none" w:sz="0" w:space="0" w:color="auto"/>
        <w:left w:val="none" w:sz="0" w:space="0" w:color="auto"/>
        <w:bottom w:val="none" w:sz="0" w:space="0" w:color="auto"/>
        <w:right w:val="none" w:sz="0" w:space="0" w:color="auto"/>
      </w:divBdr>
    </w:div>
    <w:div w:id="410928696">
      <w:bodyDiv w:val="1"/>
      <w:marLeft w:val="0"/>
      <w:marRight w:val="0"/>
      <w:marTop w:val="0"/>
      <w:marBottom w:val="0"/>
      <w:divBdr>
        <w:top w:val="none" w:sz="0" w:space="0" w:color="auto"/>
        <w:left w:val="none" w:sz="0" w:space="0" w:color="auto"/>
        <w:bottom w:val="none" w:sz="0" w:space="0" w:color="auto"/>
        <w:right w:val="none" w:sz="0" w:space="0" w:color="auto"/>
      </w:divBdr>
    </w:div>
    <w:div w:id="431897305">
      <w:bodyDiv w:val="1"/>
      <w:marLeft w:val="0"/>
      <w:marRight w:val="0"/>
      <w:marTop w:val="0"/>
      <w:marBottom w:val="0"/>
      <w:divBdr>
        <w:top w:val="none" w:sz="0" w:space="0" w:color="auto"/>
        <w:left w:val="none" w:sz="0" w:space="0" w:color="auto"/>
        <w:bottom w:val="none" w:sz="0" w:space="0" w:color="auto"/>
        <w:right w:val="none" w:sz="0" w:space="0" w:color="auto"/>
      </w:divBdr>
    </w:div>
    <w:div w:id="434637417">
      <w:bodyDiv w:val="1"/>
      <w:marLeft w:val="0"/>
      <w:marRight w:val="0"/>
      <w:marTop w:val="0"/>
      <w:marBottom w:val="0"/>
      <w:divBdr>
        <w:top w:val="none" w:sz="0" w:space="0" w:color="auto"/>
        <w:left w:val="none" w:sz="0" w:space="0" w:color="auto"/>
        <w:bottom w:val="none" w:sz="0" w:space="0" w:color="auto"/>
        <w:right w:val="none" w:sz="0" w:space="0" w:color="auto"/>
      </w:divBdr>
    </w:div>
    <w:div w:id="450366335">
      <w:bodyDiv w:val="1"/>
      <w:marLeft w:val="0"/>
      <w:marRight w:val="0"/>
      <w:marTop w:val="0"/>
      <w:marBottom w:val="0"/>
      <w:divBdr>
        <w:top w:val="none" w:sz="0" w:space="0" w:color="auto"/>
        <w:left w:val="none" w:sz="0" w:space="0" w:color="auto"/>
        <w:bottom w:val="none" w:sz="0" w:space="0" w:color="auto"/>
        <w:right w:val="none" w:sz="0" w:space="0" w:color="auto"/>
      </w:divBdr>
    </w:div>
    <w:div w:id="457838318">
      <w:bodyDiv w:val="1"/>
      <w:marLeft w:val="0"/>
      <w:marRight w:val="0"/>
      <w:marTop w:val="0"/>
      <w:marBottom w:val="0"/>
      <w:divBdr>
        <w:top w:val="none" w:sz="0" w:space="0" w:color="auto"/>
        <w:left w:val="none" w:sz="0" w:space="0" w:color="auto"/>
        <w:bottom w:val="none" w:sz="0" w:space="0" w:color="auto"/>
        <w:right w:val="none" w:sz="0" w:space="0" w:color="auto"/>
      </w:divBdr>
    </w:div>
    <w:div w:id="496846738">
      <w:bodyDiv w:val="1"/>
      <w:marLeft w:val="0"/>
      <w:marRight w:val="0"/>
      <w:marTop w:val="0"/>
      <w:marBottom w:val="0"/>
      <w:divBdr>
        <w:top w:val="none" w:sz="0" w:space="0" w:color="auto"/>
        <w:left w:val="none" w:sz="0" w:space="0" w:color="auto"/>
        <w:bottom w:val="none" w:sz="0" w:space="0" w:color="auto"/>
        <w:right w:val="none" w:sz="0" w:space="0" w:color="auto"/>
      </w:divBdr>
    </w:div>
    <w:div w:id="503328507">
      <w:bodyDiv w:val="1"/>
      <w:marLeft w:val="0"/>
      <w:marRight w:val="0"/>
      <w:marTop w:val="0"/>
      <w:marBottom w:val="0"/>
      <w:divBdr>
        <w:top w:val="none" w:sz="0" w:space="0" w:color="auto"/>
        <w:left w:val="none" w:sz="0" w:space="0" w:color="auto"/>
        <w:bottom w:val="none" w:sz="0" w:space="0" w:color="auto"/>
        <w:right w:val="none" w:sz="0" w:space="0" w:color="auto"/>
      </w:divBdr>
    </w:div>
    <w:div w:id="528300380">
      <w:bodyDiv w:val="1"/>
      <w:marLeft w:val="0"/>
      <w:marRight w:val="0"/>
      <w:marTop w:val="0"/>
      <w:marBottom w:val="0"/>
      <w:divBdr>
        <w:top w:val="none" w:sz="0" w:space="0" w:color="auto"/>
        <w:left w:val="none" w:sz="0" w:space="0" w:color="auto"/>
        <w:bottom w:val="none" w:sz="0" w:space="0" w:color="auto"/>
        <w:right w:val="none" w:sz="0" w:space="0" w:color="auto"/>
      </w:divBdr>
    </w:div>
    <w:div w:id="531646506">
      <w:bodyDiv w:val="1"/>
      <w:marLeft w:val="0"/>
      <w:marRight w:val="0"/>
      <w:marTop w:val="0"/>
      <w:marBottom w:val="0"/>
      <w:divBdr>
        <w:top w:val="none" w:sz="0" w:space="0" w:color="auto"/>
        <w:left w:val="none" w:sz="0" w:space="0" w:color="auto"/>
        <w:bottom w:val="none" w:sz="0" w:space="0" w:color="auto"/>
        <w:right w:val="none" w:sz="0" w:space="0" w:color="auto"/>
      </w:divBdr>
    </w:div>
    <w:div w:id="546722779">
      <w:bodyDiv w:val="1"/>
      <w:marLeft w:val="0"/>
      <w:marRight w:val="0"/>
      <w:marTop w:val="0"/>
      <w:marBottom w:val="0"/>
      <w:divBdr>
        <w:top w:val="none" w:sz="0" w:space="0" w:color="auto"/>
        <w:left w:val="none" w:sz="0" w:space="0" w:color="auto"/>
        <w:bottom w:val="none" w:sz="0" w:space="0" w:color="auto"/>
        <w:right w:val="none" w:sz="0" w:space="0" w:color="auto"/>
      </w:divBdr>
    </w:div>
    <w:div w:id="563948681">
      <w:bodyDiv w:val="1"/>
      <w:marLeft w:val="0"/>
      <w:marRight w:val="0"/>
      <w:marTop w:val="0"/>
      <w:marBottom w:val="0"/>
      <w:divBdr>
        <w:top w:val="none" w:sz="0" w:space="0" w:color="auto"/>
        <w:left w:val="none" w:sz="0" w:space="0" w:color="auto"/>
        <w:bottom w:val="none" w:sz="0" w:space="0" w:color="auto"/>
        <w:right w:val="none" w:sz="0" w:space="0" w:color="auto"/>
      </w:divBdr>
      <w:divsChild>
        <w:div w:id="483742604">
          <w:marLeft w:val="0"/>
          <w:marRight w:val="0"/>
          <w:marTop w:val="0"/>
          <w:marBottom w:val="0"/>
          <w:divBdr>
            <w:top w:val="none" w:sz="0" w:space="0" w:color="auto"/>
            <w:left w:val="none" w:sz="0" w:space="0" w:color="auto"/>
            <w:bottom w:val="none" w:sz="0" w:space="0" w:color="auto"/>
            <w:right w:val="none" w:sz="0" w:space="0" w:color="auto"/>
          </w:divBdr>
        </w:div>
        <w:div w:id="608897029">
          <w:marLeft w:val="0"/>
          <w:marRight w:val="0"/>
          <w:marTop w:val="0"/>
          <w:marBottom w:val="0"/>
          <w:divBdr>
            <w:top w:val="none" w:sz="0" w:space="0" w:color="auto"/>
            <w:left w:val="none" w:sz="0" w:space="0" w:color="auto"/>
            <w:bottom w:val="none" w:sz="0" w:space="0" w:color="auto"/>
            <w:right w:val="none" w:sz="0" w:space="0" w:color="auto"/>
          </w:divBdr>
          <w:divsChild>
            <w:div w:id="1202279174">
              <w:marLeft w:val="-75"/>
              <w:marRight w:val="0"/>
              <w:marTop w:val="30"/>
              <w:marBottom w:val="30"/>
              <w:divBdr>
                <w:top w:val="none" w:sz="0" w:space="0" w:color="auto"/>
                <w:left w:val="none" w:sz="0" w:space="0" w:color="auto"/>
                <w:bottom w:val="none" w:sz="0" w:space="0" w:color="auto"/>
                <w:right w:val="none" w:sz="0" w:space="0" w:color="auto"/>
              </w:divBdr>
              <w:divsChild>
                <w:div w:id="154877170">
                  <w:marLeft w:val="0"/>
                  <w:marRight w:val="0"/>
                  <w:marTop w:val="0"/>
                  <w:marBottom w:val="0"/>
                  <w:divBdr>
                    <w:top w:val="none" w:sz="0" w:space="0" w:color="auto"/>
                    <w:left w:val="none" w:sz="0" w:space="0" w:color="auto"/>
                    <w:bottom w:val="none" w:sz="0" w:space="0" w:color="auto"/>
                    <w:right w:val="none" w:sz="0" w:space="0" w:color="auto"/>
                  </w:divBdr>
                  <w:divsChild>
                    <w:div w:id="541476415">
                      <w:marLeft w:val="0"/>
                      <w:marRight w:val="0"/>
                      <w:marTop w:val="0"/>
                      <w:marBottom w:val="0"/>
                      <w:divBdr>
                        <w:top w:val="none" w:sz="0" w:space="0" w:color="auto"/>
                        <w:left w:val="none" w:sz="0" w:space="0" w:color="auto"/>
                        <w:bottom w:val="none" w:sz="0" w:space="0" w:color="auto"/>
                        <w:right w:val="none" w:sz="0" w:space="0" w:color="auto"/>
                      </w:divBdr>
                    </w:div>
                  </w:divsChild>
                </w:div>
                <w:div w:id="251861519">
                  <w:marLeft w:val="0"/>
                  <w:marRight w:val="0"/>
                  <w:marTop w:val="0"/>
                  <w:marBottom w:val="0"/>
                  <w:divBdr>
                    <w:top w:val="none" w:sz="0" w:space="0" w:color="auto"/>
                    <w:left w:val="none" w:sz="0" w:space="0" w:color="auto"/>
                    <w:bottom w:val="none" w:sz="0" w:space="0" w:color="auto"/>
                    <w:right w:val="none" w:sz="0" w:space="0" w:color="auto"/>
                  </w:divBdr>
                  <w:divsChild>
                    <w:div w:id="1656955967">
                      <w:marLeft w:val="0"/>
                      <w:marRight w:val="0"/>
                      <w:marTop w:val="0"/>
                      <w:marBottom w:val="0"/>
                      <w:divBdr>
                        <w:top w:val="none" w:sz="0" w:space="0" w:color="auto"/>
                        <w:left w:val="none" w:sz="0" w:space="0" w:color="auto"/>
                        <w:bottom w:val="none" w:sz="0" w:space="0" w:color="auto"/>
                        <w:right w:val="none" w:sz="0" w:space="0" w:color="auto"/>
                      </w:divBdr>
                    </w:div>
                  </w:divsChild>
                </w:div>
                <w:div w:id="643047010">
                  <w:marLeft w:val="0"/>
                  <w:marRight w:val="0"/>
                  <w:marTop w:val="0"/>
                  <w:marBottom w:val="0"/>
                  <w:divBdr>
                    <w:top w:val="none" w:sz="0" w:space="0" w:color="auto"/>
                    <w:left w:val="none" w:sz="0" w:space="0" w:color="auto"/>
                    <w:bottom w:val="none" w:sz="0" w:space="0" w:color="auto"/>
                    <w:right w:val="none" w:sz="0" w:space="0" w:color="auto"/>
                  </w:divBdr>
                  <w:divsChild>
                    <w:div w:id="1055012759">
                      <w:marLeft w:val="0"/>
                      <w:marRight w:val="0"/>
                      <w:marTop w:val="0"/>
                      <w:marBottom w:val="0"/>
                      <w:divBdr>
                        <w:top w:val="none" w:sz="0" w:space="0" w:color="auto"/>
                        <w:left w:val="none" w:sz="0" w:space="0" w:color="auto"/>
                        <w:bottom w:val="none" w:sz="0" w:space="0" w:color="auto"/>
                        <w:right w:val="none" w:sz="0" w:space="0" w:color="auto"/>
                      </w:divBdr>
                    </w:div>
                  </w:divsChild>
                </w:div>
                <w:div w:id="729618743">
                  <w:marLeft w:val="0"/>
                  <w:marRight w:val="0"/>
                  <w:marTop w:val="0"/>
                  <w:marBottom w:val="0"/>
                  <w:divBdr>
                    <w:top w:val="none" w:sz="0" w:space="0" w:color="auto"/>
                    <w:left w:val="none" w:sz="0" w:space="0" w:color="auto"/>
                    <w:bottom w:val="none" w:sz="0" w:space="0" w:color="auto"/>
                    <w:right w:val="none" w:sz="0" w:space="0" w:color="auto"/>
                  </w:divBdr>
                  <w:divsChild>
                    <w:div w:id="880937742">
                      <w:marLeft w:val="0"/>
                      <w:marRight w:val="0"/>
                      <w:marTop w:val="0"/>
                      <w:marBottom w:val="0"/>
                      <w:divBdr>
                        <w:top w:val="none" w:sz="0" w:space="0" w:color="auto"/>
                        <w:left w:val="none" w:sz="0" w:space="0" w:color="auto"/>
                        <w:bottom w:val="none" w:sz="0" w:space="0" w:color="auto"/>
                        <w:right w:val="none" w:sz="0" w:space="0" w:color="auto"/>
                      </w:divBdr>
                    </w:div>
                  </w:divsChild>
                </w:div>
                <w:div w:id="878207247">
                  <w:marLeft w:val="0"/>
                  <w:marRight w:val="0"/>
                  <w:marTop w:val="0"/>
                  <w:marBottom w:val="0"/>
                  <w:divBdr>
                    <w:top w:val="none" w:sz="0" w:space="0" w:color="auto"/>
                    <w:left w:val="none" w:sz="0" w:space="0" w:color="auto"/>
                    <w:bottom w:val="none" w:sz="0" w:space="0" w:color="auto"/>
                    <w:right w:val="none" w:sz="0" w:space="0" w:color="auto"/>
                  </w:divBdr>
                  <w:divsChild>
                    <w:div w:id="147210102">
                      <w:marLeft w:val="0"/>
                      <w:marRight w:val="0"/>
                      <w:marTop w:val="0"/>
                      <w:marBottom w:val="0"/>
                      <w:divBdr>
                        <w:top w:val="none" w:sz="0" w:space="0" w:color="auto"/>
                        <w:left w:val="none" w:sz="0" w:space="0" w:color="auto"/>
                        <w:bottom w:val="none" w:sz="0" w:space="0" w:color="auto"/>
                        <w:right w:val="none" w:sz="0" w:space="0" w:color="auto"/>
                      </w:divBdr>
                    </w:div>
                  </w:divsChild>
                </w:div>
                <w:div w:id="1065641165">
                  <w:marLeft w:val="0"/>
                  <w:marRight w:val="0"/>
                  <w:marTop w:val="0"/>
                  <w:marBottom w:val="0"/>
                  <w:divBdr>
                    <w:top w:val="none" w:sz="0" w:space="0" w:color="auto"/>
                    <w:left w:val="none" w:sz="0" w:space="0" w:color="auto"/>
                    <w:bottom w:val="none" w:sz="0" w:space="0" w:color="auto"/>
                    <w:right w:val="none" w:sz="0" w:space="0" w:color="auto"/>
                  </w:divBdr>
                  <w:divsChild>
                    <w:div w:id="1687125686">
                      <w:marLeft w:val="0"/>
                      <w:marRight w:val="0"/>
                      <w:marTop w:val="0"/>
                      <w:marBottom w:val="0"/>
                      <w:divBdr>
                        <w:top w:val="none" w:sz="0" w:space="0" w:color="auto"/>
                        <w:left w:val="none" w:sz="0" w:space="0" w:color="auto"/>
                        <w:bottom w:val="none" w:sz="0" w:space="0" w:color="auto"/>
                        <w:right w:val="none" w:sz="0" w:space="0" w:color="auto"/>
                      </w:divBdr>
                    </w:div>
                  </w:divsChild>
                </w:div>
                <w:div w:id="1330477700">
                  <w:marLeft w:val="0"/>
                  <w:marRight w:val="0"/>
                  <w:marTop w:val="0"/>
                  <w:marBottom w:val="0"/>
                  <w:divBdr>
                    <w:top w:val="none" w:sz="0" w:space="0" w:color="auto"/>
                    <w:left w:val="none" w:sz="0" w:space="0" w:color="auto"/>
                    <w:bottom w:val="none" w:sz="0" w:space="0" w:color="auto"/>
                    <w:right w:val="none" w:sz="0" w:space="0" w:color="auto"/>
                  </w:divBdr>
                  <w:divsChild>
                    <w:div w:id="755787592">
                      <w:marLeft w:val="0"/>
                      <w:marRight w:val="0"/>
                      <w:marTop w:val="0"/>
                      <w:marBottom w:val="0"/>
                      <w:divBdr>
                        <w:top w:val="none" w:sz="0" w:space="0" w:color="auto"/>
                        <w:left w:val="none" w:sz="0" w:space="0" w:color="auto"/>
                        <w:bottom w:val="none" w:sz="0" w:space="0" w:color="auto"/>
                        <w:right w:val="none" w:sz="0" w:space="0" w:color="auto"/>
                      </w:divBdr>
                    </w:div>
                  </w:divsChild>
                </w:div>
                <w:div w:id="1642272592">
                  <w:marLeft w:val="0"/>
                  <w:marRight w:val="0"/>
                  <w:marTop w:val="0"/>
                  <w:marBottom w:val="0"/>
                  <w:divBdr>
                    <w:top w:val="none" w:sz="0" w:space="0" w:color="auto"/>
                    <w:left w:val="none" w:sz="0" w:space="0" w:color="auto"/>
                    <w:bottom w:val="none" w:sz="0" w:space="0" w:color="auto"/>
                    <w:right w:val="none" w:sz="0" w:space="0" w:color="auto"/>
                  </w:divBdr>
                  <w:divsChild>
                    <w:div w:id="565796790">
                      <w:marLeft w:val="0"/>
                      <w:marRight w:val="0"/>
                      <w:marTop w:val="0"/>
                      <w:marBottom w:val="0"/>
                      <w:divBdr>
                        <w:top w:val="none" w:sz="0" w:space="0" w:color="auto"/>
                        <w:left w:val="none" w:sz="0" w:space="0" w:color="auto"/>
                        <w:bottom w:val="none" w:sz="0" w:space="0" w:color="auto"/>
                        <w:right w:val="none" w:sz="0" w:space="0" w:color="auto"/>
                      </w:divBdr>
                    </w:div>
                  </w:divsChild>
                </w:div>
                <w:div w:id="1853180622">
                  <w:marLeft w:val="0"/>
                  <w:marRight w:val="0"/>
                  <w:marTop w:val="0"/>
                  <w:marBottom w:val="0"/>
                  <w:divBdr>
                    <w:top w:val="none" w:sz="0" w:space="0" w:color="auto"/>
                    <w:left w:val="none" w:sz="0" w:space="0" w:color="auto"/>
                    <w:bottom w:val="none" w:sz="0" w:space="0" w:color="auto"/>
                    <w:right w:val="none" w:sz="0" w:space="0" w:color="auto"/>
                  </w:divBdr>
                  <w:divsChild>
                    <w:div w:id="310254947">
                      <w:marLeft w:val="0"/>
                      <w:marRight w:val="0"/>
                      <w:marTop w:val="0"/>
                      <w:marBottom w:val="0"/>
                      <w:divBdr>
                        <w:top w:val="none" w:sz="0" w:space="0" w:color="auto"/>
                        <w:left w:val="none" w:sz="0" w:space="0" w:color="auto"/>
                        <w:bottom w:val="none" w:sz="0" w:space="0" w:color="auto"/>
                        <w:right w:val="none" w:sz="0" w:space="0" w:color="auto"/>
                      </w:divBdr>
                    </w:div>
                  </w:divsChild>
                </w:div>
                <w:div w:id="2026707224">
                  <w:marLeft w:val="0"/>
                  <w:marRight w:val="0"/>
                  <w:marTop w:val="0"/>
                  <w:marBottom w:val="0"/>
                  <w:divBdr>
                    <w:top w:val="none" w:sz="0" w:space="0" w:color="auto"/>
                    <w:left w:val="none" w:sz="0" w:space="0" w:color="auto"/>
                    <w:bottom w:val="none" w:sz="0" w:space="0" w:color="auto"/>
                    <w:right w:val="none" w:sz="0" w:space="0" w:color="auto"/>
                  </w:divBdr>
                  <w:divsChild>
                    <w:div w:id="621418417">
                      <w:marLeft w:val="0"/>
                      <w:marRight w:val="0"/>
                      <w:marTop w:val="0"/>
                      <w:marBottom w:val="0"/>
                      <w:divBdr>
                        <w:top w:val="none" w:sz="0" w:space="0" w:color="auto"/>
                        <w:left w:val="none" w:sz="0" w:space="0" w:color="auto"/>
                        <w:bottom w:val="none" w:sz="0" w:space="0" w:color="auto"/>
                        <w:right w:val="none" w:sz="0" w:space="0" w:color="auto"/>
                      </w:divBdr>
                    </w:div>
                  </w:divsChild>
                </w:div>
                <w:div w:id="2065567699">
                  <w:marLeft w:val="0"/>
                  <w:marRight w:val="0"/>
                  <w:marTop w:val="0"/>
                  <w:marBottom w:val="0"/>
                  <w:divBdr>
                    <w:top w:val="none" w:sz="0" w:space="0" w:color="auto"/>
                    <w:left w:val="none" w:sz="0" w:space="0" w:color="auto"/>
                    <w:bottom w:val="none" w:sz="0" w:space="0" w:color="auto"/>
                    <w:right w:val="none" w:sz="0" w:space="0" w:color="auto"/>
                  </w:divBdr>
                  <w:divsChild>
                    <w:div w:id="868029804">
                      <w:marLeft w:val="0"/>
                      <w:marRight w:val="0"/>
                      <w:marTop w:val="0"/>
                      <w:marBottom w:val="0"/>
                      <w:divBdr>
                        <w:top w:val="none" w:sz="0" w:space="0" w:color="auto"/>
                        <w:left w:val="none" w:sz="0" w:space="0" w:color="auto"/>
                        <w:bottom w:val="none" w:sz="0" w:space="0" w:color="auto"/>
                        <w:right w:val="none" w:sz="0" w:space="0" w:color="auto"/>
                      </w:divBdr>
                    </w:div>
                    <w:div w:id="1864585572">
                      <w:marLeft w:val="0"/>
                      <w:marRight w:val="0"/>
                      <w:marTop w:val="0"/>
                      <w:marBottom w:val="0"/>
                      <w:divBdr>
                        <w:top w:val="none" w:sz="0" w:space="0" w:color="auto"/>
                        <w:left w:val="none" w:sz="0" w:space="0" w:color="auto"/>
                        <w:bottom w:val="none" w:sz="0" w:space="0" w:color="auto"/>
                        <w:right w:val="none" w:sz="0" w:space="0" w:color="auto"/>
                      </w:divBdr>
                    </w:div>
                  </w:divsChild>
                </w:div>
                <w:div w:id="2113167357">
                  <w:marLeft w:val="0"/>
                  <w:marRight w:val="0"/>
                  <w:marTop w:val="0"/>
                  <w:marBottom w:val="0"/>
                  <w:divBdr>
                    <w:top w:val="none" w:sz="0" w:space="0" w:color="auto"/>
                    <w:left w:val="none" w:sz="0" w:space="0" w:color="auto"/>
                    <w:bottom w:val="none" w:sz="0" w:space="0" w:color="auto"/>
                    <w:right w:val="none" w:sz="0" w:space="0" w:color="auto"/>
                  </w:divBdr>
                  <w:divsChild>
                    <w:div w:id="1375691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8323885">
          <w:marLeft w:val="0"/>
          <w:marRight w:val="0"/>
          <w:marTop w:val="0"/>
          <w:marBottom w:val="0"/>
          <w:divBdr>
            <w:top w:val="none" w:sz="0" w:space="0" w:color="auto"/>
            <w:left w:val="none" w:sz="0" w:space="0" w:color="auto"/>
            <w:bottom w:val="none" w:sz="0" w:space="0" w:color="auto"/>
            <w:right w:val="none" w:sz="0" w:space="0" w:color="auto"/>
          </w:divBdr>
        </w:div>
        <w:div w:id="1135638073">
          <w:marLeft w:val="0"/>
          <w:marRight w:val="0"/>
          <w:marTop w:val="0"/>
          <w:marBottom w:val="0"/>
          <w:divBdr>
            <w:top w:val="none" w:sz="0" w:space="0" w:color="auto"/>
            <w:left w:val="none" w:sz="0" w:space="0" w:color="auto"/>
            <w:bottom w:val="none" w:sz="0" w:space="0" w:color="auto"/>
            <w:right w:val="none" w:sz="0" w:space="0" w:color="auto"/>
          </w:divBdr>
        </w:div>
      </w:divsChild>
    </w:div>
    <w:div w:id="589654922">
      <w:bodyDiv w:val="1"/>
      <w:marLeft w:val="0"/>
      <w:marRight w:val="0"/>
      <w:marTop w:val="0"/>
      <w:marBottom w:val="0"/>
      <w:divBdr>
        <w:top w:val="none" w:sz="0" w:space="0" w:color="auto"/>
        <w:left w:val="none" w:sz="0" w:space="0" w:color="auto"/>
        <w:bottom w:val="none" w:sz="0" w:space="0" w:color="auto"/>
        <w:right w:val="none" w:sz="0" w:space="0" w:color="auto"/>
      </w:divBdr>
    </w:div>
    <w:div w:id="595211769">
      <w:bodyDiv w:val="1"/>
      <w:marLeft w:val="0"/>
      <w:marRight w:val="0"/>
      <w:marTop w:val="0"/>
      <w:marBottom w:val="0"/>
      <w:divBdr>
        <w:top w:val="none" w:sz="0" w:space="0" w:color="auto"/>
        <w:left w:val="none" w:sz="0" w:space="0" w:color="auto"/>
        <w:bottom w:val="none" w:sz="0" w:space="0" w:color="auto"/>
        <w:right w:val="none" w:sz="0" w:space="0" w:color="auto"/>
      </w:divBdr>
    </w:div>
    <w:div w:id="603927440">
      <w:bodyDiv w:val="1"/>
      <w:marLeft w:val="0"/>
      <w:marRight w:val="0"/>
      <w:marTop w:val="0"/>
      <w:marBottom w:val="0"/>
      <w:divBdr>
        <w:top w:val="none" w:sz="0" w:space="0" w:color="auto"/>
        <w:left w:val="none" w:sz="0" w:space="0" w:color="auto"/>
        <w:bottom w:val="none" w:sz="0" w:space="0" w:color="auto"/>
        <w:right w:val="none" w:sz="0" w:space="0" w:color="auto"/>
      </w:divBdr>
    </w:div>
    <w:div w:id="658115251">
      <w:bodyDiv w:val="1"/>
      <w:marLeft w:val="0"/>
      <w:marRight w:val="0"/>
      <w:marTop w:val="0"/>
      <w:marBottom w:val="0"/>
      <w:divBdr>
        <w:top w:val="none" w:sz="0" w:space="0" w:color="auto"/>
        <w:left w:val="none" w:sz="0" w:space="0" w:color="auto"/>
        <w:bottom w:val="none" w:sz="0" w:space="0" w:color="auto"/>
        <w:right w:val="none" w:sz="0" w:space="0" w:color="auto"/>
      </w:divBdr>
    </w:div>
    <w:div w:id="662660229">
      <w:bodyDiv w:val="1"/>
      <w:marLeft w:val="0"/>
      <w:marRight w:val="0"/>
      <w:marTop w:val="0"/>
      <w:marBottom w:val="0"/>
      <w:divBdr>
        <w:top w:val="none" w:sz="0" w:space="0" w:color="auto"/>
        <w:left w:val="none" w:sz="0" w:space="0" w:color="auto"/>
        <w:bottom w:val="none" w:sz="0" w:space="0" w:color="auto"/>
        <w:right w:val="none" w:sz="0" w:space="0" w:color="auto"/>
      </w:divBdr>
    </w:div>
    <w:div w:id="673411484">
      <w:bodyDiv w:val="1"/>
      <w:marLeft w:val="0"/>
      <w:marRight w:val="0"/>
      <w:marTop w:val="0"/>
      <w:marBottom w:val="0"/>
      <w:divBdr>
        <w:top w:val="none" w:sz="0" w:space="0" w:color="auto"/>
        <w:left w:val="none" w:sz="0" w:space="0" w:color="auto"/>
        <w:bottom w:val="none" w:sz="0" w:space="0" w:color="auto"/>
        <w:right w:val="none" w:sz="0" w:space="0" w:color="auto"/>
      </w:divBdr>
    </w:div>
    <w:div w:id="674191616">
      <w:bodyDiv w:val="1"/>
      <w:marLeft w:val="0"/>
      <w:marRight w:val="0"/>
      <w:marTop w:val="0"/>
      <w:marBottom w:val="0"/>
      <w:divBdr>
        <w:top w:val="none" w:sz="0" w:space="0" w:color="auto"/>
        <w:left w:val="none" w:sz="0" w:space="0" w:color="auto"/>
        <w:bottom w:val="none" w:sz="0" w:space="0" w:color="auto"/>
        <w:right w:val="none" w:sz="0" w:space="0" w:color="auto"/>
      </w:divBdr>
    </w:div>
    <w:div w:id="680593534">
      <w:bodyDiv w:val="1"/>
      <w:marLeft w:val="0"/>
      <w:marRight w:val="0"/>
      <w:marTop w:val="0"/>
      <w:marBottom w:val="0"/>
      <w:divBdr>
        <w:top w:val="none" w:sz="0" w:space="0" w:color="auto"/>
        <w:left w:val="none" w:sz="0" w:space="0" w:color="auto"/>
        <w:bottom w:val="none" w:sz="0" w:space="0" w:color="auto"/>
        <w:right w:val="none" w:sz="0" w:space="0" w:color="auto"/>
      </w:divBdr>
    </w:div>
    <w:div w:id="694774480">
      <w:bodyDiv w:val="1"/>
      <w:marLeft w:val="0"/>
      <w:marRight w:val="0"/>
      <w:marTop w:val="0"/>
      <w:marBottom w:val="0"/>
      <w:divBdr>
        <w:top w:val="none" w:sz="0" w:space="0" w:color="auto"/>
        <w:left w:val="none" w:sz="0" w:space="0" w:color="auto"/>
        <w:bottom w:val="none" w:sz="0" w:space="0" w:color="auto"/>
        <w:right w:val="none" w:sz="0" w:space="0" w:color="auto"/>
      </w:divBdr>
    </w:div>
    <w:div w:id="696272624">
      <w:bodyDiv w:val="1"/>
      <w:marLeft w:val="0"/>
      <w:marRight w:val="0"/>
      <w:marTop w:val="0"/>
      <w:marBottom w:val="0"/>
      <w:divBdr>
        <w:top w:val="none" w:sz="0" w:space="0" w:color="auto"/>
        <w:left w:val="none" w:sz="0" w:space="0" w:color="auto"/>
        <w:bottom w:val="none" w:sz="0" w:space="0" w:color="auto"/>
        <w:right w:val="none" w:sz="0" w:space="0" w:color="auto"/>
      </w:divBdr>
    </w:div>
    <w:div w:id="699666379">
      <w:bodyDiv w:val="1"/>
      <w:marLeft w:val="0"/>
      <w:marRight w:val="0"/>
      <w:marTop w:val="0"/>
      <w:marBottom w:val="0"/>
      <w:divBdr>
        <w:top w:val="none" w:sz="0" w:space="0" w:color="auto"/>
        <w:left w:val="none" w:sz="0" w:space="0" w:color="auto"/>
        <w:bottom w:val="none" w:sz="0" w:space="0" w:color="auto"/>
        <w:right w:val="none" w:sz="0" w:space="0" w:color="auto"/>
      </w:divBdr>
    </w:div>
    <w:div w:id="740257418">
      <w:bodyDiv w:val="1"/>
      <w:marLeft w:val="0"/>
      <w:marRight w:val="0"/>
      <w:marTop w:val="0"/>
      <w:marBottom w:val="0"/>
      <w:divBdr>
        <w:top w:val="none" w:sz="0" w:space="0" w:color="auto"/>
        <w:left w:val="none" w:sz="0" w:space="0" w:color="auto"/>
        <w:bottom w:val="none" w:sz="0" w:space="0" w:color="auto"/>
        <w:right w:val="none" w:sz="0" w:space="0" w:color="auto"/>
      </w:divBdr>
    </w:div>
    <w:div w:id="741872792">
      <w:bodyDiv w:val="1"/>
      <w:marLeft w:val="0"/>
      <w:marRight w:val="0"/>
      <w:marTop w:val="0"/>
      <w:marBottom w:val="0"/>
      <w:divBdr>
        <w:top w:val="none" w:sz="0" w:space="0" w:color="auto"/>
        <w:left w:val="none" w:sz="0" w:space="0" w:color="auto"/>
        <w:bottom w:val="none" w:sz="0" w:space="0" w:color="auto"/>
        <w:right w:val="none" w:sz="0" w:space="0" w:color="auto"/>
      </w:divBdr>
    </w:div>
    <w:div w:id="768815865">
      <w:bodyDiv w:val="1"/>
      <w:marLeft w:val="0"/>
      <w:marRight w:val="0"/>
      <w:marTop w:val="0"/>
      <w:marBottom w:val="0"/>
      <w:divBdr>
        <w:top w:val="none" w:sz="0" w:space="0" w:color="auto"/>
        <w:left w:val="none" w:sz="0" w:space="0" w:color="auto"/>
        <w:bottom w:val="none" w:sz="0" w:space="0" w:color="auto"/>
        <w:right w:val="none" w:sz="0" w:space="0" w:color="auto"/>
      </w:divBdr>
    </w:div>
    <w:div w:id="784083495">
      <w:bodyDiv w:val="1"/>
      <w:marLeft w:val="0"/>
      <w:marRight w:val="0"/>
      <w:marTop w:val="0"/>
      <w:marBottom w:val="0"/>
      <w:divBdr>
        <w:top w:val="none" w:sz="0" w:space="0" w:color="auto"/>
        <w:left w:val="none" w:sz="0" w:space="0" w:color="auto"/>
        <w:bottom w:val="none" w:sz="0" w:space="0" w:color="auto"/>
        <w:right w:val="none" w:sz="0" w:space="0" w:color="auto"/>
      </w:divBdr>
    </w:div>
    <w:div w:id="787163427">
      <w:bodyDiv w:val="1"/>
      <w:marLeft w:val="0"/>
      <w:marRight w:val="0"/>
      <w:marTop w:val="0"/>
      <w:marBottom w:val="0"/>
      <w:divBdr>
        <w:top w:val="none" w:sz="0" w:space="0" w:color="auto"/>
        <w:left w:val="none" w:sz="0" w:space="0" w:color="auto"/>
        <w:bottom w:val="none" w:sz="0" w:space="0" w:color="auto"/>
        <w:right w:val="none" w:sz="0" w:space="0" w:color="auto"/>
      </w:divBdr>
    </w:div>
    <w:div w:id="791245406">
      <w:bodyDiv w:val="1"/>
      <w:marLeft w:val="0"/>
      <w:marRight w:val="0"/>
      <w:marTop w:val="0"/>
      <w:marBottom w:val="0"/>
      <w:divBdr>
        <w:top w:val="none" w:sz="0" w:space="0" w:color="auto"/>
        <w:left w:val="none" w:sz="0" w:space="0" w:color="auto"/>
        <w:bottom w:val="none" w:sz="0" w:space="0" w:color="auto"/>
        <w:right w:val="none" w:sz="0" w:space="0" w:color="auto"/>
      </w:divBdr>
    </w:div>
    <w:div w:id="798038026">
      <w:bodyDiv w:val="1"/>
      <w:marLeft w:val="0"/>
      <w:marRight w:val="0"/>
      <w:marTop w:val="0"/>
      <w:marBottom w:val="0"/>
      <w:divBdr>
        <w:top w:val="none" w:sz="0" w:space="0" w:color="auto"/>
        <w:left w:val="none" w:sz="0" w:space="0" w:color="auto"/>
        <w:bottom w:val="none" w:sz="0" w:space="0" w:color="auto"/>
        <w:right w:val="none" w:sz="0" w:space="0" w:color="auto"/>
      </w:divBdr>
    </w:div>
    <w:div w:id="813714116">
      <w:bodyDiv w:val="1"/>
      <w:marLeft w:val="0"/>
      <w:marRight w:val="0"/>
      <w:marTop w:val="0"/>
      <w:marBottom w:val="0"/>
      <w:divBdr>
        <w:top w:val="none" w:sz="0" w:space="0" w:color="auto"/>
        <w:left w:val="none" w:sz="0" w:space="0" w:color="auto"/>
        <w:bottom w:val="none" w:sz="0" w:space="0" w:color="auto"/>
        <w:right w:val="none" w:sz="0" w:space="0" w:color="auto"/>
      </w:divBdr>
    </w:div>
    <w:div w:id="814032849">
      <w:bodyDiv w:val="1"/>
      <w:marLeft w:val="0"/>
      <w:marRight w:val="0"/>
      <w:marTop w:val="0"/>
      <w:marBottom w:val="0"/>
      <w:divBdr>
        <w:top w:val="none" w:sz="0" w:space="0" w:color="auto"/>
        <w:left w:val="none" w:sz="0" w:space="0" w:color="auto"/>
        <w:bottom w:val="none" w:sz="0" w:space="0" w:color="auto"/>
        <w:right w:val="none" w:sz="0" w:space="0" w:color="auto"/>
      </w:divBdr>
    </w:div>
    <w:div w:id="820653319">
      <w:bodyDiv w:val="1"/>
      <w:marLeft w:val="0"/>
      <w:marRight w:val="0"/>
      <w:marTop w:val="0"/>
      <w:marBottom w:val="0"/>
      <w:divBdr>
        <w:top w:val="none" w:sz="0" w:space="0" w:color="auto"/>
        <w:left w:val="none" w:sz="0" w:space="0" w:color="auto"/>
        <w:bottom w:val="none" w:sz="0" w:space="0" w:color="auto"/>
        <w:right w:val="none" w:sz="0" w:space="0" w:color="auto"/>
      </w:divBdr>
    </w:div>
    <w:div w:id="824011007">
      <w:bodyDiv w:val="1"/>
      <w:marLeft w:val="0"/>
      <w:marRight w:val="0"/>
      <w:marTop w:val="0"/>
      <w:marBottom w:val="0"/>
      <w:divBdr>
        <w:top w:val="none" w:sz="0" w:space="0" w:color="auto"/>
        <w:left w:val="none" w:sz="0" w:space="0" w:color="auto"/>
        <w:bottom w:val="none" w:sz="0" w:space="0" w:color="auto"/>
        <w:right w:val="none" w:sz="0" w:space="0" w:color="auto"/>
      </w:divBdr>
    </w:div>
    <w:div w:id="824324810">
      <w:bodyDiv w:val="1"/>
      <w:marLeft w:val="0"/>
      <w:marRight w:val="0"/>
      <w:marTop w:val="0"/>
      <w:marBottom w:val="0"/>
      <w:divBdr>
        <w:top w:val="none" w:sz="0" w:space="0" w:color="auto"/>
        <w:left w:val="none" w:sz="0" w:space="0" w:color="auto"/>
        <w:bottom w:val="none" w:sz="0" w:space="0" w:color="auto"/>
        <w:right w:val="none" w:sz="0" w:space="0" w:color="auto"/>
      </w:divBdr>
    </w:div>
    <w:div w:id="834996390">
      <w:bodyDiv w:val="1"/>
      <w:marLeft w:val="0"/>
      <w:marRight w:val="0"/>
      <w:marTop w:val="0"/>
      <w:marBottom w:val="0"/>
      <w:divBdr>
        <w:top w:val="none" w:sz="0" w:space="0" w:color="auto"/>
        <w:left w:val="none" w:sz="0" w:space="0" w:color="auto"/>
        <w:bottom w:val="none" w:sz="0" w:space="0" w:color="auto"/>
        <w:right w:val="none" w:sz="0" w:space="0" w:color="auto"/>
      </w:divBdr>
    </w:div>
    <w:div w:id="835002939">
      <w:bodyDiv w:val="1"/>
      <w:marLeft w:val="0"/>
      <w:marRight w:val="0"/>
      <w:marTop w:val="0"/>
      <w:marBottom w:val="0"/>
      <w:divBdr>
        <w:top w:val="none" w:sz="0" w:space="0" w:color="auto"/>
        <w:left w:val="none" w:sz="0" w:space="0" w:color="auto"/>
        <w:bottom w:val="none" w:sz="0" w:space="0" w:color="auto"/>
        <w:right w:val="none" w:sz="0" w:space="0" w:color="auto"/>
      </w:divBdr>
    </w:div>
    <w:div w:id="846672148">
      <w:bodyDiv w:val="1"/>
      <w:marLeft w:val="0"/>
      <w:marRight w:val="0"/>
      <w:marTop w:val="0"/>
      <w:marBottom w:val="0"/>
      <w:divBdr>
        <w:top w:val="none" w:sz="0" w:space="0" w:color="auto"/>
        <w:left w:val="none" w:sz="0" w:space="0" w:color="auto"/>
        <w:bottom w:val="none" w:sz="0" w:space="0" w:color="auto"/>
        <w:right w:val="none" w:sz="0" w:space="0" w:color="auto"/>
      </w:divBdr>
    </w:div>
    <w:div w:id="862550013">
      <w:bodyDiv w:val="1"/>
      <w:marLeft w:val="0"/>
      <w:marRight w:val="0"/>
      <w:marTop w:val="0"/>
      <w:marBottom w:val="0"/>
      <w:divBdr>
        <w:top w:val="none" w:sz="0" w:space="0" w:color="auto"/>
        <w:left w:val="none" w:sz="0" w:space="0" w:color="auto"/>
        <w:bottom w:val="none" w:sz="0" w:space="0" w:color="auto"/>
        <w:right w:val="none" w:sz="0" w:space="0" w:color="auto"/>
      </w:divBdr>
      <w:divsChild>
        <w:div w:id="186220504">
          <w:marLeft w:val="360"/>
          <w:marRight w:val="0"/>
          <w:marTop w:val="200"/>
          <w:marBottom w:val="0"/>
          <w:divBdr>
            <w:top w:val="none" w:sz="0" w:space="0" w:color="auto"/>
            <w:left w:val="none" w:sz="0" w:space="0" w:color="auto"/>
            <w:bottom w:val="none" w:sz="0" w:space="0" w:color="auto"/>
            <w:right w:val="none" w:sz="0" w:space="0" w:color="auto"/>
          </w:divBdr>
        </w:div>
        <w:div w:id="897862519">
          <w:marLeft w:val="360"/>
          <w:marRight w:val="0"/>
          <w:marTop w:val="200"/>
          <w:marBottom w:val="0"/>
          <w:divBdr>
            <w:top w:val="none" w:sz="0" w:space="0" w:color="auto"/>
            <w:left w:val="none" w:sz="0" w:space="0" w:color="auto"/>
            <w:bottom w:val="none" w:sz="0" w:space="0" w:color="auto"/>
            <w:right w:val="none" w:sz="0" w:space="0" w:color="auto"/>
          </w:divBdr>
        </w:div>
        <w:div w:id="1282763279">
          <w:marLeft w:val="360"/>
          <w:marRight w:val="0"/>
          <w:marTop w:val="200"/>
          <w:marBottom w:val="0"/>
          <w:divBdr>
            <w:top w:val="none" w:sz="0" w:space="0" w:color="auto"/>
            <w:left w:val="none" w:sz="0" w:space="0" w:color="auto"/>
            <w:bottom w:val="none" w:sz="0" w:space="0" w:color="auto"/>
            <w:right w:val="none" w:sz="0" w:space="0" w:color="auto"/>
          </w:divBdr>
        </w:div>
      </w:divsChild>
    </w:div>
    <w:div w:id="890727396">
      <w:bodyDiv w:val="1"/>
      <w:marLeft w:val="0"/>
      <w:marRight w:val="0"/>
      <w:marTop w:val="0"/>
      <w:marBottom w:val="0"/>
      <w:divBdr>
        <w:top w:val="none" w:sz="0" w:space="0" w:color="auto"/>
        <w:left w:val="none" w:sz="0" w:space="0" w:color="auto"/>
        <w:bottom w:val="none" w:sz="0" w:space="0" w:color="auto"/>
        <w:right w:val="none" w:sz="0" w:space="0" w:color="auto"/>
      </w:divBdr>
    </w:div>
    <w:div w:id="894000674">
      <w:bodyDiv w:val="1"/>
      <w:marLeft w:val="0"/>
      <w:marRight w:val="0"/>
      <w:marTop w:val="0"/>
      <w:marBottom w:val="0"/>
      <w:divBdr>
        <w:top w:val="none" w:sz="0" w:space="0" w:color="auto"/>
        <w:left w:val="none" w:sz="0" w:space="0" w:color="auto"/>
        <w:bottom w:val="none" w:sz="0" w:space="0" w:color="auto"/>
        <w:right w:val="none" w:sz="0" w:space="0" w:color="auto"/>
      </w:divBdr>
    </w:div>
    <w:div w:id="903368114">
      <w:bodyDiv w:val="1"/>
      <w:marLeft w:val="0"/>
      <w:marRight w:val="0"/>
      <w:marTop w:val="0"/>
      <w:marBottom w:val="0"/>
      <w:divBdr>
        <w:top w:val="none" w:sz="0" w:space="0" w:color="auto"/>
        <w:left w:val="none" w:sz="0" w:space="0" w:color="auto"/>
        <w:bottom w:val="none" w:sz="0" w:space="0" w:color="auto"/>
        <w:right w:val="none" w:sz="0" w:space="0" w:color="auto"/>
      </w:divBdr>
    </w:div>
    <w:div w:id="909465173">
      <w:bodyDiv w:val="1"/>
      <w:marLeft w:val="0"/>
      <w:marRight w:val="0"/>
      <w:marTop w:val="0"/>
      <w:marBottom w:val="0"/>
      <w:divBdr>
        <w:top w:val="none" w:sz="0" w:space="0" w:color="auto"/>
        <w:left w:val="none" w:sz="0" w:space="0" w:color="auto"/>
        <w:bottom w:val="none" w:sz="0" w:space="0" w:color="auto"/>
        <w:right w:val="none" w:sz="0" w:space="0" w:color="auto"/>
      </w:divBdr>
    </w:div>
    <w:div w:id="921724452">
      <w:bodyDiv w:val="1"/>
      <w:marLeft w:val="0"/>
      <w:marRight w:val="0"/>
      <w:marTop w:val="0"/>
      <w:marBottom w:val="0"/>
      <w:divBdr>
        <w:top w:val="none" w:sz="0" w:space="0" w:color="auto"/>
        <w:left w:val="none" w:sz="0" w:space="0" w:color="auto"/>
        <w:bottom w:val="none" w:sz="0" w:space="0" w:color="auto"/>
        <w:right w:val="none" w:sz="0" w:space="0" w:color="auto"/>
      </w:divBdr>
    </w:div>
    <w:div w:id="940338670">
      <w:bodyDiv w:val="1"/>
      <w:marLeft w:val="0"/>
      <w:marRight w:val="0"/>
      <w:marTop w:val="0"/>
      <w:marBottom w:val="0"/>
      <w:divBdr>
        <w:top w:val="none" w:sz="0" w:space="0" w:color="auto"/>
        <w:left w:val="none" w:sz="0" w:space="0" w:color="auto"/>
        <w:bottom w:val="none" w:sz="0" w:space="0" w:color="auto"/>
        <w:right w:val="none" w:sz="0" w:space="0" w:color="auto"/>
      </w:divBdr>
    </w:div>
    <w:div w:id="941689646">
      <w:bodyDiv w:val="1"/>
      <w:marLeft w:val="0"/>
      <w:marRight w:val="0"/>
      <w:marTop w:val="0"/>
      <w:marBottom w:val="0"/>
      <w:divBdr>
        <w:top w:val="none" w:sz="0" w:space="0" w:color="auto"/>
        <w:left w:val="none" w:sz="0" w:space="0" w:color="auto"/>
        <w:bottom w:val="none" w:sz="0" w:space="0" w:color="auto"/>
        <w:right w:val="none" w:sz="0" w:space="0" w:color="auto"/>
      </w:divBdr>
    </w:div>
    <w:div w:id="948202226">
      <w:bodyDiv w:val="1"/>
      <w:marLeft w:val="0"/>
      <w:marRight w:val="0"/>
      <w:marTop w:val="0"/>
      <w:marBottom w:val="0"/>
      <w:divBdr>
        <w:top w:val="none" w:sz="0" w:space="0" w:color="auto"/>
        <w:left w:val="none" w:sz="0" w:space="0" w:color="auto"/>
        <w:bottom w:val="none" w:sz="0" w:space="0" w:color="auto"/>
        <w:right w:val="none" w:sz="0" w:space="0" w:color="auto"/>
      </w:divBdr>
    </w:div>
    <w:div w:id="979460020">
      <w:bodyDiv w:val="1"/>
      <w:marLeft w:val="0"/>
      <w:marRight w:val="0"/>
      <w:marTop w:val="0"/>
      <w:marBottom w:val="0"/>
      <w:divBdr>
        <w:top w:val="none" w:sz="0" w:space="0" w:color="auto"/>
        <w:left w:val="none" w:sz="0" w:space="0" w:color="auto"/>
        <w:bottom w:val="none" w:sz="0" w:space="0" w:color="auto"/>
        <w:right w:val="none" w:sz="0" w:space="0" w:color="auto"/>
      </w:divBdr>
    </w:div>
    <w:div w:id="988443023">
      <w:bodyDiv w:val="1"/>
      <w:marLeft w:val="0"/>
      <w:marRight w:val="0"/>
      <w:marTop w:val="0"/>
      <w:marBottom w:val="0"/>
      <w:divBdr>
        <w:top w:val="none" w:sz="0" w:space="0" w:color="auto"/>
        <w:left w:val="none" w:sz="0" w:space="0" w:color="auto"/>
        <w:bottom w:val="none" w:sz="0" w:space="0" w:color="auto"/>
        <w:right w:val="none" w:sz="0" w:space="0" w:color="auto"/>
      </w:divBdr>
    </w:div>
    <w:div w:id="995887126">
      <w:bodyDiv w:val="1"/>
      <w:marLeft w:val="0"/>
      <w:marRight w:val="0"/>
      <w:marTop w:val="0"/>
      <w:marBottom w:val="0"/>
      <w:divBdr>
        <w:top w:val="none" w:sz="0" w:space="0" w:color="auto"/>
        <w:left w:val="none" w:sz="0" w:space="0" w:color="auto"/>
        <w:bottom w:val="none" w:sz="0" w:space="0" w:color="auto"/>
        <w:right w:val="none" w:sz="0" w:space="0" w:color="auto"/>
      </w:divBdr>
    </w:div>
    <w:div w:id="1011252275">
      <w:bodyDiv w:val="1"/>
      <w:marLeft w:val="0"/>
      <w:marRight w:val="0"/>
      <w:marTop w:val="0"/>
      <w:marBottom w:val="0"/>
      <w:divBdr>
        <w:top w:val="none" w:sz="0" w:space="0" w:color="auto"/>
        <w:left w:val="none" w:sz="0" w:space="0" w:color="auto"/>
        <w:bottom w:val="none" w:sz="0" w:space="0" w:color="auto"/>
        <w:right w:val="none" w:sz="0" w:space="0" w:color="auto"/>
      </w:divBdr>
    </w:div>
    <w:div w:id="1021127845">
      <w:bodyDiv w:val="1"/>
      <w:marLeft w:val="0"/>
      <w:marRight w:val="0"/>
      <w:marTop w:val="0"/>
      <w:marBottom w:val="0"/>
      <w:divBdr>
        <w:top w:val="none" w:sz="0" w:space="0" w:color="auto"/>
        <w:left w:val="none" w:sz="0" w:space="0" w:color="auto"/>
        <w:bottom w:val="none" w:sz="0" w:space="0" w:color="auto"/>
        <w:right w:val="none" w:sz="0" w:space="0" w:color="auto"/>
      </w:divBdr>
    </w:div>
    <w:div w:id="1033313005">
      <w:bodyDiv w:val="1"/>
      <w:marLeft w:val="0"/>
      <w:marRight w:val="0"/>
      <w:marTop w:val="0"/>
      <w:marBottom w:val="0"/>
      <w:divBdr>
        <w:top w:val="none" w:sz="0" w:space="0" w:color="auto"/>
        <w:left w:val="none" w:sz="0" w:space="0" w:color="auto"/>
        <w:bottom w:val="none" w:sz="0" w:space="0" w:color="auto"/>
        <w:right w:val="none" w:sz="0" w:space="0" w:color="auto"/>
      </w:divBdr>
    </w:div>
    <w:div w:id="1044645375">
      <w:bodyDiv w:val="1"/>
      <w:marLeft w:val="0"/>
      <w:marRight w:val="0"/>
      <w:marTop w:val="0"/>
      <w:marBottom w:val="0"/>
      <w:divBdr>
        <w:top w:val="none" w:sz="0" w:space="0" w:color="auto"/>
        <w:left w:val="none" w:sz="0" w:space="0" w:color="auto"/>
        <w:bottom w:val="none" w:sz="0" w:space="0" w:color="auto"/>
        <w:right w:val="none" w:sz="0" w:space="0" w:color="auto"/>
      </w:divBdr>
    </w:div>
    <w:div w:id="1047295844">
      <w:bodyDiv w:val="1"/>
      <w:marLeft w:val="0"/>
      <w:marRight w:val="0"/>
      <w:marTop w:val="0"/>
      <w:marBottom w:val="0"/>
      <w:divBdr>
        <w:top w:val="none" w:sz="0" w:space="0" w:color="auto"/>
        <w:left w:val="none" w:sz="0" w:space="0" w:color="auto"/>
        <w:bottom w:val="none" w:sz="0" w:space="0" w:color="auto"/>
        <w:right w:val="none" w:sz="0" w:space="0" w:color="auto"/>
      </w:divBdr>
    </w:div>
    <w:div w:id="1058937367">
      <w:bodyDiv w:val="1"/>
      <w:marLeft w:val="0"/>
      <w:marRight w:val="0"/>
      <w:marTop w:val="0"/>
      <w:marBottom w:val="0"/>
      <w:divBdr>
        <w:top w:val="none" w:sz="0" w:space="0" w:color="auto"/>
        <w:left w:val="none" w:sz="0" w:space="0" w:color="auto"/>
        <w:bottom w:val="none" w:sz="0" w:space="0" w:color="auto"/>
        <w:right w:val="none" w:sz="0" w:space="0" w:color="auto"/>
      </w:divBdr>
    </w:div>
    <w:div w:id="1064330440">
      <w:bodyDiv w:val="1"/>
      <w:marLeft w:val="0"/>
      <w:marRight w:val="0"/>
      <w:marTop w:val="0"/>
      <w:marBottom w:val="0"/>
      <w:divBdr>
        <w:top w:val="none" w:sz="0" w:space="0" w:color="auto"/>
        <w:left w:val="none" w:sz="0" w:space="0" w:color="auto"/>
        <w:bottom w:val="none" w:sz="0" w:space="0" w:color="auto"/>
        <w:right w:val="none" w:sz="0" w:space="0" w:color="auto"/>
      </w:divBdr>
    </w:div>
    <w:div w:id="1067459074">
      <w:bodyDiv w:val="1"/>
      <w:marLeft w:val="0"/>
      <w:marRight w:val="0"/>
      <w:marTop w:val="0"/>
      <w:marBottom w:val="0"/>
      <w:divBdr>
        <w:top w:val="none" w:sz="0" w:space="0" w:color="auto"/>
        <w:left w:val="none" w:sz="0" w:space="0" w:color="auto"/>
        <w:bottom w:val="none" w:sz="0" w:space="0" w:color="auto"/>
        <w:right w:val="none" w:sz="0" w:space="0" w:color="auto"/>
      </w:divBdr>
    </w:div>
    <w:div w:id="1082608043">
      <w:bodyDiv w:val="1"/>
      <w:marLeft w:val="0"/>
      <w:marRight w:val="0"/>
      <w:marTop w:val="0"/>
      <w:marBottom w:val="0"/>
      <w:divBdr>
        <w:top w:val="none" w:sz="0" w:space="0" w:color="auto"/>
        <w:left w:val="none" w:sz="0" w:space="0" w:color="auto"/>
        <w:bottom w:val="none" w:sz="0" w:space="0" w:color="auto"/>
        <w:right w:val="none" w:sz="0" w:space="0" w:color="auto"/>
      </w:divBdr>
    </w:div>
    <w:div w:id="1087308625">
      <w:bodyDiv w:val="1"/>
      <w:marLeft w:val="0"/>
      <w:marRight w:val="0"/>
      <w:marTop w:val="0"/>
      <w:marBottom w:val="0"/>
      <w:divBdr>
        <w:top w:val="none" w:sz="0" w:space="0" w:color="auto"/>
        <w:left w:val="none" w:sz="0" w:space="0" w:color="auto"/>
        <w:bottom w:val="none" w:sz="0" w:space="0" w:color="auto"/>
        <w:right w:val="none" w:sz="0" w:space="0" w:color="auto"/>
      </w:divBdr>
    </w:div>
    <w:div w:id="1090005635">
      <w:bodyDiv w:val="1"/>
      <w:marLeft w:val="0"/>
      <w:marRight w:val="0"/>
      <w:marTop w:val="0"/>
      <w:marBottom w:val="0"/>
      <w:divBdr>
        <w:top w:val="none" w:sz="0" w:space="0" w:color="auto"/>
        <w:left w:val="none" w:sz="0" w:space="0" w:color="auto"/>
        <w:bottom w:val="none" w:sz="0" w:space="0" w:color="auto"/>
        <w:right w:val="none" w:sz="0" w:space="0" w:color="auto"/>
      </w:divBdr>
    </w:div>
    <w:div w:id="1099905864">
      <w:bodyDiv w:val="1"/>
      <w:marLeft w:val="0"/>
      <w:marRight w:val="0"/>
      <w:marTop w:val="0"/>
      <w:marBottom w:val="0"/>
      <w:divBdr>
        <w:top w:val="none" w:sz="0" w:space="0" w:color="auto"/>
        <w:left w:val="none" w:sz="0" w:space="0" w:color="auto"/>
        <w:bottom w:val="none" w:sz="0" w:space="0" w:color="auto"/>
        <w:right w:val="none" w:sz="0" w:space="0" w:color="auto"/>
      </w:divBdr>
    </w:div>
    <w:div w:id="1106118557">
      <w:bodyDiv w:val="1"/>
      <w:marLeft w:val="0"/>
      <w:marRight w:val="0"/>
      <w:marTop w:val="0"/>
      <w:marBottom w:val="0"/>
      <w:divBdr>
        <w:top w:val="none" w:sz="0" w:space="0" w:color="auto"/>
        <w:left w:val="none" w:sz="0" w:space="0" w:color="auto"/>
        <w:bottom w:val="none" w:sz="0" w:space="0" w:color="auto"/>
        <w:right w:val="none" w:sz="0" w:space="0" w:color="auto"/>
      </w:divBdr>
    </w:div>
    <w:div w:id="1108239529">
      <w:bodyDiv w:val="1"/>
      <w:marLeft w:val="0"/>
      <w:marRight w:val="0"/>
      <w:marTop w:val="0"/>
      <w:marBottom w:val="0"/>
      <w:divBdr>
        <w:top w:val="none" w:sz="0" w:space="0" w:color="auto"/>
        <w:left w:val="none" w:sz="0" w:space="0" w:color="auto"/>
        <w:bottom w:val="none" w:sz="0" w:space="0" w:color="auto"/>
        <w:right w:val="none" w:sz="0" w:space="0" w:color="auto"/>
      </w:divBdr>
    </w:div>
    <w:div w:id="1120491794">
      <w:bodyDiv w:val="1"/>
      <w:marLeft w:val="0"/>
      <w:marRight w:val="0"/>
      <w:marTop w:val="0"/>
      <w:marBottom w:val="0"/>
      <w:divBdr>
        <w:top w:val="none" w:sz="0" w:space="0" w:color="auto"/>
        <w:left w:val="none" w:sz="0" w:space="0" w:color="auto"/>
        <w:bottom w:val="none" w:sz="0" w:space="0" w:color="auto"/>
        <w:right w:val="none" w:sz="0" w:space="0" w:color="auto"/>
      </w:divBdr>
    </w:div>
    <w:div w:id="1123380699">
      <w:bodyDiv w:val="1"/>
      <w:marLeft w:val="0"/>
      <w:marRight w:val="0"/>
      <w:marTop w:val="0"/>
      <w:marBottom w:val="0"/>
      <w:divBdr>
        <w:top w:val="none" w:sz="0" w:space="0" w:color="auto"/>
        <w:left w:val="none" w:sz="0" w:space="0" w:color="auto"/>
        <w:bottom w:val="none" w:sz="0" w:space="0" w:color="auto"/>
        <w:right w:val="none" w:sz="0" w:space="0" w:color="auto"/>
      </w:divBdr>
    </w:div>
    <w:div w:id="1135684984">
      <w:bodyDiv w:val="1"/>
      <w:marLeft w:val="0"/>
      <w:marRight w:val="0"/>
      <w:marTop w:val="0"/>
      <w:marBottom w:val="0"/>
      <w:divBdr>
        <w:top w:val="none" w:sz="0" w:space="0" w:color="auto"/>
        <w:left w:val="none" w:sz="0" w:space="0" w:color="auto"/>
        <w:bottom w:val="none" w:sz="0" w:space="0" w:color="auto"/>
        <w:right w:val="none" w:sz="0" w:space="0" w:color="auto"/>
      </w:divBdr>
    </w:div>
    <w:div w:id="1176460682">
      <w:bodyDiv w:val="1"/>
      <w:marLeft w:val="0"/>
      <w:marRight w:val="0"/>
      <w:marTop w:val="0"/>
      <w:marBottom w:val="0"/>
      <w:divBdr>
        <w:top w:val="none" w:sz="0" w:space="0" w:color="auto"/>
        <w:left w:val="none" w:sz="0" w:space="0" w:color="auto"/>
        <w:bottom w:val="none" w:sz="0" w:space="0" w:color="auto"/>
        <w:right w:val="none" w:sz="0" w:space="0" w:color="auto"/>
      </w:divBdr>
    </w:div>
    <w:div w:id="1187478212">
      <w:bodyDiv w:val="1"/>
      <w:marLeft w:val="0"/>
      <w:marRight w:val="0"/>
      <w:marTop w:val="0"/>
      <w:marBottom w:val="0"/>
      <w:divBdr>
        <w:top w:val="none" w:sz="0" w:space="0" w:color="auto"/>
        <w:left w:val="none" w:sz="0" w:space="0" w:color="auto"/>
        <w:bottom w:val="none" w:sz="0" w:space="0" w:color="auto"/>
        <w:right w:val="none" w:sz="0" w:space="0" w:color="auto"/>
      </w:divBdr>
    </w:div>
    <w:div w:id="1196582224">
      <w:bodyDiv w:val="1"/>
      <w:marLeft w:val="0"/>
      <w:marRight w:val="0"/>
      <w:marTop w:val="0"/>
      <w:marBottom w:val="0"/>
      <w:divBdr>
        <w:top w:val="none" w:sz="0" w:space="0" w:color="auto"/>
        <w:left w:val="none" w:sz="0" w:space="0" w:color="auto"/>
        <w:bottom w:val="none" w:sz="0" w:space="0" w:color="auto"/>
        <w:right w:val="none" w:sz="0" w:space="0" w:color="auto"/>
      </w:divBdr>
    </w:div>
    <w:div w:id="1201741663">
      <w:bodyDiv w:val="1"/>
      <w:marLeft w:val="0"/>
      <w:marRight w:val="0"/>
      <w:marTop w:val="0"/>
      <w:marBottom w:val="0"/>
      <w:divBdr>
        <w:top w:val="none" w:sz="0" w:space="0" w:color="auto"/>
        <w:left w:val="none" w:sz="0" w:space="0" w:color="auto"/>
        <w:bottom w:val="none" w:sz="0" w:space="0" w:color="auto"/>
        <w:right w:val="none" w:sz="0" w:space="0" w:color="auto"/>
      </w:divBdr>
    </w:div>
    <w:div w:id="1205874424">
      <w:bodyDiv w:val="1"/>
      <w:marLeft w:val="0"/>
      <w:marRight w:val="0"/>
      <w:marTop w:val="0"/>
      <w:marBottom w:val="0"/>
      <w:divBdr>
        <w:top w:val="none" w:sz="0" w:space="0" w:color="auto"/>
        <w:left w:val="none" w:sz="0" w:space="0" w:color="auto"/>
        <w:bottom w:val="none" w:sz="0" w:space="0" w:color="auto"/>
        <w:right w:val="none" w:sz="0" w:space="0" w:color="auto"/>
      </w:divBdr>
    </w:div>
    <w:div w:id="1226113044">
      <w:bodyDiv w:val="1"/>
      <w:marLeft w:val="0"/>
      <w:marRight w:val="0"/>
      <w:marTop w:val="0"/>
      <w:marBottom w:val="0"/>
      <w:divBdr>
        <w:top w:val="none" w:sz="0" w:space="0" w:color="auto"/>
        <w:left w:val="none" w:sz="0" w:space="0" w:color="auto"/>
        <w:bottom w:val="none" w:sz="0" w:space="0" w:color="auto"/>
        <w:right w:val="none" w:sz="0" w:space="0" w:color="auto"/>
      </w:divBdr>
    </w:div>
    <w:div w:id="1248079080">
      <w:bodyDiv w:val="1"/>
      <w:marLeft w:val="0"/>
      <w:marRight w:val="0"/>
      <w:marTop w:val="0"/>
      <w:marBottom w:val="0"/>
      <w:divBdr>
        <w:top w:val="none" w:sz="0" w:space="0" w:color="auto"/>
        <w:left w:val="none" w:sz="0" w:space="0" w:color="auto"/>
        <w:bottom w:val="none" w:sz="0" w:space="0" w:color="auto"/>
        <w:right w:val="none" w:sz="0" w:space="0" w:color="auto"/>
      </w:divBdr>
    </w:div>
    <w:div w:id="1251934252">
      <w:bodyDiv w:val="1"/>
      <w:marLeft w:val="0"/>
      <w:marRight w:val="0"/>
      <w:marTop w:val="0"/>
      <w:marBottom w:val="0"/>
      <w:divBdr>
        <w:top w:val="none" w:sz="0" w:space="0" w:color="auto"/>
        <w:left w:val="none" w:sz="0" w:space="0" w:color="auto"/>
        <w:bottom w:val="none" w:sz="0" w:space="0" w:color="auto"/>
        <w:right w:val="none" w:sz="0" w:space="0" w:color="auto"/>
      </w:divBdr>
    </w:div>
    <w:div w:id="1262303415">
      <w:bodyDiv w:val="1"/>
      <w:marLeft w:val="0"/>
      <w:marRight w:val="0"/>
      <w:marTop w:val="0"/>
      <w:marBottom w:val="0"/>
      <w:divBdr>
        <w:top w:val="none" w:sz="0" w:space="0" w:color="auto"/>
        <w:left w:val="none" w:sz="0" w:space="0" w:color="auto"/>
        <w:bottom w:val="none" w:sz="0" w:space="0" w:color="auto"/>
        <w:right w:val="none" w:sz="0" w:space="0" w:color="auto"/>
      </w:divBdr>
    </w:div>
    <w:div w:id="1265112092">
      <w:bodyDiv w:val="1"/>
      <w:marLeft w:val="0"/>
      <w:marRight w:val="0"/>
      <w:marTop w:val="0"/>
      <w:marBottom w:val="0"/>
      <w:divBdr>
        <w:top w:val="none" w:sz="0" w:space="0" w:color="auto"/>
        <w:left w:val="none" w:sz="0" w:space="0" w:color="auto"/>
        <w:bottom w:val="none" w:sz="0" w:space="0" w:color="auto"/>
        <w:right w:val="none" w:sz="0" w:space="0" w:color="auto"/>
      </w:divBdr>
    </w:div>
    <w:div w:id="1284726889">
      <w:bodyDiv w:val="1"/>
      <w:marLeft w:val="0"/>
      <w:marRight w:val="0"/>
      <w:marTop w:val="0"/>
      <w:marBottom w:val="0"/>
      <w:divBdr>
        <w:top w:val="none" w:sz="0" w:space="0" w:color="auto"/>
        <w:left w:val="none" w:sz="0" w:space="0" w:color="auto"/>
        <w:bottom w:val="none" w:sz="0" w:space="0" w:color="auto"/>
        <w:right w:val="none" w:sz="0" w:space="0" w:color="auto"/>
      </w:divBdr>
    </w:div>
    <w:div w:id="1285961184">
      <w:bodyDiv w:val="1"/>
      <w:marLeft w:val="0"/>
      <w:marRight w:val="0"/>
      <w:marTop w:val="0"/>
      <w:marBottom w:val="0"/>
      <w:divBdr>
        <w:top w:val="none" w:sz="0" w:space="0" w:color="auto"/>
        <w:left w:val="none" w:sz="0" w:space="0" w:color="auto"/>
        <w:bottom w:val="none" w:sz="0" w:space="0" w:color="auto"/>
        <w:right w:val="none" w:sz="0" w:space="0" w:color="auto"/>
      </w:divBdr>
    </w:div>
    <w:div w:id="1293558024">
      <w:bodyDiv w:val="1"/>
      <w:marLeft w:val="0"/>
      <w:marRight w:val="0"/>
      <w:marTop w:val="0"/>
      <w:marBottom w:val="0"/>
      <w:divBdr>
        <w:top w:val="none" w:sz="0" w:space="0" w:color="auto"/>
        <w:left w:val="none" w:sz="0" w:space="0" w:color="auto"/>
        <w:bottom w:val="none" w:sz="0" w:space="0" w:color="auto"/>
        <w:right w:val="none" w:sz="0" w:space="0" w:color="auto"/>
      </w:divBdr>
    </w:div>
    <w:div w:id="1329947428">
      <w:bodyDiv w:val="1"/>
      <w:marLeft w:val="0"/>
      <w:marRight w:val="0"/>
      <w:marTop w:val="0"/>
      <w:marBottom w:val="0"/>
      <w:divBdr>
        <w:top w:val="none" w:sz="0" w:space="0" w:color="auto"/>
        <w:left w:val="none" w:sz="0" w:space="0" w:color="auto"/>
        <w:bottom w:val="none" w:sz="0" w:space="0" w:color="auto"/>
        <w:right w:val="none" w:sz="0" w:space="0" w:color="auto"/>
      </w:divBdr>
    </w:div>
    <w:div w:id="1354649779">
      <w:bodyDiv w:val="1"/>
      <w:marLeft w:val="0"/>
      <w:marRight w:val="0"/>
      <w:marTop w:val="0"/>
      <w:marBottom w:val="0"/>
      <w:divBdr>
        <w:top w:val="none" w:sz="0" w:space="0" w:color="auto"/>
        <w:left w:val="none" w:sz="0" w:space="0" w:color="auto"/>
        <w:bottom w:val="none" w:sz="0" w:space="0" w:color="auto"/>
        <w:right w:val="none" w:sz="0" w:space="0" w:color="auto"/>
      </w:divBdr>
    </w:div>
    <w:div w:id="1360886452">
      <w:bodyDiv w:val="1"/>
      <w:marLeft w:val="0"/>
      <w:marRight w:val="0"/>
      <w:marTop w:val="0"/>
      <w:marBottom w:val="0"/>
      <w:divBdr>
        <w:top w:val="none" w:sz="0" w:space="0" w:color="auto"/>
        <w:left w:val="none" w:sz="0" w:space="0" w:color="auto"/>
        <w:bottom w:val="none" w:sz="0" w:space="0" w:color="auto"/>
        <w:right w:val="none" w:sz="0" w:space="0" w:color="auto"/>
      </w:divBdr>
    </w:div>
    <w:div w:id="1367176802">
      <w:bodyDiv w:val="1"/>
      <w:marLeft w:val="0"/>
      <w:marRight w:val="0"/>
      <w:marTop w:val="0"/>
      <w:marBottom w:val="0"/>
      <w:divBdr>
        <w:top w:val="none" w:sz="0" w:space="0" w:color="auto"/>
        <w:left w:val="none" w:sz="0" w:space="0" w:color="auto"/>
        <w:bottom w:val="none" w:sz="0" w:space="0" w:color="auto"/>
        <w:right w:val="none" w:sz="0" w:space="0" w:color="auto"/>
      </w:divBdr>
    </w:div>
    <w:div w:id="1373336226">
      <w:bodyDiv w:val="1"/>
      <w:marLeft w:val="0"/>
      <w:marRight w:val="0"/>
      <w:marTop w:val="0"/>
      <w:marBottom w:val="0"/>
      <w:divBdr>
        <w:top w:val="none" w:sz="0" w:space="0" w:color="auto"/>
        <w:left w:val="none" w:sz="0" w:space="0" w:color="auto"/>
        <w:bottom w:val="none" w:sz="0" w:space="0" w:color="auto"/>
        <w:right w:val="none" w:sz="0" w:space="0" w:color="auto"/>
      </w:divBdr>
    </w:div>
    <w:div w:id="1378318850">
      <w:bodyDiv w:val="1"/>
      <w:marLeft w:val="0"/>
      <w:marRight w:val="0"/>
      <w:marTop w:val="0"/>
      <w:marBottom w:val="0"/>
      <w:divBdr>
        <w:top w:val="none" w:sz="0" w:space="0" w:color="auto"/>
        <w:left w:val="none" w:sz="0" w:space="0" w:color="auto"/>
        <w:bottom w:val="none" w:sz="0" w:space="0" w:color="auto"/>
        <w:right w:val="none" w:sz="0" w:space="0" w:color="auto"/>
      </w:divBdr>
    </w:div>
    <w:div w:id="1387219117">
      <w:bodyDiv w:val="1"/>
      <w:marLeft w:val="0"/>
      <w:marRight w:val="0"/>
      <w:marTop w:val="0"/>
      <w:marBottom w:val="0"/>
      <w:divBdr>
        <w:top w:val="none" w:sz="0" w:space="0" w:color="auto"/>
        <w:left w:val="none" w:sz="0" w:space="0" w:color="auto"/>
        <w:bottom w:val="none" w:sz="0" w:space="0" w:color="auto"/>
        <w:right w:val="none" w:sz="0" w:space="0" w:color="auto"/>
      </w:divBdr>
    </w:div>
    <w:div w:id="1420522702">
      <w:bodyDiv w:val="1"/>
      <w:marLeft w:val="0"/>
      <w:marRight w:val="0"/>
      <w:marTop w:val="0"/>
      <w:marBottom w:val="0"/>
      <w:divBdr>
        <w:top w:val="none" w:sz="0" w:space="0" w:color="auto"/>
        <w:left w:val="none" w:sz="0" w:space="0" w:color="auto"/>
        <w:bottom w:val="none" w:sz="0" w:space="0" w:color="auto"/>
        <w:right w:val="none" w:sz="0" w:space="0" w:color="auto"/>
      </w:divBdr>
    </w:div>
    <w:div w:id="1423914216">
      <w:bodyDiv w:val="1"/>
      <w:marLeft w:val="0"/>
      <w:marRight w:val="0"/>
      <w:marTop w:val="0"/>
      <w:marBottom w:val="0"/>
      <w:divBdr>
        <w:top w:val="none" w:sz="0" w:space="0" w:color="auto"/>
        <w:left w:val="none" w:sz="0" w:space="0" w:color="auto"/>
        <w:bottom w:val="none" w:sz="0" w:space="0" w:color="auto"/>
        <w:right w:val="none" w:sz="0" w:space="0" w:color="auto"/>
      </w:divBdr>
    </w:div>
    <w:div w:id="1460605597">
      <w:bodyDiv w:val="1"/>
      <w:marLeft w:val="0"/>
      <w:marRight w:val="0"/>
      <w:marTop w:val="0"/>
      <w:marBottom w:val="0"/>
      <w:divBdr>
        <w:top w:val="none" w:sz="0" w:space="0" w:color="auto"/>
        <w:left w:val="none" w:sz="0" w:space="0" w:color="auto"/>
        <w:bottom w:val="none" w:sz="0" w:space="0" w:color="auto"/>
        <w:right w:val="none" w:sz="0" w:space="0" w:color="auto"/>
      </w:divBdr>
    </w:div>
    <w:div w:id="1470124865">
      <w:bodyDiv w:val="1"/>
      <w:marLeft w:val="0"/>
      <w:marRight w:val="0"/>
      <w:marTop w:val="0"/>
      <w:marBottom w:val="0"/>
      <w:divBdr>
        <w:top w:val="none" w:sz="0" w:space="0" w:color="auto"/>
        <w:left w:val="none" w:sz="0" w:space="0" w:color="auto"/>
        <w:bottom w:val="none" w:sz="0" w:space="0" w:color="auto"/>
        <w:right w:val="none" w:sz="0" w:space="0" w:color="auto"/>
      </w:divBdr>
    </w:div>
    <w:div w:id="1475101623">
      <w:bodyDiv w:val="1"/>
      <w:marLeft w:val="0"/>
      <w:marRight w:val="0"/>
      <w:marTop w:val="0"/>
      <w:marBottom w:val="0"/>
      <w:divBdr>
        <w:top w:val="none" w:sz="0" w:space="0" w:color="auto"/>
        <w:left w:val="none" w:sz="0" w:space="0" w:color="auto"/>
        <w:bottom w:val="none" w:sz="0" w:space="0" w:color="auto"/>
        <w:right w:val="none" w:sz="0" w:space="0" w:color="auto"/>
      </w:divBdr>
    </w:div>
    <w:div w:id="1480532522">
      <w:bodyDiv w:val="1"/>
      <w:marLeft w:val="0"/>
      <w:marRight w:val="0"/>
      <w:marTop w:val="0"/>
      <w:marBottom w:val="0"/>
      <w:divBdr>
        <w:top w:val="none" w:sz="0" w:space="0" w:color="auto"/>
        <w:left w:val="none" w:sz="0" w:space="0" w:color="auto"/>
        <w:bottom w:val="none" w:sz="0" w:space="0" w:color="auto"/>
        <w:right w:val="none" w:sz="0" w:space="0" w:color="auto"/>
      </w:divBdr>
    </w:div>
    <w:div w:id="1498040088">
      <w:bodyDiv w:val="1"/>
      <w:marLeft w:val="0"/>
      <w:marRight w:val="0"/>
      <w:marTop w:val="0"/>
      <w:marBottom w:val="0"/>
      <w:divBdr>
        <w:top w:val="none" w:sz="0" w:space="0" w:color="auto"/>
        <w:left w:val="none" w:sz="0" w:space="0" w:color="auto"/>
        <w:bottom w:val="none" w:sz="0" w:space="0" w:color="auto"/>
        <w:right w:val="none" w:sz="0" w:space="0" w:color="auto"/>
      </w:divBdr>
    </w:div>
    <w:div w:id="1540777251">
      <w:bodyDiv w:val="1"/>
      <w:marLeft w:val="0"/>
      <w:marRight w:val="0"/>
      <w:marTop w:val="0"/>
      <w:marBottom w:val="0"/>
      <w:divBdr>
        <w:top w:val="none" w:sz="0" w:space="0" w:color="auto"/>
        <w:left w:val="none" w:sz="0" w:space="0" w:color="auto"/>
        <w:bottom w:val="none" w:sz="0" w:space="0" w:color="auto"/>
        <w:right w:val="none" w:sz="0" w:space="0" w:color="auto"/>
      </w:divBdr>
    </w:div>
    <w:div w:id="1553036081">
      <w:bodyDiv w:val="1"/>
      <w:marLeft w:val="0"/>
      <w:marRight w:val="0"/>
      <w:marTop w:val="0"/>
      <w:marBottom w:val="0"/>
      <w:divBdr>
        <w:top w:val="none" w:sz="0" w:space="0" w:color="auto"/>
        <w:left w:val="none" w:sz="0" w:space="0" w:color="auto"/>
        <w:bottom w:val="none" w:sz="0" w:space="0" w:color="auto"/>
        <w:right w:val="none" w:sz="0" w:space="0" w:color="auto"/>
      </w:divBdr>
      <w:divsChild>
        <w:div w:id="20054973">
          <w:marLeft w:val="0"/>
          <w:marRight w:val="0"/>
          <w:marTop w:val="0"/>
          <w:marBottom w:val="0"/>
          <w:divBdr>
            <w:top w:val="none" w:sz="0" w:space="0" w:color="auto"/>
            <w:left w:val="none" w:sz="0" w:space="0" w:color="auto"/>
            <w:bottom w:val="none" w:sz="0" w:space="0" w:color="auto"/>
            <w:right w:val="none" w:sz="0" w:space="0" w:color="auto"/>
          </w:divBdr>
        </w:div>
        <w:div w:id="1058360288">
          <w:marLeft w:val="0"/>
          <w:marRight w:val="0"/>
          <w:marTop w:val="0"/>
          <w:marBottom w:val="0"/>
          <w:divBdr>
            <w:top w:val="none" w:sz="0" w:space="0" w:color="auto"/>
            <w:left w:val="none" w:sz="0" w:space="0" w:color="auto"/>
            <w:bottom w:val="none" w:sz="0" w:space="0" w:color="auto"/>
            <w:right w:val="none" w:sz="0" w:space="0" w:color="auto"/>
          </w:divBdr>
        </w:div>
        <w:div w:id="1862430499">
          <w:marLeft w:val="0"/>
          <w:marRight w:val="0"/>
          <w:marTop w:val="0"/>
          <w:marBottom w:val="0"/>
          <w:divBdr>
            <w:top w:val="none" w:sz="0" w:space="0" w:color="auto"/>
            <w:left w:val="none" w:sz="0" w:space="0" w:color="auto"/>
            <w:bottom w:val="none" w:sz="0" w:space="0" w:color="auto"/>
            <w:right w:val="none" w:sz="0" w:space="0" w:color="auto"/>
          </w:divBdr>
          <w:divsChild>
            <w:div w:id="364411175">
              <w:marLeft w:val="-75"/>
              <w:marRight w:val="0"/>
              <w:marTop w:val="30"/>
              <w:marBottom w:val="30"/>
              <w:divBdr>
                <w:top w:val="none" w:sz="0" w:space="0" w:color="auto"/>
                <w:left w:val="none" w:sz="0" w:space="0" w:color="auto"/>
                <w:bottom w:val="none" w:sz="0" w:space="0" w:color="auto"/>
                <w:right w:val="none" w:sz="0" w:space="0" w:color="auto"/>
              </w:divBdr>
              <w:divsChild>
                <w:div w:id="42995801">
                  <w:marLeft w:val="0"/>
                  <w:marRight w:val="0"/>
                  <w:marTop w:val="0"/>
                  <w:marBottom w:val="0"/>
                  <w:divBdr>
                    <w:top w:val="none" w:sz="0" w:space="0" w:color="auto"/>
                    <w:left w:val="none" w:sz="0" w:space="0" w:color="auto"/>
                    <w:bottom w:val="none" w:sz="0" w:space="0" w:color="auto"/>
                    <w:right w:val="none" w:sz="0" w:space="0" w:color="auto"/>
                  </w:divBdr>
                  <w:divsChild>
                    <w:div w:id="1808087941">
                      <w:marLeft w:val="0"/>
                      <w:marRight w:val="0"/>
                      <w:marTop w:val="0"/>
                      <w:marBottom w:val="0"/>
                      <w:divBdr>
                        <w:top w:val="none" w:sz="0" w:space="0" w:color="auto"/>
                        <w:left w:val="none" w:sz="0" w:space="0" w:color="auto"/>
                        <w:bottom w:val="none" w:sz="0" w:space="0" w:color="auto"/>
                        <w:right w:val="none" w:sz="0" w:space="0" w:color="auto"/>
                      </w:divBdr>
                    </w:div>
                  </w:divsChild>
                </w:div>
                <w:div w:id="97020773">
                  <w:marLeft w:val="0"/>
                  <w:marRight w:val="0"/>
                  <w:marTop w:val="0"/>
                  <w:marBottom w:val="0"/>
                  <w:divBdr>
                    <w:top w:val="none" w:sz="0" w:space="0" w:color="auto"/>
                    <w:left w:val="none" w:sz="0" w:space="0" w:color="auto"/>
                    <w:bottom w:val="none" w:sz="0" w:space="0" w:color="auto"/>
                    <w:right w:val="none" w:sz="0" w:space="0" w:color="auto"/>
                  </w:divBdr>
                  <w:divsChild>
                    <w:div w:id="94911209">
                      <w:marLeft w:val="0"/>
                      <w:marRight w:val="0"/>
                      <w:marTop w:val="0"/>
                      <w:marBottom w:val="0"/>
                      <w:divBdr>
                        <w:top w:val="none" w:sz="0" w:space="0" w:color="auto"/>
                        <w:left w:val="none" w:sz="0" w:space="0" w:color="auto"/>
                        <w:bottom w:val="none" w:sz="0" w:space="0" w:color="auto"/>
                        <w:right w:val="none" w:sz="0" w:space="0" w:color="auto"/>
                      </w:divBdr>
                    </w:div>
                  </w:divsChild>
                </w:div>
                <w:div w:id="111100883">
                  <w:marLeft w:val="0"/>
                  <w:marRight w:val="0"/>
                  <w:marTop w:val="0"/>
                  <w:marBottom w:val="0"/>
                  <w:divBdr>
                    <w:top w:val="none" w:sz="0" w:space="0" w:color="auto"/>
                    <w:left w:val="none" w:sz="0" w:space="0" w:color="auto"/>
                    <w:bottom w:val="none" w:sz="0" w:space="0" w:color="auto"/>
                    <w:right w:val="none" w:sz="0" w:space="0" w:color="auto"/>
                  </w:divBdr>
                  <w:divsChild>
                    <w:div w:id="529807354">
                      <w:marLeft w:val="0"/>
                      <w:marRight w:val="0"/>
                      <w:marTop w:val="0"/>
                      <w:marBottom w:val="0"/>
                      <w:divBdr>
                        <w:top w:val="none" w:sz="0" w:space="0" w:color="auto"/>
                        <w:left w:val="none" w:sz="0" w:space="0" w:color="auto"/>
                        <w:bottom w:val="none" w:sz="0" w:space="0" w:color="auto"/>
                        <w:right w:val="none" w:sz="0" w:space="0" w:color="auto"/>
                      </w:divBdr>
                    </w:div>
                  </w:divsChild>
                </w:div>
                <w:div w:id="156192451">
                  <w:marLeft w:val="0"/>
                  <w:marRight w:val="0"/>
                  <w:marTop w:val="0"/>
                  <w:marBottom w:val="0"/>
                  <w:divBdr>
                    <w:top w:val="none" w:sz="0" w:space="0" w:color="auto"/>
                    <w:left w:val="none" w:sz="0" w:space="0" w:color="auto"/>
                    <w:bottom w:val="none" w:sz="0" w:space="0" w:color="auto"/>
                    <w:right w:val="none" w:sz="0" w:space="0" w:color="auto"/>
                  </w:divBdr>
                  <w:divsChild>
                    <w:div w:id="370037215">
                      <w:marLeft w:val="0"/>
                      <w:marRight w:val="0"/>
                      <w:marTop w:val="0"/>
                      <w:marBottom w:val="0"/>
                      <w:divBdr>
                        <w:top w:val="none" w:sz="0" w:space="0" w:color="auto"/>
                        <w:left w:val="none" w:sz="0" w:space="0" w:color="auto"/>
                        <w:bottom w:val="none" w:sz="0" w:space="0" w:color="auto"/>
                        <w:right w:val="none" w:sz="0" w:space="0" w:color="auto"/>
                      </w:divBdr>
                    </w:div>
                  </w:divsChild>
                </w:div>
                <w:div w:id="240407274">
                  <w:marLeft w:val="0"/>
                  <w:marRight w:val="0"/>
                  <w:marTop w:val="0"/>
                  <w:marBottom w:val="0"/>
                  <w:divBdr>
                    <w:top w:val="none" w:sz="0" w:space="0" w:color="auto"/>
                    <w:left w:val="none" w:sz="0" w:space="0" w:color="auto"/>
                    <w:bottom w:val="none" w:sz="0" w:space="0" w:color="auto"/>
                    <w:right w:val="none" w:sz="0" w:space="0" w:color="auto"/>
                  </w:divBdr>
                  <w:divsChild>
                    <w:div w:id="690685299">
                      <w:marLeft w:val="0"/>
                      <w:marRight w:val="0"/>
                      <w:marTop w:val="0"/>
                      <w:marBottom w:val="0"/>
                      <w:divBdr>
                        <w:top w:val="none" w:sz="0" w:space="0" w:color="auto"/>
                        <w:left w:val="none" w:sz="0" w:space="0" w:color="auto"/>
                        <w:bottom w:val="none" w:sz="0" w:space="0" w:color="auto"/>
                        <w:right w:val="none" w:sz="0" w:space="0" w:color="auto"/>
                      </w:divBdr>
                    </w:div>
                  </w:divsChild>
                </w:div>
                <w:div w:id="351302682">
                  <w:marLeft w:val="0"/>
                  <w:marRight w:val="0"/>
                  <w:marTop w:val="0"/>
                  <w:marBottom w:val="0"/>
                  <w:divBdr>
                    <w:top w:val="none" w:sz="0" w:space="0" w:color="auto"/>
                    <w:left w:val="none" w:sz="0" w:space="0" w:color="auto"/>
                    <w:bottom w:val="none" w:sz="0" w:space="0" w:color="auto"/>
                    <w:right w:val="none" w:sz="0" w:space="0" w:color="auto"/>
                  </w:divBdr>
                  <w:divsChild>
                    <w:div w:id="63795075">
                      <w:marLeft w:val="0"/>
                      <w:marRight w:val="0"/>
                      <w:marTop w:val="0"/>
                      <w:marBottom w:val="0"/>
                      <w:divBdr>
                        <w:top w:val="none" w:sz="0" w:space="0" w:color="auto"/>
                        <w:left w:val="none" w:sz="0" w:space="0" w:color="auto"/>
                        <w:bottom w:val="none" w:sz="0" w:space="0" w:color="auto"/>
                        <w:right w:val="none" w:sz="0" w:space="0" w:color="auto"/>
                      </w:divBdr>
                    </w:div>
                  </w:divsChild>
                </w:div>
                <w:div w:id="357127105">
                  <w:marLeft w:val="0"/>
                  <w:marRight w:val="0"/>
                  <w:marTop w:val="0"/>
                  <w:marBottom w:val="0"/>
                  <w:divBdr>
                    <w:top w:val="none" w:sz="0" w:space="0" w:color="auto"/>
                    <w:left w:val="none" w:sz="0" w:space="0" w:color="auto"/>
                    <w:bottom w:val="none" w:sz="0" w:space="0" w:color="auto"/>
                    <w:right w:val="none" w:sz="0" w:space="0" w:color="auto"/>
                  </w:divBdr>
                  <w:divsChild>
                    <w:div w:id="522938589">
                      <w:marLeft w:val="0"/>
                      <w:marRight w:val="0"/>
                      <w:marTop w:val="0"/>
                      <w:marBottom w:val="0"/>
                      <w:divBdr>
                        <w:top w:val="none" w:sz="0" w:space="0" w:color="auto"/>
                        <w:left w:val="none" w:sz="0" w:space="0" w:color="auto"/>
                        <w:bottom w:val="none" w:sz="0" w:space="0" w:color="auto"/>
                        <w:right w:val="none" w:sz="0" w:space="0" w:color="auto"/>
                      </w:divBdr>
                    </w:div>
                  </w:divsChild>
                </w:div>
                <w:div w:id="479344444">
                  <w:marLeft w:val="0"/>
                  <w:marRight w:val="0"/>
                  <w:marTop w:val="0"/>
                  <w:marBottom w:val="0"/>
                  <w:divBdr>
                    <w:top w:val="none" w:sz="0" w:space="0" w:color="auto"/>
                    <w:left w:val="none" w:sz="0" w:space="0" w:color="auto"/>
                    <w:bottom w:val="none" w:sz="0" w:space="0" w:color="auto"/>
                    <w:right w:val="none" w:sz="0" w:space="0" w:color="auto"/>
                  </w:divBdr>
                  <w:divsChild>
                    <w:div w:id="306594237">
                      <w:marLeft w:val="0"/>
                      <w:marRight w:val="0"/>
                      <w:marTop w:val="0"/>
                      <w:marBottom w:val="0"/>
                      <w:divBdr>
                        <w:top w:val="none" w:sz="0" w:space="0" w:color="auto"/>
                        <w:left w:val="none" w:sz="0" w:space="0" w:color="auto"/>
                        <w:bottom w:val="none" w:sz="0" w:space="0" w:color="auto"/>
                        <w:right w:val="none" w:sz="0" w:space="0" w:color="auto"/>
                      </w:divBdr>
                    </w:div>
                  </w:divsChild>
                </w:div>
                <w:div w:id="555969780">
                  <w:marLeft w:val="0"/>
                  <w:marRight w:val="0"/>
                  <w:marTop w:val="0"/>
                  <w:marBottom w:val="0"/>
                  <w:divBdr>
                    <w:top w:val="none" w:sz="0" w:space="0" w:color="auto"/>
                    <w:left w:val="none" w:sz="0" w:space="0" w:color="auto"/>
                    <w:bottom w:val="none" w:sz="0" w:space="0" w:color="auto"/>
                    <w:right w:val="none" w:sz="0" w:space="0" w:color="auto"/>
                  </w:divBdr>
                  <w:divsChild>
                    <w:div w:id="1663268419">
                      <w:marLeft w:val="0"/>
                      <w:marRight w:val="0"/>
                      <w:marTop w:val="0"/>
                      <w:marBottom w:val="0"/>
                      <w:divBdr>
                        <w:top w:val="none" w:sz="0" w:space="0" w:color="auto"/>
                        <w:left w:val="none" w:sz="0" w:space="0" w:color="auto"/>
                        <w:bottom w:val="none" w:sz="0" w:space="0" w:color="auto"/>
                        <w:right w:val="none" w:sz="0" w:space="0" w:color="auto"/>
                      </w:divBdr>
                    </w:div>
                  </w:divsChild>
                </w:div>
                <w:div w:id="666326269">
                  <w:marLeft w:val="0"/>
                  <w:marRight w:val="0"/>
                  <w:marTop w:val="0"/>
                  <w:marBottom w:val="0"/>
                  <w:divBdr>
                    <w:top w:val="none" w:sz="0" w:space="0" w:color="auto"/>
                    <w:left w:val="none" w:sz="0" w:space="0" w:color="auto"/>
                    <w:bottom w:val="none" w:sz="0" w:space="0" w:color="auto"/>
                    <w:right w:val="none" w:sz="0" w:space="0" w:color="auto"/>
                  </w:divBdr>
                  <w:divsChild>
                    <w:div w:id="1973512033">
                      <w:marLeft w:val="0"/>
                      <w:marRight w:val="0"/>
                      <w:marTop w:val="0"/>
                      <w:marBottom w:val="0"/>
                      <w:divBdr>
                        <w:top w:val="none" w:sz="0" w:space="0" w:color="auto"/>
                        <w:left w:val="none" w:sz="0" w:space="0" w:color="auto"/>
                        <w:bottom w:val="none" w:sz="0" w:space="0" w:color="auto"/>
                        <w:right w:val="none" w:sz="0" w:space="0" w:color="auto"/>
                      </w:divBdr>
                    </w:div>
                  </w:divsChild>
                </w:div>
                <w:div w:id="699159622">
                  <w:marLeft w:val="0"/>
                  <w:marRight w:val="0"/>
                  <w:marTop w:val="0"/>
                  <w:marBottom w:val="0"/>
                  <w:divBdr>
                    <w:top w:val="none" w:sz="0" w:space="0" w:color="auto"/>
                    <w:left w:val="none" w:sz="0" w:space="0" w:color="auto"/>
                    <w:bottom w:val="none" w:sz="0" w:space="0" w:color="auto"/>
                    <w:right w:val="none" w:sz="0" w:space="0" w:color="auto"/>
                  </w:divBdr>
                  <w:divsChild>
                    <w:div w:id="1918319251">
                      <w:marLeft w:val="0"/>
                      <w:marRight w:val="0"/>
                      <w:marTop w:val="0"/>
                      <w:marBottom w:val="0"/>
                      <w:divBdr>
                        <w:top w:val="none" w:sz="0" w:space="0" w:color="auto"/>
                        <w:left w:val="none" w:sz="0" w:space="0" w:color="auto"/>
                        <w:bottom w:val="none" w:sz="0" w:space="0" w:color="auto"/>
                        <w:right w:val="none" w:sz="0" w:space="0" w:color="auto"/>
                      </w:divBdr>
                    </w:div>
                  </w:divsChild>
                </w:div>
                <w:div w:id="817768785">
                  <w:marLeft w:val="0"/>
                  <w:marRight w:val="0"/>
                  <w:marTop w:val="0"/>
                  <w:marBottom w:val="0"/>
                  <w:divBdr>
                    <w:top w:val="none" w:sz="0" w:space="0" w:color="auto"/>
                    <w:left w:val="none" w:sz="0" w:space="0" w:color="auto"/>
                    <w:bottom w:val="none" w:sz="0" w:space="0" w:color="auto"/>
                    <w:right w:val="none" w:sz="0" w:space="0" w:color="auto"/>
                  </w:divBdr>
                  <w:divsChild>
                    <w:div w:id="782310807">
                      <w:marLeft w:val="0"/>
                      <w:marRight w:val="0"/>
                      <w:marTop w:val="0"/>
                      <w:marBottom w:val="0"/>
                      <w:divBdr>
                        <w:top w:val="none" w:sz="0" w:space="0" w:color="auto"/>
                        <w:left w:val="none" w:sz="0" w:space="0" w:color="auto"/>
                        <w:bottom w:val="none" w:sz="0" w:space="0" w:color="auto"/>
                        <w:right w:val="none" w:sz="0" w:space="0" w:color="auto"/>
                      </w:divBdr>
                    </w:div>
                  </w:divsChild>
                </w:div>
                <w:div w:id="835418358">
                  <w:marLeft w:val="0"/>
                  <w:marRight w:val="0"/>
                  <w:marTop w:val="0"/>
                  <w:marBottom w:val="0"/>
                  <w:divBdr>
                    <w:top w:val="none" w:sz="0" w:space="0" w:color="auto"/>
                    <w:left w:val="none" w:sz="0" w:space="0" w:color="auto"/>
                    <w:bottom w:val="none" w:sz="0" w:space="0" w:color="auto"/>
                    <w:right w:val="none" w:sz="0" w:space="0" w:color="auto"/>
                  </w:divBdr>
                  <w:divsChild>
                    <w:div w:id="1748266997">
                      <w:marLeft w:val="0"/>
                      <w:marRight w:val="0"/>
                      <w:marTop w:val="0"/>
                      <w:marBottom w:val="0"/>
                      <w:divBdr>
                        <w:top w:val="none" w:sz="0" w:space="0" w:color="auto"/>
                        <w:left w:val="none" w:sz="0" w:space="0" w:color="auto"/>
                        <w:bottom w:val="none" w:sz="0" w:space="0" w:color="auto"/>
                        <w:right w:val="none" w:sz="0" w:space="0" w:color="auto"/>
                      </w:divBdr>
                    </w:div>
                  </w:divsChild>
                </w:div>
                <w:div w:id="851989815">
                  <w:marLeft w:val="0"/>
                  <w:marRight w:val="0"/>
                  <w:marTop w:val="0"/>
                  <w:marBottom w:val="0"/>
                  <w:divBdr>
                    <w:top w:val="none" w:sz="0" w:space="0" w:color="auto"/>
                    <w:left w:val="none" w:sz="0" w:space="0" w:color="auto"/>
                    <w:bottom w:val="none" w:sz="0" w:space="0" w:color="auto"/>
                    <w:right w:val="none" w:sz="0" w:space="0" w:color="auto"/>
                  </w:divBdr>
                  <w:divsChild>
                    <w:div w:id="2083794548">
                      <w:marLeft w:val="0"/>
                      <w:marRight w:val="0"/>
                      <w:marTop w:val="0"/>
                      <w:marBottom w:val="0"/>
                      <w:divBdr>
                        <w:top w:val="none" w:sz="0" w:space="0" w:color="auto"/>
                        <w:left w:val="none" w:sz="0" w:space="0" w:color="auto"/>
                        <w:bottom w:val="none" w:sz="0" w:space="0" w:color="auto"/>
                        <w:right w:val="none" w:sz="0" w:space="0" w:color="auto"/>
                      </w:divBdr>
                    </w:div>
                  </w:divsChild>
                </w:div>
                <w:div w:id="852379674">
                  <w:marLeft w:val="0"/>
                  <w:marRight w:val="0"/>
                  <w:marTop w:val="0"/>
                  <w:marBottom w:val="0"/>
                  <w:divBdr>
                    <w:top w:val="none" w:sz="0" w:space="0" w:color="auto"/>
                    <w:left w:val="none" w:sz="0" w:space="0" w:color="auto"/>
                    <w:bottom w:val="none" w:sz="0" w:space="0" w:color="auto"/>
                    <w:right w:val="none" w:sz="0" w:space="0" w:color="auto"/>
                  </w:divBdr>
                  <w:divsChild>
                    <w:div w:id="1456868654">
                      <w:marLeft w:val="0"/>
                      <w:marRight w:val="0"/>
                      <w:marTop w:val="0"/>
                      <w:marBottom w:val="0"/>
                      <w:divBdr>
                        <w:top w:val="none" w:sz="0" w:space="0" w:color="auto"/>
                        <w:left w:val="none" w:sz="0" w:space="0" w:color="auto"/>
                        <w:bottom w:val="none" w:sz="0" w:space="0" w:color="auto"/>
                        <w:right w:val="none" w:sz="0" w:space="0" w:color="auto"/>
                      </w:divBdr>
                    </w:div>
                  </w:divsChild>
                </w:div>
                <w:div w:id="888229793">
                  <w:marLeft w:val="0"/>
                  <w:marRight w:val="0"/>
                  <w:marTop w:val="0"/>
                  <w:marBottom w:val="0"/>
                  <w:divBdr>
                    <w:top w:val="none" w:sz="0" w:space="0" w:color="auto"/>
                    <w:left w:val="none" w:sz="0" w:space="0" w:color="auto"/>
                    <w:bottom w:val="none" w:sz="0" w:space="0" w:color="auto"/>
                    <w:right w:val="none" w:sz="0" w:space="0" w:color="auto"/>
                  </w:divBdr>
                  <w:divsChild>
                    <w:div w:id="817500790">
                      <w:marLeft w:val="0"/>
                      <w:marRight w:val="0"/>
                      <w:marTop w:val="0"/>
                      <w:marBottom w:val="0"/>
                      <w:divBdr>
                        <w:top w:val="none" w:sz="0" w:space="0" w:color="auto"/>
                        <w:left w:val="none" w:sz="0" w:space="0" w:color="auto"/>
                        <w:bottom w:val="none" w:sz="0" w:space="0" w:color="auto"/>
                        <w:right w:val="none" w:sz="0" w:space="0" w:color="auto"/>
                      </w:divBdr>
                    </w:div>
                  </w:divsChild>
                </w:div>
                <w:div w:id="907181128">
                  <w:marLeft w:val="0"/>
                  <w:marRight w:val="0"/>
                  <w:marTop w:val="0"/>
                  <w:marBottom w:val="0"/>
                  <w:divBdr>
                    <w:top w:val="none" w:sz="0" w:space="0" w:color="auto"/>
                    <w:left w:val="none" w:sz="0" w:space="0" w:color="auto"/>
                    <w:bottom w:val="none" w:sz="0" w:space="0" w:color="auto"/>
                    <w:right w:val="none" w:sz="0" w:space="0" w:color="auto"/>
                  </w:divBdr>
                  <w:divsChild>
                    <w:div w:id="519397848">
                      <w:marLeft w:val="0"/>
                      <w:marRight w:val="0"/>
                      <w:marTop w:val="0"/>
                      <w:marBottom w:val="0"/>
                      <w:divBdr>
                        <w:top w:val="none" w:sz="0" w:space="0" w:color="auto"/>
                        <w:left w:val="none" w:sz="0" w:space="0" w:color="auto"/>
                        <w:bottom w:val="none" w:sz="0" w:space="0" w:color="auto"/>
                        <w:right w:val="none" w:sz="0" w:space="0" w:color="auto"/>
                      </w:divBdr>
                    </w:div>
                  </w:divsChild>
                </w:div>
                <w:div w:id="1041172999">
                  <w:marLeft w:val="0"/>
                  <w:marRight w:val="0"/>
                  <w:marTop w:val="0"/>
                  <w:marBottom w:val="0"/>
                  <w:divBdr>
                    <w:top w:val="none" w:sz="0" w:space="0" w:color="auto"/>
                    <w:left w:val="none" w:sz="0" w:space="0" w:color="auto"/>
                    <w:bottom w:val="none" w:sz="0" w:space="0" w:color="auto"/>
                    <w:right w:val="none" w:sz="0" w:space="0" w:color="auto"/>
                  </w:divBdr>
                  <w:divsChild>
                    <w:div w:id="522089935">
                      <w:marLeft w:val="0"/>
                      <w:marRight w:val="0"/>
                      <w:marTop w:val="0"/>
                      <w:marBottom w:val="0"/>
                      <w:divBdr>
                        <w:top w:val="none" w:sz="0" w:space="0" w:color="auto"/>
                        <w:left w:val="none" w:sz="0" w:space="0" w:color="auto"/>
                        <w:bottom w:val="none" w:sz="0" w:space="0" w:color="auto"/>
                        <w:right w:val="none" w:sz="0" w:space="0" w:color="auto"/>
                      </w:divBdr>
                    </w:div>
                  </w:divsChild>
                </w:div>
                <w:div w:id="1096950100">
                  <w:marLeft w:val="0"/>
                  <w:marRight w:val="0"/>
                  <w:marTop w:val="0"/>
                  <w:marBottom w:val="0"/>
                  <w:divBdr>
                    <w:top w:val="none" w:sz="0" w:space="0" w:color="auto"/>
                    <w:left w:val="none" w:sz="0" w:space="0" w:color="auto"/>
                    <w:bottom w:val="none" w:sz="0" w:space="0" w:color="auto"/>
                    <w:right w:val="none" w:sz="0" w:space="0" w:color="auto"/>
                  </w:divBdr>
                  <w:divsChild>
                    <w:div w:id="334118037">
                      <w:marLeft w:val="0"/>
                      <w:marRight w:val="0"/>
                      <w:marTop w:val="0"/>
                      <w:marBottom w:val="0"/>
                      <w:divBdr>
                        <w:top w:val="none" w:sz="0" w:space="0" w:color="auto"/>
                        <w:left w:val="none" w:sz="0" w:space="0" w:color="auto"/>
                        <w:bottom w:val="none" w:sz="0" w:space="0" w:color="auto"/>
                        <w:right w:val="none" w:sz="0" w:space="0" w:color="auto"/>
                      </w:divBdr>
                    </w:div>
                  </w:divsChild>
                </w:div>
                <w:div w:id="1216507429">
                  <w:marLeft w:val="0"/>
                  <w:marRight w:val="0"/>
                  <w:marTop w:val="0"/>
                  <w:marBottom w:val="0"/>
                  <w:divBdr>
                    <w:top w:val="none" w:sz="0" w:space="0" w:color="auto"/>
                    <w:left w:val="none" w:sz="0" w:space="0" w:color="auto"/>
                    <w:bottom w:val="none" w:sz="0" w:space="0" w:color="auto"/>
                    <w:right w:val="none" w:sz="0" w:space="0" w:color="auto"/>
                  </w:divBdr>
                  <w:divsChild>
                    <w:div w:id="505050556">
                      <w:marLeft w:val="0"/>
                      <w:marRight w:val="0"/>
                      <w:marTop w:val="0"/>
                      <w:marBottom w:val="0"/>
                      <w:divBdr>
                        <w:top w:val="none" w:sz="0" w:space="0" w:color="auto"/>
                        <w:left w:val="none" w:sz="0" w:space="0" w:color="auto"/>
                        <w:bottom w:val="none" w:sz="0" w:space="0" w:color="auto"/>
                        <w:right w:val="none" w:sz="0" w:space="0" w:color="auto"/>
                      </w:divBdr>
                    </w:div>
                  </w:divsChild>
                </w:div>
                <w:div w:id="1263999384">
                  <w:marLeft w:val="0"/>
                  <w:marRight w:val="0"/>
                  <w:marTop w:val="0"/>
                  <w:marBottom w:val="0"/>
                  <w:divBdr>
                    <w:top w:val="none" w:sz="0" w:space="0" w:color="auto"/>
                    <w:left w:val="none" w:sz="0" w:space="0" w:color="auto"/>
                    <w:bottom w:val="none" w:sz="0" w:space="0" w:color="auto"/>
                    <w:right w:val="none" w:sz="0" w:space="0" w:color="auto"/>
                  </w:divBdr>
                  <w:divsChild>
                    <w:div w:id="792551693">
                      <w:marLeft w:val="0"/>
                      <w:marRight w:val="0"/>
                      <w:marTop w:val="0"/>
                      <w:marBottom w:val="0"/>
                      <w:divBdr>
                        <w:top w:val="none" w:sz="0" w:space="0" w:color="auto"/>
                        <w:left w:val="none" w:sz="0" w:space="0" w:color="auto"/>
                        <w:bottom w:val="none" w:sz="0" w:space="0" w:color="auto"/>
                        <w:right w:val="none" w:sz="0" w:space="0" w:color="auto"/>
                      </w:divBdr>
                    </w:div>
                  </w:divsChild>
                </w:div>
                <w:div w:id="1264267667">
                  <w:marLeft w:val="0"/>
                  <w:marRight w:val="0"/>
                  <w:marTop w:val="0"/>
                  <w:marBottom w:val="0"/>
                  <w:divBdr>
                    <w:top w:val="none" w:sz="0" w:space="0" w:color="auto"/>
                    <w:left w:val="none" w:sz="0" w:space="0" w:color="auto"/>
                    <w:bottom w:val="none" w:sz="0" w:space="0" w:color="auto"/>
                    <w:right w:val="none" w:sz="0" w:space="0" w:color="auto"/>
                  </w:divBdr>
                  <w:divsChild>
                    <w:div w:id="1156802462">
                      <w:marLeft w:val="0"/>
                      <w:marRight w:val="0"/>
                      <w:marTop w:val="0"/>
                      <w:marBottom w:val="0"/>
                      <w:divBdr>
                        <w:top w:val="none" w:sz="0" w:space="0" w:color="auto"/>
                        <w:left w:val="none" w:sz="0" w:space="0" w:color="auto"/>
                        <w:bottom w:val="none" w:sz="0" w:space="0" w:color="auto"/>
                        <w:right w:val="none" w:sz="0" w:space="0" w:color="auto"/>
                      </w:divBdr>
                    </w:div>
                  </w:divsChild>
                </w:div>
                <w:div w:id="1331788629">
                  <w:marLeft w:val="0"/>
                  <w:marRight w:val="0"/>
                  <w:marTop w:val="0"/>
                  <w:marBottom w:val="0"/>
                  <w:divBdr>
                    <w:top w:val="none" w:sz="0" w:space="0" w:color="auto"/>
                    <w:left w:val="none" w:sz="0" w:space="0" w:color="auto"/>
                    <w:bottom w:val="none" w:sz="0" w:space="0" w:color="auto"/>
                    <w:right w:val="none" w:sz="0" w:space="0" w:color="auto"/>
                  </w:divBdr>
                  <w:divsChild>
                    <w:div w:id="10030420">
                      <w:marLeft w:val="0"/>
                      <w:marRight w:val="0"/>
                      <w:marTop w:val="0"/>
                      <w:marBottom w:val="0"/>
                      <w:divBdr>
                        <w:top w:val="none" w:sz="0" w:space="0" w:color="auto"/>
                        <w:left w:val="none" w:sz="0" w:space="0" w:color="auto"/>
                        <w:bottom w:val="none" w:sz="0" w:space="0" w:color="auto"/>
                        <w:right w:val="none" w:sz="0" w:space="0" w:color="auto"/>
                      </w:divBdr>
                    </w:div>
                  </w:divsChild>
                </w:div>
                <w:div w:id="1367606712">
                  <w:marLeft w:val="0"/>
                  <w:marRight w:val="0"/>
                  <w:marTop w:val="0"/>
                  <w:marBottom w:val="0"/>
                  <w:divBdr>
                    <w:top w:val="none" w:sz="0" w:space="0" w:color="auto"/>
                    <w:left w:val="none" w:sz="0" w:space="0" w:color="auto"/>
                    <w:bottom w:val="none" w:sz="0" w:space="0" w:color="auto"/>
                    <w:right w:val="none" w:sz="0" w:space="0" w:color="auto"/>
                  </w:divBdr>
                  <w:divsChild>
                    <w:div w:id="577055205">
                      <w:marLeft w:val="0"/>
                      <w:marRight w:val="0"/>
                      <w:marTop w:val="0"/>
                      <w:marBottom w:val="0"/>
                      <w:divBdr>
                        <w:top w:val="none" w:sz="0" w:space="0" w:color="auto"/>
                        <w:left w:val="none" w:sz="0" w:space="0" w:color="auto"/>
                        <w:bottom w:val="none" w:sz="0" w:space="0" w:color="auto"/>
                        <w:right w:val="none" w:sz="0" w:space="0" w:color="auto"/>
                      </w:divBdr>
                    </w:div>
                  </w:divsChild>
                </w:div>
                <w:div w:id="1446189124">
                  <w:marLeft w:val="0"/>
                  <w:marRight w:val="0"/>
                  <w:marTop w:val="0"/>
                  <w:marBottom w:val="0"/>
                  <w:divBdr>
                    <w:top w:val="none" w:sz="0" w:space="0" w:color="auto"/>
                    <w:left w:val="none" w:sz="0" w:space="0" w:color="auto"/>
                    <w:bottom w:val="none" w:sz="0" w:space="0" w:color="auto"/>
                    <w:right w:val="none" w:sz="0" w:space="0" w:color="auto"/>
                  </w:divBdr>
                  <w:divsChild>
                    <w:div w:id="633413206">
                      <w:marLeft w:val="0"/>
                      <w:marRight w:val="0"/>
                      <w:marTop w:val="0"/>
                      <w:marBottom w:val="0"/>
                      <w:divBdr>
                        <w:top w:val="none" w:sz="0" w:space="0" w:color="auto"/>
                        <w:left w:val="none" w:sz="0" w:space="0" w:color="auto"/>
                        <w:bottom w:val="none" w:sz="0" w:space="0" w:color="auto"/>
                        <w:right w:val="none" w:sz="0" w:space="0" w:color="auto"/>
                      </w:divBdr>
                    </w:div>
                  </w:divsChild>
                </w:div>
                <w:div w:id="1456022767">
                  <w:marLeft w:val="0"/>
                  <w:marRight w:val="0"/>
                  <w:marTop w:val="0"/>
                  <w:marBottom w:val="0"/>
                  <w:divBdr>
                    <w:top w:val="none" w:sz="0" w:space="0" w:color="auto"/>
                    <w:left w:val="none" w:sz="0" w:space="0" w:color="auto"/>
                    <w:bottom w:val="none" w:sz="0" w:space="0" w:color="auto"/>
                    <w:right w:val="none" w:sz="0" w:space="0" w:color="auto"/>
                  </w:divBdr>
                  <w:divsChild>
                    <w:div w:id="869218170">
                      <w:marLeft w:val="0"/>
                      <w:marRight w:val="0"/>
                      <w:marTop w:val="0"/>
                      <w:marBottom w:val="0"/>
                      <w:divBdr>
                        <w:top w:val="none" w:sz="0" w:space="0" w:color="auto"/>
                        <w:left w:val="none" w:sz="0" w:space="0" w:color="auto"/>
                        <w:bottom w:val="none" w:sz="0" w:space="0" w:color="auto"/>
                        <w:right w:val="none" w:sz="0" w:space="0" w:color="auto"/>
                      </w:divBdr>
                    </w:div>
                  </w:divsChild>
                </w:div>
                <w:div w:id="1575775021">
                  <w:marLeft w:val="0"/>
                  <w:marRight w:val="0"/>
                  <w:marTop w:val="0"/>
                  <w:marBottom w:val="0"/>
                  <w:divBdr>
                    <w:top w:val="none" w:sz="0" w:space="0" w:color="auto"/>
                    <w:left w:val="none" w:sz="0" w:space="0" w:color="auto"/>
                    <w:bottom w:val="none" w:sz="0" w:space="0" w:color="auto"/>
                    <w:right w:val="none" w:sz="0" w:space="0" w:color="auto"/>
                  </w:divBdr>
                  <w:divsChild>
                    <w:div w:id="1762330757">
                      <w:marLeft w:val="0"/>
                      <w:marRight w:val="0"/>
                      <w:marTop w:val="0"/>
                      <w:marBottom w:val="0"/>
                      <w:divBdr>
                        <w:top w:val="none" w:sz="0" w:space="0" w:color="auto"/>
                        <w:left w:val="none" w:sz="0" w:space="0" w:color="auto"/>
                        <w:bottom w:val="none" w:sz="0" w:space="0" w:color="auto"/>
                        <w:right w:val="none" w:sz="0" w:space="0" w:color="auto"/>
                      </w:divBdr>
                    </w:div>
                  </w:divsChild>
                </w:div>
                <w:div w:id="1609657304">
                  <w:marLeft w:val="0"/>
                  <w:marRight w:val="0"/>
                  <w:marTop w:val="0"/>
                  <w:marBottom w:val="0"/>
                  <w:divBdr>
                    <w:top w:val="none" w:sz="0" w:space="0" w:color="auto"/>
                    <w:left w:val="none" w:sz="0" w:space="0" w:color="auto"/>
                    <w:bottom w:val="none" w:sz="0" w:space="0" w:color="auto"/>
                    <w:right w:val="none" w:sz="0" w:space="0" w:color="auto"/>
                  </w:divBdr>
                  <w:divsChild>
                    <w:div w:id="497503530">
                      <w:marLeft w:val="0"/>
                      <w:marRight w:val="0"/>
                      <w:marTop w:val="0"/>
                      <w:marBottom w:val="0"/>
                      <w:divBdr>
                        <w:top w:val="none" w:sz="0" w:space="0" w:color="auto"/>
                        <w:left w:val="none" w:sz="0" w:space="0" w:color="auto"/>
                        <w:bottom w:val="none" w:sz="0" w:space="0" w:color="auto"/>
                        <w:right w:val="none" w:sz="0" w:space="0" w:color="auto"/>
                      </w:divBdr>
                    </w:div>
                  </w:divsChild>
                </w:div>
                <w:div w:id="1680547389">
                  <w:marLeft w:val="0"/>
                  <w:marRight w:val="0"/>
                  <w:marTop w:val="0"/>
                  <w:marBottom w:val="0"/>
                  <w:divBdr>
                    <w:top w:val="none" w:sz="0" w:space="0" w:color="auto"/>
                    <w:left w:val="none" w:sz="0" w:space="0" w:color="auto"/>
                    <w:bottom w:val="none" w:sz="0" w:space="0" w:color="auto"/>
                    <w:right w:val="none" w:sz="0" w:space="0" w:color="auto"/>
                  </w:divBdr>
                  <w:divsChild>
                    <w:div w:id="743332579">
                      <w:marLeft w:val="0"/>
                      <w:marRight w:val="0"/>
                      <w:marTop w:val="0"/>
                      <w:marBottom w:val="0"/>
                      <w:divBdr>
                        <w:top w:val="none" w:sz="0" w:space="0" w:color="auto"/>
                        <w:left w:val="none" w:sz="0" w:space="0" w:color="auto"/>
                        <w:bottom w:val="none" w:sz="0" w:space="0" w:color="auto"/>
                        <w:right w:val="none" w:sz="0" w:space="0" w:color="auto"/>
                      </w:divBdr>
                    </w:div>
                  </w:divsChild>
                </w:div>
                <w:div w:id="1718972998">
                  <w:marLeft w:val="0"/>
                  <w:marRight w:val="0"/>
                  <w:marTop w:val="0"/>
                  <w:marBottom w:val="0"/>
                  <w:divBdr>
                    <w:top w:val="none" w:sz="0" w:space="0" w:color="auto"/>
                    <w:left w:val="none" w:sz="0" w:space="0" w:color="auto"/>
                    <w:bottom w:val="none" w:sz="0" w:space="0" w:color="auto"/>
                    <w:right w:val="none" w:sz="0" w:space="0" w:color="auto"/>
                  </w:divBdr>
                  <w:divsChild>
                    <w:div w:id="1511410522">
                      <w:marLeft w:val="0"/>
                      <w:marRight w:val="0"/>
                      <w:marTop w:val="0"/>
                      <w:marBottom w:val="0"/>
                      <w:divBdr>
                        <w:top w:val="none" w:sz="0" w:space="0" w:color="auto"/>
                        <w:left w:val="none" w:sz="0" w:space="0" w:color="auto"/>
                        <w:bottom w:val="none" w:sz="0" w:space="0" w:color="auto"/>
                        <w:right w:val="none" w:sz="0" w:space="0" w:color="auto"/>
                      </w:divBdr>
                    </w:div>
                  </w:divsChild>
                </w:div>
                <w:div w:id="1771513223">
                  <w:marLeft w:val="0"/>
                  <w:marRight w:val="0"/>
                  <w:marTop w:val="0"/>
                  <w:marBottom w:val="0"/>
                  <w:divBdr>
                    <w:top w:val="none" w:sz="0" w:space="0" w:color="auto"/>
                    <w:left w:val="none" w:sz="0" w:space="0" w:color="auto"/>
                    <w:bottom w:val="none" w:sz="0" w:space="0" w:color="auto"/>
                    <w:right w:val="none" w:sz="0" w:space="0" w:color="auto"/>
                  </w:divBdr>
                  <w:divsChild>
                    <w:div w:id="1098058552">
                      <w:marLeft w:val="0"/>
                      <w:marRight w:val="0"/>
                      <w:marTop w:val="0"/>
                      <w:marBottom w:val="0"/>
                      <w:divBdr>
                        <w:top w:val="none" w:sz="0" w:space="0" w:color="auto"/>
                        <w:left w:val="none" w:sz="0" w:space="0" w:color="auto"/>
                        <w:bottom w:val="none" w:sz="0" w:space="0" w:color="auto"/>
                        <w:right w:val="none" w:sz="0" w:space="0" w:color="auto"/>
                      </w:divBdr>
                    </w:div>
                  </w:divsChild>
                </w:div>
                <w:div w:id="1781221912">
                  <w:marLeft w:val="0"/>
                  <w:marRight w:val="0"/>
                  <w:marTop w:val="0"/>
                  <w:marBottom w:val="0"/>
                  <w:divBdr>
                    <w:top w:val="none" w:sz="0" w:space="0" w:color="auto"/>
                    <w:left w:val="none" w:sz="0" w:space="0" w:color="auto"/>
                    <w:bottom w:val="none" w:sz="0" w:space="0" w:color="auto"/>
                    <w:right w:val="none" w:sz="0" w:space="0" w:color="auto"/>
                  </w:divBdr>
                  <w:divsChild>
                    <w:div w:id="949704396">
                      <w:marLeft w:val="0"/>
                      <w:marRight w:val="0"/>
                      <w:marTop w:val="0"/>
                      <w:marBottom w:val="0"/>
                      <w:divBdr>
                        <w:top w:val="none" w:sz="0" w:space="0" w:color="auto"/>
                        <w:left w:val="none" w:sz="0" w:space="0" w:color="auto"/>
                        <w:bottom w:val="none" w:sz="0" w:space="0" w:color="auto"/>
                        <w:right w:val="none" w:sz="0" w:space="0" w:color="auto"/>
                      </w:divBdr>
                    </w:div>
                  </w:divsChild>
                </w:div>
                <w:div w:id="1982273139">
                  <w:marLeft w:val="0"/>
                  <w:marRight w:val="0"/>
                  <w:marTop w:val="0"/>
                  <w:marBottom w:val="0"/>
                  <w:divBdr>
                    <w:top w:val="none" w:sz="0" w:space="0" w:color="auto"/>
                    <w:left w:val="none" w:sz="0" w:space="0" w:color="auto"/>
                    <w:bottom w:val="none" w:sz="0" w:space="0" w:color="auto"/>
                    <w:right w:val="none" w:sz="0" w:space="0" w:color="auto"/>
                  </w:divBdr>
                  <w:divsChild>
                    <w:div w:id="6904394">
                      <w:marLeft w:val="0"/>
                      <w:marRight w:val="0"/>
                      <w:marTop w:val="0"/>
                      <w:marBottom w:val="0"/>
                      <w:divBdr>
                        <w:top w:val="none" w:sz="0" w:space="0" w:color="auto"/>
                        <w:left w:val="none" w:sz="0" w:space="0" w:color="auto"/>
                        <w:bottom w:val="none" w:sz="0" w:space="0" w:color="auto"/>
                        <w:right w:val="none" w:sz="0" w:space="0" w:color="auto"/>
                      </w:divBdr>
                    </w:div>
                  </w:divsChild>
                </w:div>
                <w:div w:id="2039041017">
                  <w:marLeft w:val="0"/>
                  <w:marRight w:val="0"/>
                  <w:marTop w:val="0"/>
                  <w:marBottom w:val="0"/>
                  <w:divBdr>
                    <w:top w:val="none" w:sz="0" w:space="0" w:color="auto"/>
                    <w:left w:val="none" w:sz="0" w:space="0" w:color="auto"/>
                    <w:bottom w:val="none" w:sz="0" w:space="0" w:color="auto"/>
                    <w:right w:val="none" w:sz="0" w:space="0" w:color="auto"/>
                  </w:divBdr>
                  <w:divsChild>
                    <w:div w:id="58334073">
                      <w:marLeft w:val="0"/>
                      <w:marRight w:val="0"/>
                      <w:marTop w:val="0"/>
                      <w:marBottom w:val="0"/>
                      <w:divBdr>
                        <w:top w:val="none" w:sz="0" w:space="0" w:color="auto"/>
                        <w:left w:val="none" w:sz="0" w:space="0" w:color="auto"/>
                        <w:bottom w:val="none" w:sz="0" w:space="0" w:color="auto"/>
                        <w:right w:val="none" w:sz="0" w:space="0" w:color="auto"/>
                      </w:divBdr>
                    </w:div>
                  </w:divsChild>
                </w:div>
                <w:div w:id="2077242668">
                  <w:marLeft w:val="0"/>
                  <w:marRight w:val="0"/>
                  <w:marTop w:val="0"/>
                  <w:marBottom w:val="0"/>
                  <w:divBdr>
                    <w:top w:val="none" w:sz="0" w:space="0" w:color="auto"/>
                    <w:left w:val="none" w:sz="0" w:space="0" w:color="auto"/>
                    <w:bottom w:val="none" w:sz="0" w:space="0" w:color="auto"/>
                    <w:right w:val="none" w:sz="0" w:space="0" w:color="auto"/>
                  </w:divBdr>
                  <w:divsChild>
                    <w:div w:id="744035649">
                      <w:marLeft w:val="0"/>
                      <w:marRight w:val="0"/>
                      <w:marTop w:val="0"/>
                      <w:marBottom w:val="0"/>
                      <w:divBdr>
                        <w:top w:val="none" w:sz="0" w:space="0" w:color="auto"/>
                        <w:left w:val="none" w:sz="0" w:space="0" w:color="auto"/>
                        <w:bottom w:val="none" w:sz="0" w:space="0" w:color="auto"/>
                        <w:right w:val="none" w:sz="0" w:space="0" w:color="auto"/>
                      </w:divBdr>
                    </w:div>
                  </w:divsChild>
                </w:div>
                <w:div w:id="2091190340">
                  <w:marLeft w:val="0"/>
                  <w:marRight w:val="0"/>
                  <w:marTop w:val="0"/>
                  <w:marBottom w:val="0"/>
                  <w:divBdr>
                    <w:top w:val="none" w:sz="0" w:space="0" w:color="auto"/>
                    <w:left w:val="none" w:sz="0" w:space="0" w:color="auto"/>
                    <w:bottom w:val="none" w:sz="0" w:space="0" w:color="auto"/>
                    <w:right w:val="none" w:sz="0" w:space="0" w:color="auto"/>
                  </w:divBdr>
                  <w:divsChild>
                    <w:div w:id="521482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5390229">
      <w:bodyDiv w:val="1"/>
      <w:marLeft w:val="0"/>
      <w:marRight w:val="0"/>
      <w:marTop w:val="0"/>
      <w:marBottom w:val="0"/>
      <w:divBdr>
        <w:top w:val="none" w:sz="0" w:space="0" w:color="auto"/>
        <w:left w:val="none" w:sz="0" w:space="0" w:color="auto"/>
        <w:bottom w:val="none" w:sz="0" w:space="0" w:color="auto"/>
        <w:right w:val="none" w:sz="0" w:space="0" w:color="auto"/>
      </w:divBdr>
      <w:divsChild>
        <w:div w:id="930773330">
          <w:marLeft w:val="0"/>
          <w:marRight w:val="0"/>
          <w:marTop w:val="0"/>
          <w:marBottom w:val="0"/>
          <w:divBdr>
            <w:top w:val="none" w:sz="0" w:space="0" w:color="auto"/>
            <w:left w:val="none" w:sz="0" w:space="0" w:color="auto"/>
            <w:bottom w:val="none" w:sz="0" w:space="0" w:color="auto"/>
            <w:right w:val="none" w:sz="0" w:space="0" w:color="auto"/>
          </w:divBdr>
          <w:divsChild>
            <w:div w:id="1904871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0288914">
      <w:bodyDiv w:val="1"/>
      <w:marLeft w:val="0"/>
      <w:marRight w:val="0"/>
      <w:marTop w:val="0"/>
      <w:marBottom w:val="0"/>
      <w:divBdr>
        <w:top w:val="none" w:sz="0" w:space="0" w:color="auto"/>
        <w:left w:val="none" w:sz="0" w:space="0" w:color="auto"/>
        <w:bottom w:val="none" w:sz="0" w:space="0" w:color="auto"/>
        <w:right w:val="none" w:sz="0" w:space="0" w:color="auto"/>
      </w:divBdr>
    </w:div>
    <w:div w:id="1564218431">
      <w:bodyDiv w:val="1"/>
      <w:marLeft w:val="0"/>
      <w:marRight w:val="0"/>
      <w:marTop w:val="0"/>
      <w:marBottom w:val="0"/>
      <w:divBdr>
        <w:top w:val="none" w:sz="0" w:space="0" w:color="auto"/>
        <w:left w:val="none" w:sz="0" w:space="0" w:color="auto"/>
        <w:bottom w:val="none" w:sz="0" w:space="0" w:color="auto"/>
        <w:right w:val="none" w:sz="0" w:space="0" w:color="auto"/>
      </w:divBdr>
    </w:div>
    <w:div w:id="1594627405">
      <w:bodyDiv w:val="1"/>
      <w:marLeft w:val="0"/>
      <w:marRight w:val="0"/>
      <w:marTop w:val="0"/>
      <w:marBottom w:val="0"/>
      <w:divBdr>
        <w:top w:val="none" w:sz="0" w:space="0" w:color="auto"/>
        <w:left w:val="none" w:sz="0" w:space="0" w:color="auto"/>
        <w:bottom w:val="none" w:sz="0" w:space="0" w:color="auto"/>
        <w:right w:val="none" w:sz="0" w:space="0" w:color="auto"/>
      </w:divBdr>
    </w:div>
    <w:div w:id="1605918743">
      <w:bodyDiv w:val="1"/>
      <w:marLeft w:val="0"/>
      <w:marRight w:val="0"/>
      <w:marTop w:val="0"/>
      <w:marBottom w:val="0"/>
      <w:divBdr>
        <w:top w:val="none" w:sz="0" w:space="0" w:color="auto"/>
        <w:left w:val="none" w:sz="0" w:space="0" w:color="auto"/>
        <w:bottom w:val="none" w:sz="0" w:space="0" w:color="auto"/>
        <w:right w:val="none" w:sz="0" w:space="0" w:color="auto"/>
      </w:divBdr>
    </w:div>
    <w:div w:id="1608195244">
      <w:bodyDiv w:val="1"/>
      <w:marLeft w:val="0"/>
      <w:marRight w:val="0"/>
      <w:marTop w:val="0"/>
      <w:marBottom w:val="0"/>
      <w:divBdr>
        <w:top w:val="none" w:sz="0" w:space="0" w:color="auto"/>
        <w:left w:val="none" w:sz="0" w:space="0" w:color="auto"/>
        <w:bottom w:val="none" w:sz="0" w:space="0" w:color="auto"/>
        <w:right w:val="none" w:sz="0" w:space="0" w:color="auto"/>
      </w:divBdr>
    </w:div>
    <w:div w:id="1609893505">
      <w:bodyDiv w:val="1"/>
      <w:marLeft w:val="0"/>
      <w:marRight w:val="0"/>
      <w:marTop w:val="0"/>
      <w:marBottom w:val="0"/>
      <w:divBdr>
        <w:top w:val="none" w:sz="0" w:space="0" w:color="auto"/>
        <w:left w:val="none" w:sz="0" w:space="0" w:color="auto"/>
        <w:bottom w:val="none" w:sz="0" w:space="0" w:color="auto"/>
        <w:right w:val="none" w:sz="0" w:space="0" w:color="auto"/>
      </w:divBdr>
    </w:div>
    <w:div w:id="1624769041">
      <w:bodyDiv w:val="1"/>
      <w:marLeft w:val="0"/>
      <w:marRight w:val="0"/>
      <w:marTop w:val="0"/>
      <w:marBottom w:val="0"/>
      <w:divBdr>
        <w:top w:val="none" w:sz="0" w:space="0" w:color="auto"/>
        <w:left w:val="none" w:sz="0" w:space="0" w:color="auto"/>
        <w:bottom w:val="none" w:sz="0" w:space="0" w:color="auto"/>
        <w:right w:val="none" w:sz="0" w:space="0" w:color="auto"/>
      </w:divBdr>
    </w:div>
    <w:div w:id="1644042209">
      <w:bodyDiv w:val="1"/>
      <w:marLeft w:val="0"/>
      <w:marRight w:val="0"/>
      <w:marTop w:val="0"/>
      <w:marBottom w:val="0"/>
      <w:divBdr>
        <w:top w:val="none" w:sz="0" w:space="0" w:color="auto"/>
        <w:left w:val="none" w:sz="0" w:space="0" w:color="auto"/>
        <w:bottom w:val="none" w:sz="0" w:space="0" w:color="auto"/>
        <w:right w:val="none" w:sz="0" w:space="0" w:color="auto"/>
      </w:divBdr>
    </w:div>
    <w:div w:id="1697269686">
      <w:bodyDiv w:val="1"/>
      <w:marLeft w:val="0"/>
      <w:marRight w:val="0"/>
      <w:marTop w:val="0"/>
      <w:marBottom w:val="0"/>
      <w:divBdr>
        <w:top w:val="none" w:sz="0" w:space="0" w:color="auto"/>
        <w:left w:val="none" w:sz="0" w:space="0" w:color="auto"/>
        <w:bottom w:val="none" w:sz="0" w:space="0" w:color="auto"/>
        <w:right w:val="none" w:sz="0" w:space="0" w:color="auto"/>
      </w:divBdr>
    </w:div>
    <w:div w:id="1713308543">
      <w:bodyDiv w:val="1"/>
      <w:marLeft w:val="0"/>
      <w:marRight w:val="0"/>
      <w:marTop w:val="0"/>
      <w:marBottom w:val="0"/>
      <w:divBdr>
        <w:top w:val="none" w:sz="0" w:space="0" w:color="auto"/>
        <w:left w:val="none" w:sz="0" w:space="0" w:color="auto"/>
        <w:bottom w:val="none" w:sz="0" w:space="0" w:color="auto"/>
        <w:right w:val="none" w:sz="0" w:space="0" w:color="auto"/>
      </w:divBdr>
    </w:div>
    <w:div w:id="1744181250">
      <w:bodyDiv w:val="1"/>
      <w:marLeft w:val="0"/>
      <w:marRight w:val="0"/>
      <w:marTop w:val="0"/>
      <w:marBottom w:val="0"/>
      <w:divBdr>
        <w:top w:val="none" w:sz="0" w:space="0" w:color="auto"/>
        <w:left w:val="none" w:sz="0" w:space="0" w:color="auto"/>
        <w:bottom w:val="none" w:sz="0" w:space="0" w:color="auto"/>
        <w:right w:val="none" w:sz="0" w:space="0" w:color="auto"/>
      </w:divBdr>
    </w:div>
    <w:div w:id="1754669218">
      <w:bodyDiv w:val="1"/>
      <w:marLeft w:val="0"/>
      <w:marRight w:val="0"/>
      <w:marTop w:val="0"/>
      <w:marBottom w:val="0"/>
      <w:divBdr>
        <w:top w:val="none" w:sz="0" w:space="0" w:color="auto"/>
        <w:left w:val="none" w:sz="0" w:space="0" w:color="auto"/>
        <w:bottom w:val="none" w:sz="0" w:space="0" w:color="auto"/>
        <w:right w:val="none" w:sz="0" w:space="0" w:color="auto"/>
      </w:divBdr>
    </w:div>
    <w:div w:id="1759324924">
      <w:bodyDiv w:val="1"/>
      <w:marLeft w:val="0"/>
      <w:marRight w:val="0"/>
      <w:marTop w:val="0"/>
      <w:marBottom w:val="0"/>
      <w:divBdr>
        <w:top w:val="none" w:sz="0" w:space="0" w:color="auto"/>
        <w:left w:val="none" w:sz="0" w:space="0" w:color="auto"/>
        <w:bottom w:val="none" w:sz="0" w:space="0" w:color="auto"/>
        <w:right w:val="none" w:sz="0" w:space="0" w:color="auto"/>
      </w:divBdr>
    </w:div>
    <w:div w:id="1759473886">
      <w:bodyDiv w:val="1"/>
      <w:marLeft w:val="0"/>
      <w:marRight w:val="0"/>
      <w:marTop w:val="0"/>
      <w:marBottom w:val="0"/>
      <w:divBdr>
        <w:top w:val="none" w:sz="0" w:space="0" w:color="auto"/>
        <w:left w:val="none" w:sz="0" w:space="0" w:color="auto"/>
        <w:bottom w:val="none" w:sz="0" w:space="0" w:color="auto"/>
        <w:right w:val="none" w:sz="0" w:space="0" w:color="auto"/>
      </w:divBdr>
    </w:div>
    <w:div w:id="1763143608">
      <w:bodyDiv w:val="1"/>
      <w:marLeft w:val="0"/>
      <w:marRight w:val="0"/>
      <w:marTop w:val="0"/>
      <w:marBottom w:val="0"/>
      <w:divBdr>
        <w:top w:val="none" w:sz="0" w:space="0" w:color="auto"/>
        <w:left w:val="none" w:sz="0" w:space="0" w:color="auto"/>
        <w:bottom w:val="none" w:sz="0" w:space="0" w:color="auto"/>
        <w:right w:val="none" w:sz="0" w:space="0" w:color="auto"/>
      </w:divBdr>
    </w:div>
    <w:div w:id="1763528408">
      <w:bodyDiv w:val="1"/>
      <w:marLeft w:val="0"/>
      <w:marRight w:val="0"/>
      <w:marTop w:val="0"/>
      <w:marBottom w:val="0"/>
      <w:divBdr>
        <w:top w:val="none" w:sz="0" w:space="0" w:color="auto"/>
        <w:left w:val="none" w:sz="0" w:space="0" w:color="auto"/>
        <w:bottom w:val="none" w:sz="0" w:space="0" w:color="auto"/>
        <w:right w:val="none" w:sz="0" w:space="0" w:color="auto"/>
      </w:divBdr>
    </w:div>
    <w:div w:id="1769932047">
      <w:bodyDiv w:val="1"/>
      <w:marLeft w:val="0"/>
      <w:marRight w:val="0"/>
      <w:marTop w:val="0"/>
      <w:marBottom w:val="0"/>
      <w:divBdr>
        <w:top w:val="none" w:sz="0" w:space="0" w:color="auto"/>
        <w:left w:val="none" w:sz="0" w:space="0" w:color="auto"/>
        <w:bottom w:val="none" w:sz="0" w:space="0" w:color="auto"/>
        <w:right w:val="none" w:sz="0" w:space="0" w:color="auto"/>
      </w:divBdr>
    </w:div>
    <w:div w:id="1778476905">
      <w:bodyDiv w:val="1"/>
      <w:marLeft w:val="0"/>
      <w:marRight w:val="0"/>
      <w:marTop w:val="0"/>
      <w:marBottom w:val="0"/>
      <w:divBdr>
        <w:top w:val="none" w:sz="0" w:space="0" w:color="auto"/>
        <w:left w:val="none" w:sz="0" w:space="0" w:color="auto"/>
        <w:bottom w:val="none" w:sz="0" w:space="0" w:color="auto"/>
        <w:right w:val="none" w:sz="0" w:space="0" w:color="auto"/>
      </w:divBdr>
    </w:div>
    <w:div w:id="1779984902">
      <w:bodyDiv w:val="1"/>
      <w:marLeft w:val="0"/>
      <w:marRight w:val="0"/>
      <w:marTop w:val="0"/>
      <w:marBottom w:val="0"/>
      <w:divBdr>
        <w:top w:val="none" w:sz="0" w:space="0" w:color="auto"/>
        <w:left w:val="none" w:sz="0" w:space="0" w:color="auto"/>
        <w:bottom w:val="none" w:sz="0" w:space="0" w:color="auto"/>
        <w:right w:val="none" w:sz="0" w:space="0" w:color="auto"/>
      </w:divBdr>
    </w:div>
    <w:div w:id="1780023878">
      <w:bodyDiv w:val="1"/>
      <w:marLeft w:val="0"/>
      <w:marRight w:val="0"/>
      <w:marTop w:val="0"/>
      <w:marBottom w:val="0"/>
      <w:divBdr>
        <w:top w:val="none" w:sz="0" w:space="0" w:color="auto"/>
        <w:left w:val="none" w:sz="0" w:space="0" w:color="auto"/>
        <w:bottom w:val="none" w:sz="0" w:space="0" w:color="auto"/>
        <w:right w:val="none" w:sz="0" w:space="0" w:color="auto"/>
      </w:divBdr>
    </w:div>
    <w:div w:id="1790857206">
      <w:bodyDiv w:val="1"/>
      <w:marLeft w:val="0"/>
      <w:marRight w:val="0"/>
      <w:marTop w:val="0"/>
      <w:marBottom w:val="0"/>
      <w:divBdr>
        <w:top w:val="none" w:sz="0" w:space="0" w:color="auto"/>
        <w:left w:val="none" w:sz="0" w:space="0" w:color="auto"/>
        <w:bottom w:val="none" w:sz="0" w:space="0" w:color="auto"/>
        <w:right w:val="none" w:sz="0" w:space="0" w:color="auto"/>
      </w:divBdr>
    </w:div>
    <w:div w:id="1792047117">
      <w:bodyDiv w:val="1"/>
      <w:marLeft w:val="0"/>
      <w:marRight w:val="0"/>
      <w:marTop w:val="0"/>
      <w:marBottom w:val="0"/>
      <w:divBdr>
        <w:top w:val="none" w:sz="0" w:space="0" w:color="auto"/>
        <w:left w:val="none" w:sz="0" w:space="0" w:color="auto"/>
        <w:bottom w:val="none" w:sz="0" w:space="0" w:color="auto"/>
        <w:right w:val="none" w:sz="0" w:space="0" w:color="auto"/>
      </w:divBdr>
    </w:div>
    <w:div w:id="1812096859">
      <w:bodyDiv w:val="1"/>
      <w:marLeft w:val="0"/>
      <w:marRight w:val="0"/>
      <w:marTop w:val="0"/>
      <w:marBottom w:val="0"/>
      <w:divBdr>
        <w:top w:val="none" w:sz="0" w:space="0" w:color="auto"/>
        <w:left w:val="none" w:sz="0" w:space="0" w:color="auto"/>
        <w:bottom w:val="none" w:sz="0" w:space="0" w:color="auto"/>
        <w:right w:val="none" w:sz="0" w:space="0" w:color="auto"/>
      </w:divBdr>
    </w:div>
    <w:div w:id="1814298801">
      <w:bodyDiv w:val="1"/>
      <w:marLeft w:val="0"/>
      <w:marRight w:val="0"/>
      <w:marTop w:val="0"/>
      <w:marBottom w:val="0"/>
      <w:divBdr>
        <w:top w:val="none" w:sz="0" w:space="0" w:color="auto"/>
        <w:left w:val="none" w:sz="0" w:space="0" w:color="auto"/>
        <w:bottom w:val="none" w:sz="0" w:space="0" w:color="auto"/>
        <w:right w:val="none" w:sz="0" w:space="0" w:color="auto"/>
      </w:divBdr>
    </w:div>
    <w:div w:id="1820685744">
      <w:bodyDiv w:val="1"/>
      <w:marLeft w:val="0"/>
      <w:marRight w:val="0"/>
      <w:marTop w:val="0"/>
      <w:marBottom w:val="0"/>
      <w:divBdr>
        <w:top w:val="none" w:sz="0" w:space="0" w:color="auto"/>
        <w:left w:val="none" w:sz="0" w:space="0" w:color="auto"/>
        <w:bottom w:val="none" w:sz="0" w:space="0" w:color="auto"/>
        <w:right w:val="none" w:sz="0" w:space="0" w:color="auto"/>
      </w:divBdr>
    </w:div>
    <w:div w:id="1823961651">
      <w:bodyDiv w:val="1"/>
      <w:marLeft w:val="0"/>
      <w:marRight w:val="0"/>
      <w:marTop w:val="0"/>
      <w:marBottom w:val="0"/>
      <w:divBdr>
        <w:top w:val="none" w:sz="0" w:space="0" w:color="auto"/>
        <w:left w:val="none" w:sz="0" w:space="0" w:color="auto"/>
        <w:bottom w:val="none" w:sz="0" w:space="0" w:color="auto"/>
        <w:right w:val="none" w:sz="0" w:space="0" w:color="auto"/>
      </w:divBdr>
    </w:div>
    <w:div w:id="1825928649">
      <w:bodyDiv w:val="1"/>
      <w:marLeft w:val="0"/>
      <w:marRight w:val="0"/>
      <w:marTop w:val="0"/>
      <w:marBottom w:val="0"/>
      <w:divBdr>
        <w:top w:val="none" w:sz="0" w:space="0" w:color="auto"/>
        <w:left w:val="none" w:sz="0" w:space="0" w:color="auto"/>
        <w:bottom w:val="none" w:sz="0" w:space="0" w:color="auto"/>
        <w:right w:val="none" w:sz="0" w:space="0" w:color="auto"/>
      </w:divBdr>
    </w:div>
    <w:div w:id="1853228344">
      <w:bodyDiv w:val="1"/>
      <w:marLeft w:val="0"/>
      <w:marRight w:val="0"/>
      <w:marTop w:val="0"/>
      <w:marBottom w:val="0"/>
      <w:divBdr>
        <w:top w:val="none" w:sz="0" w:space="0" w:color="auto"/>
        <w:left w:val="none" w:sz="0" w:space="0" w:color="auto"/>
        <w:bottom w:val="none" w:sz="0" w:space="0" w:color="auto"/>
        <w:right w:val="none" w:sz="0" w:space="0" w:color="auto"/>
      </w:divBdr>
      <w:divsChild>
        <w:div w:id="1495029305">
          <w:marLeft w:val="360"/>
          <w:marRight w:val="0"/>
          <w:marTop w:val="200"/>
          <w:marBottom w:val="0"/>
          <w:divBdr>
            <w:top w:val="none" w:sz="0" w:space="0" w:color="auto"/>
            <w:left w:val="none" w:sz="0" w:space="0" w:color="auto"/>
            <w:bottom w:val="none" w:sz="0" w:space="0" w:color="auto"/>
            <w:right w:val="none" w:sz="0" w:space="0" w:color="auto"/>
          </w:divBdr>
        </w:div>
      </w:divsChild>
    </w:div>
    <w:div w:id="1855266823">
      <w:bodyDiv w:val="1"/>
      <w:marLeft w:val="0"/>
      <w:marRight w:val="0"/>
      <w:marTop w:val="0"/>
      <w:marBottom w:val="0"/>
      <w:divBdr>
        <w:top w:val="none" w:sz="0" w:space="0" w:color="auto"/>
        <w:left w:val="none" w:sz="0" w:space="0" w:color="auto"/>
        <w:bottom w:val="none" w:sz="0" w:space="0" w:color="auto"/>
        <w:right w:val="none" w:sz="0" w:space="0" w:color="auto"/>
      </w:divBdr>
    </w:div>
    <w:div w:id="1873834807">
      <w:bodyDiv w:val="1"/>
      <w:marLeft w:val="0"/>
      <w:marRight w:val="0"/>
      <w:marTop w:val="0"/>
      <w:marBottom w:val="0"/>
      <w:divBdr>
        <w:top w:val="none" w:sz="0" w:space="0" w:color="auto"/>
        <w:left w:val="none" w:sz="0" w:space="0" w:color="auto"/>
        <w:bottom w:val="none" w:sz="0" w:space="0" w:color="auto"/>
        <w:right w:val="none" w:sz="0" w:space="0" w:color="auto"/>
      </w:divBdr>
    </w:div>
    <w:div w:id="1878004508">
      <w:bodyDiv w:val="1"/>
      <w:marLeft w:val="0"/>
      <w:marRight w:val="0"/>
      <w:marTop w:val="0"/>
      <w:marBottom w:val="0"/>
      <w:divBdr>
        <w:top w:val="none" w:sz="0" w:space="0" w:color="auto"/>
        <w:left w:val="none" w:sz="0" w:space="0" w:color="auto"/>
        <w:bottom w:val="none" w:sz="0" w:space="0" w:color="auto"/>
        <w:right w:val="none" w:sz="0" w:space="0" w:color="auto"/>
      </w:divBdr>
    </w:div>
    <w:div w:id="1907253801">
      <w:bodyDiv w:val="1"/>
      <w:marLeft w:val="0"/>
      <w:marRight w:val="0"/>
      <w:marTop w:val="0"/>
      <w:marBottom w:val="0"/>
      <w:divBdr>
        <w:top w:val="none" w:sz="0" w:space="0" w:color="auto"/>
        <w:left w:val="none" w:sz="0" w:space="0" w:color="auto"/>
        <w:bottom w:val="none" w:sz="0" w:space="0" w:color="auto"/>
        <w:right w:val="none" w:sz="0" w:space="0" w:color="auto"/>
      </w:divBdr>
    </w:div>
    <w:div w:id="1935167211">
      <w:bodyDiv w:val="1"/>
      <w:marLeft w:val="0"/>
      <w:marRight w:val="0"/>
      <w:marTop w:val="0"/>
      <w:marBottom w:val="0"/>
      <w:divBdr>
        <w:top w:val="none" w:sz="0" w:space="0" w:color="auto"/>
        <w:left w:val="none" w:sz="0" w:space="0" w:color="auto"/>
        <w:bottom w:val="none" w:sz="0" w:space="0" w:color="auto"/>
        <w:right w:val="none" w:sz="0" w:space="0" w:color="auto"/>
      </w:divBdr>
    </w:div>
    <w:div w:id="1938051843">
      <w:bodyDiv w:val="1"/>
      <w:marLeft w:val="0"/>
      <w:marRight w:val="0"/>
      <w:marTop w:val="0"/>
      <w:marBottom w:val="0"/>
      <w:divBdr>
        <w:top w:val="none" w:sz="0" w:space="0" w:color="auto"/>
        <w:left w:val="none" w:sz="0" w:space="0" w:color="auto"/>
        <w:bottom w:val="none" w:sz="0" w:space="0" w:color="auto"/>
        <w:right w:val="none" w:sz="0" w:space="0" w:color="auto"/>
      </w:divBdr>
    </w:div>
    <w:div w:id="1950818212">
      <w:bodyDiv w:val="1"/>
      <w:marLeft w:val="0"/>
      <w:marRight w:val="0"/>
      <w:marTop w:val="0"/>
      <w:marBottom w:val="0"/>
      <w:divBdr>
        <w:top w:val="none" w:sz="0" w:space="0" w:color="auto"/>
        <w:left w:val="none" w:sz="0" w:space="0" w:color="auto"/>
        <w:bottom w:val="none" w:sz="0" w:space="0" w:color="auto"/>
        <w:right w:val="none" w:sz="0" w:space="0" w:color="auto"/>
      </w:divBdr>
    </w:div>
    <w:div w:id="1955163488">
      <w:bodyDiv w:val="1"/>
      <w:marLeft w:val="0"/>
      <w:marRight w:val="0"/>
      <w:marTop w:val="0"/>
      <w:marBottom w:val="0"/>
      <w:divBdr>
        <w:top w:val="none" w:sz="0" w:space="0" w:color="auto"/>
        <w:left w:val="none" w:sz="0" w:space="0" w:color="auto"/>
        <w:bottom w:val="none" w:sz="0" w:space="0" w:color="auto"/>
        <w:right w:val="none" w:sz="0" w:space="0" w:color="auto"/>
      </w:divBdr>
    </w:div>
    <w:div w:id="1955745830">
      <w:bodyDiv w:val="1"/>
      <w:marLeft w:val="0"/>
      <w:marRight w:val="0"/>
      <w:marTop w:val="0"/>
      <w:marBottom w:val="0"/>
      <w:divBdr>
        <w:top w:val="none" w:sz="0" w:space="0" w:color="auto"/>
        <w:left w:val="none" w:sz="0" w:space="0" w:color="auto"/>
        <w:bottom w:val="none" w:sz="0" w:space="0" w:color="auto"/>
        <w:right w:val="none" w:sz="0" w:space="0" w:color="auto"/>
      </w:divBdr>
    </w:div>
    <w:div w:id="1972322875">
      <w:bodyDiv w:val="1"/>
      <w:marLeft w:val="0"/>
      <w:marRight w:val="0"/>
      <w:marTop w:val="0"/>
      <w:marBottom w:val="0"/>
      <w:divBdr>
        <w:top w:val="none" w:sz="0" w:space="0" w:color="auto"/>
        <w:left w:val="none" w:sz="0" w:space="0" w:color="auto"/>
        <w:bottom w:val="none" w:sz="0" w:space="0" w:color="auto"/>
        <w:right w:val="none" w:sz="0" w:space="0" w:color="auto"/>
      </w:divBdr>
    </w:div>
    <w:div w:id="1987587611">
      <w:bodyDiv w:val="1"/>
      <w:marLeft w:val="0"/>
      <w:marRight w:val="0"/>
      <w:marTop w:val="0"/>
      <w:marBottom w:val="0"/>
      <w:divBdr>
        <w:top w:val="none" w:sz="0" w:space="0" w:color="auto"/>
        <w:left w:val="none" w:sz="0" w:space="0" w:color="auto"/>
        <w:bottom w:val="none" w:sz="0" w:space="0" w:color="auto"/>
        <w:right w:val="none" w:sz="0" w:space="0" w:color="auto"/>
      </w:divBdr>
    </w:div>
    <w:div w:id="1997221059">
      <w:bodyDiv w:val="1"/>
      <w:marLeft w:val="0"/>
      <w:marRight w:val="0"/>
      <w:marTop w:val="0"/>
      <w:marBottom w:val="0"/>
      <w:divBdr>
        <w:top w:val="none" w:sz="0" w:space="0" w:color="auto"/>
        <w:left w:val="none" w:sz="0" w:space="0" w:color="auto"/>
        <w:bottom w:val="none" w:sz="0" w:space="0" w:color="auto"/>
        <w:right w:val="none" w:sz="0" w:space="0" w:color="auto"/>
      </w:divBdr>
    </w:div>
    <w:div w:id="2014261624">
      <w:bodyDiv w:val="1"/>
      <w:marLeft w:val="0"/>
      <w:marRight w:val="0"/>
      <w:marTop w:val="0"/>
      <w:marBottom w:val="0"/>
      <w:divBdr>
        <w:top w:val="none" w:sz="0" w:space="0" w:color="auto"/>
        <w:left w:val="none" w:sz="0" w:space="0" w:color="auto"/>
        <w:bottom w:val="none" w:sz="0" w:space="0" w:color="auto"/>
        <w:right w:val="none" w:sz="0" w:space="0" w:color="auto"/>
      </w:divBdr>
    </w:div>
    <w:div w:id="2020621749">
      <w:bodyDiv w:val="1"/>
      <w:marLeft w:val="0"/>
      <w:marRight w:val="0"/>
      <w:marTop w:val="0"/>
      <w:marBottom w:val="0"/>
      <w:divBdr>
        <w:top w:val="none" w:sz="0" w:space="0" w:color="auto"/>
        <w:left w:val="none" w:sz="0" w:space="0" w:color="auto"/>
        <w:bottom w:val="none" w:sz="0" w:space="0" w:color="auto"/>
        <w:right w:val="none" w:sz="0" w:space="0" w:color="auto"/>
      </w:divBdr>
    </w:div>
    <w:div w:id="2022538674">
      <w:bodyDiv w:val="1"/>
      <w:marLeft w:val="0"/>
      <w:marRight w:val="0"/>
      <w:marTop w:val="0"/>
      <w:marBottom w:val="0"/>
      <w:divBdr>
        <w:top w:val="none" w:sz="0" w:space="0" w:color="auto"/>
        <w:left w:val="none" w:sz="0" w:space="0" w:color="auto"/>
        <w:bottom w:val="none" w:sz="0" w:space="0" w:color="auto"/>
        <w:right w:val="none" w:sz="0" w:space="0" w:color="auto"/>
      </w:divBdr>
    </w:div>
    <w:div w:id="2029329952">
      <w:bodyDiv w:val="1"/>
      <w:marLeft w:val="0"/>
      <w:marRight w:val="0"/>
      <w:marTop w:val="0"/>
      <w:marBottom w:val="0"/>
      <w:divBdr>
        <w:top w:val="none" w:sz="0" w:space="0" w:color="auto"/>
        <w:left w:val="none" w:sz="0" w:space="0" w:color="auto"/>
        <w:bottom w:val="none" w:sz="0" w:space="0" w:color="auto"/>
        <w:right w:val="none" w:sz="0" w:space="0" w:color="auto"/>
      </w:divBdr>
    </w:div>
    <w:div w:id="2029797001">
      <w:bodyDiv w:val="1"/>
      <w:marLeft w:val="0"/>
      <w:marRight w:val="0"/>
      <w:marTop w:val="0"/>
      <w:marBottom w:val="0"/>
      <w:divBdr>
        <w:top w:val="none" w:sz="0" w:space="0" w:color="auto"/>
        <w:left w:val="none" w:sz="0" w:space="0" w:color="auto"/>
        <w:bottom w:val="none" w:sz="0" w:space="0" w:color="auto"/>
        <w:right w:val="none" w:sz="0" w:space="0" w:color="auto"/>
      </w:divBdr>
    </w:div>
    <w:div w:id="2038120896">
      <w:bodyDiv w:val="1"/>
      <w:marLeft w:val="0"/>
      <w:marRight w:val="0"/>
      <w:marTop w:val="0"/>
      <w:marBottom w:val="0"/>
      <w:divBdr>
        <w:top w:val="none" w:sz="0" w:space="0" w:color="auto"/>
        <w:left w:val="none" w:sz="0" w:space="0" w:color="auto"/>
        <w:bottom w:val="none" w:sz="0" w:space="0" w:color="auto"/>
        <w:right w:val="none" w:sz="0" w:space="0" w:color="auto"/>
      </w:divBdr>
    </w:div>
    <w:div w:id="2049065791">
      <w:bodyDiv w:val="1"/>
      <w:marLeft w:val="0"/>
      <w:marRight w:val="0"/>
      <w:marTop w:val="0"/>
      <w:marBottom w:val="0"/>
      <w:divBdr>
        <w:top w:val="none" w:sz="0" w:space="0" w:color="auto"/>
        <w:left w:val="none" w:sz="0" w:space="0" w:color="auto"/>
        <w:bottom w:val="none" w:sz="0" w:space="0" w:color="auto"/>
        <w:right w:val="none" w:sz="0" w:space="0" w:color="auto"/>
      </w:divBdr>
    </w:div>
    <w:div w:id="2055305341">
      <w:bodyDiv w:val="1"/>
      <w:marLeft w:val="0"/>
      <w:marRight w:val="0"/>
      <w:marTop w:val="0"/>
      <w:marBottom w:val="0"/>
      <w:divBdr>
        <w:top w:val="none" w:sz="0" w:space="0" w:color="auto"/>
        <w:left w:val="none" w:sz="0" w:space="0" w:color="auto"/>
        <w:bottom w:val="none" w:sz="0" w:space="0" w:color="auto"/>
        <w:right w:val="none" w:sz="0" w:space="0" w:color="auto"/>
      </w:divBdr>
    </w:div>
    <w:div w:id="2063870777">
      <w:bodyDiv w:val="1"/>
      <w:marLeft w:val="0"/>
      <w:marRight w:val="0"/>
      <w:marTop w:val="0"/>
      <w:marBottom w:val="0"/>
      <w:divBdr>
        <w:top w:val="none" w:sz="0" w:space="0" w:color="auto"/>
        <w:left w:val="none" w:sz="0" w:space="0" w:color="auto"/>
        <w:bottom w:val="none" w:sz="0" w:space="0" w:color="auto"/>
        <w:right w:val="none" w:sz="0" w:space="0" w:color="auto"/>
      </w:divBdr>
      <w:divsChild>
        <w:div w:id="63920657">
          <w:marLeft w:val="0"/>
          <w:marRight w:val="0"/>
          <w:marTop w:val="0"/>
          <w:marBottom w:val="0"/>
          <w:divBdr>
            <w:top w:val="none" w:sz="0" w:space="0" w:color="auto"/>
            <w:left w:val="none" w:sz="0" w:space="0" w:color="auto"/>
            <w:bottom w:val="none" w:sz="0" w:space="0" w:color="auto"/>
            <w:right w:val="none" w:sz="0" w:space="0" w:color="auto"/>
          </w:divBdr>
        </w:div>
        <w:div w:id="1315572113">
          <w:marLeft w:val="0"/>
          <w:marRight w:val="0"/>
          <w:marTop w:val="0"/>
          <w:marBottom w:val="0"/>
          <w:divBdr>
            <w:top w:val="none" w:sz="0" w:space="0" w:color="auto"/>
            <w:left w:val="none" w:sz="0" w:space="0" w:color="auto"/>
            <w:bottom w:val="none" w:sz="0" w:space="0" w:color="auto"/>
            <w:right w:val="none" w:sz="0" w:space="0" w:color="auto"/>
          </w:divBdr>
        </w:div>
        <w:div w:id="1793554974">
          <w:marLeft w:val="0"/>
          <w:marRight w:val="0"/>
          <w:marTop w:val="0"/>
          <w:marBottom w:val="0"/>
          <w:divBdr>
            <w:top w:val="none" w:sz="0" w:space="0" w:color="auto"/>
            <w:left w:val="none" w:sz="0" w:space="0" w:color="auto"/>
            <w:bottom w:val="none" w:sz="0" w:space="0" w:color="auto"/>
            <w:right w:val="none" w:sz="0" w:space="0" w:color="auto"/>
          </w:divBdr>
        </w:div>
      </w:divsChild>
    </w:div>
    <w:div w:id="2072608459">
      <w:bodyDiv w:val="1"/>
      <w:marLeft w:val="0"/>
      <w:marRight w:val="0"/>
      <w:marTop w:val="0"/>
      <w:marBottom w:val="0"/>
      <w:divBdr>
        <w:top w:val="none" w:sz="0" w:space="0" w:color="auto"/>
        <w:left w:val="none" w:sz="0" w:space="0" w:color="auto"/>
        <w:bottom w:val="none" w:sz="0" w:space="0" w:color="auto"/>
        <w:right w:val="none" w:sz="0" w:space="0" w:color="auto"/>
      </w:divBdr>
    </w:div>
    <w:div w:id="2099980006">
      <w:bodyDiv w:val="1"/>
      <w:marLeft w:val="0"/>
      <w:marRight w:val="0"/>
      <w:marTop w:val="0"/>
      <w:marBottom w:val="0"/>
      <w:divBdr>
        <w:top w:val="none" w:sz="0" w:space="0" w:color="auto"/>
        <w:left w:val="none" w:sz="0" w:space="0" w:color="auto"/>
        <w:bottom w:val="none" w:sz="0" w:space="0" w:color="auto"/>
        <w:right w:val="none" w:sz="0" w:space="0" w:color="auto"/>
      </w:divBdr>
    </w:div>
    <w:div w:id="2144617815">
      <w:bodyDiv w:val="1"/>
      <w:marLeft w:val="0"/>
      <w:marRight w:val="0"/>
      <w:marTop w:val="0"/>
      <w:marBottom w:val="0"/>
      <w:divBdr>
        <w:top w:val="none" w:sz="0" w:space="0" w:color="auto"/>
        <w:left w:val="none" w:sz="0" w:space="0" w:color="auto"/>
        <w:bottom w:val="none" w:sz="0" w:space="0" w:color="auto"/>
        <w:right w:val="none" w:sz="0" w:space="0" w:color="auto"/>
      </w:divBdr>
    </w:div>
    <w:div w:id="2145655109">
      <w:bodyDiv w:val="1"/>
      <w:marLeft w:val="0"/>
      <w:marRight w:val="0"/>
      <w:marTop w:val="0"/>
      <w:marBottom w:val="0"/>
      <w:divBdr>
        <w:top w:val="none" w:sz="0" w:space="0" w:color="auto"/>
        <w:left w:val="none" w:sz="0" w:space="0" w:color="auto"/>
        <w:bottom w:val="none" w:sz="0" w:space="0" w:color="auto"/>
        <w:right w:val="none" w:sz="0" w:space="0" w:color="auto"/>
      </w:divBdr>
    </w:div>
    <w:div w:id="214723406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016/j.scitotenv.2020.141863" TargetMode="External"/><Relationship Id="rId21" Type="http://schemas.openxmlformats.org/officeDocument/2006/relationships/footer" Target="footer1.xml"/><Relationship Id="rId42" Type="http://schemas.openxmlformats.org/officeDocument/2006/relationships/header" Target="header8.xml"/><Relationship Id="rId47" Type="http://schemas.openxmlformats.org/officeDocument/2006/relationships/image" Target="media/image14.png"/><Relationship Id="rId63" Type="http://schemas.openxmlformats.org/officeDocument/2006/relationships/footer" Target="footer5.xml"/><Relationship Id="rId68" Type="http://schemas.openxmlformats.org/officeDocument/2006/relationships/image" Target="media/image33.jpg"/><Relationship Id="rId84" Type="http://schemas.openxmlformats.org/officeDocument/2006/relationships/image" Target="media/image49.png"/><Relationship Id="rId89" Type="http://schemas.openxmlformats.org/officeDocument/2006/relationships/footer" Target="footer6.xml"/><Relationship Id="rId112" Type="http://schemas.openxmlformats.org/officeDocument/2006/relationships/hyperlink" Target="https://doi.org/10.1002/eco.2576" TargetMode="External"/><Relationship Id="rId16" Type="http://schemas.openxmlformats.org/officeDocument/2006/relationships/hyperlink" Target="https://doi.org/10.1016/S0144-8609(99)00020-5" TargetMode="External"/><Relationship Id="rId107" Type="http://schemas.openxmlformats.org/officeDocument/2006/relationships/hyperlink" Target="https://www.awe.gov.au/water/cewo/publications/foundation-report-update-2020" TargetMode="External"/><Relationship Id="rId11" Type="http://schemas.openxmlformats.org/officeDocument/2006/relationships/endnotes" Target="endnotes.xml"/><Relationship Id="rId32" Type="http://schemas.openxmlformats.org/officeDocument/2006/relationships/footer" Target="footer3.xml"/><Relationship Id="rId37" Type="http://schemas.openxmlformats.org/officeDocument/2006/relationships/image" Target="media/image8.png"/><Relationship Id="rId53" Type="http://schemas.openxmlformats.org/officeDocument/2006/relationships/image" Target="media/image20.png"/><Relationship Id="rId58" Type="http://schemas.openxmlformats.org/officeDocument/2006/relationships/image" Target="media/image25.png"/><Relationship Id="rId74" Type="http://schemas.openxmlformats.org/officeDocument/2006/relationships/image" Target="media/image39.jpg"/><Relationship Id="rId79" Type="http://schemas.openxmlformats.org/officeDocument/2006/relationships/image" Target="media/image44.jpg"/><Relationship Id="rId102" Type="http://schemas.openxmlformats.org/officeDocument/2006/relationships/hyperlink" Target="https://doi.org/10.1002/rra.714" TargetMode="External"/><Relationship Id="rId123" Type="http://schemas.openxmlformats.org/officeDocument/2006/relationships/hyperlink" Target="https://flow-mer.org.au" TargetMode="External"/><Relationship Id="rId128" Type="http://schemas.openxmlformats.org/officeDocument/2006/relationships/header" Target="header16.xml"/><Relationship Id="rId5" Type="http://schemas.openxmlformats.org/officeDocument/2006/relationships/customXml" Target="../customXml/item5.xml"/><Relationship Id="rId90" Type="http://schemas.openxmlformats.org/officeDocument/2006/relationships/hyperlink" Target="https://doi.org/10.1071/MF06025" TargetMode="External"/><Relationship Id="rId95" Type="http://schemas.openxmlformats.org/officeDocument/2006/relationships/hyperlink" Target="https://doi.org/10.1002/eco.2194" TargetMode="External"/><Relationship Id="rId22" Type="http://schemas.openxmlformats.org/officeDocument/2006/relationships/footer" Target="footer2.xml"/><Relationship Id="rId27" Type="http://schemas.openxmlformats.org/officeDocument/2006/relationships/hyperlink" Target="https://www.dcceew.gov.au/cewh/resources-media/publications" TargetMode="External"/><Relationship Id="rId43" Type="http://schemas.openxmlformats.org/officeDocument/2006/relationships/header" Target="header9.xml"/><Relationship Id="rId48" Type="http://schemas.openxmlformats.org/officeDocument/2006/relationships/image" Target="media/image15.png"/><Relationship Id="rId64" Type="http://schemas.openxmlformats.org/officeDocument/2006/relationships/image" Target="media/image30.png"/><Relationship Id="rId69" Type="http://schemas.openxmlformats.org/officeDocument/2006/relationships/image" Target="media/image34.jpg"/><Relationship Id="rId113" Type="http://schemas.openxmlformats.org/officeDocument/2006/relationships/hyperlink" Target="https://doi.org/10.1111/aec.12424" TargetMode="External"/><Relationship Id="rId118" Type="http://schemas.openxmlformats.org/officeDocument/2006/relationships/hyperlink" Target="https://www.mdba.gov.au/sites/default/files/pubs/Final-Report-Independent-Panel-fish-deaths-lower%20Darling_4.pdf" TargetMode="External"/><Relationship Id="rId80" Type="http://schemas.openxmlformats.org/officeDocument/2006/relationships/image" Target="media/image45.png"/><Relationship Id="rId85" Type="http://schemas.openxmlformats.org/officeDocument/2006/relationships/image" Target="media/image50.png"/><Relationship Id="rId12" Type="http://schemas.openxmlformats.org/officeDocument/2006/relationships/image" Target="media/image1.png"/><Relationship Id="rId17" Type="http://schemas.openxmlformats.org/officeDocument/2006/relationships/hyperlink" Target="mailto:ewater@dcceew.gov.au" TargetMode="External"/><Relationship Id="rId33" Type="http://schemas.openxmlformats.org/officeDocument/2006/relationships/image" Target="media/image6.png"/><Relationship Id="rId38" Type="http://schemas.openxmlformats.org/officeDocument/2006/relationships/image" Target="media/image9.png"/><Relationship Id="rId59" Type="http://schemas.openxmlformats.org/officeDocument/2006/relationships/image" Target="media/image26.png"/><Relationship Id="rId103" Type="http://schemas.openxmlformats.org/officeDocument/2006/relationships/hyperlink" Target="https://doi.org/10.1002/eco.1965" TargetMode="External"/><Relationship Id="rId108" Type="http://schemas.openxmlformats.org/officeDocument/2006/relationships/hyperlink" Target="https://doi.org/10.1071/MF19197" TargetMode="External"/><Relationship Id="rId124" Type="http://schemas.openxmlformats.org/officeDocument/2006/relationships/image" Target="media/image51.PNG"/><Relationship Id="rId129" Type="http://schemas.openxmlformats.org/officeDocument/2006/relationships/fontTable" Target="fontTable.xml"/><Relationship Id="rId54" Type="http://schemas.openxmlformats.org/officeDocument/2006/relationships/image" Target="media/image21.png"/><Relationship Id="rId70" Type="http://schemas.openxmlformats.org/officeDocument/2006/relationships/image" Target="media/image35.jpg"/><Relationship Id="rId75" Type="http://schemas.openxmlformats.org/officeDocument/2006/relationships/image" Target="media/image40.jpg"/><Relationship Id="rId91" Type="http://schemas.openxmlformats.org/officeDocument/2006/relationships/hyperlink" Target="http://hdl.handle.net/1959.9/540042" TargetMode="External"/><Relationship Id="rId96" Type="http://schemas.openxmlformats.org/officeDocument/2006/relationships/hyperlink" Target="https://doi.org/10.1111/fwb.12047" TargetMode="Externa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header" Target="header4.xml"/><Relationship Id="rId28" Type="http://schemas.openxmlformats.org/officeDocument/2006/relationships/hyperlink" Target="https://www.dcceew.gov.au/cewh/manage-water/science-monitoring/science-programs" TargetMode="External"/><Relationship Id="rId49" Type="http://schemas.openxmlformats.org/officeDocument/2006/relationships/image" Target="media/image16.png"/><Relationship Id="rId114" Type="http://schemas.openxmlformats.org/officeDocument/2006/relationships/hyperlink" Target="https://doi.org/10.1111/fwb.13029" TargetMode="External"/><Relationship Id="rId119" Type="http://schemas.openxmlformats.org/officeDocument/2006/relationships/hyperlink" Target="https://doi.org/10.1111/emr.12050" TargetMode="External"/><Relationship Id="rId44" Type="http://schemas.openxmlformats.org/officeDocument/2006/relationships/footer" Target="footer4.xml"/><Relationship Id="rId60" Type="http://schemas.openxmlformats.org/officeDocument/2006/relationships/image" Target="media/image27.png"/><Relationship Id="rId65" Type="http://schemas.openxmlformats.org/officeDocument/2006/relationships/hyperlink" Target="https://www.dpi.nsw.gov.au/fishing/habitat/threats/fish-kills" TargetMode="External"/><Relationship Id="rId81" Type="http://schemas.openxmlformats.org/officeDocument/2006/relationships/image" Target="media/image46.png"/><Relationship Id="rId86" Type="http://schemas.openxmlformats.org/officeDocument/2006/relationships/header" Target="header11.xml"/><Relationship Id="rId130" Type="http://schemas.openxmlformats.org/officeDocument/2006/relationships/glossaryDocument" Target="glossary/document.xml"/><Relationship Id="rId13" Type="http://schemas.openxmlformats.org/officeDocument/2006/relationships/image" Target="media/image2.png"/><Relationship Id="rId18" Type="http://schemas.openxmlformats.org/officeDocument/2006/relationships/header" Target="header1.xml"/><Relationship Id="rId39" Type="http://schemas.openxmlformats.org/officeDocument/2006/relationships/image" Target="media/image10.png"/><Relationship Id="rId109" Type="http://schemas.openxmlformats.org/officeDocument/2006/relationships/hyperlink" Target="https://doi.org/10.1016/j.biocon.2020.108942" TargetMode="External"/><Relationship Id="rId34" Type="http://schemas.openxmlformats.org/officeDocument/2006/relationships/hyperlink" Target="https://data.gov.au" TargetMode="External"/><Relationship Id="rId50" Type="http://schemas.openxmlformats.org/officeDocument/2006/relationships/image" Target="media/image17.png"/><Relationship Id="rId55" Type="http://schemas.openxmlformats.org/officeDocument/2006/relationships/image" Target="media/image22.png"/><Relationship Id="rId76" Type="http://schemas.openxmlformats.org/officeDocument/2006/relationships/image" Target="media/image41.jpg"/><Relationship Id="rId97" Type="http://schemas.openxmlformats.org/officeDocument/2006/relationships/hyperlink" Target="https://doi.org/10.1071/MF11275" TargetMode="External"/><Relationship Id="rId104" Type="http://schemas.openxmlformats.org/officeDocument/2006/relationships/hyperlink" Target="https://doi.org/10.1111/jfb.70033" TargetMode="External"/><Relationship Id="rId120" Type="http://schemas.openxmlformats.org/officeDocument/2006/relationships/hyperlink" Target="https://doi.org/10.1071/MF21033" TargetMode="External"/><Relationship Id="rId125" Type="http://schemas.openxmlformats.org/officeDocument/2006/relationships/header" Target="header14.xml"/><Relationship Id="rId7" Type="http://schemas.openxmlformats.org/officeDocument/2006/relationships/styles" Target="styles.xml"/><Relationship Id="rId71" Type="http://schemas.openxmlformats.org/officeDocument/2006/relationships/image" Target="media/image36.jpg"/><Relationship Id="rId92" Type="http://schemas.openxmlformats.org/officeDocument/2006/relationships/hyperlink" Target="https://www.awe.gov.au/water/cewo/publications/foundation-report-update-2021" TargetMode="External"/><Relationship Id="rId29" Type="http://schemas.openxmlformats.org/officeDocument/2006/relationships/header" Target="header5.xml"/><Relationship Id="rId24" Type="http://schemas.openxmlformats.org/officeDocument/2006/relationships/hyperlink" Target="https://www.mdba.gov.au/publications/mdba-reports/basin-wide-environmental-watering-strategy" TargetMode="External"/><Relationship Id="rId40" Type="http://schemas.openxmlformats.org/officeDocument/2006/relationships/image" Target="media/image11.png"/><Relationship Id="rId45" Type="http://schemas.openxmlformats.org/officeDocument/2006/relationships/header" Target="header10.xml"/><Relationship Id="rId66" Type="http://schemas.openxmlformats.org/officeDocument/2006/relationships/image" Target="media/image31.png"/><Relationship Id="rId87" Type="http://schemas.openxmlformats.org/officeDocument/2006/relationships/header" Target="header12.xml"/><Relationship Id="rId110" Type="http://schemas.openxmlformats.org/officeDocument/2006/relationships/hyperlink" Target="https://doi.org/10.1002/aqc.3311" TargetMode="External"/><Relationship Id="rId115" Type="http://schemas.openxmlformats.org/officeDocument/2006/relationships/hyperlink" Target="https://doi.org/10.1002/ecs2.3916" TargetMode="External"/><Relationship Id="rId131" Type="http://schemas.openxmlformats.org/officeDocument/2006/relationships/theme" Target="theme/theme1.xml"/><Relationship Id="rId61" Type="http://schemas.openxmlformats.org/officeDocument/2006/relationships/image" Target="media/image28.png"/><Relationship Id="rId82" Type="http://schemas.openxmlformats.org/officeDocument/2006/relationships/image" Target="media/image47.png"/><Relationship Id="rId19" Type="http://schemas.openxmlformats.org/officeDocument/2006/relationships/header" Target="header2.xml"/><Relationship Id="rId14" Type="http://schemas.openxmlformats.org/officeDocument/2006/relationships/image" Target="media/image3.png"/><Relationship Id="rId30" Type="http://schemas.openxmlformats.org/officeDocument/2006/relationships/header" Target="header6.xml"/><Relationship Id="rId35" Type="http://schemas.openxmlformats.org/officeDocument/2006/relationships/image" Target="media/image7.jpeg"/><Relationship Id="rId56" Type="http://schemas.openxmlformats.org/officeDocument/2006/relationships/image" Target="media/image23.png"/><Relationship Id="rId77" Type="http://schemas.openxmlformats.org/officeDocument/2006/relationships/image" Target="media/image42.jpg"/><Relationship Id="rId100" Type="http://schemas.openxmlformats.org/officeDocument/2006/relationships/hyperlink" Target="https://doi.org/10.1111/jfb.13160" TargetMode="External"/><Relationship Id="rId105" Type="http://schemas.openxmlformats.org/officeDocument/2006/relationships/hyperlink" Target="https://doi.org/10.1071/MF21038" TargetMode="External"/><Relationship Id="rId126" Type="http://schemas.openxmlformats.org/officeDocument/2006/relationships/header" Target="header15.xml"/><Relationship Id="rId8" Type="http://schemas.openxmlformats.org/officeDocument/2006/relationships/settings" Target="settings.xml"/><Relationship Id="rId51" Type="http://schemas.openxmlformats.org/officeDocument/2006/relationships/image" Target="media/image18.png"/><Relationship Id="rId72" Type="http://schemas.openxmlformats.org/officeDocument/2006/relationships/image" Target="media/image37.jpg"/><Relationship Id="rId93" Type="http://schemas.openxmlformats.org/officeDocument/2006/relationships/hyperlink" Target="https://doi.org/10.1111/faf.12023" TargetMode="External"/><Relationship Id="rId98" Type="http://schemas.openxmlformats.org/officeDocument/2006/relationships/hyperlink" Target="https://doi.org/10.1071/MF20127" TargetMode="External"/><Relationship Id="rId121" Type="http://schemas.openxmlformats.org/officeDocument/2006/relationships/hyperlink" Target="https://doi.org/10.1071/MF12321" TargetMode="External"/><Relationship Id="rId3" Type="http://schemas.openxmlformats.org/officeDocument/2006/relationships/customXml" Target="../customXml/item3.xml"/><Relationship Id="rId25" Type="http://schemas.openxmlformats.org/officeDocument/2006/relationships/image" Target="media/image4.png"/><Relationship Id="rId46" Type="http://schemas.openxmlformats.org/officeDocument/2006/relationships/image" Target="media/image13.png"/><Relationship Id="rId67" Type="http://schemas.openxmlformats.org/officeDocument/2006/relationships/image" Target="media/image32.jpg"/><Relationship Id="rId116" Type="http://schemas.openxmlformats.org/officeDocument/2006/relationships/hyperlink" Target="https://doi.org/10.1071/MF18299" TargetMode="External"/><Relationship Id="rId20" Type="http://schemas.openxmlformats.org/officeDocument/2006/relationships/header" Target="header3.xml"/><Relationship Id="rId41" Type="http://schemas.openxmlformats.org/officeDocument/2006/relationships/image" Target="media/image12.png"/><Relationship Id="rId62" Type="http://schemas.openxmlformats.org/officeDocument/2006/relationships/image" Target="media/image29.png"/><Relationship Id="rId83" Type="http://schemas.openxmlformats.org/officeDocument/2006/relationships/image" Target="media/image48.png"/><Relationship Id="rId88" Type="http://schemas.openxmlformats.org/officeDocument/2006/relationships/header" Target="header13.xml"/><Relationship Id="rId111" Type="http://schemas.openxmlformats.org/officeDocument/2006/relationships/hyperlink" Target="https://doi.org/10.1111/fwb.14207" TargetMode="External"/><Relationship Id="rId132" Type="http://schemas.microsoft.com/office/2020/10/relationships/intelligence" Target="intelligence2.xml"/><Relationship Id="rId15" Type="http://schemas.openxmlformats.org/officeDocument/2006/relationships/hyperlink" Target="https://doi.org/10.1071/MF09043" TargetMode="External"/><Relationship Id="rId36" Type="http://schemas.openxmlformats.org/officeDocument/2006/relationships/hyperlink" Target="http://www.bom.gov.au/lam/glossary/deciled.htm" TargetMode="External"/><Relationship Id="rId57" Type="http://schemas.openxmlformats.org/officeDocument/2006/relationships/image" Target="media/image24.png"/><Relationship Id="rId106" Type="http://schemas.openxmlformats.org/officeDocument/2006/relationships/hyperlink" Target="https://doi.org/10.1111/gcb.15363" TargetMode="External"/><Relationship Id="rId127" Type="http://schemas.openxmlformats.org/officeDocument/2006/relationships/footer" Target="footer8.xml"/><Relationship Id="rId10" Type="http://schemas.openxmlformats.org/officeDocument/2006/relationships/footnotes" Target="footnotes.xml"/><Relationship Id="rId31" Type="http://schemas.openxmlformats.org/officeDocument/2006/relationships/header" Target="header7.xml"/><Relationship Id="rId52" Type="http://schemas.openxmlformats.org/officeDocument/2006/relationships/image" Target="media/image19.png"/><Relationship Id="rId73" Type="http://schemas.openxmlformats.org/officeDocument/2006/relationships/image" Target="media/image38.jpg"/><Relationship Id="rId78" Type="http://schemas.openxmlformats.org/officeDocument/2006/relationships/image" Target="media/image43.jpg"/><Relationship Id="rId94" Type="http://schemas.openxmlformats.org/officeDocument/2006/relationships/hyperlink" Target="https://doi.org/10.1111/cobi.13570" TargetMode="External"/><Relationship Id="rId99" Type="http://schemas.openxmlformats.org/officeDocument/2006/relationships/hyperlink" Target="https://doi.org/10.1071/MF23023" TargetMode="External"/><Relationship Id="rId101" Type="http://schemas.openxmlformats.org/officeDocument/2006/relationships/hyperlink" Target="https://doi.org/10.1071/MF08246" TargetMode="External"/><Relationship Id="rId122" Type="http://schemas.openxmlformats.org/officeDocument/2006/relationships/footer" Target="footer7.xml"/><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image" Target="media/image5.png"/></Relationships>
</file>

<file path=word/_rels/footnotes.xml.rels><?xml version="1.0" encoding="UTF-8" standalone="yes"?>
<Relationships xmlns="http://schemas.openxmlformats.org/package/2006/relationships"><Relationship Id="rId2" Type="http://schemas.openxmlformats.org/officeDocument/2006/relationships/hyperlink" Target="https://www.dcceew.gov.au/water/cewo/monitoring/ewkr" TargetMode="External"/><Relationship Id="rId1" Type="http://schemas.openxmlformats.org/officeDocument/2006/relationships/hyperlink" Target="https://www.dcceew.gov.au/water/cewo/monitoring/ltim-project"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F1AF5F7B6CD947B0A7D78FA80E7F64FC"/>
        <w:category>
          <w:name w:val="General"/>
          <w:gallery w:val="placeholder"/>
        </w:category>
        <w:types>
          <w:type w:val="bbPlcHdr"/>
        </w:types>
        <w:behaviors>
          <w:behavior w:val="content"/>
        </w:behaviors>
        <w:guid w:val="{5D1DDFBC-44CD-477D-A726-04205119E390}"/>
      </w:docPartPr>
      <w:docPartBody>
        <w:p w:rsidR="00544A6D" w:rsidRDefault="0005713B">
          <w:r w:rsidRPr="00CA6BFD">
            <w:rPr>
              <w:rStyle w:val="PlaceholderText"/>
            </w:rPr>
            <w:t>[Title]</w:t>
          </w:r>
        </w:p>
      </w:docPartBody>
    </w:docPart>
    <w:docPart>
      <w:docPartPr>
        <w:name w:val="D1ADBC58FBC44198947BCD9B4BFC5164"/>
        <w:category>
          <w:name w:val="General"/>
          <w:gallery w:val="placeholder"/>
        </w:category>
        <w:types>
          <w:type w:val="bbPlcHdr"/>
        </w:types>
        <w:behaviors>
          <w:behavior w:val="content"/>
        </w:behaviors>
        <w:guid w:val="{7F0A4B77-709E-4F99-ADCC-D87904F7F1AB}"/>
      </w:docPartPr>
      <w:docPartBody>
        <w:p w:rsidR="006F6B7F" w:rsidRDefault="00544A6D">
          <w:r w:rsidRPr="0036642A">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Feijoa Medium">
    <w:altName w:val="Arial"/>
    <w:panose1 w:val="020B0604020202020204"/>
    <w:charset w:val="00"/>
    <w:family w:val="swiss"/>
    <w:notTrueType/>
    <w:pitch w:val="variable"/>
    <w:sig w:usb0="00000003" w:usb1="00000000" w:usb2="00000000" w:usb3="00000000" w:csb0="00000001"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eiryo">
    <w:panose1 w:val="020B0604030504040204"/>
    <w:charset w:val="80"/>
    <w:family w:val="swiss"/>
    <w:pitch w:val="variable"/>
    <w:sig w:usb0="E00002FF" w:usb1="6AC7FFFF" w:usb2="08000012" w:usb3="00000000" w:csb0="0002009F" w:csb1="00000000"/>
  </w:font>
  <w:font w:name="Tahoma">
    <w:panose1 w:val="020B0604030504040204"/>
    <w:charset w:val="00"/>
    <w:family w:val="swiss"/>
    <w:pitch w:val="variable"/>
    <w:sig w:usb0="E1002EFF" w:usb1="C000605B" w:usb2="00000029" w:usb3="00000000" w:csb0="000101FF" w:csb1="00000000"/>
  </w:font>
  <w:font w:name="Times">
    <w:panose1 w:val="00000500000000020000"/>
    <w:charset w:val="00"/>
    <w:family w:val="roman"/>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icrosoft JhengHei">
    <w:panose1 w:val="020B0604030504040204"/>
    <w:charset w:val="88"/>
    <w:family w:val="swiss"/>
    <w:pitch w:val="variable"/>
    <w:sig w:usb0="00000087" w:usb1="288F4000" w:usb2="00000016" w:usb3="00000000" w:csb0="00100009" w:csb1="00000000"/>
  </w:font>
  <w:font w:name="Aptos">
    <w:panose1 w:val="020B0004020202020204"/>
    <w:charset w:val="00"/>
    <w:family w:val="swiss"/>
    <w:pitch w:val="variable"/>
    <w:sig w:usb0="20000287" w:usb1="00000003" w:usb2="00000000" w:usb3="00000000" w:csb0="0000019F" w:csb1="00000000"/>
  </w:font>
  <w:font w:name="Yu Mincho">
    <w:panose1 w:val="02020400000000000000"/>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Aptos Display">
    <w:panose1 w:val="020B0004020202020204"/>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713B"/>
    <w:rsid w:val="00013B68"/>
    <w:rsid w:val="00015EC4"/>
    <w:rsid w:val="0002603A"/>
    <w:rsid w:val="000410C7"/>
    <w:rsid w:val="000563E1"/>
    <w:rsid w:val="0005713B"/>
    <w:rsid w:val="00083F0E"/>
    <w:rsid w:val="000E6D47"/>
    <w:rsid w:val="000F15B6"/>
    <w:rsid w:val="00121213"/>
    <w:rsid w:val="00172282"/>
    <w:rsid w:val="00185271"/>
    <w:rsid w:val="0019447C"/>
    <w:rsid w:val="001B73D8"/>
    <w:rsid w:val="00200C2D"/>
    <w:rsid w:val="002142CA"/>
    <w:rsid w:val="00251C00"/>
    <w:rsid w:val="00297B8F"/>
    <w:rsid w:val="002A28A4"/>
    <w:rsid w:val="002A4510"/>
    <w:rsid w:val="002D15EF"/>
    <w:rsid w:val="002F7D8A"/>
    <w:rsid w:val="00305DBA"/>
    <w:rsid w:val="0031714E"/>
    <w:rsid w:val="00373500"/>
    <w:rsid w:val="00391D3F"/>
    <w:rsid w:val="003921B7"/>
    <w:rsid w:val="003D3C32"/>
    <w:rsid w:val="004157E1"/>
    <w:rsid w:val="00417047"/>
    <w:rsid w:val="00425F9A"/>
    <w:rsid w:val="004434F5"/>
    <w:rsid w:val="004441F8"/>
    <w:rsid w:val="0047583B"/>
    <w:rsid w:val="004A2D90"/>
    <w:rsid w:val="004B3076"/>
    <w:rsid w:val="004C6992"/>
    <w:rsid w:val="004F5B11"/>
    <w:rsid w:val="00505C65"/>
    <w:rsid w:val="00505DAD"/>
    <w:rsid w:val="00544A6D"/>
    <w:rsid w:val="00552A00"/>
    <w:rsid w:val="0056069D"/>
    <w:rsid w:val="00562506"/>
    <w:rsid w:val="005A772F"/>
    <w:rsid w:val="005A7BAE"/>
    <w:rsid w:val="005B5EFF"/>
    <w:rsid w:val="005D591A"/>
    <w:rsid w:val="005F30E3"/>
    <w:rsid w:val="006C3458"/>
    <w:rsid w:val="006F4B6F"/>
    <w:rsid w:val="006F6B7F"/>
    <w:rsid w:val="00734145"/>
    <w:rsid w:val="00743805"/>
    <w:rsid w:val="00746A55"/>
    <w:rsid w:val="00772FDE"/>
    <w:rsid w:val="007764E5"/>
    <w:rsid w:val="007773AA"/>
    <w:rsid w:val="007814C5"/>
    <w:rsid w:val="0078711D"/>
    <w:rsid w:val="007A39AA"/>
    <w:rsid w:val="007B7DF2"/>
    <w:rsid w:val="007C54D7"/>
    <w:rsid w:val="008130F0"/>
    <w:rsid w:val="0086579E"/>
    <w:rsid w:val="00886F55"/>
    <w:rsid w:val="008A1ADC"/>
    <w:rsid w:val="008F2571"/>
    <w:rsid w:val="00901828"/>
    <w:rsid w:val="00915BBD"/>
    <w:rsid w:val="00935212"/>
    <w:rsid w:val="009368B6"/>
    <w:rsid w:val="0097137E"/>
    <w:rsid w:val="00972B2D"/>
    <w:rsid w:val="009B6182"/>
    <w:rsid w:val="009D2EB8"/>
    <w:rsid w:val="00A400A7"/>
    <w:rsid w:val="00A44A20"/>
    <w:rsid w:val="00A45ACA"/>
    <w:rsid w:val="00A609D5"/>
    <w:rsid w:val="00A60C24"/>
    <w:rsid w:val="00A80CE0"/>
    <w:rsid w:val="00A84A98"/>
    <w:rsid w:val="00AA79C6"/>
    <w:rsid w:val="00B10DFF"/>
    <w:rsid w:val="00B116C6"/>
    <w:rsid w:val="00B42BCA"/>
    <w:rsid w:val="00BA3BA9"/>
    <w:rsid w:val="00BC119D"/>
    <w:rsid w:val="00BC19C6"/>
    <w:rsid w:val="00C25FEA"/>
    <w:rsid w:val="00C53BE8"/>
    <w:rsid w:val="00C66F9F"/>
    <w:rsid w:val="00C76848"/>
    <w:rsid w:val="00C92647"/>
    <w:rsid w:val="00CB2DD4"/>
    <w:rsid w:val="00CE22BC"/>
    <w:rsid w:val="00CF4439"/>
    <w:rsid w:val="00D010BE"/>
    <w:rsid w:val="00D052F3"/>
    <w:rsid w:val="00D731B5"/>
    <w:rsid w:val="00D900EF"/>
    <w:rsid w:val="00DB57F6"/>
    <w:rsid w:val="00DD1D30"/>
    <w:rsid w:val="00DE016A"/>
    <w:rsid w:val="00DE5F00"/>
    <w:rsid w:val="00E05D88"/>
    <w:rsid w:val="00E55461"/>
    <w:rsid w:val="00E55C87"/>
    <w:rsid w:val="00E85F9A"/>
    <w:rsid w:val="00E90C7B"/>
    <w:rsid w:val="00ED5C3C"/>
    <w:rsid w:val="00EE2E0F"/>
    <w:rsid w:val="00EE6519"/>
    <w:rsid w:val="00F1021F"/>
    <w:rsid w:val="00F20391"/>
    <w:rsid w:val="00F24081"/>
    <w:rsid w:val="00F25FA1"/>
    <w:rsid w:val="00F3062F"/>
    <w:rsid w:val="00F47AF9"/>
    <w:rsid w:val="00F649E4"/>
    <w:rsid w:val="00FF1505"/>
    <w:rsid w:val="00FF6598"/>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44A6D"/>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Flow-MER">
  <a:themeElements>
    <a:clrScheme name="Flow-Mer">
      <a:dk1>
        <a:sysClr val="windowText" lastClr="000000"/>
      </a:dk1>
      <a:lt1>
        <a:srgbClr val="FFFFFF"/>
      </a:lt1>
      <a:dk2>
        <a:srgbClr val="000000"/>
      </a:dk2>
      <a:lt2>
        <a:srgbClr val="FFFFFF"/>
      </a:lt2>
      <a:accent1>
        <a:srgbClr val="01528B"/>
      </a:accent1>
      <a:accent2>
        <a:srgbClr val="001D34"/>
      </a:accent2>
      <a:accent3>
        <a:srgbClr val="757579"/>
      </a:accent3>
      <a:accent4>
        <a:srgbClr val="1E22AA"/>
      </a:accent4>
      <a:accent5>
        <a:srgbClr val="1CE9E4"/>
      </a:accent5>
      <a:accent6>
        <a:srgbClr val="6D2077"/>
      </a:accent6>
      <a:hlink>
        <a:srgbClr val="004B87"/>
      </a:hlink>
      <a:folHlink>
        <a:srgbClr val="007A53"/>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001B2BE74D025469E1D0E28F10DD2C8" ma:contentTypeVersion="6" ma:contentTypeDescription="Create a new document." ma:contentTypeScope="" ma:versionID="29ebb019d354d671b53245c09b1e2d80">
  <xsd:schema xmlns:xsd="http://www.w3.org/2001/XMLSchema" xmlns:xs="http://www.w3.org/2001/XMLSchema" xmlns:p="http://schemas.microsoft.com/office/2006/metadata/properties" xmlns:ns1="http://schemas.microsoft.com/sharepoint/v3" xmlns:ns2="b98728ac-f998-415c-abee-6b046fb1441e" xmlns:ns3="d869c146-c82e-4435-92e4-da91542262fd" xmlns:ns4="d81c2681-db7b-4a56-9abd-a3238a78f6b2" xmlns:ns5="a95247a4-6a6b-40fb-87b6-0fb2f012c536" targetNamespace="http://schemas.microsoft.com/office/2006/metadata/properties" ma:root="true" ma:fieldsID="25bdb6a5bc4ffbbe42be2b4704fa052c" ns1:_="" ns2:_="" ns3:_="" ns4:_="" ns5:_="">
    <xsd:import namespace="http://schemas.microsoft.com/sharepoint/v3"/>
    <xsd:import namespace="b98728ac-f998-415c-abee-6b046fb1441e"/>
    <xsd:import namespace="d869c146-c82e-4435-92e4-da91542262fd"/>
    <xsd:import namespace="d81c2681-db7b-4a56-9abd-a3238a78f6b2"/>
    <xsd:import namespace="a95247a4-6a6b-40fb-87b6-0fb2f012c536"/>
    <xsd:element name="properties">
      <xsd:complexType>
        <xsd:sequence>
          <xsd:element name="documentManagement">
            <xsd:complexType>
              <xsd:all>
                <xsd:element ref="ns2:MediaServiceMetadata" minOccurs="0"/>
                <xsd:element ref="ns2:MediaServiceFastMetadata" minOccurs="0"/>
                <xsd:element ref="ns2:MediaServiceGenerationTime" minOccurs="0"/>
                <xsd:element ref="ns2:MediaServiceEventHashCode" minOccurs="0"/>
                <xsd:element ref="ns2:MediaServiceOCR" minOccurs="0"/>
                <xsd:element ref="ns2:MediaServiceDateTaken" minOccurs="0"/>
                <xsd:element ref="ns3:SharedWithUsers" minOccurs="0"/>
                <xsd:element ref="ns3:SharedWithDetails" minOccurs="0"/>
                <xsd:element ref="ns2:MediaServiceLocation" minOccurs="0"/>
                <xsd:element ref="ns2:MediaServiceObjectDetectorVersions" minOccurs="0"/>
                <xsd:element ref="ns2:MediaLengthInSeconds" minOccurs="0"/>
                <xsd:element ref="ns2:MediaServiceSearchProperties" minOccurs="0"/>
                <xsd:element ref="ns1:_ip_UnifiedCompliancePolicyProperties" minOccurs="0"/>
                <xsd:element ref="ns1:_ip_UnifiedCompliancePolicyUIAction" minOccurs="0"/>
                <xsd:element ref="ns4:lcf76f155ced4ddcb4097134ff3c332f" minOccurs="0"/>
                <xsd:element ref="ns5: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98728ac-f998-415c-abee-6b046fb1441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GenerationTime" ma:index="10" nillable="true" ma:displayName="MediaServiceGenerationTime" ma:hidden="true" ma:internalName="MediaServiceGenerationTime" ma:readOnly="true">
      <xsd:simpleType>
        <xsd:restriction base="dms:Text"/>
      </xsd:simpleType>
    </xsd:element>
    <xsd:element name="MediaServiceEventHashCode" ma:index="11" nillable="true" ma:displayName="MediaServiceEventHashCode" ma:hidden="true" ma:internalName="MediaServiceEventHashCode"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Location" ma:index="16" nillable="true" ma:displayName="Location" ma:indexed="true" ma:internalName="MediaServiceLocation" ma:readOnly="true">
      <xsd:simpleType>
        <xsd:restriction base="dms:Text"/>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SearchProperties" ma:index="1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869c146-c82e-4435-92e4-da91542262fd"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81c2681-db7b-4a56-9abd-a3238a78f6b2" elementFormDefault="qualified">
    <xsd:import namespace="http://schemas.microsoft.com/office/2006/documentManagement/types"/>
    <xsd:import namespace="http://schemas.microsoft.com/office/infopath/2007/PartnerControls"/>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0c081d5d-8f15-4d39-99f9-175405a35875"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95247a4-6a6b-40fb-87b6-0fb2f012c536" elementFormDefault="qualified">
    <xsd:import namespace="http://schemas.microsoft.com/office/2006/documentManagement/types"/>
    <xsd:import namespace="http://schemas.microsoft.com/office/infopath/2007/PartnerControls"/>
    <xsd:element name="TaxCatchAll" ma:index="24" nillable="true" ma:displayName="Taxonomy Catch All Column" ma:hidden="true" ma:list="{63ff4dd4-e1ac-40df-be8e-b1e036f80c8e}" ma:internalName="TaxCatchAll" ma:showField="CatchAllData" ma:web="a95247a4-6a6b-40fb-87b6-0fb2f012c53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ct:contentTypeSchema xmlns:ct="http://schemas.microsoft.com/office/2006/metadata/contentType" xmlns:ma="http://schemas.microsoft.com/office/2006/metadata/properties/metaAttributes" ct:_="" ma:_="" ma:contentTypeName="Document" ma:contentTypeID="0x01010039E0CFEE6500EF4B8EC71B95C80DA73E" ma:contentTypeVersion="22" ma:contentTypeDescription="Create a new document." ma:contentTypeScope="" ma:versionID="e85e87d59445c95c929ccaecd71fb7e9">
  <xsd:schema xmlns:xsd="http://www.w3.org/2001/XMLSchema" xmlns:xs="http://www.w3.org/2001/XMLSchema" xmlns:p="http://schemas.microsoft.com/office/2006/metadata/properties" xmlns:ns2="cef064d9-833a-4371-be14-d32f389c9492" xmlns:ns3="f25e6db3-c0af-4f7c-83bb-9421085d09c1" targetNamespace="http://schemas.microsoft.com/office/2006/metadata/properties" ma:root="true" ma:fieldsID="ddaf19e4c92ed0cea9a2684a314c79c7" ns2:_="" ns3:_="">
    <xsd:import namespace="cef064d9-833a-4371-be14-d32f389c9492"/>
    <xsd:import namespace="f25e6db3-c0af-4f7c-83bb-9421085d09c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_dlc_DocId" minOccurs="0"/>
                <xsd:element ref="ns3:_dlc_DocIdUrl" minOccurs="0"/>
                <xsd:element ref="ns3:_dlc_DocIdPersistId"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Comment" minOccurs="0"/>
                <xsd:element ref="ns2:MediaServiceLocation" minOccurs="0"/>
                <xsd:element ref="ns2:Note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ef064d9-833a-4371-be14-d32f389c949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Comment" ma:index="22" nillable="true" ma:displayName="Comment" ma:format="Dropdown" ma:internalName="Comment">
      <xsd:simpleType>
        <xsd:restriction base="dms:Note">
          <xsd:maxLength value="255"/>
        </xsd:restriction>
      </xsd:simpleType>
    </xsd:element>
    <xsd:element name="MediaServiceLocation" ma:index="23" nillable="true" ma:displayName="Location" ma:internalName="MediaServiceLocation" ma:readOnly="true">
      <xsd:simpleType>
        <xsd:restriction base="dms:Text"/>
      </xsd:simpleType>
    </xsd:element>
    <xsd:element name="Notes" ma:index="24" nillable="true" ma:displayName="Notes" ma:format="Dropdown" ma:internalName="Notes">
      <xsd:simpleType>
        <xsd:restriction base="dms:Note">
          <xsd:maxLength value="255"/>
        </xsd:restriction>
      </xsd:simpleType>
    </xsd:element>
    <xsd:element name="MediaLengthInSeconds" ma:index="25" nillable="true" ma:displayName="Length (seconds)" ma:internalName="MediaLengthInSeconds" ma:readOnly="true">
      <xsd:simpleType>
        <xsd:restriction base="dms:Unknown"/>
      </xsd:simpleType>
    </xsd:element>
    <xsd:element name="lcf76f155ced4ddcb4097134ff3c332f" ma:index="27" nillable="true" ma:taxonomy="true" ma:internalName="lcf76f155ced4ddcb4097134ff3c332f" ma:taxonomyFieldName="MediaServiceImageTags" ma:displayName="Image Tags" ma:readOnly="false" ma:fieldId="{5cf76f15-5ced-4ddc-b409-7134ff3c332f}" ma:taxonomyMulti="true" ma:sspId="c9513c6f-d7d3-4bba-9430-ae338114780f"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9" nillable="true" ma:displayName="MediaServiceObjectDetectorVersions" ma:hidden="true" ma:indexed="true" ma:internalName="MediaServiceObjectDetectorVersions" ma:readOnly="true">
      <xsd:simpleType>
        <xsd:restriction base="dms:Text"/>
      </xsd:simpleType>
    </xsd:element>
    <xsd:element name="MediaServiceSearchProperties" ma:index="3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25e6db3-c0af-4f7c-83bb-9421085d09c1" elementFormDefault="qualified">
    <xsd:import namespace="http://schemas.microsoft.com/office/2006/documentManagement/types"/>
    <xsd:import namespace="http://schemas.microsoft.com/office/infopath/2007/PartnerControls"/>
    <xsd:element name="_dlc_DocId" ma:index="12" nillable="true" ma:displayName="Document ID Value" ma:description="The value of the document ID assigned to this item." ma:internalName="_dlc_DocId" ma:readOnly="true">
      <xsd:simpleType>
        <xsd:restriction base="dms:Text"/>
      </xsd:simpleType>
    </xsd:element>
    <xsd:element name="_dlc_DocIdUrl" ma:index="13"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4" nillable="true" ma:displayName="Persist ID" ma:description="Keep ID on add." ma:hidden="true" ma:internalName="_dlc_DocIdPersistId" ma:readOnly="true">
      <xsd:simpleType>
        <xsd:restriction base="dms:Boolean"/>
      </xsd:simple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element name="TaxCatchAll" ma:index="28" nillable="true" ma:displayName="Taxonomy Catch All Column" ma:hidden="true" ma:list="{e291bb25-a7f3-4a0e-ab6c-7eec5fe6ed70}" ma:internalName="TaxCatchAll" ma:showField="CatchAllData" ma:web="f25e6db3-c0af-4f7c-83bb-9421085d09c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cf76f155ced4ddcb4097134ff3c332f xmlns="d81c2681-db7b-4a56-9abd-a3238a78f6b2">
      <Terms xmlns="http://schemas.microsoft.com/office/infopath/2007/PartnerControls"/>
    </lcf76f155ced4ddcb4097134ff3c332f>
    <TaxCatchAll xmlns="a95247a4-6a6b-40fb-87b6-0fb2f012c536" xsi:nil="true"/>
    <SharedWithUsers xmlns="d869c146-c82e-4435-92e4-da91542262fd">
      <UserInfo>
        <DisplayName/>
        <AccountId xsi:nil="true"/>
        <AccountType/>
      </UserInfo>
    </SharedWithUsers>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b:Source>
    <b:Tag>Kos12</b:Tag>
    <b:SourceType>Report</b:SourceType>
    <b:Guid>{066CC7A2-51CF-4845-B944-BA9C0FD6FFB7}</b:Guid>
    <b:Title>Status of fish populations in the lower Goulburn River (2003 - 2012)</b:Title>
    <b:Year>2012</b:Year>
    <b:Publisher>Arthur Rylah Institute for Environmental Research Client Report, Department of Sustainability and Environment</b:Publisher>
    <b:City>Heidelberg, Victoria</b:City>
    <b:Author>
      <b:Author>
        <b:NameList>
          <b:Person>
            <b:Last>Koster</b:Last>
            <b:First>W</b:First>
          </b:Person>
          <b:Person>
            <b:Last>Crook</b:Last>
            <b:First>D</b:First>
          </b:Person>
          <b:Person>
            <b:Last>Dawson</b:Last>
            <b:First>D</b:First>
          </b:Person>
          <b:Person>
            <b:Last>Moloney</b:Last>
            <b:First>P</b:First>
          </b:Person>
        </b:NameList>
      </b:Author>
    </b:Author>
    <b:RefOrder>2</b:RefOrder>
  </b:Source>
  <b:Source>
    <b:Tag>Ton20</b:Tag>
    <b:SourceType>Report</b:SourceType>
    <b:Guid>{AE7D0454-310B-4772-AD8F-83C6FB2FB366}</b:Guid>
    <b:Title>Victorian Environmental Flows Monitoring and Assessment Program. Stage 6 Synthesis Report 2016-2020. Technical Report Series No. 316</b:Title>
    <b:Year>2020</b:Year>
    <b:Author>
      <b:Author>
        <b:NameList>
          <b:Person>
            <b:Last>Tonkin</b:Last>
            <b:First>Z.</b:First>
          </b:Person>
          <b:Person>
            <b:Last>Jones</b:Last>
            <b:First>C.</b:First>
          </b:Person>
          <b:Person>
            <b:Last>Clunie</b:Last>
            <b:First>P.</b:First>
          </b:Person>
          <b:Person>
            <b:Last>Vivian</b:Last>
            <b:First>L.</b:First>
          </b:Person>
          <b:Person>
            <b:Last>Amtstaetter</b:Last>
            <b:First>F.</b:First>
          </b:Person>
          <b:Person>
            <b:Last>Jones</b:Last>
            <b:First>M.</b:First>
          </b:Person>
          <b:Person>
            <b:Last>Koster</b:Last>
            <b:First>W.</b:First>
          </b:Person>
          <b:Person>
            <b:Last>Mole</b:Last>
            <b:First>B.</b:First>
          </b:Person>
          <b:Person>
            <b:Last>O’Connor</b:Last>
            <b:First>J.</b:First>
          </b:Person>
          <b:Person>
            <b:Last>Brooks</b:Last>
            <b:First>J.</b:First>
          </b:Person>
          <b:Person>
            <b:Last>Caffrey</b:Last>
            <b:First>L.</b:First>
          </b:Person>
          <b:Person>
            <b:Last>Lyon</b:Last>
            <b:First>J.</b:First>
          </b:Person>
        </b:NameList>
      </b:Author>
    </b:Author>
    <b:Publisher>Department of Environment, Land, Water and Planning</b:Publisher>
    <b:City>Heidelberg, Victoria.</b:City>
    <b:RefOrder>1</b:RefOrder>
  </b:Source>
  <b:Source>
    <b:Tag>MDB19</b:Tag>
    <b:SourceType>Report</b:SourceType>
    <b:Guid>{86CA460D-B0A5-47FD-82B9-2468BB6CAB80}</b:Guid>
    <b:Author>
      <b:Author>
        <b:NameList>
          <b:Person>
            <b:Last>MDBA</b:Last>
          </b:Person>
        </b:NameList>
      </b:Author>
    </b:Author>
    <b:Title>Basin-wide environmental watering strategy. Second Edition, 22 November 2019. Revised February 2020.  ,  pp.</b:Title>
    <b:Year>2019</b:Year>
    <b:Publisher>Murray-Darling Basin Authority</b:Publisher>
    <b:City>Canberra</b:City>
    <b:Pages>145</b:Pages>
    <b:RefOrder>3</b:RefOrder>
  </b:Source>
  <b:Source xmlns:b="http://schemas.openxmlformats.org/officeDocument/2006/bibliography">
    <b:Tag>Bal09</b:Tag>
    <b:SourceType>Report</b:SourceType>
    <b:Guid>{A64EB3BF-95B0-429C-8903-611B8D0FEA7D}</b:Guid>
    <b:Author>
      <b:Author>
        <b:NameList>
          <b:Person>
            <b:Last>Baldwin</b:Last>
            <b:First>D</b:First>
            <b:Middle>S</b:Middle>
          </b:Person>
          <b:Person>
            <b:Last>K</b:Last>
            <b:First>Whitworth</b:First>
          </b:Person>
        </b:NameList>
      </b:Author>
    </b:Author>
    <b:Title>Current Conditions in the Wakool River System and the potential for a blackwater event resulting in fish deaths</b:Title>
    <b:Year>2009</b:Year>
    <b:Publisher>MDFRC Technical Report</b:Publisher>
    <b:City>Wodonga, Victoria</b:City>
    <b:RefOrder>4</b:RefOrder>
  </b:Source>
  <b:Source xmlns:b="http://schemas.openxmlformats.org/officeDocument/2006/bibliography">
    <b:Tag>Pof97</b:Tag>
    <b:SourceType>JournalArticle</b:SourceType>
    <b:Guid>{1CEBB722-0148-4C76-BC59-25956655480F}</b:Guid>
    <b:Author>
      <b:Author>
        <b:NameList>
          <b:Person>
            <b:Last>Poff</b:Last>
            <b:First>N.L.,</b:First>
            <b:Middle>Allan, J.D., Bain, M.B., Karr, J.R., Prestegaard, K.L., Richter, B.D., Sparks, R.E. and Stromberg, J.C.</b:Middle>
          </b:Person>
        </b:NameList>
      </b:Author>
    </b:Author>
    <b:Title>The natural flow regime</b:Title>
    <b:JournalName>BioScience</b:JournalName>
    <b:Year>1997</b:Year>
    <b:Pages>769-784</b:Pages>
    <b:Volume>47</b:Volume>
    <b:RefOrder>5</b:RefOrder>
  </b:Source>
  <b:Source xmlns:b="http://schemas.openxmlformats.org/officeDocument/2006/bibliography">
    <b:Tag>Kin12</b:Tag>
    <b:SourceType>JournalArticle</b:SourceType>
    <b:Guid>{5FF16399-B800-4733-A048-A97D2283F59B}</b:Guid>
    <b:Title>Short-term effects of a prolonged blackwater event on aquatic fauna in the Murray River, Australia: Considerations for future events.</b:Title>
    <b:Year>2012</b:Year>
    <b:Author>
      <b:Author>
        <b:NameList>
          <b:Person>
            <b:Last>King</b:Last>
            <b:First>A</b:First>
            <b:Middle>J</b:Middle>
          </b:Person>
          <b:Person>
            <b:Last>Tonkin</b:Last>
            <b:First>Z</b:First>
          </b:Person>
          <b:Person>
            <b:Last>Lieshcke</b:Last>
            <b:First>J</b:First>
          </b:Person>
        </b:NameList>
      </b:Author>
    </b:Author>
    <b:JournalName>Marine and Freshwater Research</b:JournalName>
    <b:Pages>576-586</b:Pages>
    <b:Volume>63</b:Volume>
    <b:RefOrder>6</b:RefOrder>
  </b:Source>
  <b:Source>
    <b:Tag>Bun02</b:Tag>
    <b:SourceType>JournalArticle</b:SourceType>
    <b:Guid>{8C3BB1D2-E610-418C-9AC6-ECCD986CBC33}</b:Guid>
    <b:Author>
      <b:Author>
        <b:NameList>
          <b:Person>
            <b:Last>Bunn</b:Last>
            <b:First>SE</b:First>
          </b:Person>
          <b:Person>
            <b:Last>Arthington</b:Last>
            <b:First>AH</b:First>
          </b:Person>
        </b:NameList>
      </b:Author>
    </b:Author>
    <b:Title>Basic principles and ecological consequences of altered flow regimes for aquatic biodiversity</b:Title>
    <b:JournalName>Environmental Management</b:JournalName>
    <b:Year>2002</b:Year>
    <b:Pages>492-507</b:Pages>
    <b:Volume>30</b:Volume>
    <b:RefOrder>7</b:RefOrder>
  </b:Source>
</b:Sources>
</file>

<file path=customXml/itemProps1.xml><?xml version="1.0" encoding="utf-8"?>
<ds:datastoreItem xmlns:ds="http://schemas.openxmlformats.org/officeDocument/2006/customXml" ds:itemID="{6E430C94-D1A4-4668-896A-FE27B61D9273}"/>
</file>

<file path=customXml/itemProps2.xml><?xml version="1.0" encoding="utf-8"?>
<ds:datastoreItem xmlns:ds="http://schemas.openxmlformats.org/officeDocument/2006/customXml" ds:itemID="{9065C53A-CD7E-4A9B-A296-6D486FC50E1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ef064d9-833a-4371-be14-d32f389c9492"/>
    <ds:schemaRef ds:uri="f25e6db3-c0af-4f7c-83bb-9421085d09c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17B6E57-0C1C-4C10-82BE-31807138758B}">
  <ds:schemaRefs>
    <ds:schemaRef ds:uri="http://schemas.microsoft.com/sharepoint/v3/contenttype/forms"/>
  </ds:schemaRefs>
</ds:datastoreItem>
</file>

<file path=customXml/itemProps4.xml><?xml version="1.0" encoding="utf-8"?>
<ds:datastoreItem xmlns:ds="http://schemas.openxmlformats.org/officeDocument/2006/customXml" ds:itemID="{0974F99C-1B5A-48A5-AA7D-F841B892A23C}">
  <ds:schemaRefs>
    <ds:schemaRef ds:uri="http://schemas.microsoft.com/office/2006/metadata/properties"/>
    <ds:schemaRef ds:uri="http://schemas.microsoft.com/office/infopath/2007/PartnerControls"/>
    <ds:schemaRef ds:uri="f25e6db3-c0af-4f7c-83bb-9421085d09c1"/>
    <ds:schemaRef ds:uri="cef064d9-833a-4371-be14-d32f389c9492"/>
  </ds:schemaRefs>
</ds:datastoreItem>
</file>

<file path=customXml/itemProps5.xml><?xml version="1.0" encoding="utf-8"?>
<ds:datastoreItem xmlns:ds="http://schemas.openxmlformats.org/officeDocument/2006/customXml" ds:itemID="{ADD7BDA9-4137-41E9-AEE5-34021524AE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146</Pages>
  <Words>68244</Words>
  <Characters>388991</Characters>
  <Application>Microsoft Office Word</Application>
  <DocSecurity>0</DocSecurity>
  <Lines>3241</Lines>
  <Paragraphs>912</Paragraphs>
  <ScaleCrop>false</ScaleCrop>
  <HeadingPairs>
    <vt:vector size="2" baseType="variant">
      <vt:variant>
        <vt:lpstr>Title</vt:lpstr>
      </vt:variant>
      <vt:variant>
        <vt:i4>1</vt:i4>
      </vt:variant>
    </vt:vector>
  </HeadingPairs>
  <TitlesOfParts>
    <vt:vector size="1" baseType="lpstr">
      <vt:lpstr>Basin-scale evaluation of 2023–24 Commonwealth environmental water: Fish</vt:lpstr>
    </vt:vector>
  </TitlesOfParts>
  <Company/>
  <LinksUpToDate>false</LinksUpToDate>
  <CharactersWithSpaces>456323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Basin-scale evaluation of 2023–24 Commonwealth environmental water: Fish</dc:title>
  <dc:subject/>
  <dc:creator>Jill Sharkey</dc:creator>
  <cp:keywords/>
  <dc:description/>
  <cp:lastModifiedBy>Dianne Flett</cp:lastModifiedBy>
  <cp:revision>2</cp:revision>
  <dcterms:created xsi:type="dcterms:W3CDTF">2025-07-08T01:05:00Z</dcterms:created>
  <dcterms:modified xsi:type="dcterms:W3CDTF">2025-07-08T01:05:00Z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Section">
    <vt:lpwstr>4;#Applied Aquatic Ecology|f2ee6a44-9da5-499c-ae5f-84f7fe19e1cf</vt:lpwstr>
  </property>
  <property fmtid="{D5CDD505-2E9C-101B-9397-08002B2CF9AE}" pid="3" name="MSIP_Label_4257e2ab-f512-40e2-9c9a-c64247360765_Enabled">
    <vt:lpwstr>true</vt:lpwstr>
  </property>
  <property fmtid="{D5CDD505-2E9C-101B-9397-08002B2CF9AE}" pid="4" name="Order">
    <vt:lpwstr>18900.0000000000</vt:lpwstr>
  </property>
  <property fmtid="{D5CDD505-2E9C-101B-9397-08002B2CF9AE}" pid="5" name="Sub-Section">
    <vt:lpwstr/>
  </property>
  <property fmtid="{D5CDD505-2E9C-101B-9397-08002B2CF9AE}" pid="6" name="Agency">
    <vt:lpwstr>1;#Department of Environment, Land, Water and Planning|607a3f87-1228-4cd9-82a5-076aa8776274</vt:lpwstr>
  </property>
  <property fmtid="{D5CDD505-2E9C-101B-9397-08002B2CF9AE}" pid="7" name="Branch">
    <vt:lpwstr>7;#Arthur Rylah Institute|40bc2e25-0176-4bcf-8522-e378037ace7d</vt:lpwstr>
  </property>
  <property fmtid="{D5CDD505-2E9C-101B-9397-08002B2CF9AE}" pid="8" name="o85941e134754762b9719660a258a6e6">
    <vt:lpwstr/>
  </property>
  <property fmtid="{D5CDD505-2E9C-101B-9397-08002B2CF9AE}" pid="9" name="MediaServiceImageTags">
    <vt:lpwstr/>
  </property>
  <property fmtid="{D5CDD505-2E9C-101B-9397-08002B2CF9AE}" pid="10" name="xd_ProgID">
    <vt:lpwstr/>
  </property>
  <property fmtid="{D5CDD505-2E9C-101B-9397-08002B2CF9AE}" pid="11" name="MSIP_Label_4257e2ab-f512-40e2-9c9a-c64247360765_SetDate">
    <vt:lpwstr>2023-06-19T23:59:00Z</vt:lpwstr>
  </property>
  <property fmtid="{D5CDD505-2E9C-101B-9397-08002B2CF9AE}" pid="12" name="Copyright Licence Name">
    <vt:lpwstr/>
  </property>
  <property fmtid="{D5CDD505-2E9C-101B-9397-08002B2CF9AE}" pid="13" name="CoverSubtitle">
    <vt:lpwstr>Cover Subtitle</vt:lpwstr>
  </property>
  <property fmtid="{D5CDD505-2E9C-101B-9397-08002B2CF9AE}" pid="14" name="MSIP_Label_4257e2ab-f512-40e2-9c9a-c64247360765_ActionId">
    <vt:lpwstr>b4b0ce4d-2900-46ad-8acb-4124d68eb91e</vt:lpwstr>
  </property>
  <property fmtid="{D5CDD505-2E9C-101B-9397-08002B2CF9AE}" pid="15" name="ComplianceAssetId">
    <vt:lpwstr/>
  </property>
  <property fmtid="{D5CDD505-2E9C-101B-9397-08002B2CF9AE}" pid="16" name="RecordPoint_WorkflowType">
    <vt:lpwstr>ActiveSubmitStub</vt:lpwstr>
  </property>
  <property fmtid="{D5CDD505-2E9C-101B-9397-08002B2CF9AE}" pid="17" name="TemplateUrl">
    <vt:lpwstr/>
  </property>
  <property fmtid="{D5CDD505-2E9C-101B-9397-08002B2CF9AE}" pid="18" name="df723ab3fe1c4eb7a0b151674e7ac40d">
    <vt:lpwstr/>
  </property>
  <property fmtid="{D5CDD505-2E9C-101B-9397-08002B2CF9AE}" pid="19" name="Division">
    <vt:lpwstr>6;#Biodiversity|a369ff78-9705-4b66-a29c-499bde0c7988</vt:lpwstr>
  </property>
  <property fmtid="{D5CDD505-2E9C-101B-9397-08002B2CF9AE}" pid="20" name="RecordPoint_ActiveItemSiteId">
    <vt:lpwstr>{a8f0bc9d-7c61-4d87-8154-4194e40ae5d3}</vt:lpwstr>
  </property>
  <property fmtid="{D5CDD505-2E9C-101B-9397-08002B2CF9AE}" pid="21" name="MSIP_Label_4257e2ab-f512-40e2-9c9a-c64247360765_Name">
    <vt:lpwstr>OFFICIAL</vt:lpwstr>
  </property>
  <property fmtid="{D5CDD505-2E9C-101B-9397-08002B2CF9AE}" pid="22" name="Records Classification">
    <vt:lpwstr/>
  </property>
  <property fmtid="{D5CDD505-2E9C-101B-9397-08002B2CF9AE}" pid="23" name="_ExtendedDescription">
    <vt:lpwstr/>
  </property>
  <property fmtid="{D5CDD505-2E9C-101B-9397-08002B2CF9AE}" pid="24" name="RecordPoint_ActiveItemListId">
    <vt:lpwstr>{05fc5c14-5593-4f15-97da-da4a441e1941}</vt:lpwstr>
  </property>
  <property fmtid="{D5CDD505-2E9C-101B-9397-08002B2CF9AE}" pid="25" name="Dissemination Limiting Marker">
    <vt:lpwstr>2;#FOUO|955eb6fc-b35a-4808-8aa5-31e514fa3f26</vt:lpwstr>
  </property>
  <property fmtid="{D5CDD505-2E9C-101B-9397-08002B2CF9AE}" pid="26" name="MSIP_Label_bf6fef03-d487-4433-8e43-6b81c0a1b7be_Enabled">
    <vt:lpwstr>true</vt:lpwstr>
  </property>
  <property fmtid="{D5CDD505-2E9C-101B-9397-08002B2CF9AE}" pid="27" name="o2e611f6ba3e4c8f9a895dfb7980639e">
    <vt:lpwstr/>
  </property>
  <property fmtid="{D5CDD505-2E9C-101B-9397-08002B2CF9AE}" pid="28" name="MSIP_Label_bf6fef03-d487-4433-8e43-6b81c0a1b7be_Name">
    <vt:lpwstr>Unclassified</vt:lpwstr>
  </property>
  <property fmtid="{D5CDD505-2E9C-101B-9397-08002B2CF9AE}" pid="29" name="xd_Signature">
    <vt:lpwstr/>
  </property>
  <property fmtid="{D5CDD505-2E9C-101B-9397-08002B2CF9AE}" pid="30" name="MSIP_Label_bf6fef03-d487-4433-8e43-6b81c0a1b7be_SetDate">
    <vt:lpwstr>2024-05-10T00:33:58Z</vt:lpwstr>
  </property>
  <property fmtid="{D5CDD505-2E9C-101B-9397-08002B2CF9AE}" pid="31" name="MSIP_Label_4257e2ab-f512-40e2-9c9a-c64247360765_ContentBits">
    <vt:lpwstr>2</vt:lpwstr>
  </property>
  <property fmtid="{D5CDD505-2E9C-101B-9397-08002B2CF9AE}" pid="32" name="AUTHOR0">
    <vt:lpwstr/>
  </property>
  <property fmtid="{D5CDD505-2E9C-101B-9397-08002B2CF9AE}" pid="33" name="MSIP_Label_bf6fef03-d487-4433-8e43-6b81c0a1b7be_ActionId">
    <vt:lpwstr>00108df1-a08d-4bb3-ade0-ccfcfcc46c78</vt:lpwstr>
  </property>
  <property fmtid="{D5CDD505-2E9C-101B-9397-08002B2CF9AE}" pid="34" name="RecordPoint_ActiveItemWebId">
    <vt:lpwstr>{3234329a-c2b3-4a00-a284-7f3d975eb87b}</vt:lpwstr>
  </property>
  <property fmtid="{D5CDD505-2E9C-101B-9397-08002B2CF9AE}" pid="35" name="CoverTitle">
    <vt:lpwstr>Report Title</vt:lpwstr>
  </property>
  <property fmtid="{D5CDD505-2E9C-101B-9397-08002B2CF9AE}" pid="36" name="Copyright License Type">
    <vt:lpwstr/>
  </property>
  <property fmtid="{D5CDD505-2E9C-101B-9397-08002B2CF9AE}" pid="37" name="MSIP_Label_4257e2ab-f512-40e2-9c9a-c64247360765_SiteId">
    <vt:lpwstr>e8bdd6f7-fc18-4e48-a554-7f547927223b</vt:lpwstr>
  </property>
  <property fmtid="{D5CDD505-2E9C-101B-9397-08002B2CF9AE}" pid="38" name="MSIP_Label_4257e2ab-f512-40e2-9c9a-c64247360765_Method">
    <vt:lpwstr>Privileged</vt:lpwstr>
  </property>
  <property fmtid="{D5CDD505-2E9C-101B-9397-08002B2CF9AE}" pid="39" name="_dlc_DocIdItemGuid">
    <vt:lpwstr>5a8e6cb7-c73a-4d18-9ab5-0189b258fa72</vt:lpwstr>
  </property>
  <property fmtid="{D5CDD505-2E9C-101B-9397-08002B2CF9AE}" pid="40" name="MSIP_Label_bf6fef03-d487-4433-8e43-6b81c0a1b7be_SiteId">
    <vt:lpwstr>1daf5147-a543-4707-a2fb-2acf0b2a3936</vt:lpwstr>
  </property>
  <property fmtid="{D5CDD505-2E9C-101B-9397-08002B2CF9AE}" pid="41" name="MSIP_Label_bf6fef03-d487-4433-8e43-6b81c0a1b7be_ContentBits">
    <vt:lpwstr>0</vt:lpwstr>
  </property>
  <property fmtid="{D5CDD505-2E9C-101B-9397-08002B2CF9AE}" pid="42" name="MSIP_Label_bf6fef03-d487-4433-8e43-6b81c0a1b7be_Method">
    <vt:lpwstr>Standard</vt:lpwstr>
  </property>
  <property fmtid="{D5CDD505-2E9C-101B-9397-08002B2CF9AE}" pid="43" name="Document type">
    <vt:lpwstr/>
  </property>
  <property fmtid="{D5CDD505-2E9C-101B-9397-08002B2CF9AE}" pid="44" name="Location Type">
    <vt:lpwstr/>
  </property>
  <property fmtid="{D5CDD505-2E9C-101B-9397-08002B2CF9AE}" pid="45" name="Group1">
    <vt:lpwstr>134;#Regions, Environment, Climate Action and First Peoples|c3907712-efe8-4eb7-9ed8-ccca8ce2f408</vt:lpwstr>
  </property>
  <property fmtid="{D5CDD505-2E9C-101B-9397-08002B2CF9AE}" pid="46" name="TriggerFlowInfo">
    <vt:lpwstr/>
  </property>
  <property fmtid="{D5CDD505-2E9C-101B-9397-08002B2CF9AE}" pid="47" name="RecordPoint_ActiveItemUniqueId">
    <vt:lpwstr>{6c7ae55c-4f71-4e04-9a4a-ee05b9362d9f}</vt:lpwstr>
  </property>
  <property fmtid="{D5CDD505-2E9C-101B-9397-08002B2CF9AE}" pid="48" name="Security Classification">
    <vt:lpwstr>3;#Unclassified|7fa379f4-4aba-4692-ab80-7d39d3a23cf4</vt:lpwstr>
  </property>
  <property fmtid="{D5CDD505-2E9C-101B-9397-08002B2CF9AE}" pid="49" name="Location_x0020_Type">
    <vt:lpwstr/>
  </property>
  <property fmtid="{D5CDD505-2E9C-101B-9397-08002B2CF9AE}" pid="50" name="Records_x0020_Classification">
    <vt:lpwstr/>
  </property>
  <property fmtid="{D5CDD505-2E9C-101B-9397-08002B2CF9AE}" pid="51" name="Copyright_x0020_Licence_x0020_Name">
    <vt:lpwstr/>
  </property>
  <property fmtid="{D5CDD505-2E9C-101B-9397-08002B2CF9AE}" pid="52" name="Sub_x002d_Section">
    <vt:lpwstr/>
  </property>
  <property fmtid="{D5CDD505-2E9C-101B-9397-08002B2CF9AE}" pid="53" name="Document_x0020_type">
    <vt:lpwstr/>
  </property>
  <property fmtid="{D5CDD505-2E9C-101B-9397-08002B2CF9AE}" pid="54" name="Security_x0020_Classification">
    <vt:lpwstr>3;#Unclassified|7fa379f4-4aba-4692-ab80-7d39d3a23cf4</vt:lpwstr>
  </property>
  <property fmtid="{D5CDD505-2E9C-101B-9397-08002B2CF9AE}" pid="55" name="lcf76f155ced4ddcb4097134ff3c332f">
    <vt:lpwstr/>
  </property>
  <property fmtid="{D5CDD505-2E9C-101B-9397-08002B2CF9AE}" pid="56" name="Dissemination_x0020_Limiting_x0020_Marker">
    <vt:lpwstr>2;#FOUO|955eb6fc-b35a-4808-8aa5-31e514fa3f26</vt:lpwstr>
  </property>
  <property fmtid="{D5CDD505-2E9C-101B-9397-08002B2CF9AE}" pid="57" name="Copyright_x0020_License_x0020_Type">
    <vt:lpwstr/>
  </property>
  <property fmtid="{D5CDD505-2E9C-101B-9397-08002B2CF9AE}" pid="58" name="ContentTypeId">
    <vt:lpwstr>0x010100D001B2BE74D025469E1D0E28F10DD2C8</vt:lpwstr>
  </property>
  <property fmtid="{D5CDD505-2E9C-101B-9397-08002B2CF9AE}" pid="59" name="_SourceUrl">
    <vt:lpwstr/>
  </property>
  <property fmtid="{D5CDD505-2E9C-101B-9397-08002B2CF9AE}" pid="60" name="_SharedFileIndex">
    <vt:lpwstr/>
  </property>
</Properties>
</file>