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03608546" w:displacedByCustomXml="next"/>
    <w:sdt>
      <w:sdtPr>
        <w:rPr>
          <w:rStyle w:val="Strong"/>
        </w:rPr>
        <w:id w:val="1539781646"/>
        <w:docPartObj>
          <w:docPartGallery w:val="Cover Pages"/>
          <w:docPartUnique/>
        </w:docPartObj>
      </w:sdtPr>
      <w:sdtEndPr>
        <w:rPr>
          <w:rStyle w:val="DefaultParagraphFont"/>
          <w:b w:val="0"/>
          <w:bCs w:val="0"/>
        </w:rPr>
      </w:sdtEndPr>
      <w:sdtContent>
        <w:sdt>
          <w:sdtPr>
            <w:rPr>
              <w:bCs/>
            </w:rPr>
            <w:id w:val="1537081834"/>
            <w:docPartObj>
              <w:docPartGallery w:val="Cover Pages"/>
              <w:docPartUnique/>
            </w:docPartObj>
          </w:sdtPr>
          <w:sdtEndPr>
            <w:rPr>
              <w:bCs w:val="0"/>
            </w:rPr>
          </w:sdtEndPr>
          <w:sdtContent>
            <w:p w14:paraId="5B11776F" w14:textId="3E5BDA4F" w:rsidR="00343239" w:rsidRPr="00942A73" w:rsidRDefault="00903003" w:rsidP="00343239">
              <w:pPr>
                <w:pStyle w:val="BodyText"/>
              </w:pPr>
              <w:r>
                <w:rPr>
                  <w:noProof/>
                </w:rPr>
                <w:drawing>
                  <wp:anchor distT="0" distB="0" distL="114300" distR="114300" simplePos="0" relativeHeight="251658241" behindDoc="0" locked="0" layoutInCell="1" allowOverlap="1" wp14:anchorId="64D2E130" wp14:editId="6FC0F1CC">
                    <wp:simplePos x="0" y="0"/>
                    <wp:positionH relativeFrom="column">
                      <wp:posOffset>-720090</wp:posOffset>
                    </wp:positionH>
                    <wp:positionV relativeFrom="page">
                      <wp:posOffset>-9978</wp:posOffset>
                    </wp:positionV>
                    <wp:extent cx="7560310" cy="4128135"/>
                    <wp:effectExtent l="0" t="0" r="2540" b="5715"/>
                    <wp:wrapThrough wrapText="bothSides">
                      <wp:wrapPolygon edited="0">
                        <wp:start x="0" y="0"/>
                        <wp:lineTo x="0" y="20234"/>
                        <wp:lineTo x="11484" y="20733"/>
                        <wp:lineTo x="11484" y="20832"/>
                        <wp:lineTo x="13280" y="21530"/>
                        <wp:lineTo x="13661" y="21530"/>
                        <wp:lineTo x="16165" y="21530"/>
                        <wp:lineTo x="16546" y="21530"/>
                        <wp:lineTo x="18723" y="20832"/>
                        <wp:lineTo x="21553" y="19238"/>
                        <wp:lineTo x="21553" y="0"/>
                        <wp:lineTo x="0" y="0"/>
                      </wp:wrapPolygon>
                    </wp:wrapThrough>
                    <wp:docPr id="126825383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53832" name="Picture 13">
                              <a:extLst>
                                <a:ext uri="{C183D7F6-B498-43B3-948B-1728B52AA6E4}">
                                  <adec:decorative xmlns:adec="http://schemas.microsoft.com/office/drawing/2017/decorative" val="1"/>
                                </a:ext>
                              </a:extLst>
                            </pic:cNvPr>
                            <pic:cNvPicPr/>
                          </pic:nvPicPr>
                          <pic:blipFill>
                            <a:blip r:embed="rId13"/>
                            <a:stretch>
                              <a:fillRect/>
                            </a:stretch>
                          </pic:blipFill>
                          <pic:spPr>
                            <a:xfrm>
                              <a:off x="0" y="0"/>
                              <a:ext cx="7560310" cy="4128135"/>
                            </a:xfrm>
                            <a:prstGeom prst="rect">
                              <a:avLst/>
                            </a:prstGeom>
                          </pic:spPr>
                        </pic:pic>
                      </a:graphicData>
                    </a:graphic>
                    <wp14:sizeRelH relativeFrom="margin">
                      <wp14:pctWidth>0</wp14:pctWidth>
                    </wp14:sizeRelH>
                    <wp14:sizeRelV relativeFrom="margin">
                      <wp14:pctHeight>0</wp14:pctHeight>
                    </wp14:sizeRelV>
                  </wp:anchor>
                </w:drawing>
              </w:r>
            </w:p>
            <w:bookmarkStart w:id="1" w:name="_Hlk180146713"/>
            <w:p w14:paraId="088E00B6" w14:textId="79D59004" w:rsidR="00343239" w:rsidRPr="00BD0C95" w:rsidRDefault="00000000" w:rsidP="00343239">
              <w:pPr>
                <w:pStyle w:val="CoverTitle"/>
              </w:pPr>
              <w:sdt>
                <w:sdtPr>
                  <w:rPr>
                    <w:color w:val="01518B"/>
                  </w:rPr>
                  <w:alias w:val="Title"/>
                  <w:tag w:val=""/>
                  <w:id w:val="-15543525"/>
                  <w:placeholder>
                    <w:docPart w:val="8786B69B4153457BB093D6F53629FBCE"/>
                  </w:placeholder>
                  <w:dataBinding w:prefixMappings="xmlns:ns0='http://purl.org/dc/elements/1.1/' xmlns:ns1='http://schemas.openxmlformats.org/package/2006/metadata/core-properties' " w:xpath="/ns1:coreProperties[1]/ns0:title[1]" w:storeItemID="{6C3C8BC8-F283-45AE-878A-BAB7291924A1}"/>
                  <w:text/>
                </w:sdtPr>
                <w:sdtContent>
                  <w:bookmarkEnd w:id="1"/>
                  <w:r w:rsidR="00234336" w:rsidRPr="00234336">
                    <w:rPr>
                      <w:color w:val="01518B"/>
                    </w:rPr>
                    <w:t>Can hydraulic information improve Basin-scale evaluation of fish outcomes?</w:t>
                  </w:r>
                </w:sdtContent>
              </w:sdt>
            </w:p>
            <w:p w14:paraId="249241F4" w14:textId="085BDB43" w:rsidR="006B0C0F" w:rsidRDefault="009F7128" w:rsidP="00343239">
              <w:pPr>
                <w:pStyle w:val="CoverSubtitle"/>
              </w:pPr>
              <w:r>
                <w:t>Supplement</w:t>
              </w:r>
              <w:r w:rsidR="00F8490B">
                <w:t xml:space="preserve"> to </w:t>
              </w:r>
              <w:r w:rsidR="003A46C6" w:rsidRPr="00111205">
                <w:rPr>
                  <w:i/>
                  <w:iCs w:val="0"/>
                </w:rPr>
                <w:t xml:space="preserve">Basin-scale evaluation of </w:t>
              </w:r>
              <w:r w:rsidR="005F7B7B" w:rsidRPr="00111205">
                <w:rPr>
                  <w:i/>
                  <w:iCs w:val="0"/>
                </w:rPr>
                <w:t xml:space="preserve">2023–24 </w:t>
              </w:r>
              <w:r w:rsidR="003A46C6" w:rsidRPr="00111205">
                <w:rPr>
                  <w:i/>
                  <w:iCs w:val="0"/>
                </w:rPr>
                <w:t xml:space="preserve">environmental outcomes of Commonwealth </w:t>
              </w:r>
              <w:r w:rsidR="005F7B7B">
                <w:rPr>
                  <w:i/>
                  <w:iCs w:val="0"/>
                </w:rPr>
                <w:t>e</w:t>
              </w:r>
              <w:r w:rsidR="003A46C6" w:rsidRPr="00111205">
                <w:rPr>
                  <w:i/>
                  <w:iCs w:val="0"/>
                </w:rPr>
                <w:t xml:space="preserve">nvironmental water: Fish </w:t>
              </w:r>
              <w:r w:rsidR="003A46C6">
                <w:t>(</w:t>
              </w:r>
              <w:proofErr w:type="spellStart"/>
              <w:r w:rsidR="00A449E5">
                <w:t>Hladyz</w:t>
              </w:r>
              <w:proofErr w:type="spellEnd"/>
              <w:r w:rsidR="00A449E5">
                <w:t xml:space="preserve"> et al. 2025</w:t>
              </w:r>
              <w:r w:rsidR="003A46C6">
                <w:t>)</w:t>
              </w:r>
            </w:p>
            <w:p w14:paraId="4ABDFE2A" w14:textId="7C56AF5B" w:rsidR="00343239" w:rsidRDefault="00343239" w:rsidP="00343239">
              <w:pPr>
                <w:pStyle w:val="CoverSubtitle"/>
              </w:pPr>
              <w:r w:rsidRPr="002C58C0">
                <w:t xml:space="preserve">Commonwealth Environmental Water Holder’s Science Program: </w:t>
              </w:r>
              <w:r w:rsidRPr="002C58C0">
                <w:br/>
                <w:t>Flow Monitoring, Evaluation and Research Program (Flow-MER)</w:t>
              </w:r>
            </w:p>
            <w:p w14:paraId="75CC6600" w14:textId="46252E46" w:rsidR="00343239" w:rsidRDefault="00343239" w:rsidP="00343239">
              <w:pPr>
                <w:pStyle w:val="BodyText"/>
                <w:rPr>
                  <w:color w:val="auto"/>
                </w:rPr>
              </w:pPr>
              <w:r w:rsidRPr="00672947">
                <w:rPr>
                  <w:noProof/>
                  <w:color w:val="auto"/>
                  <w:highlight w:val="yellow"/>
                </w:rPr>
                <mc:AlternateContent>
                  <mc:Choice Requires="wps">
                    <w:drawing>
                      <wp:anchor distT="0" distB="0" distL="114300" distR="114300" simplePos="0" relativeHeight="251658240" behindDoc="1" locked="1" layoutInCell="1" allowOverlap="1" wp14:anchorId="0080B64D" wp14:editId="64DE6B42">
                        <wp:simplePos x="0" y="0"/>
                        <wp:positionH relativeFrom="page">
                          <wp:align>left</wp:align>
                        </wp:positionH>
                        <wp:positionV relativeFrom="page">
                          <wp:posOffset>10296525</wp:posOffset>
                        </wp:positionV>
                        <wp:extent cx="7560310" cy="393700"/>
                        <wp:effectExtent l="0" t="0" r="2540" b="6350"/>
                        <wp:wrapNone/>
                        <wp:docPr id="25"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07DAE" id="Rectangle 25" o:spid="_x0000_s1026" alt="&quot;&quot;" style="position:absolute;margin-left:0;margin-top:810.75pt;width:595.3pt;height:31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" fillcolor="#01528b" stroked="f">
                        <w10:wrap anchorx="page" anchory="page"/>
                        <w10:anchorlock/>
                      </v:rect>
                    </w:pict>
                  </mc:Fallback>
                </mc:AlternateContent>
              </w:r>
              <w:r w:rsidR="00B35668">
                <w:rPr>
                  <w:color w:val="auto"/>
                </w:rPr>
                <w:t>August</w:t>
              </w:r>
              <w:r>
                <w:rPr>
                  <w:color w:val="auto"/>
                </w:rPr>
                <w:t xml:space="preserve"> 202</w:t>
              </w:r>
              <w:r w:rsidR="00234336">
                <w:rPr>
                  <w:color w:val="auto"/>
                </w:rPr>
                <w:t>5</w:t>
              </w:r>
            </w:p>
            <w:p w14:paraId="3D71F88C" w14:textId="6891333D" w:rsidR="00343239" w:rsidRDefault="00343239" w:rsidP="00EB4463">
              <w:pPr>
                <w:pStyle w:val="BodyText"/>
                <w:spacing w:before="2280"/>
              </w:pPr>
              <w:r>
                <w:rPr>
                  <w:noProof/>
                </w:rPr>
                <w:drawing>
                  <wp:inline distT="0" distB="0" distL="0" distR="0" wp14:anchorId="43C5A12A" wp14:editId="0FC49390">
                    <wp:extent cx="6120130" cy="511175"/>
                    <wp:effectExtent l="0" t="0" r="0" b="3175"/>
                    <wp:docPr id="1181223976" name="Picture 1"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23976" name="Picture 1" descr="Logos"/>
                            <pic:cNvPicPr/>
                          </pic:nvPicPr>
                          <pic:blipFill>
                            <a:blip r:embed="rId14"/>
                            <a:stretch>
                              <a:fillRect/>
                            </a:stretch>
                          </pic:blipFill>
                          <pic:spPr>
                            <a:xfrm>
                              <a:off x="0" y="0"/>
                              <a:ext cx="6120130" cy="511175"/>
                            </a:xfrm>
                            <a:prstGeom prst="rect">
                              <a:avLst/>
                            </a:prstGeom>
                          </pic:spPr>
                        </pic:pic>
                      </a:graphicData>
                    </a:graphic>
                  </wp:inline>
                </w:drawing>
              </w:r>
              <w:r>
                <w:br w:type="page"/>
              </w:r>
            </w:p>
          </w:sdtContent>
        </w:sdt>
      </w:sdtContent>
    </w:sdt>
    <w:p w14:paraId="27CCD2CE" w14:textId="77777777" w:rsidR="00172E84" w:rsidRPr="000F2069" w:rsidRDefault="00172E84" w:rsidP="00172E84">
      <w:pPr>
        <w:pStyle w:val="VersoPageHeading"/>
        <w:rPr>
          <w:rFonts w:eastAsiaTheme="minorHAnsi"/>
        </w:rPr>
      </w:pPr>
      <w:r w:rsidRPr="000F2069">
        <w:rPr>
          <w:rFonts w:eastAsiaTheme="minorHAnsi"/>
        </w:rPr>
        <w:lastRenderedPageBreak/>
        <w:t>Acknowledgements</w:t>
      </w:r>
    </w:p>
    <w:p w14:paraId="497D666B" w14:textId="77777777" w:rsidR="00BC1EA8" w:rsidRDefault="00BC1EA8" w:rsidP="00BC1EA8">
      <w:pPr>
        <w:pStyle w:val="VersoPageText"/>
      </w:pPr>
      <w:r w:rsidRPr="5D5D0CA3">
        <w:t>The project team and the Commonwealth Environmental Water Holder (CEWH) respectfully acknowledge the Traditional Owners of the land on which this work is conducted, their Elders past and present, their Nations of the Murray–Darling Basin, and their cultural, social, environmental, spiritual and economic connection to their lands and waters.</w:t>
      </w:r>
    </w:p>
    <w:p w14:paraId="77BFE274" w14:textId="401FDF4F" w:rsidR="00172E84" w:rsidRPr="00E17A89" w:rsidRDefault="00172E84" w:rsidP="00E17A89">
      <w:pPr>
        <w:pStyle w:val="VersoPageText"/>
      </w:pPr>
      <w:r w:rsidRPr="00E17A89">
        <w:t xml:space="preserve">This </w:t>
      </w:r>
      <w:r w:rsidR="00BC1EA8">
        <w:t xml:space="preserve">investigation was </w:t>
      </w:r>
      <w:r w:rsidR="0006295A">
        <w:t xml:space="preserve">undertaken </w:t>
      </w:r>
      <w:r w:rsidR="00C50016">
        <w:t xml:space="preserve">by staff of the Arthur Rylah Institute for Environmental Research </w:t>
      </w:r>
      <w:r w:rsidR="0006295A">
        <w:t xml:space="preserve">in the final year of </w:t>
      </w:r>
      <w:r w:rsidR="00E3726A">
        <w:t>the 2019–25 p</w:t>
      </w:r>
      <w:r w:rsidR="00C84069">
        <w:t>h</w:t>
      </w:r>
      <w:r w:rsidR="0057352F">
        <w:t>ase of the Bas</w:t>
      </w:r>
      <w:r w:rsidRPr="00E17A89">
        <w:t>in-scale Flow-MER program, and we thank Susan Cuddy, Project Lead, for facilitating this funding. We thank Jason Thiem and Ashmita Sengupta for input into project development. Annique Harris provided feedback on a draft report and Susan Cuddy</w:t>
      </w:r>
      <w:r w:rsidR="0068763F">
        <w:t xml:space="preserve"> and Luke McPhan</w:t>
      </w:r>
      <w:r w:rsidRPr="00E17A89">
        <w:t xml:space="preserve">, CSIRO, provided valuable review comments. CSIRO reformatted the report to meet departmental </w:t>
      </w:r>
      <w:r w:rsidR="0057352F">
        <w:t xml:space="preserve">branding and </w:t>
      </w:r>
      <w:r w:rsidRPr="00E17A89">
        <w:t>accessibility requirements.</w:t>
      </w:r>
    </w:p>
    <w:p w14:paraId="175F7022" w14:textId="6E7F1BF6" w:rsidR="00172E84" w:rsidRPr="00E17A89" w:rsidRDefault="00172E84" w:rsidP="00E17A89">
      <w:pPr>
        <w:pStyle w:val="VersoPageText"/>
      </w:pPr>
      <w:r w:rsidRPr="00E17A89">
        <w:t>Arthur Rylah Institute for Environmental Research</w:t>
      </w:r>
      <w:r w:rsidRPr="00E17A89">
        <w:br/>
        <w:t>Department of Energy, Environment and Climate Action</w:t>
      </w:r>
      <w:r w:rsidRPr="00E17A89">
        <w:br/>
        <w:t>PO Box 137, Heidelberg, Victoria 3084</w:t>
      </w:r>
      <w:r w:rsidRPr="00E17A89">
        <w:br/>
        <w:t>Phone (03) 9450 8600</w:t>
      </w:r>
      <w:r w:rsidRPr="00E17A89">
        <w:br/>
        <w:t xml:space="preserve">Website: </w:t>
      </w:r>
      <w:hyperlink r:id="rId15" w:history="1">
        <w:r w:rsidRPr="00111205">
          <w:rPr>
            <w:rStyle w:val="Hyperlink"/>
            <w:rFonts w:asciiTheme="minorHAnsi" w:hAnsiTheme="minorHAnsi" w:cs="Arial"/>
            <w:color w:val="auto"/>
          </w:rPr>
          <w:t>www.ari.vic.gov.au</w:t>
        </w:r>
      </w:hyperlink>
      <w:r w:rsidR="00C526A5" w:rsidRPr="00E17A89">
        <w:t xml:space="preserve"> </w:t>
      </w:r>
    </w:p>
    <w:p w14:paraId="5F810F38" w14:textId="0E9DC74B" w:rsidR="00F45B0C" w:rsidRDefault="00172E84" w:rsidP="00E862B1">
      <w:pPr>
        <w:pStyle w:val="VersoPageHeading"/>
        <w:rPr>
          <w:sz w:val="18"/>
          <w:szCs w:val="18"/>
        </w:rPr>
      </w:pPr>
      <w:r w:rsidRPr="00E862B1">
        <w:t>Citation</w:t>
      </w:r>
    </w:p>
    <w:p w14:paraId="435D82B9" w14:textId="54F15603" w:rsidR="00172E84" w:rsidRPr="00596BEE" w:rsidRDefault="00172E84" w:rsidP="00E17A89">
      <w:pPr>
        <w:pStyle w:val="VersoPageText"/>
      </w:pPr>
      <w:r w:rsidRPr="00596BEE">
        <w:t xml:space="preserve">Fanson B, </w:t>
      </w:r>
      <w:proofErr w:type="spellStart"/>
      <w:r w:rsidRPr="00596BEE">
        <w:t>Hladyz</w:t>
      </w:r>
      <w:proofErr w:type="spellEnd"/>
      <w:r w:rsidRPr="00596BEE">
        <w:t xml:space="preserve"> S, Tonkin </w:t>
      </w:r>
      <w:r w:rsidR="00E17A89" w:rsidRPr="00596BEE">
        <w:t>Z,</w:t>
      </w:r>
      <w:r w:rsidRPr="00596BEE">
        <w:t xml:space="preserve"> Lauchlan Arrowsmith C, Bice C, </w:t>
      </w:r>
      <w:proofErr w:type="spellStart"/>
      <w:r w:rsidRPr="00596BEE">
        <w:t>Giatas</w:t>
      </w:r>
      <w:proofErr w:type="spellEnd"/>
      <w:r w:rsidRPr="00596BEE">
        <w:t xml:space="preserve"> G, Gibbs M, Koster W, Ye Q, </w:t>
      </w:r>
      <w:proofErr w:type="spellStart"/>
      <w:r w:rsidRPr="00596BEE">
        <w:t>Zampatti</w:t>
      </w:r>
      <w:proofErr w:type="spellEnd"/>
      <w:r w:rsidRPr="00596BEE">
        <w:t xml:space="preserve"> B </w:t>
      </w:r>
      <w:r w:rsidRPr="00E17A89">
        <w:t>and</w:t>
      </w:r>
      <w:r w:rsidRPr="00596BEE">
        <w:t xml:space="preserve"> Yen JDL (2025). Can hydraulic information improve Basin-scale evaluation of fish outcomes? </w:t>
      </w:r>
      <w:r w:rsidR="009B7EA1">
        <w:t xml:space="preserve">Flow-MER Program. Commonwealth Environmental Water Holder, Department of Climate Change, Energy, the Environment and Water, Australia. </w:t>
      </w:r>
      <w:fldSimple w:instr="NUMPAGES  \* Arabic  \* MERGEFORMAT">
        <w:r w:rsidR="0082799E">
          <w:rPr>
            <w:noProof/>
          </w:rPr>
          <w:t>30</w:t>
        </w:r>
      </w:fldSimple>
      <w:r w:rsidR="009B7EA1">
        <w:t>pp.</w:t>
      </w:r>
    </w:p>
    <w:p w14:paraId="0585D6DB" w14:textId="77777777" w:rsidR="00EE406D" w:rsidRPr="008238C7" w:rsidRDefault="00EE406D" w:rsidP="00EE406D">
      <w:pPr>
        <w:pStyle w:val="VersoPageHeading"/>
      </w:pPr>
      <w:r w:rsidRPr="008238C7">
        <w:t>Copyright</w:t>
      </w:r>
    </w:p>
    <w:p w14:paraId="7A903671" w14:textId="244B3AA8" w:rsidR="00EE406D" w:rsidRPr="001E6CC1" w:rsidRDefault="00EE406D" w:rsidP="00EE406D">
      <w:pPr>
        <w:pStyle w:val="VersoPageText"/>
      </w:pPr>
      <w:r w:rsidRPr="008238C7">
        <w:rPr>
          <w:noProof/>
        </w:rPr>
        <w:drawing>
          <wp:inline distT="0" distB="0" distL="0" distR="0" wp14:anchorId="098597AC" wp14:editId="65185675">
            <wp:extent cx="965888" cy="375833"/>
            <wp:effectExtent l="19050" t="0" r="5662" b="0"/>
            <wp:docPr id="63" name="Picture 6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l="1440"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5D5D0CA3">
        <w:t xml:space="preserve"> © Commonwealth of Australia 202</w:t>
      </w:r>
      <w:r>
        <w:t>5</w:t>
      </w:r>
      <w:r w:rsidRPr="001E6CC1">
        <w:br/>
      </w:r>
      <w:r w:rsidRPr="5D5D0CA3">
        <w:t xml:space="preserve">With the exception of the Commonwealth Coat of Arms, partner logos and where otherwise noted, all material in this publication is provided under a Creative Commons Attribution 4.0 International Licence </w:t>
      </w:r>
      <w:hyperlink r:id="rId17" w:tooltip="Creative Commons website" w:history="1">
        <w:r w:rsidRPr="5D5D0CA3">
          <w:rPr>
            <w:rStyle w:val="Hyperlink"/>
          </w:rPr>
          <w:t>https://creativecommons.org/licenses/by/4.0/</w:t>
        </w:r>
      </w:hyperlink>
      <w:r w:rsidRPr="5D5D0CA3">
        <w:t>. Flow</w:t>
      </w:r>
      <w:r w:rsidRPr="5D5D0CA3">
        <w:noBreakHyphen/>
        <w:t>MER requests attribution as ‘© Commonwealth of Australia (Flow</w:t>
      </w:r>
      <w:r w:rsidRPr="5D5D0CA3">
        <w:noBreakHyphen/>
        <w:t xml:space="preserve">MER, </w:t>
      </w:r>
      <w:hyperlink r:id="rId18" w:tooltip="Commonwealth Environmental Water Office website" w:history="1">
        <w:r w:rsidRPr="5D5D0CA3">
          <w:rPr>
            <w:rStyle w:val="Hyperlink"/>
          </w:rPr>
          <w:t>https://flow-mer.org.au</w:t>
        </w:r>
      </w:hyperlink>
      <w:r w:rsidRPr="5D5D0CA3">
        <w:t>)’.</w:t>
      </w:r>
    </w:p>
    <w:p w14:paraId="49034A4C" w14:textId="50DF1E92" w:rsidR="00C50016" w:rsidRPr="008238C7" w:rsidRDefault="00C50016" w:rsidP="00C50016">
      <w:pPr>
        <w:pStyle w:val="VersoPageHeading"/>
      </w:pPr>
      <w:r w:rsidRPr="008238C7">
        <w:t>Important disclaimer</w:t>
      </w:r>
    </w:p>
    <w:p w14:paraId="1E461530" w14:textId="77777777" w:rsidR="00C50016" w:rsidRPr="008238C7" w:rsidRDefault="00C50016" w:rsidP="00C50016">
      <w:pPr>
        <w:pStyle w:val="VersoPageText"/>
      </w:pPr>
      <w:r w:rsidRPr="5D5D0CA3">
        <w:t>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Flow-MER (including its partners and collaborators)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01A7822C" w14:textId="6616761F" w:rsidR="00C50016" w:rsidRPr="008238C7" w:rsidRDefault="00C50016" w:rsidP="00C50016">
      <w:pPr>
        <w:pStyle w:val="VersoPageText"/>
        <w:rPr>
          <w:rStyle w:val="Hyperlink"/>
        </w:rPr>
      </w:pPr>
      <w:r w:rsidRPr="008238C7">
        <w:t xml:space="preserve">Flow-MER is committed to providing web-accessible content wherever possible. If you are having difficulties with accessing this document, please contact </w:t>
      </w:r>
      <w:hyperlink r:id="rId19" w:history="1">
        <w:r w:rsidRPr="000C5E12">
          <w:rPr>
            <w:rStyle w:val="Hyperlink"/>
            <w:rFonts w:asciiTheme="minorHAnsi" w:hAnsiTheme="minorHAnsi" w:cs="Arial"/>
          </w:rPr>
          <w:t>ewater@dcceew.gov.au</w:t>
        </w:r>
      </w:hyperlink>
      <w:r>
        <w:t>.</w:t>
      </w:r>
    </w:p>
    <w:p w14:paraId="65F70135" w14:textId="77777777" w:rsidR="00C50016" w:rsidRPr="00252B7F" w:rsidRDefault="00C50016" w:rsidP="006C434A">
      <w:pPr>
        <w:pStyle w:val="VersoPageHeading"/>
        <w:rPr>
          <w:b/>
        </w:rPr>
      </w:pPr>
    </w:p>
    <w:p w14:paraId="5D9AA884" w14:textId="77777777" w:rsidR="00892052" w:rsidRPr="00C601A2" w:rsidRDefault="00892052" w:rsidP="00C50718">
      <w:pPr>
        <w:pStyle w:val="VersoPageText"/>
      </w:pPr>
    </w:p>
    <w:p w14:paraId="542C0BA1" w14:textId="31246DF2" w:rsidR="00BE63E8" w:rsidRPr="00C601A2" w:rsidRDefault="00BE63E8" w:rsidP="00C50718">
      <w:pPr>
        <w:pStyle w:val="VersoPageText"/>
        <w:sectPr w:rsidR="00BE63E8" w:rsidRPr="00C601A2" w:rsidSect="00074E4C">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1134" w:right="1134" w:bottom="1134" w:left="1134" w:header="510" w:footer="510" w:gutter="0"/>
          <w:pgNumType w:fmt="lowerRoman" w:start="1"/>
          <w:cols w:space="284"/>
          <w:docGrid w:linePitch="360"/>
        </w:sectPr>
      </w:pPr>
    </w:p>
    <w:p w14:paraId="5534F3D5" w14:textId="77777777" w:rsidR="005E383B" w:rsidRPr="00E072F4" w:rsidRDefault="005E383B" w:rsidP="005E383B">
      <w:pPr>
        <w:pStyle w:val="Heading1notnumbered"/>
      </w:pPr>
      <w:bookmarkStart w:id="2" w:name="_Toc180173361"/>
      <w:bookmarkStart w:id="3" w:name="_Toc207295563"/>
      <w:bookmarkStart w:id="4" w:name="_Toc71298428"/>
      <w:r w:rsidRPr="00E072F4">
        <w:lastRenderedPageBreak/>
        <w:t>Executive summary</w:t>
      </w:r>
      <w:bookmarkEnd w:id="2"/>
      <w:bookmarkEnd w:id="3"/>
    </w:p>
    <w:p w14:paraId="6DA9EE52" w14:textId="7A5C44CA" w:rsidR="005E383B" w:rsidRPr="00B95D07" w:rsidRDefault="00AD38CA" w:rsidP="005E383B">
      <w:pPr>
        <w:pStyle w:val="BodyText"/>
      </w:pPr>
      <w:r>
        <w:t>The Flow-MER program was established to Monitor, Evaluate, and Research the ecological outcomes of environmental water use in the Murray–Darling Basin. Since 2020, annual assessments have been undertaken to estimate the potential contribution of Commonwealth environmental water (CEW) to supporting native fish populations. Flow-ecology relationships are central to these assessments</w:t>
      </w:r>
      <w:r w:rsidRPr="00F829E9">
        <w:t xml:space="preserve">. </w:t>
      </w:r>
      <w:r>
        <w:t xml:space="preserve">To date, </w:t>
      </w:r>
      <w:r w:rsidRPr="00F829E9">
        <w:t>flow</w:t>
      </w:r>
      <w:r>
        <w:t>-ecology</w:t>
      </w:r>
      <w:r w:rsidRPr="00F829E9">
        <w:t xml:space="preserve"> relationships have </w:t>
      </w:r>
      <w:r>
        <w:t>focused exclusively on</w:t>
      </w:r>
      <w:r w:rsidRPr="00F829E9">
        <w:t xml:space="preserve"> </w:t>
      </w:r>
      <w:r>
        <w:t xml:space="preserve">river </w:t>
      </w:r>
      <w:r w:rsidRPr="00F829E9">
        <w:t xml:space="preserve">discharge, </w:t>
      </w:r>
      <w:r>
        <w:t xml:space="preserve">which is a </w:t>
      </w:r>
      <w:r w:rsidRPr="00F829E9">
        <w:t xml:space="preserve">commonly used flow </w:t>
      </w:r>
      <w:r>
        <w:t>descriptor</w:t>
      </w:r>
      <w:r w:rsidRPr="00F829E9">
        <w:t xml:space="preserve">. </w:t>
      </w:r>
      <w:r>
        <w:t>However</w:t>
      </w:r>
      <w:r w:rsidRPr="00F829E9">
        <w:t xml:space="preserve">, </w:t>
      </w:r>
      <w:r>
        <w:t>recent</w:t>
      </w:r>
      <w:r w:rsidRPr="00F829E9">
        <w:t xml:space="preserve"> studies have highlight</w:t>
      </w:r>
      <w:r>
        <w:t>ed</w:t>
      </w:r>
      <w:r w:rsidRPr="00F829E9">
        <w:t xml:space="preserve"> potential advantage</w:t>
      </w:r>
      <w:r>
        <w:t>s</w:t>
      </w:r>
      <w:r w:rsidRPr="00F829E9">
        <w:t xml:space="preserve"> of </w:t>
      </w:r>
      <w:r>
        <w:t xml:space="preserve">alternative </w:t>
      </w:r>
      <w:r w:rsidRPr="00F829E9">
        <w:t>hydraulic</w:t>
      </w:r>
      <w:r>
        <w:t xml:space="preserve"> measures, such as water velocity, depth, wetted area, and their spatial heterogeneity across a channel. These studies suggest that a </w:t>
      </w:r>
      <w:r w:rsidRPr="0057610E">
        <w:t>shift</w:t>
      </w:r>
      <w:r>
        <w:t xml:space="preserve"> in</w:t>
      </w:r>
      <w:r w:rsidRPr="0057610E">
        <w:t xml:space="preserve"> focus from bulk discharge to local hydraulics</w:t>
      </w:r>
      <w:r>
        <w:t xml:space="preserve"> </w:t>
      </w:r>
      <w:r w:rsidRPr="0057610E">
        <w:t xml:space="preserve">may lead to more robust and transferable </w:t>
      </w:r>
      <w:r>
        <w:t>flow-ecology relationships.</w:t>
      </w:r>
    </w:p>
    <w:p w14:paraId="2B28A6D1" w14:textId="617D3AB9" w:rsidR="005E383B" w:rsidRDefault="002F6BFE" w:rsidP="005E383B">
      <w:pPr>
        <w:pStyle w:val="Heading2notnumbered"/>
      </w:pPr>
      <w:bookmarkStart w:id="5" w:name="_Toc207295564"/>
      <w:r>
        <w:t>Aims</w:t>
      </w:r>
      <w:r w:rsidR="00ED4605">
        <w:t xml:space="preserve"> of this investigation</w:t>
      </w:r>
      <w:bookmarkEnd w:id="5"/>
    </w:p>
    <w:p w14:paraId="20EE6E0F" w14:textId="6F3F79BF" w:rsidR="0048255A" w:rsidRDefault="0048255A" w:rsidP="0048255A">
      <w:pPr>
        <w:pStyle w:val="BodyText"/>
      </w:pPr>
      <w:r>
        <w:t>Here, we evaluate the potential for hydraulic metrics of flow to contribute to the Flow-MER Basin-Scale Fish Evaluation and to the wider study of flow-ecology relationships.</w:t>
      </w:r>
      <w:r w:rsidR="007A0A1B">
        <w:t xml:space="preserve"> </w:t>
      </w:r>
      <w:r>
        <w:t xml:space="preserve">This study </w:t>
      </w:r>
      <w:r w:rsidRPr="008570B9">
        <w:t>presents a preliminary assessment of the potential for flow hydraulics to be incorporated in</w:t>
      </w:r>
      <w:r>
        <w:t>to</w:t>
      </w:r>
      <w:r w:rsidRPr="008570B9">
        <w:t xml:space="preserve"> the Flow-MER </w:t>
      </w:r>
      <w:r>
        <w:t>Basin-Scale</w:t>
      </w:r>
      <w:r w:rsidRPr="008570B9">
        <w:t xml:space="preserve"> </w:t>
      </w:r>
      <w:r>
        <w:t xml:space="preserve">Fish </w:t>
      </w:r>
      <w:r w:rsidRPr="008570B9">
        <w:t xml:space="preserve">Evaluation. This assessment focused on </w:t>
      </w:r>
      <w:r w:rsidR="007A0A1B">
        <w:t>3</w:t>
      </w:r>
      <w:r w:rsidRPr="008570B9">
        <w:t xml:space="preserve"> key questions:</w:t>
      </w:r>
    </w:p>
    <w:p w14:paraId="13012FEC" w14:textId="77777777" w:rsidR="00411D8B" w:rsidRDefault="00411D8B" w:rsidP="00111205">
      <w:pPr>
        <w:pStyle w:val="Boxedlistbulletblue"/>
      </w:pPr>
      <w:r>
        <w:t>At what spatial and temporal scales do flow hydraulic data exist?</w:t>
      </w:r>
    </w:p>
    <w:p w14:paraId="2F983033" w14:textId="77777777" w:rsidR="00411D8B" w:rsidRDefault="00411D8B" w:rsidP="00111205">
      <w:pPr>
        <w:pStyle w:val="Boxedlistbulletblue"/>
      </w:pPr>
      <w:r>
        <w:t>Do metrics of flow hydraulics provide unique information beyond that captured in river discharge?</w:t>
      </w:r>
    </w:p>
    <w:p w14:paraId="34D598F5" w14:textId="7C7DE898" w:rsidR="00411D8B" w:rsidRDefault="00411D8B" w:rsidP="00111205">
      <w:pPr>
        <w:pStyle w:val="Boxedlistbulletblue"/>
      </w:pPr>
      <w:r>
        <w:t>Are metrics of flow hydraulics associated more closely with fish population outcomes than river discharge?</w:t>
      </w:r>
    </w:p>
    <w:p w14:paraId="262296BC" w14:textId="712E99C2" w:rsidR="00D64C84" w:rsidRDefault="005C08A7" w:rsidP="00411D8B">
      <w:pPr>
        <w:pStyle w:val="BodyText"/>
      </w:pPr>
      <w:r>
        <w:t xml:space="preserve">Our </w:t>
      </w:r>
      <w:r w:rsidRPr="00565BD2">
        <w:t xml:space="preserve">assessment focused on </w:t>
      </w:r>
      <w:r w:rsidR="0068763F">
        <w:t>3</w:t>
      </w:r>
      <w:r w:rsidRPr="00565BD2">
        <w:t xml:space="preserve"> tasks:</w:t>
      </w:r>
    </w:p>
    <w:p w14:paraId="0C8DFFB3" w14:textId="531F44DE" w:rsidR="005C08A7" w:rsidRDefault="00BD4187" w:rsidP="00DC3A76">
      <w:pPr>
        <w:pStyle w:val="ListNumber"/>
        <w:numPr>
          <w:ilvl w:val="0"/>
          <w:numId w:val="30"/>
        </w:numPr>
      </w:pPr>
      <w:r w:rsidRPr="00BD4187">
        <w:t>Engaging with members of the Flow-MER Fish and Hydrology themes to assess the availability of two-dimensional hydraulic models at Flow-MER Selected Areas and elsewhere in the Basin.</w:t>
      </w:r>
    </w:p>
    <w:p w14:paraId="460DFDFC" w14:textId="1EFC3790" w:rsidR="00BD4187" w:rsidRDefault="006F79BA" w:rsidP="00DC3A76">
      <w:pPr>
        <w:pStyle w:val="ListNumber"/>
        <w:numPr>
          <w:ilvl w:val="0"/>
          <w:numId w:val="30"/>
        </w:numPr>
      </w:pPr>
      <w:r w:rsidRPr="006F79BA">
        <w:t>Comparing hydraulic and hydrological metrics of flow to identify whether hydraulic metrics contain unique information not captured in hydrological metrics.</w:t>
      </w:r>
    </w:p>
    <w:p w14:paraId="5C246F51" w14:textId="7E0C1E6F" w:rsidR="006F79BA" w:rsidRDefault="00A500F9" w:rsidP="00DC3A76">
      <w:pPr>
        <w:pStyle w:val="ListNumber"/>
        <w:numPr>
          <w:ilvl w:val="0"/>
          <w:numId w:val="30"/>
        </w:numPr>
      </w:pPr>
      <w:r w:rsidRPr="00A500F9">
        <w:t>Developing statistical models of fish recruitment (following the methods used in the Flow-MER Basin-Scale Fish Evaluation) to determine whether hydraulic metrics improve model fit or provide new information relative to equivalent models with hydrological metrics.</w:t>
      </w:r>
    </w:p>
    <w:p w14:paraId="1DC0C826" w14:textId="13A87823" w:rsidR="00A500F9" w:rsidRDefault="001B4782" w:rsidP="001B4782">
      <w:pPr>
        <w:pStyle w:val="Heading2notnumbered"/>
      </w:pPr>
      <w:bookmarkStart w:id="6" w:name="_Toc207295565"/>
      <w:r w:rsidRPr="009148A4">
        <w:t>Results</w:t>
      </w:r>
      <w:bookmarkEnd w:id="6"/>
    </w:p>
    <w:p w14:paraId="44F3B096" w14:textId="0324D555" w:rsidR="007F20F3" w:rsidRDefault="00121B09" w:rsidP="001B4782">
      <w:pPr>
        <w:pStyle w:val="BodyText"/>
      </w:pPr>
      <w:r>
        <w:t>Two-dimensional</w:t>
      </w:r>
      <w:r w:rsidRPr="001276EA">
        <w:t xml:space="preserve"> hydraulic models were available for </w:t>
      </w:r>
      <w:r w:rsidR="00C03D45">
        <w:t>3</w:t>
      </w:r>
      <w:r>
        <w:t xml:space="preserve"> </w:t>
      </w:r>
      <w:r w:rsidRPr="001276EA">
        <w:t xml:space="preserve">of </w:t>
      </w:r>
      <w:r w:rsidR="00C03D45">
        <w:t>the 7</w:t>
      </w:r>
      <w:r w:rsidRPr="001276EA">
        <w:t xml:space="preserve"> Selected Areas</w:t>
      </w:r>
      <w:r>
        <w:t xml:space="preserve"> of Flow-MER</w:t>
      </w:r>
      <w:r w:rsidRPr="001276EA">
        <w:t xml:space="preserve">, with relevant outputs restricted to </w:t>
      </w:r>
      <w:r w:rsidR="00921D6B">
        <w:t>2</w:t>
      </w:r>
      <w:r w:rsidRPr="001276EA">
        <w:t xml:space="preserve"> Selected Areas (Lower Murray, Goulburn).</w:t>
      </w:r>
      <w:r>
        <w:t xml:space="preserve"> Additional models were available for </w:t>
      </w:r>
      <w:r w:rsidR="00921D6B">
        <w:t xml:space="preserve">3 </w:t>
      </w:r>
      <w:r>
        <w:t>sites in the Campaspe River in northern Victoria. We found that metrics based on outputs of the</w:t>
      </w:r>
      <w:r w:rsidRPr="001276EA">
        <w:t xml:space="preserve"> hydraulic </w:t>
      </w:r>
      <w:r>
        <w:t>models</w:t>
      </w:r>
      <w:r w:rsidRPr="001276EA">
        <w:t xml:space="preserve"> contain</w:t>
      </w:r>
      <w:r>
        <w:t>ed</w:t>
      </w:r>
      <w:r w:rsidRPr="001276EA">
        <w:t xml:space="preserve"> unique information beyond </w:t>
      </w:r>
      <w:r>
        <w:t xml:space="preserve">that captured by </w:t>
      </w:r>
      <w:r w:rsidRPr="001276EA">
        <w:t>river discharge when considered at fine temporal resolutions (</w:t>
      </w:r>
      <w:r w:rsidR="00912803">
        <w:t>e.g.</w:t>
      </w:r>
      <w:r w:rsidRPr="001276EA">
        <w:t xml:space="preserve"> daily) and over a wide range of discharge levels.</w:t>
      </w:r>
      <w:r>
        <w:t xml:space="preserve"> However, f</w:t>
      </w:r>
      <w:r w:rsidRPr="001276EA">
        <w:t>low hydraulic metrics averaged over time periods relevant to fish populations (</w:t>
      </w:r>
      <w:r w:rsidR="00912803">
        <w:t>e.g.</w:t>
      </w:r>
      <w:r w:rsidRPr="001276EA">
        <w:t xml:space="preserve"> seasonal averages</w:t>
      </w:r>
      <w:r>
        <w:t xml:space="preserve"> during spawning/early life stages</w:t>
      </w:r>
      <w:r w:rsidRPr="001276EA">
        <w:t xml:space="preserve">) were closely (and often linearly) associated with discharge metrics. </w:t>
      </w:r>
    </w:p>
    <w:p w14:paraId="7F723218" w14:textId="4BC5DD05" w:rsidR="007F20F3" w:rsidRDefault="00121B09" w:rsidP="00111205">
      <w:pPr>
        <w:pStyle w:val="Boxedtextblue"/>
      </w:pPr>
      <w:r w:rsidRPr="001276EA">
        <w:lastRenderedPageBreak/>
        <w:t xml:space="preserve">Of the </w:t>
      </w:r>
      <w:r w:rsidR="00002F91">
        <w:t>2</w:t>
      </w:r>
      <w:r w:rsidRPr="001276EA">
        <w:t xml:space="preserve"> metrics considered in this study, the </w:t>
      </w:r>
      <w:proofErr w:type="spellStart"/>
      <w:r w:rsidRPr="00111205">
        <w:rPr>
          <w:rStyle w:val="Strong"/>
        </w:rPr>
        <w:t>slackwater</w:t>
      </w:r>
      <w:proofErr w:type="spellEnd"/>
      <w:r w:rsidRPr="00111205">
        <w:rPr>
          <w:rStyle w:val="Strong"/>
        </w:rPr>
        <w:t xml:space="preserve"> metric</w:t>
      </w:r>
      <w:r w:rsidRPr="001276EA">
        <w:t xml:space="preserve"> appeared to contain more unique information on averaged site-level flow conditions.</w:t>
      </w:r>
    </w:p>
    <w:p w14:paraId="3965C6DF" w14:textId="37061576" w:rsidR="001B4782" w:rsidRDefault="00121B09" w:rsidP="001B4782">
      <w:pPr>
        <w:pStyle w:val="BodyText"/>
      </w:pPr>
      <w:r w:rsidRPr="001276EA">
        <w:t>There was no strong evidence that models of fish recruitment based on hydraulic metrics outperformed equivalent models based on hydrological metrics</w:t>
      </w:r>
      <w:r>
        <w:t xml:space="preserve">, although there was weak evidence of sign differences in parameter estimates (i.e. </w:t>
      </w:r>
      <w:r w:rsidRPr="003E3360">
        <w:t>a switch from a negative to a positive effect or vice versa</w:t>
      </w:r>
      <w:r>
        <w:t>) based on site-level hydraulic versus hydrological metrics.</w:t>
      </w:r>
    </w:p>
    <w:p w14:paraId="78122D8A" w14:textId="00BCEC66" w:rsidR="0042473B" w:rsidRDefault="0042473B" w:rsidP="0042473B">
      <w:pPr>
        <w:pStyle w:val="Heading2notnumbered"/>
      </w:pPr>
      <w:bookmarkStart w:id="7" w:name="_Toc207295566"/>
      <w:r w:rsidRPr="0042473B">
        <w:t xml:space="preserve">Conclusions and </w:t>
      </w:r>
      <w:r w:rsidR="0089269C">
        <w:t>i</w:t>
      </w:r>
      <w:r w:rsidRPr="0042473B">
        <w:t>mplications</w:t>
      </w:r>
      <w:bookmarkEnd w:id="7"/>
    </w:p>
    <w:p w14:paraId="72D0D006" w14:textId="3C0B8236" w:rsidR="0042473B" w:rsidRDefault="003E614F" w:rsidP="0042473B">
      <w:pPr>
        <w:pStyle w:val="BodyText"/>
      </w:pPr>
      <w:r>
        <w:t xml:space="preserve">Although our analysis identified the potential for hydraulic metrics to contain unique information beyond that captured by discharge metrics, we did not find convincing evidence that this unique information carried through to metrics averaged over </w:t>
      </w:r>
      <w:r w:rsidR="0089269C">
        <w:t>2</w:t>
      </w:r>
      <w:r>
        <w:t xml:space="preserve"> key fish life history stages (spawning and early life survival). Rather, within a site, hydraulic and hydrological metrics of spawning conditions had near-linear associations, indicating high levels of redundancy between the two. Weak evidence of differences between a hydraulic </w:t>
      </w:r>
      <w:proofErr w:type="spellStart"/>
      <w:r>
        <w:t>slackwater</w:t>
      </w:r>
      <w:proofErr w:type="spellEnd"/>
      <w:r>
        <w:t xml:space="preserve"> metric and its hydrological equivalent suggests that the </w:t>
      </w:r>
      <w:proofErr w:type="spellStart"/>
      <w:r>
        <w:t>slackwater</w:t>
      </w:r>
      <w:proofErr w:type="spellEnd"/>
      <w:r>
        <w:t xml:space="preserve"> metric used here may capture different hydraulic conditions at sites with similar discharge, which supports further assessments of similar, habitat-focused hydraulic metrics to explain among-site variation in fish responses to flows. These differences did not strongly influence models of fish recruitment based on hydraulic versus hydrological metrics, which suggests there is limited near-term benefit in incorporating hydraulic metrics in evaluations of fish population outcomes at the site scale.</w:t>
      </w:r>
    </w:p>
    <w:p w14:paraId="26F19EDD" w14:textId="2F6EDA15" w:rsidR="003E614F" w:rsidRDefault="00AA3574" w:rsidP="00DB5844">
      <w:pPr>
        <w:pStyle w:val="BodyText"/>
        <w:keepNext/>
      </w:pPr>
      <w:r w:rsidRPr="001E20AA">
        <w:t xml:space="preserve">Based on </w:t>
      </w:r>
      <w:r>
        <w:t>our main findings</w:t>
      </w:r>
      <w:r w:rsidRPr="001E20AA">
        <w:t>, we make</w:t>
      </w:r>
      <w:r w:rsidR="00825573">
        <w:t xml:space="preserve"> the following </w:t>
      </w:r>
      <w:r w:rsidRPr="001E20AA">
        <w:t>recommendations:</w:t>
      </w:r>
    </w:p>
    <w:p w14:paraId="3F79CEF0" w14:textId="4AB12781" w:rsidR="000F6C60" w:rsidRPr="001E20AA" w:rsidRDefault="000F6C60" w:rsidP="00111205">
      <w:pPr>
        <w:pStyle w:val="Boxedlistbulletblue"/>
      </w:pPr>
      <w:r w:rsidRPr="001E20AA">
        <w:t xml:space="preserve">We do not recommend the Flow-MER Basin-Scale Fish Evaluation pursue the use of hydraulic metrics for </w:t>
      </w:r>
      <w:r w:rsidR="009C1C03">
        <w:t>3</w:t>
      </w:r>
      <w:r w:rsidRPr="001E20AA">
        <w:t xml:space="preserve"> reasons. First, appropriate hydraulic models are not readily available for most fish sampling sites</w:t>
      </w:r>
      <w:r>
        <w:t>,</w:t>
      </w:r>
      <w:r w:rsidRPr="001E20AA">
        <w:t xml:space="preserve"> and their development would require significant investment. Second, the evaluation of Basin-scale fish population outcomes is conducted at coarse spatial and temporal resolutions (river reaches, annually)</w:t>
      </w:r>
      <w:r>
        <w:t>,</w:t>
      </w:r>
      <w:r w:rsidRPr="001E20AA">
        <w:t xml:space="preserve"> and hydraulic metrics provide less unique information at these resolutions. Last, there was limited evidence that hydraulic metrics improved the explanatory or predictive capacity of models of fish recruitment.</w:t>
      </w:r>
    </w:p>
    <w:p w14:paraId="3B9AF795" w14:textId="653E7418" w:rsidR="00AA3574" w:rsidRPr="0042473B" w:rsidRDefault="000F6C60" w:rsidP="00111205">
      <w:pPr>
        <w:pStyle w:val="Boxedlistbulletblue"/>
      </w:pPr>
      <w:r w:rsidRPr="001E20AA">
        <w:t xml:space="preserve">We recommend </w:t>
      </w:r>
      <w:r>
        <w:t xml:space="preserve">additional research that </w:t>
      </w:r>
      <w:r w:rsidRPr="001E20AA">
        <w:t>expand</w:t>
      </w:r>
      <w:r>
        <w:t>s</w:t>
      </w:r>
      <w:r w:rsidRPr="001E20AA">
        <w:t xml:space="preserve"> this </w:t>
      </w:r>
      <w:r>
        <w:t>preliminary</w:t>
      </w:r>
      <w:r w:rsidRPr="001E20AA">
        <w:t xml:space="preserve"> analysis to consider more sites, particularly those with different river characteristics (e.g. the northern Basin)</w:t>
      </w:r>
      <w:r>
        <w:t xml:space="preserve"> or targeting sites where </w:t>
      </w:r>
      <w:proofErr w:type="spellStart"/>
      <w:r>
        <w:t>slackwater</w:t>
      </w:r>
      <w:proofErr w:type="spellEnd"/>
      <w:r>
        <w:t xml:space="preserve"> is predicted to have a strong influence on fish populations</w:t>
      </w:r>
      <w:r w:rsidRPr="001E20AA">
        <w:t>. This expansion would assess whether our findings apply across a broader range of environmental contexts and more thoroughly test whether hydraulic metrics are transferable among systems with different channel morphology and flow characteristics.</w:t>
      </w:r>
    </w:p>
    <w:p w14:paraId="1AFF3A70" w14:textId="77777777" w:rsidR="00411D8B" w:rsidRPr="00C601A2" w:rsidRDefault="00411D8B" w:rsidP="00411D8B">
      <w:pPr>
        <w:pStyle w:val="BodyText"/>
      </w:pPr>
    </w:p>
    <w:p w14:paraId="22485A12" w14:textId="77777777" w:rsidR="00E13F9D" w:rsidRPr="00C601A2" w:rsidRDefault="00E13F9D" w:rsidP="00E13F9D">
      <w:pPr>
        <w:pStyle w:val="BodyText"/>
        <w:sectPr w:rsidR="00E13F9D" w:rsidRPr="00C601A2" w:rsidSect="00074E4C">
          <w:headerReference w:type="even" r:id="rId26"/>
          <w:headerReference w:type="default" r:id="rId27"/>
          <w:footerReference w:type="even" r:id="rId28"/>
          <w:footerReference w:type="default" r:id="rId29"/>
          <w:headerReference w:type="first" r:id="rId30"/>
          <w:type w:val="oddPage"/>
          <w:pgSz w:w="11906" w:h="16838" w:code="9"/>
          <w:pgMar w:top="1080" w:right="1134" w:bottom="1134" w:left="1134" w:header="510" w:footer="510" w:gutter="0"/>
          <w:pgNumType w:fmt="lowerRoman"/>
          <w:cols w:space="567"/>
          <w:docGrid w:linePitch="360"/>
        </w:sectPr>
      </w:pPr>
    </w:p>
    <w:p w14:paraId="19D01650" w14:textId="5712FE2A" w:rsidR="00A943B2" w:rsidRPr="00C601A2" w:rsidRDefault="00A943B2" w:rsidP="007D6BAB">
      <w:pPr>
        <w:pStyle w:val="Heading1noTOC"/>
      </w:pPr>
      <w:r w:rsidRPr="00C601A2">
        <w:lastRenderedPageBreak/>
        <w:t>Contents</w:t>
      </w:r>
      <w:bookmarkEnd w:id="4"/>
    </w:p>
    <w:p w14:paraId="00E5519F" w14:textId="6C999FD7" w:rsidR="00FD4E83" w:rsidRDefault="005157A0">
      <w:pPr>
        <w:pStyle w:val="TOC1"/>
        <w:rPr>
          <w:rFonts w:asciiTheme="minorHAnsi" w:eastAsiaTheme="minorEastAsia" w:hAnsiTheme="minorHAnsi" w:cstheme="minorBidi"/>
          <w:b w:val="0"/>
          <w:smallCaps w:val="0"/>
          <w:color w:val="auto"/>
          <w:kern w:val="2"/>
          <w:sz w:val="24"/>
          <w:szCs w:val="21"/>
          <w:lang w:bidi="ne-NP"/>
          <w14:ligatures w14:val="standardContextual"/>
        </w:rPr>
      </w:pPr>
      <w:r w:rsidRPr="00C601A2">
        <w:rPr>
          <w:color w:val="FFFFFF"/>
          <w:shd w:val="clear" w:color="auto" w:fill="E6E6E6"/>
        </w:rPr>
        <w:fldChar w:fldCharType="begin"/>
      </w:r>
      <w:r w:rsidRPr="00C601A2">
        <w:instrText xml:space="preserve"> TOC \h \z \t "Heading 1,1,Heading 2,2,Heading 9,1,PartTitle,1,</w:instrText>
      </w:r>
      <w:r w:rsidR="00647C20" w:rsidRPr="00C601A2">
        <w:instrText xml:space="preserve"> </w:instrText>
      </w:r>
      <w:r w:rsidRPr="00C601A2">
        <w:instrText xml:space="preserve">Heading 1 not numbered,1,Heading 2 not numbered,2,Appendix Heading 1 base,1,Appendix Heading 2,2" </w:instrText>
      </w:r>
      <w:r w:rsidRPr="00C601A2">
        <w:rPr>
          <w:color w:val="FFFFFF"/>
          <w:shd w:val="clear" w:color="auto" w:fill="E6E6E6"/>
        </w:rPr>
        <w:fldChar w:fldCharType="separate"/>
      </w:r>
      <w:hyperlink w:anchor="_Toc207295563" w:history="1">
        <w:r w:rsidR="00FD4E83" w:rsidRPr="000E0E39">
          <w:rPr>
            <w:rStyle w:val="Hyperlink"/>
          </w:rPr>
          <w:t>Executive summary</w:t>
        </w:r>
        <w:r w:rsidR="00FD4E83">
          <w:rPr>
            <w:webHidden/>
          </w:rPr>
          <w:tab/>
        </w:r>
        <w:r w:rsidR="00FD4E83">
          <w:rPr>
            <w:webHidden/>
          </w:rPr>
          <w:fldChar w:fldCharType="begin"/>
        </w:r>
        <w:r w:rsidR="00FD4E83">
          <w:rPr>
            <w:webHidden/>
          </w:rPr>
          <w:instrText xml:space="preserve"> PAGEREF _Toc207295563 \h </w:instrText>
        </w:r>
        <w:r w:rsidR="00FD4E83">
          <w:rPr>
            <w:webHidden/>
          </w:rPr>
        </w:r>
        <w:r w:rsidR="00FD4E83">
          <w:rPr>
            <w:webHidden/>
          </w:rPr>
          <w:fldChar w:fldCharType="separate"/>
        </w:r>
        <w:r w:rsidR="0082799E">
          <w:rPr>
            <w:webHidden/>
          </w:rPr>
          <w:t>iii</w:t>
        </w:r>
        <w:r w:rsidR="00FD4E83">
          <w:rPr>
            <w:webHidden/>
          </w:rPr>
          <w:fldChar w:fldCharType="end"/>
        </w:r>
      </w:hyperlink>
    </w:p>
    <w:p w14:paraId="7878F73B" w14:textId="7DD47A1A"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64" w:history="1">
        <w:r w:rsidRPr="000E0E39">
          <w:rPr>
            <w:rStyle w:val="Hyperlink"/>
          </w:rPr>
          <w:t>Aims of this investigation</w:t>
        </w:r>
        <w:r>
          <w:rPr>
            <w:webHidden/>
          </w:rPr>
          <w:tab/>
        </w:r>
        <w:r>
          <w:rPr>
            <w:webHidden/>
          </w:rPr>
          <w:fldChar w:fldCharType="begin"/>
        </w:r>
        <w:r>
          <w:rPr>
            <w:webHidden/>
          </w:rPr>
          <w:instrText xml:space="preserve"> PAGEREF _Toc207295564 \h </w:instrText>
        </w:r>
        <w:r>
          <w:rPr>
            <w:webHidden/>
          </w:rPr>
        </w:r>
        <w:r>
          <w:rPr>
            <w:webHidden/>
          </w:rPr>
          <w:fldChar w:fldCharType="separate"/>
        </w:r>
        <w:r w:rsidR="0082799E">
          <w:rPr>
            <w:webHidden/>
          </w:rPr>
          <w:t>iii</w:t>
        </w:r>
        <w:r>
          <w:rPr>
            <w:webHidden/>
          </w:rPr>
          <w:fldChar w:fldCharType="end"/>
        </w:r>
      </w:hyperlink>
    </w:p>
    <w:p w14:paraId="53B194A9" w14:textId="21F04FD8"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65" w:history="1">
        <w:r w:rsidRPr="000E0E39">
          <w:rPr>
            <w:rStyle w:val="Hyperlink"/>
          </w:rPr>
          <w:t>Results</w:t>
        </w:r>
        <w:r w:rsidR="00ED5310">
          <w:rPr>
            <w:rStyle w:val="Hyperlink"/>
          </w:rPr>
          <w:tab/>
        </w:r>
        <w:r w:rsidR="00ED5310">
          <w:rPr>
            <w:rStyle w:val="Hyperlink"/>
          </w:rPr>
          <w:tab/>
        </w:r>
        <w:r>
          <w:rPr>
            <w:webHidden/>
          </w:rPr>
          <w:tab/>
        </w:r>
        <w:r>
          <w:rPr>
            <w:webHidden/>
          </w:rPr>
          <w:fldChar w:fldCharType="begin"/>
        </w:r>
        <w:r>
          <w:rPr>
            <w:webHidden/>
          </w:rPr>
          <w:instrText xml:space="preserve"> PAGEREF _Toc207295565 \h </w:instrText>
        </w:r>
        <w:r>
          <w:rPr>
            <w:webHidden/>
          </w:rPr>
        </w:r>
        <w:r>
          <w:rPr>
            <w:webHidden/>
          </w:rPr>
          <w:fldChar w:fldCharType="separate"/>
        </w:r>
        <w:r w:rsidR="0082799E">
          <w:rPr>
            <w:webHidden/>
          </w:rPr>
          <w:t>iii</w:t>
        </w:r>
        <w:r>
          <w:rPr>
            <w:webHidden/>
          </w:rPr>
          <w:fldChar w:fldCharType="end"/>
        </w:r>
      </w:hyperlink>
    </w:p>
    <w:p w14:paraId="5EA0F0EF" w14:textId="2F95415E"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66" w:history="1">
        <w:r w:rsidRPr="000E0E39">
          <w:rPr>
            <w:rStyle w:val="Hyperlink"/>
          </w:rPr>
          <w:t>Conclusions and implications</w:t>
        </w:r>
        <w:r>
          <w:rPr>
            <w:webHidden/>
          </w:rPr>
          <w:tab/>
        </w:r>
        <w:r>
          <w:rPr>
            <w:webHidden/>
          </w:rPr>
          <w:fldChar w:fldCharType="begin"/>
        </w:r>
        <w:r>
          <w:rPr>
            <w:webHidden/>
          </w:rPr>
          <w:instrText xml:space="preserve"> PAGEREF _Toc207295566 \h </w:instrText>
        </w:r>
        <w:r>
          <w:rPr>
            <w:webHidden/>
          </w:rPr>
        </w:r>
        <w:r>
          <w:rPr>
            <w:webHidden/>
          </w:rPr>
          <w:fldChar w:fldCharType="separate"/>
        </w:r>
        <w:r w:rsidR="0082799E">
          <w:rPr>
            <w:webHidden/>
          </w:rPr>
          <w:t>iv</w:t>
        </w:r>
        <w:r>
          <w:rPr>
            <w:webHidden/>
          </w:rPr>
          <w:fldChar w:fldCharType="end"/>
        </w:r>
      </w:hyperlink>
    </w:p>
    <w:p w14:paraId="5F47DCFC" w14:textId="7D389362" w:rsidR="00FD4E83" w:rsidRDefault="00FD4E83">
      <w:pPr>
        <w:pStyle w:val="TOC1"/>
        <w:rPr>
          <w:rFonts w:asciiTheme="minorHAnsi" w:eastAsiaTheme="minorEastAsia" w:hAnsiTheme="minorHAnsi" w:cstheme="minorBidi"/>
          <w:b w:val="0"/>
          <w:smallCaps w:val="0"/>
          <w:color w:val="auto"/>
          <w:kern w:val="2"/>
          <w:sz w:val="24"/>
          <w:szCs w:val="21"/>
          <w:lang w:bidi="ne-NP"/>
          <w14:ligatures w14:val="standardContextual"/>
        </w:rPr>
      </w:pPr>
      <w:hyperlink w:anchor="_Toc207295567" w:history="1">
        <w:r w:rsidRPr="000E0E39">
          <w:rPr>
            <w:rStyle w:val="Hyperlink"/>
          </w:rPr>
          <w:t>1</w:t>
        </w:r>
        <w:r>
          <w:rPr>
            <w:rFonts w:asciiTheme="minorHAnsi" w:eastAsiaTheme="minorEastAsia" w:hAnsiTheme="minorHAnsi" w:cstheme="minorBidi"/>
            <w:b w:val="0"/>
            <w:smallCaps w:val="0"/>
            <w:color w:val="auto"/>
            <w:kern w:val="2"/>
            <w:sz w:val="24"/>
            <w:szCs w:val="21"/>
            <w:lang w:bidi="ne-NP"/>
            <w14:ligatures w14:val="standardContextual"/>
          </w:rPr>
          <w:tab/>
        </w:r>
        <w:r w:rsidRPr="000E0E39">
          <w:rPr>
            <w:rStyle w:val="Hyperlink"/>
          </w:rPr>
          <w:t>Introduction</w:t>
        </w:r>
        <w:r>
          <w:rPr>
            <w:webHidden/>
          </w:rPr>
          <w:tab/>
        </w:r>
        <w:r>
          <w:rPr>
            <w:webHidden/>
          </w:rPr>
          <w:fldChar w:fldCharType="begin"/>
        </w:r>
        <w:r>
          <w:rPr>
            <w:webHidden/>
          </w:rPr>
          <w:instrText xml:space="preserve"> PAGEREF _Toc207295567 \h </w:instrText>
        </w:r>
        <w:r>
          <w:rPr>
            <w:webHidden/>
          </w:rPr>
        </w:r>
        <w:r>
          <w:rPr>
            <w:webHidden/>
          </w:rPr>
          <w:fldChar w:fldCharType="separate"/>
        </w:r>
        <w:r w:rsidR="0082799E">
          <w:rPr>
            <w:webHidden/>
          </w:rPr>
          <w:t>1</w:t>
        </w:r>
        <w:r>
          <w:rPr>
            <w:webHidden/>
          </w:rPr>
          <w:fldChar w:fldCharType="end"/>
        </w:r>
      </w:hyperlink>
    </w:p>
    <w:p w14:paraId="62F5996B" w14:textId="53A24919"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68" w:history="1">
        <w:r w:rsidRPr="000E0E39">
          <w:rPr>
            <w:rStyle w:val="Hyperlink"/>
          </w:rPr>
          <w:t>1.1</w:t>
        </w:r>
        <w:r>
          <w:rPr>
            <w:rFonts w:asciiTheme="minorHAnsi" w:eastAsiaTheme="minorEastAsia" w:hAnsiTheme="minorHAnsi" w:cstheme="minorBidi"/>
            <w:color w:val="auto"/>
            <w:kern w:val="2"/>
            <w:sz w:val="24"/>
            <w:szCs w:val="21"/>
            <w:lang w:bidi="ne-NP"/>
            <w14:ligatures w14:val="standardContextual"/>
          </w:rPr>
          <w:tab/>
        </w:r>
        <w:r w:rsidRPr="000E0E39">
          <w:rPr>
            <w:rStyle w:val="Hyperlink"/>
          </w:rPr>
          <w:t>Approach of this report</w:t>
        </w:r>
        <w:r>
          <w:rPr>
            <w:webHidden/>
          </w:rPr>
          <w:tab/>
        </w:r>
        <w:r>
          <w:rPr>
            <w:webHidden/>
          </w:rPr>
          <w:fldChar w:fldCharType="begin"/>
        </w:r>
        <w:r>
          <w:rPr>
            <w:webHidden/>
          </w:rPr>
          <w:instrText xml:space="preserve"> PAGEREF _Toc207295568 \h </w:instrText>
        </w:r>
        <w:r>
          <w:rPr>
            <w:webHidden/>
          </w:rPr>
        </w:r>
        <w:r>
          <w:rPr>
            <w:webHidden/>
          </w:rPr>
          <w:fldChar w:fldCharType="separate"/>
        </w:r>
        <w:r w:rsidR="0082799E">
          <w:rPr>
            <w:webHidden/>
          </w:rPr>
          <w:t>2</w:t>
        </w:r>
        <w:r>
          <w:rPr>
            <w:webHidden/>
          </w:rPr>
          <w:fldChar w:fldCharType="end"/>
        </w:r>
      </w:hyperlink>
    </w:p>
    <w:p w14:paraId="030B90F7" w14:textId="5690C9FE" w:rsidR="00FD4E83" w:rsidRDefault="00FD4E83">
      <w:pPr>
        <w:pStyle w:val="TOC1"/>
        <w:rPr>
          <w:rFonts w:asciiTheme="minorHAnsi" w:eastAsiaTheme="minorEastAsia" w:hAnsiTheme="minorHAnsi" w:cstheme="minorBidi"/>
          <w:b w:val="0"/>
          <w:smallCaps w:val="0"/>
          <w:color w:val="auto"/>
          <w:kern w:val="2"/>
          <w:sz w:val="24"/>
          <w:szCs w:val="21"/>
          <w:lang w:bidi="ne-NP"/>
          <w14:ligatures w14:val="standardContextual"/>
        </w:rPr>
      </w:pPr>
      <w:hyperlink w:anchor="_Toc207295569" w:history="1">
        <w:r w:rsidRPr="000E0E39">
          <w:rPr>
            <w:rStyle w:val="Hyperlink"/>
          </w:rPr>
          <w:t>2</w:t>
        </w:r>
        <w:r>
          <w:rPr>
            <w:rFonts w:asciiTheme="minorHAnsi" w:eastAsiaTheme="minorEastAsia" w:hAnsiTheme="minorHAnsi" w:cstheme="minorBidi"/>
            <w:b w:val="0"/>
            <w:smallCaps w:val="0"/>
            <w:color w:val="auto"/>
            <w:kern w:val="2"/>
            <w:sz w:val="24"/>
            <w:szCs w:val="21"/>
            <w:lang w:bidi="ne-NP"/>
            <w14:ligatures w14:val="standardContextual"/>
          </w:rPr>
          <w:tab/>
        </w:r>
        <w:r w:rsidRPr="000E0E39">
          <w:rPr>
            <w:rStyle w:val="Hyperlink"/>
          </w:rPr>
          <w:t>Methods</w:t>
        </w:r>
        <w:r>
          <w:rPr>
            <w:webHidden/>
          </w:rPr>
          <w:tab/>
        </w:r>
        <w:r>
          <w:rPr>
            <w:webHidden/>
          </w:rPr>
          <w:fldChar w:fldCharType="begin"/>
        </w:r>
        <w:r>
          <w:rPr>
            <w:webHidden/>
          </w:rPr>
          <w:instrText xml:space="preserve"> PAGEREF _Toc207295569 \h </w:instrText>
        </w:r>
        <w:r>
          <w:rPr>
            <w:webHidden/>
          </w:rPr>
        </w:r>
        <w:r>
          <w:rPr>
            <w:webHidden/>
          </w:rPr>
          <w:fldChar w:fldCharType="separate"/>
        </w:r>
        <w:r w:rsidR="0082799E">
          <w:rPr>
            <w:webHidden/>
          </w:rPr>
          <w:t>3</w:t>
        </w:r>
        <w:r>
          <w:rPr>
            <w:webHidden/>
          </w:rPr>
          <w:fldChar w:fldCharType="end"/>
        </w:r>
      </w:hyperlink>
    </w:p>
    <w:p w14:paraId="6DC50734" w14:textId="61CE95A2"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70" w:history="1">
        <w:r w:rsidRPr="000E0E39">
          <w:rPr>
            <w:rStyle w:val="Hyperlink"/>
          </w:rPr>
          <w:t>2.1</w:t>
        </w:r>
        <w:r>
          <w:rPr>
            <w:rFonts w:asciiTheme="minorHAnsi" w:eastAsiaTheme="minorEastAsia" w:hAnsiTheme="minorHAnsi" w:cstheme="minorBidi"/>
            <w:color w:val="auto"/>
            <w:kern w:val="2"/>
            <w:sz w:val="24"/>
            <w:szCs w:val="21"/>
            <w:lang w:bidi="ne-NP"/>
            <w14:ligatures w14:val="standardContextual"/>
          </w:rPr>
          <w:tab/>
        </w:r>
        <w:r w:rsidRPr="000E0E39">
          <w:rPr>
            <w:rStyle w:val="Hyperlink"/>
          </w:rPr>
          <w:t>Acquisition of hydraulic data</w:t>
        </w:r>
        <w:r>
          <w:rPr>
            <w:webHidden/>
          </w:rPr>
          <w:tab/>
        </w:r>
        <w:r>
          <w:rPr>
            <w:webHidden/>
          </w:rPr>
          <w:fldChar w:fldCharType="begin"/>
        </w:r>
        <w:r>
          <w:rPr>
            <w:webHidden/>
          </w:rPr>
          <w:instrText xml:space="preserve"> PAGEREF _Toc207295570 \h </w:instrText>
        </w:r>
        <w:r>
          <w:rPr>
            <w:webHidden/>
          </w:rPr>
        </w:r>
        <w:r>
          <w:rPr>
            <w:webHidden/>
          </w:rPr>
          <w:fldChar w:fldCharType="separate"/>
        </w:r>
        <w:r w:rsidR="0082799E">
          <w:rPr>
            <w:webHidden/>
          </w:rPr>
          <w:t>3</w:t>
        </w:r>
        <w:r>
          <w:rPr>
            <w:webHidden/>
          </w:rPr>
          <w:fldChar w:fldCharType="end"/>
        </w:r>
      </w:hyperlink>
    </w:p>
    <w:p w14:paraId="3AB24DEE" w14:textId="75446D36"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71" w:history="1">
        <w:r w:rsidRPr="000E0E39">
          <w:rPr>
            <w:rStyle w:val="Hyperlink"/>
          </w:rPr>
          <w:t>2.2</w:t>
        </w:r>
        <w:r>
          <w:rPr>
            <w:rFonts w:asciiTheme="minorHAnsi" w:eastAsiaTheme="minorEastAsia" w:hAnsiTheme="minorHAnsi" w:cstheme="minorBidi"/>
            <w:color w:val="auto"/>
            <w:kern w:val="2"/>
            <w:sz w:val="24"/>
            <w:szCs w:val="21"/>
            <w:lang w:bidi="ne-NP"/>
            <w14:ligatures w14:val="standardContextual"/>
          </w:rPr>
          <w:tab/>
        </w:r>
        <w:r w:rsidRPr="000E0E39">
          <w:rPr>
            <w:rStyle w:val="Hyperlink"/>
          </w:rPr>
          <w:t>Data analysis</w:t>
        </w:r>
        <w:r>
          <w:rPr>
            <w:webHidden/>
          </w:rPr>
          <w:tab/>
        </w:r>
        <w:r>
          <w:rPr>
            <w:webHidden/>
          </w:rPr>
          <w:fldChar w:fldCharType="begin"/>
        </w:r>
        <w:r>
          <w:rPr>
            <w:webHidden/>
          </w:rPr>
          <w:instrText xml:space="preserve"> PAGEREF _Toc207295571 \h </w:instrText>
        </w:r>
        <w:r>
          <w:rPr>
            <w:webHidden/>
          </w:rPr>
        </w:r>
        <w:r>
          <w:rPr>
            <w:webHidden/>
          </w:rPr>
          <w:fldChar w:fldCharType="separate"/>
        </w:r>
        <w:r w:rsidR="0082799E">
          <w:rPr>
            <w:webHidden/>
          </w:rPr>
          <w:t>5</w:t>
        </w:r>
        <w:r>
          <w:rPr>
            <w:webHidden/>
          </w:rPr>
          <w:fldChar w:fldCharType="end"/>
        </w:r>
      </w:hyperlink>
    </w:p>
    <w:p w14:paraId="65646D90" w14:textId="7AD1984B" w:rsidR="00FD4E83" w:rsidRDefault="00FD4E83">
      <w:pPr>
        <w:pStyle w:val="TOC1"/>
        <w:rPr>
          <w:rFonts w:asciiTheme="minorHAnsi" w:eastAsiaTheme="minorEastAsia" w:hAnsiTheme="minorHAnsi" w:cstheme="minorBidi"/>
          <w:b w:val="0"/>
          <w:smallCaps w:val="0"/>
          <w:color w:val="auto"/>
          <w:kern w:val="2"/>
          <w:sz w:val="24"/>
          <w:szCs w:val="21"/>
          <w:lang w:bidi="ne-NP"/>
          <w14:ligatures w14:val="standardContextual"/>
        </w:rPr>
      </w:pPr>
      <w:hyperlink w:anchor="_Toc207295572" w:history="1">
        <w:r w:rsidRPr="000E0E39">
          <w:rPr>
            <w:rStyle w:val="Hyperlink"/>
          </w:rPr>
          <w:t>3</w:t>
        </w:r>
        <w:r>
          <w:rPr>
            <w:rFonts w:asciiTheme="minorHAnsi" w:eastAsiaTheme="minorEastAsia" w:hAnsiTheme="minorHAnsi" w:cstheme="minorBidi"/>
            <w:b w:val="0"/>
            <w:smallCaps w:val="0"/>
            <w:color w:val="auto"/>
            <w:kern w:val="2"/>
            <w:sz w:val="24"/>
            <w:szCs w:val="21"/>
            <w:lang w:bidi="ne-NP"/>
            <w14:ligatures w14:val="standardContextual"/>
          </w:rPr>
          <w:tab/>
        </w:r>
        <w:r w:rsidRPr="000E0E39">
          <w:rPr>
            <w:rStyle w:val="Hyperlink"/>
          </w:rPr>
          <w:t>Results</w:t>
        </w:r>
        <w:r>
          <w:rPr>
            <w:webHidden/>
          </w:rPr>
          <w:tab/>
        </w:r>
        <w:r>
          <w:rPr>
            <w:webHidden/>
          </w:rPr>
          <w:fldChar w:fldCharType="begin"/>
        </w:r>
        <w:r>
          <w:rPr>
            <w:webHidden/>
          </w:rPr>
          <w:instrText xml:space="preserve"> PAGEREF _Toc207295572 \h </w:instrText>
        </w:r>
        <w:r>
          <w:rPr>
            <w:webHidden/>
          </w:rPr>
        </w:r>
        <w:r>
          <w:rPr>
            <w:webHidden/>
          </w:rPr>
          <w:fldChar w:fldCharType="separate"/>
        </w:r>
        <w:r w:rsidR="0082799E">
          <w:rPr>
            <w:webHidden/>
          </w:rPr>
          <w:t>8</w:t>
        </w:r>
        <w:r>
          <w:rPr>
            <w:webHidden/>
          </w:rPr>
          <w:fldChar w:fldCharType="end"/>
        </w:r>
      </w:hyperlink>
    </w:p>
    <w:p w14:paraId="58CC1FCD" w14:textId="2185DA26"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73" w:history="1">
        <w:r w:rsidRPr="000E0E39">
          <w:rPr>
            <w:rStyle w:val="Hyperlink"/>
          </w:rPr>
          <w:t>3.1</w:t>
        </w:r>
        <w:r>
          <w:rPr>
            <w:rFonts w:asciiTheme="minorHAnsi" w:eastAsiaTheme="minorEastAsia" w:hAnsiTheme="minorHAnsi" w:cstheme="minorBidi"/>
            <w:color w:val="auto"/>
            <w:kern w:val="2"/>
            <w:sz w:val="24"/>
            <w:szCs w:val="21"/>
            <w:lang w:bidi="ne-NP"/>
            <w14:ligatures w14:val="standardContextual"/>
          </w:rPr>
          <w:tab/>
        </w:r>
        <w:r w:rsidRPr="000E0E39">
          <w:rPr>
            <w:rStyle w:val="Hyperlink"/>
          </w:rPr>
          <w:t>At what spatial and temporal scales do flow hydraulic data exist?</w:t>
        </w:r>
        <w:r>
          <w:rPr>
            <w:webHidden/>
          </w:rPr>
          <w:tab/>
        </w:r>
        <w:r>
          <w:rPr>
            <w:webHidden/>
          </w:rPr>
          <w:fldChar w:fldCharType="begin"/>
        </w:r>
        <w:r>
          <w:rPr>
            <w:webHidden/>
          </w:rPr>
          <w:instrText xml:space="preserve"> PAGEREF _Toc207295573 \h </w:instrText>
        </w:r>
        <w:r>
          <w:rPr>
            <w:webHidden/>
          </w:rPr>
        </w:r>
        <w:r>
          <w:rPr>
            <w:webHidden/>
          </w:rPr>
          <w:fldChar w:fldCharType="separate"/>
        </w:r>
        <w:r w:rsidR="0082799E">
          <w:rPr>
            <w:webHidden/>
          </w:rPr>
          <w:t>8</w:t>
        </w:r>
        <w:r>
          <w:rPr>
            <w:webHidden/>
          </w:rPr>
          <w:fldChar w:fldCharType="end"/>
        </w:r>
      </w:hyperlink>
    </w:p>
    <w:p w14:paraId="29ECEA4B" w14:textId="76838EAD"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74" w:history="1">
        <w:r w:rsidRPr="000E0E39">
          <w:rPr>
            <w:rStyle w:val="Hyperlink"/>
          </w:rPr>
          <w:t>3.2</w:t>
        </w:r>
        <w:r>
          <w:rPr>
            <w:rFonts w:asciiTheme="minorHAnsi" w:eastAsiaTheme="minorEastAsia" w:hAnsiTheme="minorHAnsi" w:cstheme="minorBidi"/>
            <w:color w:val="auto"/>
            <w:kern w:val="2"/>
            <w:sz w:val="24"/>
            <w:szCs w:val="21"/>
            <w:lang w:bidi="ne-NP"/>
            <w14:ligatures w14:val="standardContextual"/>
          </w:rPr>
          <w:tab/>
        </w:r>
        <w:r w:rsidRPr="000E0E39">
          <w:rPr>
            <w:rStyle w:val="Hyperlink"/>
          </w:rPr>
          <w:t>Do metrics of flow hydraulics provide unique information beyond that captured in river discharge?</w:t>
        </w:r>
        <w:r>
          <w:rPr>
            <w:webHidden/>
          </w:rPr>
          <w:tab/>
        </w:r>
        <w:r>
          <w:rPr>
            <w:webHidden/>
          </w:rPr>
          <w:fldChar w:fldCharType="begin"/>
        </w:r>
        <w:r>
          <w:rPr>
            <w:webHidden/>
          </w:rPr>
          <w:instrText xml:space="preserve"> PAGEREF _Toc207295574 \h </w:instrText>
        </w:r>
        <w:r>
          <w:rPr>
            <w:webHidden/>
          </w:rPr>
        </w:r>
        <w:r>
          <w:rPr>
            <w:webHidden/>
          </w:rPr>
          <w:fldChar w:fldCharType="separate"/>
        </w:r>
        <w:r w:rsidR="0082799E">
          <w:rPr>
            <w:webHidden/>
          </w:rPr>
          <w:t>8</w:t>
        </w:r>
        <w:r>
          <w:rPr>
            <w:webHidden/>
          </w:rPr>
          <w:fldChar w:fldCharType="end"/>
        </w:r>
      </w:hyperlink>
    </w:p>
    <w:p w14:paraId="00E50B87" w14:textId="5FC62CC7"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75" w:history="1">
        <w:r w:rsidRPr="000E0E39">
          <w:rPr>
            <w:rStyle w:val="Hyperlink"/>
          </w:rPr>
          <w:t>3.3</w:t>
        </w:r>
        <w:r>
          <w:rPr>
            <w:rFonts w:asciiTheme="minorHAnsi" w:eastAsiaTheme="minorEastAsia" w:hAnsiTheme="minorHAnsi" w:cstheme="minorBidi"/>
            <w:color w:val="auto"/>
            <w:kern w:val="2"/>
            <w:sz w:val="24"/>
            <w:szCs w:val="21"/>
            <w:lang w:bidi="ne-NP"/>
            <w14:ligatures w14:val="standardContextual"/>
          </w:rPr>
          <w:tab/>
        </w:r>
        <w:r w:rsidRPr="000E0E39">
          <w:rPr>
            <w:rStyle w:val="Hyperlink"/>
          </w:rPr>
          <w:t>Are metrics of flow hydraulics associated more closely with fish population outcomes than river discharge?</w:t>
        </w:r>
        <w:r>
          <w:rPr>
            <w:webHidden/>
          </w:rPr>
          <w:tab/>
        </w:r>
        <w:r>
          <w:rPr>
            <w:webHidden/>
          </w:rPr>
          <w:fldChar w:fldCharType="begin"/>
        </w:r>
        <w:r>
          <w:rPr>
            <w:webHidden/>
          </w:rPr>
          <w:instrText xml:space="preserve"> PAGEREF _Toc207295575 \h </w:instrText>
        </w:r>
        <w:r>
          <w:rPr>
            <w:webHidden/>
          </w:rPr>
        </w:r>
        <w:r>
          <w:rPr>
            <w:webHidden/>
          </w:rPr>
          <w:fldChar w:fldCharType="separate"/>
        </w:r>
        <w:r w:rsidR="0082799E">
          <w:rPr>
            <w:webHidden/>
          </w:rPr>
          <w:t>11</w:t>
        </w:r>
        <w:r>
          <w:rPr>
            <w:webHidden/>
          </w:rPr>
          <w:fldChar w:fldCharType="end"/>
        </w:r>
      </w:hyperlink>
    </w:p>
    <w:p w14:paraId="6DF7EA12" w14:textId="291159C5" w:rsidR="00FD4E83" w:rsidRDefault="00FD4E83">
      <w:pPr>
        <w:pStyle w:val="TOC1"/>
        <w:rPr>
          <w:rFonts w:asciiTheme="minorHAnsi" w:eastAsiaTheme="minorEastAsia" w:hAnsiTheme="minorHAnsi" w:cstheme="minorBidi"/>
          <w:b w:val="0"/>
          <w:smallCaps w:val="0"/>
          <w:color w:val="auto"/>
          <w:kern w:val="2"/>
          <w:sz w:val="24"/>
          <w:szCs w:val="21"/>
          <w:lang w:bidi="ne-NP"/>
          <w14:ligatures w14:val="standardContextual"/>
        </w:rPr>
      </w:pPr>
      <w:hyperlink w:anchor="_Toc207295576" w:history="1">
        <w:r w:rsidRPr="000E0E39">
          <w:rPr>
            <w:rStyle w:val="Hyperlink"/>
          </w:rPr>
          <w:t>4</w:t>
        </w:r>
        <w:r>
          <w:rPr>
            <w:rFonts w:asciiTheme="minorHAnsi" w:eastAsiaTheme="minorEastAsia" w:hAnsiTheme="minorHAnsi" w:cstheme="minorBidi"/>
            <w:b w:val="0"/>
            <w:smallCaps w:val="0"/>
            <w:color w:val="auto"/>
            <w:kern w:val="2"/>
            <w:sz w:val="24"/>
            <w:szCs w:val="21"/>
            <w:lang w:bidi="ne-NP"/>
            <w14:ligatures w14:val="standardContextual"/>
          </w:rPr>
          <w:tab/>
        </w:r>
        <w:r w:rsidRPr="000E0E39">
          <w:rPr>
            <w:rStyle w:val="Hyperlink"/>
          </w:rPr>
          <w:t>Discussion</w:t>
        </w:r>
        <w:r>
          <w:rPr>
            <w:webHidden/>
          </w:rPr>
          <w:tab/>
        </w:r>
        <w:r>
          <w:rPr>
            <w:webHidden/>
          </w:rPr>
          <w:fldChar w:fldCharType="begin"/>
        </w:r>
        <w:r>
          <w:rPr>
            <w:webHidden/>
          </w:rPr>
          <w:instrText xml:space="preserve"> PAGEREF _Toc207295576 \h </w:instrText>
        </w:r>
        <w:r>
          <w:rPr>
            <w:webHidden/>
          </w:rPr>
        </w:r>
        <w:r>
          <w:rPr>
            <w:webHidden/>
          </w:rPr>
          <w:fldChar w:fldCharType="separate"/>
        </w:r>
        <w:r w:rsidR="0082799E">
          <w:rPr>
            <w:webHidden/>
          </w:rPr>
          <w:t>13</w:t>
        </w:r>
        <w:r>
          <w:rPr>
            <w:webHidden/>
          </w:rPr>
          <w:fldChar w:fldCharType="end"/>
        </w:r>
      </w:hyperlink>
    </w:p>
    <w:p w14:paraId="5ADB9EF0" w14:textId="33AD5C78"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77" w:history="1">
        <w:r w:rsidRPr="000E0E39">
          <w:rPr>
            <w:rStyle w:val="Hyperlink"/>
          </w:rPr>
          <w:t>4.1</w:t>
        </w:r>
        <w:r>
          <w:rPr>
            <w:rFonts w:asciiTheme="minorHAnsi" w:eastAsiaTheme="minorEastAsia" w:hAnsiTheme="minorHAnsi" w:cstheme="minorBidi"/>
            <w:color w:val="auto"/>
            <w:kern w:val="2"/>
            <w:sz w:val="24"/>
            <w:szCs w:val="21"/>
            <w:lang w:bidi="ne-NP"/>
            <w14:ligatures w14:val="standardContextual"/>
          </w:rPr>
          <w:tab/>
        </w:r>
        <w:r w:rsidRPr="000E0E39">
          <w:rPr>
            <w:rStyle w:val="Hyperlink"/>
          </w:rPr>
          <w:t>Current availability of hydraulic models is limited</w:t>
        </w:r>
        <w:r>
          <w:rPr>
            <w:webHidden/>
          </w:rPr>
          <w:tab/>
        </w:r>
        <w:r>
          <w:rPr>
            <w:webHidden/>
          </w:rPr>
          <w:fldChar w:fldCharType="begin"/>
        </w:r>
        <w:r>
          <w:rPr>
            <w:webHidden/>
          </w:rPr>
          <w:instrText xml:space="preserve"> PAGEREF _Toc207295577 \h </w:instrText>
        </w:r>
        <w:r>
          <w:rPr>
            <w:webHidden/>
          </w:rPr>
        </w:r>
        <w:r>
          <w:rPr>
            <w:webHidden/>
          </w:rPr>
          <w:fldChar w:fldCharType="separate"/>
        </w:r>
        <w:r w:rsidR="0082799E">
          <w:rPr>
            <w:webHidden/>
          </w:rPr>
          <w:t>13</w:t>
        </w:r>
        <w:r>
          <w:rPr>
            <w:webHidden/>
          </w:rPr>
          <w:fldChar w:fldCharType="end"/>
        </w:r>
      </w:hyperlink>
    </w:p>
    <w:p w14:paraId="366D3FDE" w14:textId="3B4044C9"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78" w:history="1">
        <w:r w:rsidRPr="000E0E39">
          <w:rPr>
            <w:rStyle w:val="Hyperlink"/>
          </w:rPr>
          <w:t>4.2</w:t>
        </w:r>
        <w:r>
          <w:rPr>
            <w:rFonts w:asciiTheme="minorHAnsi" w:eastAsiaTheme="minorEastAsia" w:hAnsiTheme="minorHAnsi" w:cstheme="minorBidi"/>
            <w:color w:val="auto"/>
            <w:kern w:val="2"/>
            <w:sz w:val="24"/>
            <w:szCs w:val="21"/>
            <w:lang w:bidi="ne-NP"/>
            <w14:ligatures w14:val="standardContextual"/>
          </w:rPr>
          <w:tab/>
        </w:r>
        <w:r w:rsidRPr="000E0E39">
          <w:rPr>
            <w:rStyle w:val="Hyperlink"/>
          </w:rPr>
          <w:t>Hydraulic metrics may provide limited unique information beyond discharge metrics</w:t>
        </w:r>
        <w:r>
          <w:rPr>
            <w:webHidden/>
          </w:rPr>
          <w:tab/>
        </w:r>
        <w:r>
          <w:rPr>
            <w:webHidden/>
          </w:rPr>
          <w:fldChar w:fldCharType="begin"/>
        </w:r>
        <w:r>
          <w:rPr>
            <w:webHidden/>
          </w:rPr>
          <w:instrText xml:space="preserve"> PAGEREF _Toc207295578 \h </w:instrText>
        </w:r>
        <w:r>
          <w:rPr>
            <w:webHidden/>
          </w:rPr>
        </w:r>
        <w:r>
          <w:rPr>
            <w:webHidden/>
          </w:rPr>
          <w:fldChar w:fldCharType="separate"/>
        </w:r>
        <w:r w:rsidR="0082799E">
          <w:rPr>
            <w:webHidden/>
          </w:rPr>
          <w:t>14</w:t>
        </w:r>
        <w:r>
          <w:rPr>
            <w:webHidden/>
          </w:rPr>
          <w:fldChar w:fldCharType="end"/>
        </w:r>
      </w:hyperlink>
    </w:p>
    <w:p w14:paraId="183809F5" w14:textId="0AF34BC0"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79" w:history="1">
        <w:r w:rsidRPr="000E0E39">
          <w:rPr>
            <w:rStyle w:val="Hyperlink"/>
          </w:rPr>
          <w:t>4.3</w:t>
        </w:r>
        <w:r>
          <w:rPr>
            <w:rFonts w:asciiTheme="minorHAnsi" w:eastAsiaTheme="minorEastAsia" w:hAnsiTheme="minorHAnsi" w:cstheme="minorBidi"/>
            <w:color w:val="auto"/>
            <w:kern w:val="2"/>
            <w:sz w:val="24"/>
            <w:szCs w:val="21"/>
            <w:lang w:bidi="ne-NP"/>
            <w14:ligatures w14:val="standardContextual"/>
          </w:rPr>
          <w:tab/>
        </w:r>
        <w:r w:rsidRPr="000E0E39">
          <w:rPr>
            <w:rStyle w:val="Hyperlink"/>
          </w:rPr>
          <w:t>Hydraulics and discharge supported similar ecological models</w:t>
        </w:r>
        <w:r>
          <w:rPr>
            <w:webHidden/>
          </w:rPr>
          <w:tab/>
        </w:r>
        <w:r>
          <w:rPr>
            <w:webHidden/>
          </w:rPr>
          <w:fldChar w:fldCharType="begin"/>
        </w:r>
        <w:r>
          <w:rPr>
            <w:webHidden/>
          </w:rPr>
          <w:instrText xml:space="preserve"> PAGEREF _Toc207295579 \h </w:instrText>
        </w:r>
        <w:r>
          <w:rPr>
            <w:webHidden/>
          </w:rPr>
        </w:r>
        <w:r>
          <w:rPr>
            <w:webHidden/>
          </w:rPr>
          <w:fldChar w:fldCharType="separate"/>
        </w:r>
        <w:r w:rsidR="0082799E">
          <w:rPr>
            <w:webHidden/>
          </w:rPr>
          <w:t>15</w:t>
        </w:r>
        <w:r>
          <w:rPr>
            <w:webHidden/>
          </w:rPr>
          <w:fldChar w:fldCharType="end"/>
        </w:r>
      </w:hyperlink>
    </w:p>
    <w:p w14:paraId="38E2BB78" w14:textId="4BA71015" w:rsidR="00FD4E83" w:rsidRDefault="00FD4E83">
      <w:pPr>
        <w:pStyle w:val="TOC2"/>
        <w:rPr>
          <w:rFonts w:asciiTheme="minorHAnsi" w:eastAsiaTheme="minorEastAsia" w:hAnsiTheme="minorHAnsi" w:cstheme="minorBidi"/>
          <w:color w:val="auto"/>
          <w:kern w:val="2"/>
          <w:sz w:val="24"/>
          <w:szCs w:val="21"/>
          <w:lang w:bidi="ne-NP"/>
          <w14:ligatures w14:val="standardContextual"/>
        </w:rPr>
      </w:pPr>
      <w:hyperlink w:anchor="_Toc207295580" w:history="1">
        <w:r w:rsidRPr="000E0E39">
          <w:rPr>
            <w:rStyle w:val="Hyperlink"/>
          </w:rPr>
          <w:t>4.4</w:t>
        </w:r>
        <w:r>
          <w:rPr>
            <w:rFonts w:asciiTheme="minorHAnsi" w:eastAsiaTheme="minorEastAsia" w:hAnsiTheme="minorHAnsi" w:cstheme="minorBidi"/>
            <w:color w:val="auto"/>
            <w:kern w:val="2"/>
            <w:sz w:val="24"/>
            <w:szCs w:val="21"/>
            <w:lang w:bidi="ne-NP"/>
            <w14:ligatures w14:val="standardContextual"/>
          </w:rPr>
          <w:tab/>
        </w:r>
        <w:r w:rsidRPr="000E0E39">
          <w:rPr>
            <w:rStyle w:val="Hyperlink"/>
          </w:rPr>
          <w:t>Recommendations</w:t>
        </w:r>
        <w:r>
          <w:rPr>
            <w:webHidden/>
          </w:rPr>
          <w:tab/>
        </w:r>
        <w:r>
          <w:rPr>
            <w:webHidden/>
          </w:rPr>
          <w:fldChar w:fldCharType="begin"/>
        </w:r>
        <w:r>
          <w:rPr>
            <w:webHidden/>
          </w:rPr>
          <w:instrText xml:space="preserve"> PAGEREF _Toc207295580 \h </w:instrText>
        </w:r>
        <w:r>
          <w:rPr>
            <w:webHidden/>
          </w:rPr>
        </w:r>
        <w:r>
          <w:rPr>
            <w:webHidden/>
          </w:rPr>
          <w:fldChar w:fldCharType="separate"/>
        </w:r>
        <w:r w:rsidR="0082799E">
          <w:rPr>
            <w:webHidden/>
          </w:rPr>
          <w:t>15</w:t>
        </w:r>
        <w:r>
          <w:rPr>
            <w:webHidden/>
          </w:rPr>
          <w:fldChar w:fldCharType="end"/>
        </w:r>
      </w:hyperlink>
    </w:p>
    <w:p w14:paraId="6D3EBEA9" w14:textId="7B1D7346" w:rsidR="00FD4E83" w:rsidRDefault="00FD4E83">
      <w:pPr>
        <w:pStyle w:val="TOC1"/>
        <w:rPr>
          <w:rFonts w:asciiTheme="minorHAnsi" w:eastAsiaTheme="minorEastAsia" w:hAnsiTheme="minorHAnsi" w:cstheme="minorBidi"/>
          <w:b w:val="0"/>
          <w:smallCaps w:val="0"/>
          <w:color w:val="auto"/>
          <w:kern w:val="2"/>
          <w:sz w:val="24"/>
          <w:szCs w:val="21"/>
          <w:lang w:bidi="ne-NP"/>
          <w14:ligatures w14:val="standardContextual"/>
        </w:rPr>
      </w:pPr>
      <w:hyperlink w:anchor="_Toc207295581" w:history="1">
        <w:r w:rsidRPr="000E0E39">
          <w:rPr>
            <w:rStyle w:val="Hyperlink"/>
          </w:rPr>
          <w:t>References</w:t>
        </w:r>
        <w:r>
          <w:rPr>
            <w:webHidden/>
          </w:rPr>
          <w:tab/>
        </w:r>
        <w:r>
          <w:rPr>
            <w:webHidden/>
          </w:rPr>
          <w:fldChar w:fldCharType="begin"/>
        </w:r>
        <w:r>
          <w:rPr>
            <w:webHidden/>
          </w:rPr>
          <w:instrText xml:space="preserve"> PAGEREF _Toc207295581 \h </w:instrText>
        </w:r>
        <w:r>
          <w:rPr>
            <w:webHidden/>
          </w:rPr>
        </w:r>
        <w:r>
          <w:rPr>
            <w:webHidden/>
          </w:rPr>
          <w:fldChar w:fldCharType="separate"/>
        </w:r>
        <w:r w:rsidR="0082799E">
          <w:rPr>
            <w:webHidden/>
          </w:rPr>
          <w:t>17</w:t>
        </w:r>
        <w:r>
          <w:rPr>
            <w:webHidden/>
          </w:rPr>
          <w:fldChar w:fldCharType="end"/>
        </w:r>
      </w:hyperlink>
    </w:p>
    <w:p w14:paraId="1B2551F5" w14:textId="22FCFB4A" w:rsidR="00FD4E83" w:rsidRDefault="00FD4E83">
      <w:pPr>
        <w:pStyle w:val="TOC1"/>
        <w:tabs>
          <w:tab w:val="left" w:pos="1320"/>
        </w:tabs>
        <w:rPr>
          <w:rFonts w:asciiTheme="minorHAnsi" w:eastAsiaTheme="minorEastAsia" w:hAnsiTheme="minorHAnsi" w:cstheme="minorBidi"/>
          <w:b w:val="0"/>
          <w:smallCaps w:val="0"/>
          <w:color w:val="auto"/>
          <w:kern w:val="2"/>
          <w:sz w:val="24"/>
          <w:szCs w:val="21"/>
          <w:lang w:bidi="ne-NP"/>
          <w14:ligatures w14:val="standardContextual"/>
        </w:rPr>
      </w:pPr>
      <w:hyperlink w:anchor="_Toc207295582" w:history="1">
        <w:r w:rsidRPr="000E0E39">
          <w:rPr>
            <w:rStyle w:val="Hyperlink"/>
            <w14:scene3d>
              <w14:camera w14:prst="orthographicFront"/>
              <w14:lightRig w14:rig="threePt" w14:dir="t">
                <w14:rot w14:lat="0" w14:lon="0" w14:rev="0"/>
              </w14:lightRig>
            </w14:scene3d>
          </w:rPr>
          <w:t>Appendix A</w:t>
        </w:r>
        <w:r>
          <w:rPr>
            <w:rFonts w:asciiTheme="minorHAnsi" w:eastAsiaTheme="minorEastAsia" w:hAnsiTheme="minorHAnsi" w:cstheme="minorBidi"/>
            <w:b w:val="0"/>
            <w:smallCaps w:val="0"/>
            <w:color w:val="auto"/>
            <w:kern w:val="2"/>
            <w:sz w:val="24"/>
            <w:szCs w:val="21"/>
            <w:lang w:bidi="ne-NP"/>
            <w14:ligatures w14:val="standardContextual"/>
          </w:rPr>
          <w:tab/>
        </w:r>
        <w:r w:rsidRPr="000E0E39">
          <w:rPr>
            <w:rStyle w:val="Hyperlink"/>
          </w:rPr>
          <w:t>Supplementary information</w:t>
        </w:r>
        <w:r>
          <w:rPr>
            <w:webHidden/>
          </w:rPr>
          <w:tab/>
        </w:r>
        <w:r>
          <w:rPr>
            <w:webHidden/>
          </w:rPr>
          <w:fldChar w:fldCharType="begin"/>
        </w:r>
        <w:r>
          <w:rPr>
            <w:webHidden/>
          </w:rPr>
          <w:instrText xml:space="preserve"> PAGEREF _Toc207295582 \h </w:instrText>
        </w:r>
        <w:r>
          <w:rPr>
            <w:webHidden/>
          </w:rPr>
        </w:r>
        <w:r>
          <w:rPr>
            <w:webHidden/>
          </w:rPr>
          <w:fldChar w:fldCharType="separate"/>
        </w:r>
        <w:r w:rsidR="0082799E">
          <w:rPr>
            <w:webHidden/>
          </w:rPr>
          <w:t>20</w:t>
        </w:r>
        <w:r>
          <w:rPr>
            <w:webHidden/>
          </w:rPr>
          <w:fldChar w:fldCharType="end"/>
        </w:r>
      </w:hyperlink>
    </w:p>
    <w:p w14:paraId="38CDD0FE" w14:textId="03E5912B" w:rsidR="005157A0" w:rsidRPr="00C601A2" w:rsidRDefault="005157A0" w:rsidP="0018753B">
      <w:pPr>
        <w:pStyle w:val="TableofFigures"/>
      </w:pPr>
      <w:r w:rsidRPr="00C601A2">
        <w:rPr>
          <w:color w:val="2B579A"/>
          <w:shd w:val="clear" w:color="auto" w:fill="E6E6E6"/>
        </w:rPr>
        <w:fldChar w:fldCharType="end"/>
      </w:r>
    </w:p>
    <w:p w14:paraId="175BE243" w14:textId="77777777" w:rsidR="00A943B2" w:rsidRPr="00C601A2" w:rsidRDefault="004D139E" w:rsidP="00614DD4">
      <w:pPr>
        <w:pStyle w:val="ListofFiguresandTablesTOCHeading"/>
        <w:pageBreakBefore/>
        <w:spacing w:before="0"/>
      </w:pPr>
      <w:bookmarkStart w:id="8" w:name="_Toc71298429"/>
      <w:r w:rsidRPr="00C601A2">
        <w:lastRenderedPageBreak/>
        <w:t>F</w:t>
      </w:r>
      <w:r w:rsidR="00A943B2" w:rsidRPr="00C601A2">
        <w:t>igures</w:t>
      </w:r>
      <w:bookmarkEnd w:id="8"/>
    </w:p>
    <w:p w14:paraId="721DF40C" w14:textId="007C8FA3" w:rsidR="00FD4E83" w:rsidRDefault="009959BB">
      <w:pPr>
        <w:pStyle w:val="TableofFigures"/>
        <w:rPr>
          <w:rFonts w:asciiTheme="minorHAnsi" w:eastAsiaTheme="minorEastAsia" w:hAnsiTheme="minorHAnsi" w:cstheme="minorBidi"/>
          <w:color w:val="auto"/>
          <w:kern w:val="2"/>
          <w:sz w:val="24"/>
          <w:szCs w:val="21"/>
          <w:lang w:bidi="ne-NP"/>
          <w14:ligatures w14:val="standardContextual"/>
        </w:rPr>
      </w:pPr>
      <w:r w:rsidRPr="00C601A2">
        <w:rPr>
          <w:color w:val="2B579A"/>
          <w:shd w:val="clear" w:color="auto" w:fill="E6E6E6"/>
        </w:rPr>
        <w:fldChar w:fldCharType="begin"/>
      </w:r>
      <w:r w:rsidR="00A943B2" w:rsidRPr="00C601A2">
        <w:instrText xml:space="preserve"> TOC \h \z \c "Figure" </w:instrText>
      </w:r>
      <w:r w:rsidRPr="00C601A2">
        <w:rPr>
          <w:color w:val="2B579A"/>
          <w:shd w:val="clear" w:color="auto" w:fill="E6E6E6"/>
        </w:rPr>
        <w:fldChar w:fldCharType="separate"/>
      </w:r>
      <w:hyperlink w:anchor="_Toc207295583" w:history="1">
        <w:r w:rsidR="00FD4E83" w:rsidRPr="00A75097">
          <w:rPr>
            <w:rStyle w:val="Hyperlink"/>
          </w:rPr>
          <w:t>Figure 1 Map of the focal rivers for which hydraulic data were available for the study</w:t>
        </w:r>
        <w:r w:rsidR="00FD4E83">
          <w:rPr>
            <w:webHidden/>
          </w:rPr>
          <w:tab/>
        </w:r>
        <w:r w:rsidR="00FD4E83">
          <w:rPr>
            <w:webHidden/>
          </w:rPr>
          <w:fldChar w:fldCharType="begin"/>
        </w:r>
        <w:r w:rsidR="00FD4E83">
          <w:rPr>
            <w:webHidden/>
          </w:rPr>
          <w:instrText xml:space="preserve"> PAGEREF _Toc207295583 \h </w:instrText>
        </w:r>
        <w:r w:rsidR="00FD4E83">
          <w:rPr>
            <w:webHidden/>
          </w:rPr>
        </w:r>
        <w:r w:rsidR="00FD4E83">
          <w:rPr>
            <w:webHidden/>
          </w:rPr>
          <w:fldChar w:fldCharType="separate"/>
        </w:r>
        <w:r w:rsidR="0082799E">
          <w:rPr>
            <w:webHidden/>
          </w:rPr>
          <w:t>3</w:t>
        </w:r>
        <w:r w:rsidR="00FD4E83">
          <w:rPr>
            <w:webHidden/>
          </w:rPr>
          <w:fldChar w:fldCharType="end"/>
        </w:r>
      </w:hyperlink>
    </w:p>
    <w:p w14:paraId="0228554B" w14:textId="02E89D4C" w:rsidR="00FD4E83" w:rsidRDefault="00FD4E83">
      <w:pPr>
        <w:pStyle w:val="TableofFigures"/>
        <w:rPr>
          <w:rFonts w:asciiTheme="minorHAnsi" w:eastAsiaTheme="minorEastAsia" w:hAnsiTheme="minorHAnsi" w:cstheme="minorBidi"/>
          <w:color w:val="auto"/>
          <w:kern w:val="2"/>
          <w:sz w:val="24"/>
          <w:szCs w:val="21"/>
          <w:lang w:bidi="ne-NP"/>
          <w14:ligatures w14:val="standardContextual"/>
        </w:rPr>
      </w:pPr>
      <w:hyperlink w:anchor="_Toc207295584" w:history="1">
        <w:r w:rsidRPr="00A75097">
          <w:rPr>
            <w:rStyle w:val="Hyperlink"/>
          </w:rPr>
          <w:t>Figure 2 Relationships between hydraulic and hydrological metrics for the Lower Murray Selected Area</w:t>
        </w:r>
        <w:r>
          <w:rPr>
            <w:webHidden/>
          </w:rPr>
          <w:tab/>
        </w:r>
        <w:r>
          <w:rPr>
            <w:webHidden/>
          </w:rPr>
          <w:fldChar w:fldCharType="begin"/>
        </w:r>
        <w:r>
          <w:rPr>
            <w:webHidden/>
          </w:rPr>
          <w:instrText xml:space="preserve"> PAGEREF _Toc207295584 \h </w:instrText>
        </w:r>
        <w:r>
          <w:rPr>
            <w:webHidden/>
          </w:rPr>
        </w:r>
        <w:r>
          <w:rPr>
            <w:webHidden/>
          </w:rPr>
          <w:fldChar w:fldCharType="separate"/>
        </w:r>
        <w:r w:rsidR="0082799E">
          <w:rPr>
            <w:webHidden/>
          </w:rPr>
          <w:t>9</w:t>
        </w:r>
        <w:r>
          <w:rPr>
            <w:webHidden/>
          </w:rPr>
          <w:fldChar w:fldCharType="end"/>
        </w:r>
      </w:hyperlink>
    </w:p>
    <w:p w14:paraId="605CC522" w14:textId="2D25C4E9" w:rsidR="00FD4E83" w:rsidRDefault="00FD4E83">
      <w:pPr>
        <w:pStyle w:val="TableofFigures"/>
        <w:rPr>
          <w:rFonts w:asciiTheme="minorHAnsi" w:eastAsiaTheme="minorEastAsia" w:hAnsiTheme="minorHAnsi" w:cstheme="minorBidi"/>
          <w:color w:val="auto"/>
          <w:kern w:val="2"/>
          <w:sz w:val="24"/>
          <w:szCs w:val="21"/>
          <w:lang w:bidi="ne-NP"/>
          <w14:ligatures w14:val="standardContextual"/>
        </w:rPr>
      </w:pPr>
      <w:hyperlink w:anchor="_Toc207295585" w:history="1">
        <w:r w:rsidRPr="00A75097">
          <w:rPr>
            <w:rStyle w:val="Hyperlink"/>
          </w:rPr>
          <w:t>Figure 3 Relationships between hydraulic and hydrological (log-transformed daily discharge) metrics for spawning area and slackwater area in the Goulburn River and Campaspe River sites</w:t>
        </w:r>
        <w:r>
          <w:rPr>
            <w:webHidden/>
          </w:rPr>
          <w:tab/>
        </w:r>
        <w:r>
          <w:rPr>
            <w:webHidden/>
          </w:rPr>
          <w:fldChar w:fldCharType="begin"/>
        </w:r>
        <w:r>
          <w:rPr>
            <w:webHidden/>
          </w:rPr>
          <w:instrText xml:space="preserve"> PAGEREF _Toc207295585 \h </w:instrText>
        </w:r>
        <w:r>
          <w:rPr>
            <w:webHidden/>
          </w:rPr>
        </w:r>
        <w:r>
          <w:rPr>
            <w:webHidden/>
          </w:rPr>
          <w:fldChar w:fldCharType="separate"/>
        </w:r>
        <w:r w:rsidR="0082799E">
          <w:rPr>
            <w:webHidden/>
          </w:rPr>
          <w:t>10</w:t>
        </w:r>
        <w:r>
          <w:rPr>
            <w:webHidden/>
          </w:rPr>
          <w:fldChar w:fldCharType="end"/>
        </w:r>
      </w:hyperlink>
    </w:p>
    <w:p w14:paraId="62038D9B" w14:textId="20A4F8F9" w:rsidR="00FD4E83" w:rsidRDefault="00FD4E83">
      <w:pPr>
        <w:pStyle w:val="TableofFigures"/>
        <w:rPr>
          <w:rFonts w:asciiTheme="minorHAnsi" w:eastAsiaTheme="minorEastAsia" w:hAnsiTheme="minorHAnsi" w:cstheme="minorBidi"/>
          <w:color w:val="auto"/>
          <w:kern w:val="2"/>
          <w:sz w:val="24"/>
          <w:szCs w:val="21"/>
          <w:lang w:bidi="ne-NP"/>
          <w14:ligatures w14:val="standardContextual"/>
        </w:rPr>
      </w:pPr>
      <w:hyperlink w:anchor="_Toc207295586" w:history="1">
        <w:r w:rsidRPr="00A75097">
          <w:rPr>
            <w:rStyle w:val="Hyperlink"/>
          </w:rPr>
          <w:t>Figure 4 Relationships between hydraulic and hydrological (log-scaled daily discharge) water-year metrics for all years included in analyses of fish recruitment within the Lower Murray Selected Area</w:t>
        </w:r>
        <w:r>
          <w:rPr>
            <w:webHidden/>
          </w:rPr>
          <w:tab/>
        </w:r>
        <w:r>
          <w:rPr>
            <w:webHidden/>
          </w:rPr>
          <w:fldChar w:fldCharType="begin"/>
        </w:r>
        <w:r>
          <w:rPr>
            <w:webHidden/>
          </w:rPr>
          <w:instrText xml:space="preserve"> PAGEREF _Toc207295586 \h </w:instrText>
        </w:r>
        <w:r>
          <w:rPr>
            <w:webHidden/>
          </w:rPr>
        </w:r>
        <w:r>
          <w:rPr>
            <w:webHidden/>
          </w:rPr>
          <w:fldChar w:fldCharType="separate"/>
        </w:r>
        <w:r w:rsidR="0082799E">
          <w:rPr>
            <w:webHidden/>
          </w:rPr>
          <w:t>11</w:t>
        </w:r>
        <w:r>
          <w:rPr>
            <w:webHidden/>
          </w:rPr>
          <w:fldChar w:fldCharType="end"/>
        </w:r>
      </w:hyperlink>
    </w:p>
    <w:p w14:paraId="3D5C6580" w14:textId="61FE5CDC" w:rsidR="00FD4E83" w:rsidRDefault="00FD4E83">
      <w:pPr>
        <w:pStyle w:val="TableofFigures"/>
        <w:rPr>
          <w:rFonts w:asciiTheme="minorHAnsi" w:eastAsiaTheme="minorEastAsia" w:hAnsiTheme="minorHAnsi" w:cstheme="minorBidi"/>
          <w:color w:val="auto"/>
          <w:kern w:val="2"/>
          <w:sz w:val="24"/>
          <w:szCs w:val="21"/>
          <w:lang w:bidi="ne-NP"/>
          <w14:ligatures w14:val="standardContextual"/>
        </w:rPr>
      </w:pPr>
      <w:hyperlink w:anchor="_Toc207295587" w:history="1">
        <w:r w:rsidRPr="00A75097">
          <w:rPr>
            <w:rStyle w:val="Hyperlink"/>
          </w:rPr>
          <w:t>Figure 5 Comparison of parameters from models fitted with hydraulic versus hydrological predictor variables for 2 fish species in the Lower Murray River and 3 fish species in the Campaspe and Goulburn rivers</w:t>
        </w:r>
        <w:r>
          <w:rPr>
            <w:webHidden/>
          </w:rPr>
          <w:tab/>
        </w:r>
        <w:r>
          <w:rPr>
            <w:webHidden/>
          </w:rPr>
          <w:fldChar w:fldCharType="begin"/>
        </w:r>
        <w:r>
          <w:rPr>
            <w:webHidden/>
          </w:rPr>
          <w:instrText xml:space="preserve"> PAGEREF _Toc207295587 \h </w:instrText>
        </w:r>
        <w:r>
          <w:rPr>
            <w:webHidden/>
          </w:rPr>
        </w:r>
        <w:r>
          <w:rPr>
            <w:webHidden/>
          </w:rPr>
          <w:fldChar w:fldCharType="separate"/>
        </w:r>
        <w:r w:rsidR="0082799E">
          <w:rPr>
            <w:webHidden/>
          </w:rPr>
          <w:t>12</w:t>
        </w:r>
        <w:r>
          <w:rPr>
            <w:webHidden/>
          </w:rPr>
          <w:fldChar w:fldCharType="end"/>
        </w:r>
      </w:hyperlink>
    </w:p>
    <w:p w14:paraId="6D0E871B" w14:textId="24A94F40" w:rsidR="00731192" w:rsidRPr="00731192" w:rsidRDefault="009959BB" w:rsidP="00731192">
      <w:pPr>
        <w:pStyle w:val="TableofFigures"/>
        <w:rPr>
          <w:vanish/>
          <w:color w:val="2B579A"/>
          <w:shd w:val="clear" w:color="auto" w:fill="E6E6E6"/>
        </w:rPr>
      </w:pPr>
      <w:r w:rsidRPr="00C601A2">
        <w:rPr>
          <w:color w:val="2B579A"/>
          <w:shd w:val="clear" w:color="auto" w:fill="E6E6E6"/>
        </w:rPr>
        <w:fldChar w:fldCharType="end"/>
      </w:r>
      <w:bookmarkStart w:id="9" w:name="_Toc71298430"/>
    </w:p>
    <w:p w14:paraId="25FCA979" w14:textId="2803E1AB" w:rsidR="00FD4E83" w:rsidRDefault="00731192">
      <w:pPr>
        <w:pStyle w:val="TableofFigures"/>
        <w:rPr>
          <w:rFonts w:asciiTheme="minorHAnsi" w:eastAsiaTheme="minorEastAsia" w:hAnsiTheme="minorHAnsi" w:cstheme="minorBidi"/>
          <w:color w:val="auto"/>
          <w:kern w:val="2"/>
          <w:sz w:val="24"/>
          <w:szCs w:val="21"/>
          <w:lang w:bidi="ne-NP"/>
          <w14:ligatures w14:val="standardContextual"/>
        </w:rPr>
      </w:pPr>
      <w:r>
        <w:fldChar w:fldCharType="begin"/>
      </w:r>
      <w:r>
        <w:instrText xml:space="preserve"> TOC \h \z \c "ApxFigure" </w:instrText>
      </w:r>
      <w:r>
        <w:fldChar w:fldCharType="separate"/>
      </w:r>
      <w:hyperlink w:anchor="_Toc207295588" w:history="1">
        <w:r w:rsidR="00FD4E83" w:rsidRPr="001F4CF3">
          <w:rPr>
            <w:rStyle w:val="Hyperlink"/>
          </w:rPr>
          <w:t>Figure A.1 Sampling design by program</w:t>
        </w:r>
        <w:r w:rsidR="00FD4E83">
          <w:rPr>
            <w:webHidden/>
          </w:rPr>
          <w:tab/>
        </w:r>
        <w:r w:rsidR="00FD4E83">
          <w:rPr>
            <w:webHidden/>
          </w:rPr>
          <w:fldChar w:fldCharType="begin"/>
        </w:r>
        <w:r w:rsidR="00FD4E83">
          <w:rPr>
            <w:webHidden/>
          </w:rPr>
          <w:instrText xml:space="preserve"> PAGEREF _Toc207295588 \h </w:instrText>
        </w:r>
        <w:r w:rsidR="00FD4E83">
          <w:rPr>
            <w:webHidden/>
          </w:rPr>
        </w:r>
        <w:r w:rsidR="00FD4E83">
          <w:rPr>
            <w:webHidden/>
          </w:rPr>
          <w:fldChar w:fldCharType="separate"/>
        </w:r>
        <w:r w:rsidR="0082799E">
          <w:rPr>
            <w:webHidden/>
          </w:rPr>
          <w:t>20</w:t>
        </w:r>
        <w:r w:rsidR="00FD4E83">
          <w:rPr>
            <w:webHidden/>
          </w:rPr>
          <w:fldChar w:fldCharType="end"/>
        </w:r>
      </w:hyperlink>
    </w:p>
    <w:p w14:paraId="68FE412D" w14:textId="507C0464" w:rsidR="00FD4E83" w:rsidRDefault="00FD4E83">
      <w:pPr>
        <w:pStyle w:val="TableofFigures"/>
        <w:rPr>
          <w:rFonts w:asciiTheme="minorHAnsi" w:eastAsiaTheme="minorEastAsia" w:hAnsiTheme="minorHAnsi" w:cstheme="minorBidi"/>
          <w:color w:val="auto"/>
          <w:kern w:val="2"/>
          <w:sz w:val="24"/>
          <w:szCs w:val="21"/>
          <w:lang w:bidi="ne-NP"/>
          <w14:ligatures w14:val="standardContextual"/>
        </w:rPr>
      </w:pPr>
      <w:hyperlink w:anchor="_Toc207295589" w:history="1">
        <w:r w:rsidRPr="001F4CF3">
          <w:rPr>
            <w:rStyle w:val="Hyperlink"/>
          </w:rPr>
          <w:t>Figure A.2 Catch of young-of-year (YoY) golden perch and Murray cod plotted against hydraulic and hydrological metrics for the Lower Murray River Selected Area</w:t>
        </w:r>
        <w:r>
          <w:rPr>
            <w:webHidden/>
          </w:rPr>
          <w:tab/>
        </w:r>
        <w:r>
          <w:rPr>
            <w:webHidden/>
          </w:rPr>
          <w:fldChar w:fldCharType="begin"/>
        </w:r>
        <w:r>
          <w:rPr>
            <w:webHidden/>
          </w:rPr>
          <w:instrText xml:space="preserve"> PAGEREF _Toc207295589 \h </w:instrText>
        </w:r>
        <w:r>
          <w:rPr>
            <w:webHidden/>
          </w:rPr>
        </w:r>
        <w:r>
          <w:rPr>
            <w:webHidden/>
          </w:rPr>
          <w:fldChar w:fldCharType="separate"/>
        </w:r>
        <w:r w:rsidR="0082799E">
          <w:rPr>
            <w:webHidden/>
          </w:rPr>
          <w:t>21</w:t>
        </w:r>
        <w:r>
          <w:rPr>
            <w:webHidden/>
          </w:rPr>
          <w:fldChar w:fldCharType="end"/>
        </w:r>
      </w:hyperlink>
    </w:p>
    <w:p w14:paraId="7D17515B" w14:textId="5213679F" w:rsidR="00FD4E83" w:rsidRDefault="00FD4E83">
      <w:pPr>
        <w:pStyle w:val="TableofFigures"/>
        <w:rPr>
          <w:rFonts w:asciiTheme="minorHAnsi" w:eastAsiaTheme="minorEastAsia" w:hAnsiTheme="minorHAnsi" w:cstheme="minorBidi"/>
          <w:color w:val="auto"/>
          <w:kern w:val="2"/>
          <w:sz w:val="24"/>
          <w:szCs w:val="21"/>
          <w:lang w:bidi="ne-NP"/>
          <w14:ligatures w14:val="standardContextual"/>
        </w:rPr>
      </w:pPr>
      <w:hyperlink w:anchor="_Toc207295590" w:history="1">
        <w:r w:rsidRPr="001F4CF3">
          <w:rPr>
            <w:rStyle w:val="Hyperlink"/>
          </w:rPr>
          <w:t>Figure A.3 Catch of young-of-year (YoY) fish plotted against hydraulic and hydrological metrics for sites in the Goulburn and Campaspe rivers</w:t>
        </w:r>
        <w:r>
          <w:rPr>
            <w:webHidden/>
          </w:rPr>
          <w:tab/>
        </w:r>
        <w:r>
          <w:rPr>
            <w:webHidden/>
          </w:rPr>
          <w:fldChar w:fldCharType="begin"/>
        </w:r>
        <w:r>
          <w:rPr>
            <w:webHidden/>
          </w:rPr>
          <w:instrText xml:space="preserve"> PAGEREF _Toc207295590 \h </w:instrText>
        </w:r>
        <w:r>
          <w:rPr>
            <w:webHidden/>
          </w:rPr>
        </w:r>
        <w:r>
          <w:rPr>
            <w:webHidden/>
          </w:rPr>
          <w:fldChar w:fldCharType="separate"/>
        </w:r>
        <w:r w:rsidR="0082799E">
          <w:rPr>
            <w:webHidden/>
          </w:rPr>
          <w:t>22</w:t>
        </w:r>
        <w:r>
          <w:rPr>
            <w:webHidden/>
          </w:rPr>
          <w:fldChar w:fldCharType="end"/>
        </w:r>
      </w:hyperlink>
    </w:p>
    <w:p w14:paraId="3D5ADF31" w14:textId="18CACBFB" w:rsidR="00731192" w:rsidRPr="00731192" w:rsidRDefault="00731192" w:rsidP="00731192">
      <w:pPr>
        <w:pStyle w:val="BodyText"/>
      </w:pPr>
      <w:r>
        <w:fldChar w:fldCharType="end"/>
      </w:r>
    </w:p>
    <w:p w14:paraId="76819792" w14:textId="051B2ABF" w:rsidR="00A943B2" w:rsidRPr="00C601A2" w:rsidRDefault="004D139E" w:rsidP="00731192">
      <w:pPr>
        <w:pStyle w:val="ListofFiguresandTablesTOCHeading"/>
      </w:pPr>
      <w:r w:rsidRPr="00C601A2">
        <w:t>T</w:t>
      </w:r>
      <w:r w:rsidR="00A943B2" w:rsidRPr="00C601A2">
        <w:t>ables</w:t>
      </w:r>
      <w:bookmarkEnd w:id="9"/>
    </w:p>
    <w:p w14:paraId="473EF2B2" w14:textId="6D89A10F" w:rsidR="00FD4E83" w:rsidRDefault="009959BB">
      <w:pPr>
        <w:pStyle w:val="TableofFigures"/>
        <w:rPr>
          <w:rFonts w:asciiTheme="minorHAnsi" w:eastAsiaTheme="minorEastAsia" w:hAnsiTheme="minorHAnsi" w:cstheme="minorBidi"/>
          <w:color w:val="auto"/>
          <w:kern w:val="2"/>
          <w:sz w:val="24"/>
          <w:szCs w:val="21"/>
          <w:lang w:bidi="ne-NP"/>
          <w14:ligatures w14:val="standardContextual"/>
        </w:rPr>
      </w:pPr>
      <w:r w:rsidRPr="00C601A2">
        <w:rPr>
          <w:color w:val="2B579A"/>
          <w:shd w:val="clear" w:color="auto" w:fill="E6E6E6"/>
        </w:rPr>
        <w:fldChar w:fldCharType="begin"/>
      </w:r>
      <w:r w:rsidR="00A943B2" w:rsidRPr="00C601A2">
        <w:instrText xml:space="preserve"> TOC \h \z \c "Table" </w:instrText>
      </w:r>
      <w:r w:rsidRPr="00C601A2">
        <w:rPr>
          <w:color w:val="2B579A"/>
          <w:shd w:val="clear" w:color="auto" w:fill="E6E6E6"/>
        </w:rPr>
        <w:fldChar w:fldCharType="separate"/>
      </w:r>
      <w:hyperlink w:anchor="_Toc207295591" w:history="1">
        <w:r w:rsidR="00FD4E83" w:rsidRPr="006926EA">
          <w:rPr>
            <w:rStyle w:val="Hyperlink"/>
          </w:rPr>
          <w:t>Table 1 Hydraulic and flow variables used in this study</w:t>
        </w:r>
        <w:r w:rsidR="00FD4E83">
          <w:rPr>
            <w:webHidden/>
          </w:rPr>
          <w:tab/>
        </w:r>
        <w:r w:rsidR="00FD4E83">
          <w:rPr>
            <w:webHidden/>
          </w:rPr>
          <w:fldChar w:fldCharType="begin"/>
        </w:r>
        <w:r w:rsidR="00FD4E83">
          <w:rPr>
            <w:webHidden/>
          </w:rPr>
          <w:instrText xml:space="preserve"> PAGEREF _Toc207295591 \h </w:instrText>
        </w:r>
        <w:r w:rsidR="00FD4E83">
          <w:rPr>
            <w:webHidden/>
          </w:rPr>
        </w:r>
        <w:r w:rsidR="00FD4E83">
          <w:rPr>
            <w:webHidden/>
          </w:rPr>
          <w:fldChar w:fldCharType="separate"/>
        </w:r>
        <w:r w:rsidR="0082799E">
          <w:rPr>
            <w:webHidden/>
          </w:rPr>
          <w:t>4</w:t>
        </w:r>
        <w:r w:rsidR="00FD4E83">
          <w:rPr>
            <w:webHidden/>
          </w:rPr>
          <w:fldChar w:fldCharType="end"/>
        </w:r>
      </w:hyperlink>
    </w:p>
    <w:p w14:paraId="54F179A5" w14:textId="6E9FE84B" w:rsidR="00FD4E83" w:rsidRDefault="00FD4E83">
      <w:pPr>
        <w:pStyle w:val="TableofFigures"/>
        <w:rPr>
          <w:rFonts w:asciiTheme="minorHAnsi" w:eastAsiaTheme="minorEastAsia" w:hAnsiTheme="minorHAnsi" w:cstheme="minorBidi"/>
          <w:color w:val="auto"/>
          <w:kern w:val="2"/>
          <w:sz w:val="24"/>
          <w:szCs w:val="21"/>
          <w:lang w:bidi="ne-NP"/>
          <w14:ligatures w14:val="standardContextual"/>
        </w:rPr>
      </w:pPr>
      <w:hyperlink w:anchor="_Toc207295592" w:history="1">
        <w:r w:rsidRPr="006926EA">
          <w:rPr>
            <w:rStyle w:val="Hyperlink"/>
          </w:rPr>
          <w:t>Table 2 Summary of survey data available on young-of-year recruits in each system</w:t>
        </w:r>
        <w:r>
          <w:rPr>
            <w:webHidden/>
          </w:rPr>
          <w:tab/>
        </w:r>
        <w:r>
          <w:rPr>
            <w:webHidden/>
          </w:rPr>
          <w:fldChar w:fldCharType="begin"/>
        </w:r>
        <w:r>
          <w:rPr>
            <w:webHidden/>
          </w:rPr>
          <w:instrText xml:space="preserve"> PAGEREF _Toc207295592 \h </w:instrText>
        </w:r>
        <w:r>
          <w:rPr>
            <w:webHidden/>
          </w:rPr>
        </w:r>
        <w:r>
          <w:rPr>
            <w:webHidden/>
          </w:rPr>
          <w:fldChar w:fldCharType="separate"/>
        </w:r>
        <w:r w:rsidR="0082799E">
          <w:rPr>
            <w:webHidden/>
          </w:rPr>
          <w:t>6</w:t>
        </w:r>
        <w:r>
          <w:rPr>
            <w:webHidden/>
          </w:rPr>
          <w:fldChar w:fldCharType="end"/>
        </w:r>
      </w:hyperlink>
    </w:p>
    <w:p w14:paraId="4ED486C2" w14:textId="0A5166AC" w:rsidR="00FD4E83" w:rsidRDefault="00FD4E83">
      <w:pPr>
        <w:pStyle w:val="TableofFigures"/>
        <w:rPr>
          <w:rFonts w:asciiTheme="minorHAnsi" w:eastAsiaTheme="minorEastAsia" w:hAnsiTheme="minorHAnsi" w:cstheme="minorBidi"/>
          <w:color w:val="auto"/>
          <w:kern w:val="2"/>
          <w:sz w:val="24"/>
          <w:szCs w:val="21"/>
          <w:lang w:bidi="ne-NP"/>
          <w14:ligatures w14:val="standardContextual"/>
        </w:rPr>
      </w:pPr>
      <w:hyperlink w:anchor="_Toc207295593" w:history="1">
        <w:r w:rsidRPr="006926EA">
          <w:rPr>
            <w:rStyle w:val="Hyperlink"/>
          </w:rPr>
          <w:t>Table 3 Key findings for each research question</w:t>
        </w:r>
        <w:r>
          <w:rPr>
            <w:webHidden/>
          </w:rPr>
          <w:tab/>
        </w:r>
        <w:r>
          <w:rPr>
            <w:webHidden/>
          </w:rPr>
          <w:fldChar w:fldCharType="begin"/>
        </w:r>
        <w:r>
          <w:rPr>
            <w:webHidden/>
          </w:rPr>
          <w:instrText xml:space="preserve"> PAGEREF _Toc207295593 \h </w:instrText>
        </w:r>
        <w:r>
          <w:rPr>
            <w:webHidden/>
          </w:rPr>
        </w:r>
        <w:r>
          <w:rPr>
            <w:webHidden/>
          </w:rPr>
          <w:fldChar w:fldCharType="separate"/>
        </w:r>
        <w:r w:rsidR="0082799E">
          <w:rPr>
            <w:webHidden/>
          </w:rPr>
          <w:t>16</w:t>
        </w:r>
        <w:r>
          <w:rPr>
            <w:webHidden/>
          </w:rPr>
          <w:fldChar w:fldCharType="end"/>
        </w:r>
      </w:hyperlink>
    </w:p>
    <w:p w14:paraId="4194F1CC" w14:textId="0ACF9D1B" w:rsidR="007A2703" w:rsidRPr="005D0F74" w:rsidRDefault="009959BB" w:rsidP="007A2703">
      <w:pPr>
        <w:pStyle w:val="TableofFigures"/>
        <w:rPr>
          <w:vanish/>
          <w:color w:val="2B579A"/>
          <w:shd w:val="clear" w:color="auto" w:fill="E6E6E6"/>
        </w:rPr>
      </w:pPr>
      <w:r w:rsidRPr="00C601A2">
        <w:rPr>
          <w:color w:val="2B579A"/>
          <w:shd w:val="clear" w:color="auto" w:fill="E6E6E6"/>
        </w:rPr>
        <w:fldChar w:fldCharType="end"/>
      </w:r>
    </w:p>
    <w:p w14:paraId="6A328E46" w14:textId="3F8C84C8" w:rsidR="00154DFD" w:rsidRPr="00154DFD" w:rsidRDefault="00154DFD" w:rsidP="00154DFD">
      <w:pPr>
        <w:pStyle w:val="BodyText"/>
      </w:pPr>
    </w:p>
    <w:p w14:paraId="7CCFED58" w14:textId="4FD13F48" w:rsidR="00647C20" w:rsidRPr="00C601A2" w:rsidRDefault="00647C20" w:rsidP="00647C20">
      <w:pPr>
        <w:pStyle w:val="BodyText"/>
        <w:sectPr w:rsidR="00647C20" w:rsidRPr="00C601A2" w:rsidSect="00731192">
          <w:headerReference w:type="even" r:id="rId31"/>
          <w:headerReference w:type="default" r:id="rId32"/>
          <w:footerReference w:type="default" r:id="rId33"/>
          <w:headerReference w:type="first" r:id="rId34"/>
          <w:type w:val="oddPage"/>
          <w:pgSz w:w="11906" w:h="16838" w:code="9"/>
          <w:pgMar w:top="1134" w:right="1134" w:bottom="1134" w:left="1134" w:header="510" w:footer="510" w:gutter="0"/>
          <w:pgNumType w:fmt="lowerRoman"/>
          <w:cols w:space="284"/>
          <w:docGrid w:linePitch="360"/>
        </w:sectPr>
      </w:pPr>
    </w:p>
    <w:p w14:paraId="5001DC0C" w14:textId="77777777" w:rsidR="002046A0" w:rsidRPr="009A20E5" w:rsidRDefault="002046A0" w:rsidP="005619B5">
      <w:pPr>
        <w:pStyle w:val="Heading1"/>
        <w:numPr>
          <w:ilvl w:val="0"/>
          <w:numId w:val="20"/>
        </w:numPr>
      </w:pPr>
      <w:bookmarkStart w:id="10" w:name="_Toc180173372"/>
      <w:bookmarkStart w:id="11" w:name="_Toc207295567"/>
      <w:r w:rsidRPr="00B46EF0">
        <w:lastRenderedPageBreak/>
        <w:t>Introduction</w:t>
      </w:r>
      <w:bookmarkEnd w:id="10"/>
      <w:bookmarkEnd w:id="11"/>
    </w:p>
    <w:p w14:paraId="27208358" w14:textId="1C1F1DCC" w:rsidR="006B012E" w:rsidRDefault="006B012E" w:rsidP="006B012E">
      <w:pPr>
        <w:pStyle w:val="BodyText"/>
      </w:pPr>
      <w:bookmarkStart w:id="12" w:name="_Toc96023559"/>
      <w:r>
        <w:t>The Flow-MER program was established to Monitor, Evaluate, and Research the ecological outcomes of environmental water use in the Murray</w:t>
      </w:r>
      <w:r w:rsidR="007F20F3">
        <w:t>–</w:t>
      </w:r>
      <w:r>
        <w:t>Darling Basin. Since 2020, annual assessments have been undertaken to estimate the potential contribution of Commonwealth environmental water (CEW) across</w:t>
      </w:r>
      <w:r w:rsidR="007F20F3">
        <w:t xml:space="preserve"> 6</w:t>
      </w:r>
      <w:r>
        <w:t xml:space="preserve"> </w:t>
      </w:r>
      <w:r w:rsidR="007F20F3">
        <w:t>B</w:t>
      </w:r>
      <w:r>
        <w:t>asin themes (</w:t>
      </w:r>
      <w:r w:rsidR="00276375">
        <w:t xml:space="preserve">hydrology, ecosystem and species diversity, food webs and water quality, </w:t>
      </w:r>
      <w:r>
        <w:t>vegetation, fish</w:t>
      </w:r>
      <w:r w:rsidR="00276375">
        <w:t>)</w:t>
      </w:r>
      <w:r>
        <w:t>. In the fish theme, flow-ecology relationships have been developed and used to assess the contributions of CEW to fish population outcomes. These flow-ecology relationships are based on metrics of river discharge, a commonly used flow descriptor in the literature (</w:t>
      </w:r>
      <w:r w:rsidR="00912803">
        <w:t>e.g.</w:t>
      </w:r>
      <w:r>
        <w:t xml:space="preserve"> </w:t>
      </w:r>
      <w:r w:rsidRPr="00F23158">
        <w:t>Poff and Zimmerman 2010</w:t>
      </w:r>
      <w:r>
        <w:t>). In recent years, several studies have highlighted the potential advantages of a hydraulic approach to studies of flow-ecology relationships (</w:t>
      </w:r>
      <w:r w:rsidR="00912803">
        <w:t>e.g.</w:t>
      </w:r>
      <w:r w:rsidRPr="00183430">
        <w:t xml:space="preserve"> </w:t>
      </w:r>
      <w:r w:rsidRPr="006C552C">
        <w:t>Gibbs et al. 2023</w:t>
      </w:r>
      <w:r>
        <w:t xml:space="preserve">, </w:t>
      </w:r>
      <w:r w:rsidRPr="00183430">
        <w:t>Webb et al. 2022</w:t>
      </w:r>
      <w:r w:rsidRPr="006C552C">
        <w:t>). Here</w:t>
      </w:r>
      <w:r>
        <w:t xml:space="preserve">, we evaluate the potential for hydraulic metrics of flow to contribute to the Flow-MER fish theme </w:t>
      </w:r>
      <w:r w:rsidR="00C96208">
        <w:t xml:space="preserve">evaluation </w:t>
      </w:r>
      <w:r>
        <w:t>and to the wider study of flow-ecology relationships.</w:t>
      </w:r>
    </w:p>
    <w:p w14:paraId="255B89A8" w14:textId="36AF2B20" w:rsidR="006B012E" w:rsidRDefault="006B012E" w:rsidP="006B012E">
      <w:pPr>
        <w:pStyle w:val="BodyText"/>
      </w:pPr>
      <w:r>
        <w:t xml:space="preserve">River flow regimes play a critical role in the ecology of freshwater ecosystems. The timing, magnitude, and variability of flow pulses cue important life-history events for many fish species. Spring floods can trigger spawning migrations and provide access to floodplain habitats that serve as productive nursery areas for early life stages </w:t>
      </w:r>
      <w:r w:rsidRPr="00F1023B">
        <w:t xml:space="preserve">(King et al. 2009; </w:t>
      </w:r>
      <w:proofErr w:type="spellStart"/>
      <w:r w:rsidRPr="00F1023B">
        <w:t>Zampatti</w:t>
      </w:r>
      <w:proofErr w:type="spellEnd"/>
      <w:r>
        <w:t xml:space="preserve"> and Leigh 2013). Spring floods can also reduce water quality, degrade spawning and nursery habitat, and increase predation risk (</w:t>
      </w:r>
      <w:r w:rsidRPr="00793153">
        <w:t>Koehn et al. 2020</w:t>
      </w:r>
      <w:r>
        <w:t>). Meanwhile, summer base flows can create habitat conditions required for feeding, growth, and survival of juvenile and adult fishes (</w:t>
      </w:r>
      <w:r w:rsidR="00912803">
        <w:t>i.e.</w:t>
      </w:r>
      <w:r>
        <w:t xml:space="preserve"> the low-flow recruitment </w:t>
      </w:r>
      <w:r w:rsidRPr="00F1023B">
        <w:t>hypothesis; Humphries et al. 1999). Conversely</w:t>
      </w:r>
      <w:r>
        <w:t>, low flow periods or droughts can severely restrict available habitat, expose fishes to increased predation, inhibit movements, and reduce overall productivity (</w:t>
      </w:r>
      <w:r w:rsidRPr="00F1023B">
        <w:t xml:space="preserve">Bond et al. </w:t>
      </w:r>
      <w:r w:rsidRPr="00E73CD7">
        <w:t>2008; Koehn et al. 2020</w:t>
      </w:r>
      <w:r>
        <w:t xml:space="preserve">; </w:t>
      </w:r>
      <w:r w:rsidRPr="00E73CD7">
        <w:t>Lake 2011</w:t>
      </w:r>
      <w:r w:rsidRPr="00793153">
        <w:t>).</w:t>
      </w:r>
      <w:r>
        <w:t xml:space="preserve"> Beyond local hydrological impacts, flow pulses also connect the riverine landscape by transporting organisms, nutrients, and energy between upstream and downstream reaches and facilitating lateral connectivity with floodplain and littoral </w:t>
      </w:r>
      <w:r w:rsidRPr="00E1761B">
        <w:t>habitats (</w:t>
      </w:r>
      <w:proofErr w:type="spellStart"/>
      <w:r w:rsidRPr="00E1761B">
        <w:t>Doretto</w:t>
      </w:r>
      <w:proofErr w:type="spellEnd"/>
      <w:r w:rsidRPr="00E1761B">
        <w:t xml:space="preserve"> et al. 2020</w:t>
      </w:r>
      <w:r>
        <w:t>,</w:t>
      </w:r>
      <w:r w:rsidRPr="00E1761B">
        <w:t xml:space="preserve"> </w:t>
      </w:r>
      <w:proofErr w:type="spellStart"/>
      <w:r w:rsidRPr="00E1761B">
        <w:t>Tockner</w:t>
      </w:r>
      <w:proofErr w:type="spellEnd"/>
      <w:r w:rsidRPr="00E1761B">
        <w:t xml:space="preserve"> et al. 2000</w:t>
      </w:r>
      <w:r w:rsidRPr="00E1761B" w:rsidDel="006F4B84">
        <w:t>,</w:t>
      </w:r>
      <w:r w:rsidRPr="00E1761B" w:rsidDel="00567971">
        <w:t xml:space="preserve"> </w:t>
      </w:r>
      <w:r w:rsidRPr="00E1761B">
        <w:t>Vannote et al</w:t>
      </w:r>
      <w:r>
        <w:t>.</w:t>
      </w:r>
      <w:r w:rsidRPr="00E1761B">
        <w:t xml:space="preserve"> 1980).</w:t>
      </w:r>
    </w:p>
    <w:p w14:paraId="43BCBED5" w14:textId="15D08397" w:rsidR="006B012E" w:rsidRDefault="006B012E" w:rsidP="006B012E">
      <w:pPr>
        <w:pStyle w:val="BodyText"/>
      </w:pPr>
      <w:r>
        <w:t xml:space="preserve">Although river discharge is a useful proxy for flow conditions (and the basis of hydrological metrics), characterising flow solely through a bulk-discharge lens may be inadequate to capture the nuance of fish habitat quality and </w:t>
      </w:r>
      <w:r w:rsidRPr="006C552C">
        <w:t>availability (Gibbs et al. 2023). Characteristics such</w:t>
      </w:r>
      <w:r>
        <w:t xml:space="preserve"> as water velocity, depth, wetted area, and their spatial heterogeneity across the channel are broader measures that describe the physical characteris</w:t>
      </w:r>
      <w:r w:rsidR="00FD1691">
        <w:t>tic</w:t>
      </w:r>
      <w:r>
        <w:t>s of flow (and the basis of hydraulic</w:t>
      </w:r>
      <w:r w:rsidR="009C4DD7">
        <w:t>-</w:t>
      </w:r>
      <w:r>
        <w:t xml:space="preserve">derived metrics) and create the </w:t>
      </w:r>
      <w:r w:rsidRPr="00E1761B">
        <w:t>physical template that shapes fish breeding, foraging, and refuge habitats (Wheaton et al. 2018</w:t>
      </w:r>
      <w:r>
        <w:t xml:space="preserve">, </w:t>
      </w:r>
      <w:r w:rsidRPr="00E1761B">
        <w:t>Yao 2021). The same discharge can produce vastly different hydraulic properties depending on channel geomorpholo</w:t>
      </w:r>
      <w:r>
        <w:t>gy (</w:t>
      </w:r>
      <w:r w:rsidRPr="00BC5AF2">
        <w:t>Turner and Stewardson 2014</w:t>
      </w:r>
      <w:r>
        <w:t xml:space="preserve">, </w:t>
      </w:r>
      <w:r w:rsidRPr="00E1761B">
        <w:t>Yao 2021</w:t>
      </w:r>
      <w:r w:rsidRPr="00BC5AF2">
        <w:t>). For</w:t>
      </w:r>
      <w:r>
        <w:t xml:space="preserve"> instance, a higher discharge confined within a narrow channel may create high velocities unfavourable to many species, whereas that same discharge spreading laterally over a wide, vegetated floodplain could inundate productive off-channel habitats. Shifting focus from bulk discharge to local hydraulics may enable more robust and transferable models of fish responses to flow variability, leading to more effective conservation and management of riverine ecosystems.</w:t>
      </w:r>
    </w:p>
    <w:p w14:paraId="3AF1D230" w14:textId="04D1E22D" w:rsidR="006B012E" w:rsidRDefault="006B012E" w:rsidP="006B012E">
      <w:pPr>
        <w:pStyle w:val="BodyText"/>
      </w:pPr>
      <w:r>
        <w:t xml:space="preserve">Advances in </w:t>
      </w:r>
      <w:r w:rsidR="0095778A">
        <w:t>2</w:t>
      </w:r>
      <w:r>
        <w:t xml:space="preserve">-dimensional and </w:t>
      </w:r>
      <w:r w:rsidR="0095778A">
        <w:t>3</w:t>
      </w:r>
      <w:r>
        <w:t>-dimensional hydraulic modelling have created opportunities for a more mechanistic understanding of how flow influences fish habitat and, consequently, fish populations (</w:t>
      </w:r>
      <w:r w:rsidRPr="00E1761B">
        <w:t>Wheaton et al. 2018</w:t>
      </w:r>
      <w:r>
        <w:t xml:space="preserve">, </w:t>
      </w:r>
      <w:r w:rsidRPr="00E1761B">
        <w:t>Yao 2021). These models now allow for detailed</w:t>
      </w:r>
      <w:r w:rsidRPr="00E1761B" w:rsidDel="000546F5">
        <w:t xml:space="preserve"> </w:t>
      </w:r>
      <w:r w:rsidRPr="00E1761B">
        <w:t>characteri</w:t>
      </w:r>
      <w:r>
        <w:t>s</w:t>
      </w:r>
      <w:r w:rsidRPr="00E1761B">
        <w:t>ation of hydraulic conditions across entire river reaches, leading to</w:t>
      </w:r>
      <w:r>
        <w:t xml:space="preserve"> increasing calls for hydraulic metrics to be included in the evaluation of fish responses to flow regimes </w:t>
      </w:r>
      <w:r w:rsidRPr="00BC5AF2">
        <w:t>(Bice et al. 2017; Webb</w:t>
      </w:r>
      <w:r w:rsidRPr="00183430">
        <w:t xml:space="preserve"> et al. 2022</w:t>
      </w:r>
      <w:r w:rsidRPr="007C53FD">
        <w:t>). Vietz et al. (2013) provide</w:t>
      </w:r>
      <w:r>
        <w:t xml:space="preserve"> an early example of this work, examining the link between </w:t>
      </w:r>
      <w:proofErr w:type="spellStart"/>
      <w:r>
        <w:t>slackwater</w:t>
      </w:r>
      <w:proofErr w:type="spellEnd"/>
      <w:r>
        <w:t xml:space="preserve"> availability (a key habitat component for recruitment of </w:t>
      </w:r>
      <w:r w:rsidRPr="006C552C">
        <w:t>small-bodied fish) and flows in the Broken River. More recently, Ye et al. (202</w:t>
      </w:r>
      <w:r>
        <w:t>3</w:t>
      </w:r>
      <w:r w:rsidRPr="006C552C">
        <w:t xml:space="preserve">) assessed </w:t>
      </w:r>
      <w:r w:rsidRPr="006C552C">
        <w:lastRenderedPageBreak/>
        <w:t xml:space="preserve">how managed flows can be used </w:t>
      </w:r>
      <w:r>
        <w:t xml:space="preserve">to </w:t>
      </w:r>
      <w:r w:rsidRPr="006C552C">
        <w:t xml:space="preserve">maximise spawning and recruitment habitat for Murray </w:t>
      </w:r>
      <w:r>
        <w:t>c</w:t>
      </w:r>
      <w:r w:rsidRPr="006C552C">
        <w:t>od (see also Gibbs et al. 2023).</w:t>
      </w:r>
    </w:p>
    <w:p w14:paraId="563A29DC" w14:textId="19A19D4B" w:rsidR="002046A0" w:rsidRDefault="003D2AC1" w:rsidP="006B012E">
      <w:pPr>
        <w:pStyle w:val="Heading2"/>
      </w:pPr>
      <w:bookmarkStart w:id="13" w:name="_Toc192861212"/>
      <w:bookmarkStart w:id="14" w:name="_Toc207295568"/>
      <w:r>
        <w:t>Approach of this report</w:t>
      </w:r>
      <w:bookmarkEnd w:id="13"/>
      <w:bookmarkEnd w:id="14"/>
    </w:p>
    <w:p w14:paraId="17A0C3C5" w14:textId="02DE7A25" w:rsidR="00852513" w:rsidRPr="008570B9" w:rsidRDefault="00852513" w:rsidP="00852513">
      <w:pPr>
        <w:pStyle w:val="BodyText"/>
      </w:pPr>
      <w:r>
        <w:t xml:space="preserve">This study </w:t>
      </w:r>
      <w:r w:rsidRPr="008570B9">
        <w:t xml:space="preserve">presents a preliminary assessment of the potential for flow hydraulics to be incorporated in the Flow-MER </w:t>
      </w:r>
      <w:r>
        <w:t>Basin-Scale</w:t>
      </w:r>
      <w:r w:rsidRPr="008570B9">
        <w:t xml:space="preserve"> </w:t>
      </w:r>
      <w:r>
        <w:t xml:space="preserve">Fish </w:t>
      </w:r>
      <w:r w:rsidRPr="008570B9">
        <w:t xml:space="preserve">Evaluation. This assessment focused on </w:t>
      </w:r>
      <w:r w:rsidR="004B4084">
        <w:t>3</w:t>
      </w:r>
      <w:r w:rsidRPr="008570B9">
        <w:t xml:space="preserve"> key questions:</w:t>
      </w:r>
    </w:p>
    <w:p w14:paraId="0D832AB8" w14:textId="77777777" w:rsidR="00852513" w:rsidRPr="008570B9" w:rsidRDefault="00852513" w:rsidP="00852513">
      <w:pPr>
        <w:pStyle w:val="ListNumber"/>
        <w:numPr>
          <w:ilvl w:val="0"/>
          <w:numId w:val="34"/>
        </w:numPr>
      </w:pPr>
      <w:r>
        <w:t xml:space="preserve">At what </w:t>
      </w:r>
      <w:r w:rsidRPr="008570B9">
        <w:t>spatial and temporal scales</w:t>
      </w:r>
      <w:r>
        <w:t xml:space="preserve"> do flow hydraulic data exist</w:t>
      </w:r>
      <w:r w:rsidRPr="008570B9">
        <w:t>?</w:t>
      </w:r>
    </w:p>
    <w:p w14:paraId="7C0A99A0" w14:textId="77777777" w:rsidR="00852513" w:rsidRPr="008570B9" w:rsidRDefault="00852513" w:rsidP="00852513">
      <w:pPr>
        <w:pStyle w:val="ListNumber"/>
      </w:pPr>
      <w:r w:rsidRPr="008570B9">
        <w:t>Do metrics of flow hydraulics provide unique information beyond</w:t>
      </w:r>
      <w:r>
        <w:t xml:space="preserve"> that captured in</w:t>
      </w:r>
      <w:r w:rsidRPr="008570B9">
        <w:t xml:space="preserve"> river discharge?</w:t>
      </w:r>
    </w:p>
    <w:p w14:paraId="3DB48596" w14:textId="77777777" w:rsidR="00852513" w:rsidRPr="008570B9" w:rsidRDefault="00852513" w:rsidP="00852513">
      <w:pPr>
        <w:pStyle w:val="ListNumber"/>
      </w:pPr>
      <w:r w:rsidRPr="008570B9">
        <w:t>Are metrics of flow hydraulics associated more closely with fish population outcomes than river discharge?</w:t>
      </w:r>
    </w:p>
    <w:p w14:paraId="5175AC13" w14:textId="77777777" w:rsidR="00852513" w:rsidRDefault="00852513" w:rsidP="00852513">
      <w:pPr>
        <w:pStyle w:val="BodyText"/>
      </w:pPr>
      <w:r>
        <w:t>Questions 1 and 2 were assessed using hydraulic models provided by Flow-MER Selected Area teams and discharge data provided by the Flow-MER Hydrology Theme. For Question 3, we used fish data from the Flow-MER Basin-Scale Evaluation and complementary data from Victorian fish monitoring programs. We focused specifically on fish recruitment to young-of-year (age &lt; 1 year old) given a growing literature on the influence of flow hydraulics on early life stages in fish (</w:t>
      </w:r>
      <w:r w:rsidRPr="00183430">
        <w:t>Webb et al. 2022</w:t>
      </w:r>
      <w:r>
        <w:t>).</w:t>
      </w:r>
    </w:p>
    <w:p w14:paraId="7DD3DA2F" w14:textId="2C008DD9" w:rsidR="003F00BB" w:rsidRDefault="00852513" w:rsidP="00852513">
      <w:pPr>
        <w:pStyle w:val="BodyText"/>
      </w:pPr>
      <w:r>
        <w:t xml:space="preserve">We focused on </w:t>
      </w:r>
      <w:r w:rsidR="00F83F34">
        <w:t>3</w:t>
      </w:r>
      <w:r>
        <w:t xml:space="preserve"> fish species with different life-history characteristics: Murray cod (</w:t>
      </w:r>
      <w:proofErr w:type="spellStart"/>
      <w:r w:rsidRPr="00AE29CF">
        <w:rPr>
          <w:i/>
          <w:iCs/>
        </w:rPr>
        <w:t>Maccullochella</w:t>
      </w:r>
      <w:proofErr w:type="spellEnd"/>
      <w:r w:rsidRPr="00AE29CF">
        <w:rPr>
          <w:i/>
          <w:iCs/>
        </w:rPr>
        <w:t xml:space="preserve"> </w:t>
      </w:r>
      <w:proofErr w:type="spellStart"/>
      <w:r w:rsidRPr="00AE29CF">
        <w:rPr>
          <w:i/>
          <w:iCs/>
        </w:rPr>
        <w:t>peelii</w:t>
      </w:r>
      <w:proofErr w:type="spellEnd"/>
      <w:r>
        <w:t>), golden perch (</w:t>
      </w:r>
      <w:proofErr w:type="spellStart"/>
      <w:r w:rsidRPr="00AE29CF">
        <w:rPr>
          <w:i/>
          <w:iCs/>
        </w:rPr>
        <w:t>Macquaria</w:t>
      </w:r>
      <w:proofErr w:type="spellEnd"/>
      <w:r w:rsidRPr="00AE29CF">
        <w:rPr>
          <w:i/>
          <w:iCs/>
        </w:rPr>
        <w:t xml:space="preserve"> </w:t>
      </w:r>
      <w:proofErr w:type="spellStart"/>
      <w:r w:rsidRPr="00AE29CF">
        <w:rPr>
          <w:i/>
          <w:iCs/>
        </w:rPr>
        <w:t>ambigua</w:t>
      </w:r>
      <w:proofErr w:type="spellEnd"/>
      <w:r>
        <w:t>), and Murray-Darling rainbowfish (</w:t>
      </w:r>
      <w:proofErr w:type="spellStart"/>
      <w:r w:rsidRPr="00AE29CF">
        <w:rPr>
          <w:i/>
          <w:iCs/>
        </w:rPr>
        <w:t>Melanotaenia</w:t>
      </w:r>
      <w:proofErr w:type="spellEnd"/>
      <w:r w:rsidRPr="00AE29CF">
        <w:rPr>
          <w:i/>
          <w:iCs/>
        </w:rPr>
        <w:t xml:space="preserve"> fluviatilis</w:t>
      </w:r>
      <w:r>
        <w:t xml:space="preserve">). </w:t>
      </w:r>
    </w:p>
    <w:p w14:paraId="521DC7A1" w14:textId="77777777" w:rsidR="003F00BB" w:rsidRDefault="00852513" w:rsidP="00111205">
      <w:pPr>
        <w:pStyle w:val="ListBullet"/>
      </w:pPr>
      <w:r>
        <w:t xml:space="preserve">Murray cod is a large-bodied, equilibrium species typically associated with meso-scale (10s of km) lotic reaches where large woody debris </w:t>
      </w:r>
      <w:r w:rsidRPr="00793153">
        <w:t xml:space="preserve">occurs (Koehn and Nicol 2014). </w:t>
      </w:r>
    </w:p>
    <w:p w14:paraId="510FE529" w14:textId="77777777" w:rsidR="003F00BB" w:rsidRDefault="00852513" w:rsidP="00111205">
      <w:pPr>
        <w:pStyle w:val="ListBullet"/>
      </w:pPr>
      <w:r w:rsidRPr="00793153">
        <w:t>Golden</w:t>
      </w:r>
      <w:r>
        <w:t xml:space="preserve"> perch is a large-bodied, periodic species and is considered a flow-cued pelagic spawner that responds to elevated flow volumes during spring-summer with passive egg and larval drift and adult migrations over macro-scales (100s to 1000s of km) (</w:t>
      </w:r>
      <w:r w:rsidRPr="00BC5AF2">
        <w:t xml:space="preserve">Bice et al. 2017; </w:t>
      </w:r>
      <w:r w:rsidRPr="00F63C82">
        <w:t xml:space="preserve">Koster et al. 2017; </w:t>
      </w:r>
      <w:proofErr w:type="spellStart"/>
      <w:r w:rsidRPr="00F63C82">
        <w:t>Zampatti</w:t>
      </w:r>
      <w:proofErr w:type="spellEnd"/>
      <w:r w:rsidRPr="00F63C82">
        <w:t xml:space="preserve"> and Leigh 2013). </w:t>
      </w:r>
    </w:p>
    <w:p w14:paraId="2A5733EA" w14:textId="72416014" w:rsidR="00852513" w:rsidRDefault="00852513" w:rsidP="00111205">
      <w:pPr>
        <w:pStyle w:val="ListBullet"/>
      </w:pPr>
      <w:r w:rsidRPr="00F63C82">
        <w:t>Murray</w:t>
      </w:r>
      <w:r>
        <w:t xml:space="preserve">-Darling rainbowfish is a small-bodied, opportunistic species that generally prefers slow-flowing rivers and wetlands and prefers low-to-moderate stable flows </w:t>
      </w:r>
      <w:r w:rsidRPr="00834E83">
        <w:t>(</w:t>
      </w:r>
      <w:proofErr w:type="spellStart"/>
      <w:r w:rsidRPr="00834E83">
        <w:t>Lintermans</w:t>
      </w:r>
      <w:proofErr w:type="spellEnd"/>
      <w:r w:rsidRPr="00834E83">
        <w:t xml:space="preserve"> 2023). This</w:t>
      </w:r>
      <w:r>
        <w:t xml:space="preserve"> species has a short life span, prolonged spawning seasons and frequent (and protracted) reproduction (</w:t>
      </w:r>
      <w:r w:rsidRPr="0087580A">
        <w:t xml:space="preserve">Baumgartner et al. </w:t>
      </w:r>
      <w:r w:rsidRPr="00F1023B">
        <w:t>2014; King et al. 2020).</w:t>
      </w:r>
    </w:p>
    <w:p w14:paraId="1064ADD9" w14:textId="46C6675D" w:rsidR="002046A0" w:rsidRDefault="00C0760D" w:rsidP="002046A0">
      <w:pPr>
        <w:pStyle w:val="Heading1"/>
        <w:tabs>
          <w:tab w:val="num" w:pos="170"/>
        </w:tabs>
        <w:ind w:left="170" w:hanging="170"/>
      </w:pPr>
      <w:bookmarkStart w:id="15" w:name="_Toc286018763"/>
      <w:bookmarkStart w:id="16" w:name="_Toc192861213"/>
      <w:bookmarkStart w:id="17" w:name="_Toc207295569"/>
      <w:bookmarkEnd w:id="12"/>
      <w:r w:rsidRPr="001749B2">
        <w:lastRenderedPageBreak/>
        <w:t>Method</w:t>
      </w:r>
      <w:bookmarkEnd w:id="15"/>
      <w:r w:rsidRPr="001749B2">
        <w:t>s</w:t>
      </w:r>
      <w:bookmarkEnd w:id="16"/>
      <w:bookmarkEnd w:id="17"/>
    </w:p>
    <w:p w14:paraId="152CDD49" w14:textId="77743E98" w:rsidR="002046A0" w:rsidRDefault="00D221AA" w:rsidP="00B46EF0">
      <w:pPr>
        <w:pStyle w:val="Heading2"/>
      </w:pPr>
      <w:bookmarkStart w:id="18" w:name="_Toc192861214"/>
      <w:bookmarkStart w:id="19" w:name="_Ref192874339"/>
      <w:bookmarkStart w:id="20" w:name="_Toc207295570"/>
      <w:r>
        <w:t>Acquisition of hydraulic data</w:t>
      </w:r>
      <w:bookmarkEnd w:id="18"/>
      <w:bookmarkEnd w:id="19"/>
      <w:bookmarkEnd w:id="20"/>
    </w:p>
    <w:p w14:paraId="000504A8" w14:textId="2059B7C8" w:rsidR="002046A0" w:rsidRDefault="001A573F" w:rsidP="002046A0">
      <w:pPr>
        <w:pStyle w:val="BodyText"/>
      </w:pPr>
      <w:r>
        <w:t xml:space="preserve">We contacted members of the Flow-MER Hydrology and Fish themes to assess the availability of hydraulic data for each Selected Area. Teams identified existing two-dimensional (2D) hydraulic models for the Lower Murray, Goulburn, and Edward-Wakool Selected Areas as well as the Campaspe River in northern Victoria. The Lower Murray model was developed by the South Australian Department for Environment and Water, while models for the Goulburn and Campaspe rivers were developed under the Victorian Environmental Flows Monitoring and Assessment Program (VEFMAP). The model for the Edward-Wakool Selected Area did not include outputs suitable for this project and was excluded from our analysis. Therefore, our analysis included hydraulic data for </w:t>
      </w:r>
      <w:r w:rsidR="00E557EB">
        <w:t>2</w:t>
      </w:r>
      <w:r>
        <w:t xml:space="preserve"> Flow-MER Selected Areas (Lower Murray River, Goulburn River) and the Campaspe River, which flows north into the Murray River at the Victorian-New South Wales border (</w:t>
      </w:r>
      <w:r>
        <w:fldChar w:fldCharType="begin"/>
      </w:r>
      <w:r>
        <w:instrText xml:space="preserve"> REF _Ref190974487 \h </w:instrText>
      </w:r>
      <w:r>
        <w:fldChar w:fldCharType="separate"/>
      </w:r>
      <w:r w:rsidR="0082799E">
        <w:t xml:space="preserve">Figure </w:t>
      </w:r>
      <w:r w:rsidR="0082799E">
        <w:rPr>
          <w:noProof/>
        </w:rPr>
        <w:t>1</w:t>
      </w:r>
      <w:r>
        <w:fldChar w:fldCharType="end"/>
      </w:r>
      <w:r>
        <w:t>).</w:t>
      </w:r>
    </w:p>
    <w:p w14:paraId="4C492EEB" w14:textId="04FC8C84" w:rsidR="00F80D27" w:rsidRDefault="00F80D27" w:rsidP="007D0025">
      <w:pPr>
        <w:pStyle w:val="Caption"/>
        <w:ind w:right="3684"/>
      </w:pPr>
      <w:bookmarkStart w:id="21" w:name="_Ref190974487"/>
      <w:bookmarkStart w:id="22" w:name="_Toc207295583"/>
      <w:r>
        <w:t xml:space="preserve">Figure </w:t>
      </w:r>
      <w:r>
        <w:fldChar w:fldCharType="begin"/>
      </w:r>
      <w:r>
        <w:instrText>SEQ Figure \* ARABIC</w:instrText>
      </w:r>
      <w:r>
        <w:fldChar w:fldCharType="separate"/>
      </w:r>
      <w:r w:rsidR="0082799E">
        <w:rPr>
          <w:noProof/>
        </w:rPr>
        <w:t>1</w:t>
      </w:r>
      <w:r>
        <w:fldChar w:fldCharType="end"/>
      </w:r>
      <w:bookmarkEnd w:id="21"/>
      <w:r>
        <w:t xml:space="preserve"> Map of the focal rivers for which hydraulic data were available</w:t>
      </w:r>
      <w:r w:rsidR="00E71345">
        <w:t xml:space="preserve"> for the study</w:t>
      </w:r>
      <w:bookmarkEnd w:id="22"/>
    </w:p>
    <w:p w14:paraId="44370C82" w14:textId="79353488" w:rsidR="006C20F1" w:rsidRDefault="006C20F1" w:rsidP="006C20F1">
      <w:pPr>
        <w:pStyle w:val="Figure"/>
      </w:pPr>
      <w:r>
        <w:rPr>
          <w:noProof/>
        </w:rPr>
        <w:drawing>
          <wp:inline distT="0" distB="0" distL="0" distR="0" wp14:anchorId="092D4098" wp14:editId="125F18B8">
            <wp:extent cx="4640400" cy="2905200"/>
            <wp:effectExtent l="0" t="0" r="0" b="0"/>
            <wp:docPr id="1485312345" name="Picture 1485312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12345" name="Picture 1485312345">
                      <a:extLst>
                        <a:ext uri="{C183D7F6-B498-43B3-948B-1728B52AA6E4}">
                          <adec:decorative xmlns:adec="http://schemas.microsoft.com/office/drawing/2017/decorative" val="1"/>
                        </a:ext>
                      </a:extLst>
                    </pic:cNvPr>
                    <pic:cNvPicPr/>
                  </pic:nvPicPr>
                  <pic:blipFill rotWithShape="1">
                    <a:blip r:embed="rId35">
                      <a:extLst>
                        <a:ext uri="{28A0092B-C50C-407E-A947-70E740481C1C}">
                          <a14:useLocalDpi xmlns:a14="http://schemas.microsoft.com/office/drawing/2010/main" val="0"/>
                        </a:ext>
                      </a:extLst>
                    </a:blip>
                    <a:srcRect l="8468" t="4533"/>
                    <a:stretch>
                      <a:fillRect/>
                    </a:stretch>
                  </pic:blipFill>
                  <pic:spPr bwMode="auto">
                    <a:xfrm>
                      <a:off x="0" y="0"/>
                      <a:ext cx="4640400" cy="2905200"/>
                    </a:xfrm>
                    <a:prstGeom prst="rect">
                      <a:avLst/>
                    </a:prstGeom>
                    <a:ln>
                      <a:noFill/>
                    </a:ln>
                    <a:extLst>
                      <a:ext uri="{53640926-AAD7-44D8-BBD7-CCE9431645EC}">
                        <a14:shadowObscured xmlns:a14="http://schemas.microsoft.com/office/drawing/2010/main"/>
                      </a:ext>
                    </a:extLst>
                  </pic:spPr>
                </pic:pic>
              </a:graphicData>
            </a:graphic>
          </wp:inline>
        </w:drawing>
      </w:r>
    </w:p>
    <w:p w14:paraId="7ED5420F" w14:textId="26F5949A" w:rsidR="001B2FF4" w:rsidRDefault="00CF7470" w:rsidP="001B2FF4">
      <w:pPr>
        <w:pStyle w:val="Heading3"/>
      </w:pPr>
      <w:r>
        <w:t>Goulburn and Campaspe rivers</w:t>
      </w:r>
    </w:p>
    <w:p w14:paraId="7C7CC166" w14:textId="61CA0640" w:rsidR="00981101" w:rsidRDefault="00981101" w:rsidP="00981101">
      <w:pPr>
        <w:pStyle w:val="BodyText"/>
      </w:pPr>
      <w:bookmarkStart w:id="23" w:name="_Toc409798403"/>
      <w:r>
        <w:t xml:space="preserve">Hydraulic data for the Goulburn and Campaspe were derived from a 2D hydraulic model (described </w:t>
      </w:r>
      <w:r w:rsidRPr="00183430">
        <w:t>in Webb et al. 2022). Models</w:t>
      </w:r>
      <w:r>
        <w:t xml:space="preserve"> were developed for</w:t>
      </w:r>
      <w:r w:rsidR="00724D37">
        <w:t>3</w:t>
      </w:r>
      <w:r>
        <w:t xml:space="preserve"> sites in each river, with a site comprising 0.5–1 km of river channel. Goulburn River sites were near Darcy’s Track, Loch Garry, and McCoys Bridge, while Campaspe River sites were near English Bridge, Spencer Road, and Strathallan Road. For each site, a calibrated HEC-RAS hydraulic model was developed. HEC-RAS models are 2D models that estimate the spatial distribution of water velocity and depth (cf. cross-section averages commonly derived from 1D models). Models were built using aerial LiDAR layers and boat-mounted sonographic surveys, combined with River 2D software (www.river2d.ca).</w:t>
      </w:r>
    </w:p>
    <w:p w14:paraId="1E0DDBF8" w14:textId="30A234AA" w:rsidR="00985045" w:rsidRDefault="00981101" w:rsidP="00981101">
      <w:pPr>
        <w:pStyle w:val="BodyText"/>
      </w:pPr>
      <w:r>
        <w:t xml:space="preserve">We extracted </w:t>
      </w:r>
      <w:r w:rsidR="00985045">
        <w:t>2</w:t>
      </w:r>
      <w:r>
        <w:t xml:space="preserve"> outputs from the 2D hydraulic models: </w:t>
      </w:r>
      <w:proofErr w:type="spellStart"/>
      <w:r>
        <w:t>slackwater</w:t>
      </w:r>
      <w:proofErr w:type="spellEnd"/>
      <w:r>
        <w:t xml:space="preserve"> habitat area and lotic habitat area (see Table 1 for definitions)</w:t>
      </w:r>
      <w:r w:rsidR="00811434">
        <w:t>:</w:t>
      </w:r>
    </w:p>
    <w:p w14:paraId="44086DB3" w14:textId="77777777" w:rsidR="00985045" w:rsidRDefault="00981101" w:rsidP="00111205">
      <w:pPr>
        <w:pStyle w:val="ListBullet"/>
      </w:pPr>
      <w:proofErr w:type="spellStart"/>
      <w:r>
        <w:lastRenderedPageBreak/>
        <w:t>Slackwater</w:t>
      </w:r>
      <w:proofErr w:type="spellEnd"/>
      <w:r>
        <w:t xml:space="preserve"> is critical habitat for spawning and early life stages of many fish species, particularly small-bodied fish species such as Murray-Darling rainbowfish. </w:t>
      </w:r>
    </w:p>
    <w:p w14:paraId="59145912" w14:textId="7BB403F3" w:rsidR="00981101" w:rsidRDefault="00981101" w:rsidP="00111205">
      <w:pPr>
        <w:pStyle w:val="ListBullet"/>
      </w:pPr>
      <w:r>
        <w:t>Lotic conditions provide critical spawning habitat for many large-bodied species such as Murray cod and golden perch.</w:t>
      </w:r>
    </w:p>
    <w:p w14:paraId="7CA9DA7B" w14:textId="77777777" w:rsidR="00981101" w:rsidRPr="00243764" w:rsidRDefault="00981101" w:rsidP="00981101">
      <w:pPr>
        <w:pStyle w:val="BodyText"/>
      </w:pPr>
      <w:r>
        <w:t xml:space="preserve">The 2D hydraulic models provided look-up tables to estimate the area of </w:t>
      </w:r>
      <w:proofErr w:type="spellStart"/>
      <w:r>
        <w:t>slackwater</w:t>
      </w:r>
      <w:proofErr w:type="spellEnd"/>
      <w:r>
        <w:t xml:space="preserve"> and lotic spawning habitat for a pre-specified set of discharge levels (spanning the range of discharge levels observed in each reach). We linearly interpolated the values in the look-up tables and used discharge sequences for each reach to estimate the (daily) habitat areas at each site. We note that different geomorphic structures and hydraulic models at each site means that the same discharge sequence leads to different hydraulic conditions at each site.</w:t>
      </w:r>
    </w:p>
    <w:p w14:paraId="10BC61BD" w14:textId="60927612" w:rsidR="00735AEA" w:rsidRDefault="007E575C" w:rsidP="007F469B">
      <w:pPr>
        <w:pStyle w:val="Heading3"/>
      </w:pPr>
      <w:bookmarkStart w:id="24" w:name="_Toc192861216"/>
      <w:bookmarkEnd w:id="23"/>
      <w:r>
        <w:t>Lower Murray River</w:t>
      </w:r>
      <w:bookmarkEnd w:id="24"/>
    </w:p>
    <w:p w14:paraId="6548DF35" w14:textId="0B333E46" w:rsidR="00AE41B1" w:rsidRDefault="00AE41B1" w:rsidP="00AE41B1">
      <w:pPr>
        <w:pStyle w:val="BodyText"/>
      </w:pPr>
      <w:r w:rsidRPr="00936A10">
        <w:t xml:space="preserve">Hydraulic data for the Lower </w:t>
      </w:r>
      <w:r w:rsidRPr="003D3C37">
        <w:t xml:space="preserve">Murray were derived from a 2D hydraulic model </w:t>
      </w:r>
      <w:r>
        <w:t>used</w:t>
      </w:r>
      <w:r w:rsidRPr="003D3C37">
        <w:t xml:space="preserve"> by the Flow-MER Hydrology Theme (Gibbs et al. 2023</w:t>
      </w:r>
      <w:r w:rsidRPr="003D3C37" w:rsidDel="003456AB">
        <w:t>,</w:t>
      </w:r>
      <w:r w:rsidRPr="003D3C37">
        <w:t xml:space="preserve"> Ye et al. 2023). This model was based on a steady-state approach. Specifically, a steady-state solution was calculated at a range of discharge levels (2,000–100,000 ML/d) for each weir pool and the main channel between Lock 1 and Wellington</w:t>
      </w:r>
      <w:r>
        <w:t xml:space="preserve"> in the Lower Murray Selected Area</w:t>
      </w:r>
      <w:r w:rsidRPr="003D3C37">
        <w:t>. For each steady-state solution, several hydraulic metrics were calculated, including the 10</w:t>
      </w:r>
      <w:r w:rsidRPr="003D3C37">
        <w:rPr>
          <w:vertAlign w:val="superscript"/>
        </w:rPr>
        <w:t>th</w:t>
      </w:r>
      <w:r w:rsidRPr="003D3C37">
        <w:t>, 50</w:t>
      </w:r>
      <w:r w:rsidRPr="003D3C37">
        <w:rPr>
          <w:vertAlign w:val="superscript"/>
        </w:rPr>
        <w:t>th</w:t>
      </w:r>
      <w:r w:rsidRPr="003D3C37">
        <w:t>, and 90</w:t>
      </w:r>
      <w:r w:rsidRPr="003D3C37">
        <w:rPr>
          <w:vertAlign w:val="superscript"/>
        </w:rPr>
        <w:t>th</w:t>
      </w:r>
      <w:r w:rsidRPr="003D3C37">
        <w:t xml:space="preserve"> percentile velocities within the weir pool, the proportion of the weir pool with water velocity exceeding 0.2</w:t>
      </w:r>
      <w:r w:rsidR="00FF5E62">
        <w:t xml:space="preserve"> </w:t>
      </w:r>
      <w:r w:rsidRPr="003D3C37">
        <w:t>and 0.3</w:t>
      </w:r>
      <w:r w:rsidR="00FF5E62">
        <w:t> </w:t>
      </w:r>
      <w:r w:rsidRPr="003D3C37">
        <w:t>m/s, and water levels at multiple locations along the weir pool. Water velocity exceeding 0.2</w:t>
      </w:r>
      <w:r w:rsidR="00FF5E62">
        <w:t> </w:t>
      </w:r>
      <w:r w:rsidRPr="003D3C37">
        <w:t>m/s is associated with transport of phytoplankton, zooplankton, and fish larvae</w:t>
      </w:r>
      <w:r>
        <w:t xml:space="preserve"> (Gibbs et al. 2023)</w:t>
      </w:r>
      <w:r w:rsidRPr="003D3C37">
        <w:t>, as well as gas exchange at the water surface (Ye et al. 202</w:t>
      </w:r>
      <w:r>
        <w:t>1</w:t>
      </w:r>
      <w:r w:rsidRPr="003D3C37">
        <w:t>). Water velocity exceeding 0.3</w:t>
      </w:r>
      <w:r w:rsidR="00FF5E62">
        <w:t> </w:t>
      </w:r>
      <w:r w:rsidRPr="003D3C37">
        <w:t>m/s is commonly considered to represent lotic habitat conditions for riverine species (Ye et al. 2023). To enable comparisons among</w:t>
      </w:r>
      <w:r>
        <w:t xml:space="preserve"> different flow scenarios, all velocity calculations were based on a standardised area in each weir pool, defined as the inundated area at 5,000</w:t>
      </w:r>
      <w:r w:rsidR="00001F78">
        <w:t> </w:t>
      </w:r>
      <w:r>
        <w:t>ML/d and normal pool-level conditions. This approach avoided very low estimated proportions of lotic habitat under higher discharge when a large area of slow-flowing backwaters is inundated.</w:t>
      </w:r>
    </w:p>
    <w:p w14:paraId="4BFF64E7" w14:textId="6574E8F6" w:rsidR="007E575C" w:rsidRDefault="00AE41B1" w:rsidP="00AE41B1">
      <w:pPr>
        <w:pStyle w:val="BodyText"/>
      </w:pPr>
      <w:r>
        <w:t xml:space="preserve">We focused on the </w:t>
      </w:r>
      <w:r w:rsidR="00796134">
        <w:t>2</w:t>
      </w:r>
      <w:r>
        <w:t xml:space="preserve"> water velocity metrics in our analysis, and restricted our analysis to the proportion of the Selected Area with water velocity exceeding 0.2</w:t>
      </w:r>
      <w:r w:rsidR="00001F78">
        <w:t> </w:t>
      </w:r>
      <w:r>
        <w:t>m/s. We note that this value was highly correlated (r</w:t>
      </w:r>
      <w:r w:rsidR="00001F78">
        <w:t> </w:t>
      </w:r>
      <w:r>
        <w:t>=</w:t>
      </w:r>
      <w:r w:rsidR="00796134">
        <w:t> </w:t>
      </w:r>
      <w:r>
        <w:t>0.95) with the proportion of the Selected Area with water velocity exceeding 0.3</w:t>
      </w:r>
      <w:r w:rsidR="00FF5E62">
        <w:t> </w:t>
      </w:r>
      <w:r>
        <w:t>m/s, so is consistent with the lotic habitat area threshold used for Victorian sites.</w:t>
      </w:r>
    </w:p>
    <w:p w14:paraId="78773C6D" w14:textId="38B3FA69" w:rsidR="00AE41B1" w:rsidRDefault="00471FFE" w:rsidP="00AE41B1">
      <w:pPr>
        <w:pStyle w:val="Caption"/>
      </w:pPr>
      <w:bookmarkStart w:id="25" w:name="_Toc207295591"/>
      <w:r>
        <w:t xml:space="preserve">Table </w:t>
      </w:r>
      <w:r>
        <w:fldChar w:fldCharType="begin"/>
      </w:r>
      <w:r>
        <w:instrText>SEQ Table \* ARABIC</w:instrText>
      </w:r>
      <w:r>
        <w:fldChar w:fldCharType="separate"/>
      </w:r>
      <w:r w:rsidR="0082799E">
        <w:rPr>
          <w:noProof/>
        </w:rPr>
        <w:t>1</w:t>
      </w:r>
      <w:r>
        <w:fldChar w:fldCharType="end"/>
      </w:r>
      <w:r>
        <w:t xml:space="preserve"> Hydraulic and flow variables used in this study</w:t>
      </w:r>
      <w:bookmarkEnd w:id="25"/>
    </w:p>
    <w:tbl>
      <w:tblPr>
        <w:tblStyle w:val="TableFlow-MER"/>
        <w:tblW w:w="0" w:type="auto"/>
        <w:tblLook w:val="0420" w:firstRow="1" w:lastRow="0" w:firstColumn="0" w:lastColumn="0" w:noHBand="0" w:noVBand="1"/>
      </w:tblPr>
      <w:tblGrid>
        <w:gridCol w:w="855"/>
        <w:gridCol w:w="1645"/>
        <w:gridCol w:w="7025"/>
      </w:tblGrid>
      <w:tr w:rsidR="007C50CC" w:rsidRPr="00F10D0E" w14:paraId="7E8B0232" w14:textId="77777777" w:rsidTr="00111205">
        <w:trPr>
          <w:cnfStyle w:val="100000000000" w:firstRow="1" w:lastRow="0" w:firstColumn="0" w:lastColumn="0" w:oddVBand="0" w:evenVBand="0" w:oddHBand="0" w:evenHBand="0" w:firstRowFirstColumn="0" w:firstRowLastColumn="0" w:lastRowFirstColumn="0" w:lastRowLastColumn="0"/>
        </w:trPr>
        <w:tc>
          <w:tcPr>
            <w:tcW w:w="0" w:type="auto"/>
          </w:tcPr>
          <w:p w14:paraId="4B39882C" w14:textId="77777777" w:rsidR="0068588F" w:rsidRPr="002727A2" w:rsidRDefault="0068588F" w:rsidP="00F10D0E">
            <w:pPr>
              <w:pStyle w:val="ColumnHeading"/>
              <w:rPr>
                <w:b w:val="0"/>
              </w:rPr>
            </w:pPr>
            <w:r w:rsidRPr="00F10D0E">
              <w:t>Region</w:t>
            </w:r>
          </w:p>
        </w:tc>
        <w:tc>
          <w:tcPr>
            <w:tcW w:w="0" w:type="auto"/>
          </w:tcPr>
          <w:p w14:paraId="7929EA9B" w14:textId="77777777" w:rsidR="0068588F" w:rsidRPr="002727A2" w:rsidRDefault="0068588F" w:rsidP="00F10D0E">
            <w:pPr>
              <w:pStyle w:val="ColumnHeading"/>
              <w:rPr>
                <w:b w:val="0"/>
              </w:rPr>
            </w:pPr>
            <w:r w:rsidRPr="00F10D0E">
              <w:t>Variable</w:t>
            </w:r>
          </w:p>
        </w:tc>
        <w:tc>
          <w:tcPr>
            <w:tcW w:w="0" w:type="auto"/>
          </w:tcPr>
          <w:p w14:paraId="581A285B" w14:textId="77777777" w:rsidR="0068588F" w:rsidRPr="002727A2" w:rsidRDefault="0068588F" w:rsidP="00F10D0E">
            <w:pPr>
              <w:pStyle w:val="ColumnHeading"/>
              <w:rPr>
                <w:b w:val="0"/>
              </w:rPr>
            </w:pPr>
            <w:r w:rsidRPr="00F10D0E">
              <w:t>Description</w:t>
            </w:r>
          </w:p>
        </w:tc>
      </w:tr>
      <w:tr w:rsidR="00731192" w:rsidRPr="002A6AA5" w14:paraId="6C7A631E" w14:textId="77777777" w:rsidTr="00111205">
        <w:trPr>
          <w:cnfStyle w:val="000000100000" w:firstRow="0" w:lastRow="0" w:firstColumn="0" w:lastColumn="0" w:oddVBand="0" w:evenVBand="0" w:oddHBand="1" w:evenHBand="0" w:firstRowFirstColumn="0" w:firstRowLastColumn="0" w:lastRowFirstColumn="0" w:lastRowLastColumn="0"/>
        </w:trPr>
        <w:tc>
          <w:tcPr>
            <w:tcW w:w="0" w:type="auto"/>
          </w:tcPr>
          <w:p w14:paraId="35E041E2" w14:textId="77777777" w:rsidR="0068588F" w:rsidRPr="00111205" w:rsidRDefault="0068588F" w:rsidP="00864A47">
            <w:pPr>
              <w:pStyle w:val="RowHeading"/>
              <w:rPr>
                <w:b w:val="0"/>
                <w:bCs/>
              </w:rPr>
            </w:pPr>
            <w:r w:rsidRPr="00111205">
              <w:rPr>
                <w:b w:val="0"/>
                <w:bCs/>
              </w:rPr>
              <w:t>Victoria</w:t>
            </w:r>
          </w:p>
        </w:tc>
        <w:tc>
          <w:tcPr>
            <w:tcW w:w="0" w:type="auto"/>
          </w:tcPr>
          <w:p w14:paraId="774C4F8B" w14:textId="77777777" w:rsidR="0068588F" w:rsidRPr="002A6AA5" w:rsidRDefault="0068588F" w:rsidP="0068588F">
            <w:pPr>
              <w:pStyle w:val="TableText"/>
            </w:pPr>
            <w:proofErr w:type="spellStart"/>
            <w:r>
              <w:t>Slackwater</w:t>
            </w:r>
            <w:proofErr w:type="spellEnd"/>
            <w:r>
              <w:t xml:space="preserve"> habitat area</w:t>
            </w:r>
          </w:p>
        </w:tc>
        <w:tc>
          <w:tcPr>
            <w:tcW w:w="0" w:type="auto"/>
          </w:tcPr>
          <w:p w14:paraId="45947C89" w14:textId="3510AC85" w:rsidR="0068588F" w:rsidRPr="002A6AA5" w:rsidRDefault="0068588F" w:rsidP="0068588F">
            <w:pPr>
              <w:pStyle w:val="TableText"/>
            </w:pPr>
            <w:r>
              <w:t>T</w:t>
            </w:r>
            <w:r w:rsidRPr="00053ADA">
              <w:t>he area (m</w:t>
            </w:r>
            <w:r w:rsidRPr="00201364">
              <w:rPr>
                <w:vertAlign w:val="superscript"/>
              </w:rPr>
              <w:t>2</w:t>
            </w:r>
            <w:r w:rsidRPr="00053ADA">
              <w:t xml:space="preserve">) of </w:t>
            </w:r>
            <w:proofErr w:type="spellStart"/>
            <w:r w:rsidRPr="00053ADA">
              <w:t>slackwater</w:t>
            </w:r>
            <w:proofErr w:type="spellEnd"/>
            <w:r w:rsidRPr="00053ADA">
              <w:t xml:space="preserve"> habitat per 100 m of reach. </w:t>
            </w:r>
            <w:proofErr w:type="spellStart"/>
            <w:r w:rsidRPr="00053ADA">
              <w:t>Slackwater</w:t>
            </w:r>
            <w:proofErr w:type="spellEnd"/>
            <w:r w:rsidRPr="00053ADA">
              <w:t xml:space="preserve"> </w:t>
            </w:r>
            <w:r>
              <w:t xml:space="preserve">was </w:t>
            </w:r>
            <w:r w:rsidRPr="00053ADA">
              <w:t xml:space="preserve">defined as </w:t>
            </w:r>
            <w:r>
              <w:t xml:space="preserve">areas with water </w:t>
            </w:r>
            <w:r w:rsidRPr="00053ADA">
              <w:t>velocity &lt; 0.01</w:t>
            </w:r>
            <w:r w:rsidR="00065D62">
              <w:t> </w:t>
            </w:r>
            <w:r w:rsidRPr="00053ADA">
              <w:t xml:space="preserve">m/s and </w:t>
            </w:r>
            <w:r>
              <w:t xml:space="preserve">water </w:t>
            </w:r>
            <w:r w:rsidRPr="00053ADA">
              <w:t>depth &lt; 0.5</w:t>
            </w:r>
            <w:r w:rsidR="00065D62">
              <w:t> </w:t>
            </w:r>
            <w:r w:rsidRPr="00053ADA">
              <w:t xml:space="preserve">m. </w:t>
            </w:r>
            <w:r>
              <w:t xml:space="preserve">Estimates were derived from outputs of the 2D hydraulic model, combined with </w:t>
            </w:r>
            <w:r w:rsidRPr="00053ADA">
              <w:t>discharge</w:t>
            </w:r>
            <w:r>
              <w:t xml:space="preserve"> recorded</w:t>
            </w:r>
            <w:r w:rsidRPr="00053ADA">
              <w:t xml:space="preserve"> at the nearest gauge</w:t>
            </w:r>
            <w:r>
              <w:t xml:space="preserve"> for the relevant period</w:t>
            </w:r>
            <w:r w:rsidRPr="00053ADA">
              <w:t>.</w:t>
            </w:r>
          </w:p>
        </w:tc>
      </w:tr>
      <w:tr w:rsidR="00731192" w:rsidRPr="002A6AA5" w14:paraId="50789B2E" w14:textId="77777777" w:rsidTr="00111205">
        <w:tc>
          <w:tcPr>
            <w:tcW w:w="0" w:type="auto"/>
          </w:tcPr>
          <w:p w14:paraId="2E395D73" w14:textId="77777777" w:rsidR="0068588F" w:rsidRPr="00596BEE" w:rsidRDefault="0068588F" w:rsidP="0068588F">
            <w:pPr>
              <w:pStyle w:val="TableText"/>
              <w:rPr>
                <w:bCs/>
              </w:rPr>
            </w:pPr>
          </w:p>
        </w:tc>
        <w:tc>
          <w:tcPr>
            <w:tcW w:w="0" w:type="auto"/>
          </w:tcPr>
          <w:p w14:paraId="69C2DFD0" w14:textId="77777777" w:rsidR="0068588F" w:rsidRPr="002A6AA5" w:rsidRDefault="0068588F" w:rsidP="0068588F">
            <w:pPr>
              <w:pStyle w:val="TableText"/>
            </w:pPr>
            <w:r>
              <w:t>Proportional lotic habitat area: site level</w:t>
            </w:r>
          </w:p>
        </w:tc>
        <w:tc>
          <w:tcPr>
            <w:tcW w:w="0" w:type="auto"/>
          </w:tcPr>
          <w:p w14:paraId="74112300" w14:textId="4E6A47D7" w:rsidR="0068588F" w:rsidRPr="002A6AA5" w:rsidRDefault="0068588F" w:rsidP="0068588F">
            <w:pPr>
              <w:pStyle w:val="TableText"/>
            </w:pPr>
            <w:r>
              <w:t>The p</w:t>
            </w:r>
            <w:r w:rsidRPr="00053ADA">
              <w:t xml:space="preserve">roportion of total area </w:t>
            </w:r>
            <w:r>
              <w:t xml:space="preserve">at </w:t>
            </w:r>
            <w:r w:rsidRPr="00053ADA">
              <w:t xml:space="preserve">a site with </w:t>
            </w:r>
            <w:r>
              <w:t xml:space="preserve">lotic </w:t>
            </w:r>
            <w:r w:rsidRPr="00053ADA">
              <w:t xml:space="preserve">habitat (ratio of </w:t>
            </w:r>
            <w:r>
              <w:t xml:space="preserve">lotic </w:t>
            </w:r>
            <w:r w:rsidRPr="00053ADA">
              <w:t xml:space="preserve">area to total area). </w:t>
            </w:r>
            <w:r>
              <w:t>Lotic</w:t>
            </w:r>
            <w:r w:rsidRPr="00053ADA">
              <w:t xml:space="preserve"> habitat </w:t>
            </w:r>
            <w:r>
              <w:t xml:space="preserve">was </w:t>
            </w:r>
            <w:r w:rsidRPr="00053ADA">
              <w:t>defined as</w:t>
            </w:r>
            <w:r>
              <w:t xml:space="preserve"> areas with water</w:t>
            </w:r>
            <w:r w:rsidRPr="00053ADA">
              <w:t xml:space="preserve"> velocity &gt;</w:t>
            </w:r>
            <w:r>
              <w:t> </w:t>
            </w:r>
            <w:r w:rsidRPr="00053ADA">
              <w:t>0.3</w:t>
            </w:r>
            <w:r>
              <w:t> </w:t>
            </w:r>
            <w:r w:rsidRPr="00053ADA">
              <w:t xml:space="preserve">m/s and </w:t>
            </w:r>
            <w:r>
              <w:t xml:space="preserve">water </w:t>
            </w:r>
            <w:r w:rsidRPr="00053ADA">
              <w:t>depth &gt; 0.4</w:t>
            </w:r>
            <w:r w:rsidR="00065D62">
              <w:t> </w:t>
            </w:r>
            <w:r w:rsidRPr="00053ADA">
              <w:t xml:space="preserve">m. </w:t>
            </w:r>
            <w:r>
              <w:t xml:space="preserve">Estimates were derived from outputs of the 2D hydraulic model, combined with </w:t>
            </w:r>
            <w:r w:rsidRPr="00053ADA">
              <w:t>discharge</w:t>
            </w:r>
            <w:r>
              <w:t xml:space="preserve"> recorded</w:t>
            </w:r>
            <w:r w:rsidRPr="00053ADA">
              <w:t xml:space="preserve"> at the nearest gauge</w:t>
            </w:r>
            <w:r>
              <w:t xml:space="preserve"> for the relevant period</w:t>
            </w:r>
            <w:r w:rsidRPr="00053ADA">
              <w:t>.</w:t>
            </w:r>
          </w:p>
        </w:tc>
      </w:tr>
      <w:tr w:rsidR="00731192" w:rsidRPr="002A6AA5" w14:paraId="1969785A" w14:textId="77777777" w:rsidTr="00111205">
        <w:trPr>
          <w:cnfStyle w:val="000000100000" w:firstRow="0" w:lastRow="0" w:firstColumn="0" w:lastColumn="0" w:oddVBand="0" w:evenVBand="0" w:oddHBand="1" w:evenHBand="0" w:firstRowFirstColumn="0" w:firstRowLastColumn="0" w:lastRowFirstColumn="0" w:lastRowLastColumn="0"/>
        </w:trPr>
        <w:tc>
          <w:tcPr>
            <w:tcW w:w="0" w:type="auto"/>
          </w:tcPr>
          <w:p w14:paraId="3DE60801" w14:textId="77777777" w:rsidR="0068588F" w:rsidRPr="00596BEE" w:rsidRDefault="0068588F" w:rsidP="00864A47">
            <w:pPr>
              <w:pStyle w:val="RowHeading"/>
              <w:rPr>
                <w:b w:val="0"/>
                <w:bCs/>
              </w:rPr>
            </w:pPr>
            <w:r w:rsidRPr="00111205">
              <w:rPr>
                <w:b w:val="0"/>
                <w:bCs/>
              </w:rPr>
              <w:t>Lower Murray</w:t>
            </w:r>
          </w:p>
        </w:tc>
        <w:tc>
          <w:tcPr>
            <w:tcW w:w="0" w:type="auto"/>
          </w:tcPr>
          <w:p w14:paraId="3CCDF577" w14:textId="77777777" w:rsidR="0068588F" w:rsidRPr="002A6AA5" w:rsidRDefault="0068588F" w:rsidP="0068588F">
            <w:pPr>
              <w:pStyle w:val="TableText"/>
            </w:pPr>
            <w:r>
              <w:t>Proportional lotic habitat area: reach level</w:t>
            </w:r>
          </w:p>
        </w:tc>
        <w:tc>
          <w:tcPr>
            <w:tcW w:w="0" w:type="auto"/>
          </w:tcPr>
          <w:p w14:paraId="444EADAC" w14:textId="511A2379" w:rsidR="0068588F" w:rsidRPr="002A6AA5" w:rsidRDefault="0068588F" w:rsidP="0068588F">
            <w:pPr>
              <w:pStyle w:val="TableText"/>
            </w:pPr>
            <w:r>
              <w:t>T</w:t>
            </w:r>
            <w:r w:rsidRPr="00053ADA">
              <w:t>he linear distance (km) of the Lower Murray Selected Area with average cross-sectional water velocity &gt; 0.</w:t>
            </w:r>
            <w:r w:rsidRPr="00065D62">
              <w:rPr>
                <w:sz w:val="16"/>
                <w:szCs w:val="20"/>
              </w:rPr>
              <w:t>2</w:t>
            </w:r>
            <w:r w:rsidR="00065D62">
              <w:rPr>
                <w:sz w:val="16"/>
                <w:szCs w:val="20"/>
              </w:rPr>
              <w:t> </w:t>
            </w:r>
            <w:r w:rsidRPr="00065D62">
              <w:rPr>
                <w:sz w:val="16"/>
                <w:szCs w:val="20"/>
              </w:rPr>
              <w:t>m</w:t>
            </w:r>
            <w:r w:rsidRPr="00053ADA">
              <w:t>/s.</w:t>
            </w:r>
            <w:r>
              <w:t xml:space="preserve"> This metric was highly correlated with equivalent values calculated at</w:t>
            </w:r>
            <w:r w:rsidRPr="00053ADA" w:rsidDel="00774E66">
              <w:t xml:space="preserve"> 0.</w:t>
            </w:r>
            <w:r>
              <w:t>3</w:t>
            </w:r>
            <w:r w:rsidR="00065D62">
              <w:t> </w:t>
            </w:r>
            <w:r w:rsidRPr="00053ADA" w:rsidDel="00774E66">
              <w:t>m/s</w:t>
            </w:r>
            <w:r>
              <w:t xml:space="preserve">, so is closely aligned with that used for the lotic habitat in the </w:t>
            </w:r>
            <w:r w:rsidR="00545A10">
              <w:t>2</w:t>
            </w:r>
            <w:r>
              <w:t xml:space="preserve"> Victorian rivers. Estimates were provided by the Flow-MER Hydrology Theme.</w:t>
            </w:r>
          </w:p>
        </w:tc>
      </w:tr>
    </w:tbl>
    <w:p w14:paraId="59E4B330" w14:textId="73CAADDF" w:rsidR="00471FFE" w:rsidRDefault="00983F89" w:rsidP="008D2348">
      <w:pPr>
        <w:pStyle w:val="Heading2"/>
      </w:pPr>
      <w:bookmarkStart w:id="26" w:name="_Toc192861217"/>
      <w:bookmarkStart w:id="27" w:name="_Toc207295571"/>
      <w:r>
        <w:lastRenderedPageBreak/>
        <w:t>Data analysis</w:t>
      </w:r>
      <w:bookmarkEnd w:id="26"/>
      <w:bookmarkEnd w:id="27"/>
    </w:p>
    <w:p w14:paraId="5D66AC7C" w14:textId="1A4394F2" w:rsidR="00983F89" w:rsidRDefault="00924990" w:rsidP="00924990">
      <w:pPr>
        <w:pStyle w:val="Heading3"/>
      </w:pPr>
      <w:bookmarkStart w:id="28" w:name="_Toc192861218"/>
      <w:bookmarkStart w:id="29" w:name="_Ref206690900"/>
      <w:bookmarkStart w:id="30" w:name="_Ref206690921"/>
      <w:r>
        <w:t>Flow metrics</w:t>
      </w:r>
      <w:bookmarkEnd w:id="28"/>
      <w:bookmarkEnd w:id="29"/>
      <w:bookmarkEnd w:id="30"/>
    </w:p>
    <w:p w14:paraId="0694D261" w14:textId="6B6F74FE" w:rsidR="00EF56FF" w:rsidRDefault="00826A83" w:rsidP="00065D62">
      <w:pPr>
        <w:pStyle w:val="BodyText"/>
      </w:pPr>
      <w:r>
        <w:t xml:space="preserve">Hydraulic and hydrological data were measured (or calculated) at a daily temporal resolution. For models of fish recruitment, these data were summarised at an annual (water year) resolution. We identified </w:t>
      </w:r>
      <w:r w:rsidR="00EF56FF">
        <w:t>2</w:t>
      </w:r>
      <w:r>
        <w:t xml:space="preserve"> key ecological processes affecting recruitment rates as detected in Autumn fish surveys: </w:t>
      </w:r>
    </w:p>
    <w:p w14:paraId="724036DD" w14:textId="5580F5D8" w:rsidR="00EF56FF" w:rsidRDefault="00826A83" w:rsidP="00111205">
      <w:pPr>
        <w:pStyle w:val="ListBullet"/>
      </w:pPr>
      <w:r>
        <w:t>spawning conditions for large-bodied species from Sep–Dec</w:t>
      </w:r>
      <w:r w:rsidR="00EF56FF">
        <w:t>,</w:t>
      </w:r>
      <w:r>
        <w:t xml:space="preserve"> and </w:t>
      </w:r>
    </w:p>
    <w:p w14:paraId="1253286D" w14:textId="34CB31BF" w:rsidR="00826A83" w:rsidRDefault="00826A83" w:rsidP="00111205">
      <w:pPr>
        <w:pStyle w:val="ListBullet"/>
      </w:pPr>
      <w:r>
        <w:t>survival of early life stages during the drier summer (Dec–Feb) period.</w:t>
      </w:r>
    </w:p>
    <w:p w14:paraId="6166CC0C" w14:textId="3B32D7B1" w:rsidR="00924990" w:rsidRDefault="00826A83" w:rsidP="00826A83">
      <w:pPr>
        <w:pStyle w:val="BodyText"/>
      </w:pPr>
      <w:r>
        <w:t xml:space="preserve">Spawning metrics (relevant to large-bodied fish species) were based on discharge (hydrological metric) and the proportion of lotic </w:t>
      </w:r>
      <w:r w:rsidDel="00A770D3">
        <w:t>habitat area (hydraulic metric)</w:t>
      </w:r>
      <w:r>
        <w:t>, averaged over the Sep</w:t>
      </w:r>
      <w:r w:rsidR="006178E0">
        <w:t>–</w:t>
      </w:r>
      <w:r>
        <w:t xml:space="preserve">Dec period. Summer survival metrics were based on discharge (hydrological metric) and the extent of </w:t>
      </w:r>
      <w:proofErr w:type="spellStart"/>
      <w:r>
        <w:t>slackwater</w:t>
      </w:r>
      <w:proofErr w:type="spellEnd"/>
      <w:r>
        <w:t xml:space="preserve"> habitat (hydraulic metric), averaged over the Dec–Feb period. Estimates of </w:t>
      </w:r>
      <w:proofErr w:type="spellStart"/>
      <w:r>
        <w:t>slackwater</w:t>
      </w:r>
      <w:proofErr w:type="spellEnd"/>
      <w:r>
        <w:t xml:space="preserve"> habitat were not available for the Lower Murray Selected Area, so this dataset was excluded from the analysis of </w:t>
      </w:r>
      <w:proofErr w:type="spellStart"/>
      <w:r>
        <w:t>slackwater</w:t>
      </w:r>
      <w:proofErr w:type="spellEnd"/>
      <w:r>
        <w:t xml:space="preserve"> habitat.</w:t>
      </w:r>
    </w:p>
    <w:p w14:paraId="5B4C304F" w14:textId="29704F48" w:rsidR="00826A83" w:rsidRDefault="00AD35EC" w:rsidP="00826A83">
      <w:pPr>
        <w:pStyle w:val="Heading3"/>
      </w:pPr>
      <w:bookmarkStart w:id="31" w:name="_Toc192861219"/>
      <w:r>
        <w:t>Fish r</w:t>
      </w:r>
      <w:r w:rsidRPr="00CD598B">
        <w:t xml:space="preserve">ecruitment </w:t>
      </w:r>
      <w:r>
        <w:t>d</w:t>
      </w:r>
      <w:r w:rsidRPr="00CD598B">
        <w:t>ata</w:t>
      </w:r>
      <w:bookmarkEnd w:id="31"/>
    </w:p>
    <w:p w14:paraId="7567610B" w14:textId="77777777" w:rsidR="00E43876" w:rsidRDefault="000F32F5" w:rsidP="000F32F5">
      <w:pPr>
        <w:pStyle w:val="BodyText"/>
      </w:pPr>
      <w:r>
        <w:t xml:space="preserve">The abundance of Murray cod and golden perch young-of-year recruits was defined using length thresholds. The abundance of Murray-Darling rainbowfish recruits was defined as all captured individuals due to their small body sizes and relatively short lifespan (applicable to the Campaspe and Goulburn rivers only). </w:t>
      </w:r>
    </w:p>
    <w:p w14:paraId="6BD6DED0" w14:textId="45467D80" w:rsidR="00E43876" w:rsidRDefault="000F32F5" w:rsidP="00111205">
      <w:pPr>
        <w:pStyle w:val="ListBullet"/>
      </w:pPr>
      <w:r>
        <w:t xml:space="preserve">For the Campaspe and Goulburn rivers, Murray cod young-of-year were defined as all individuals </w:t>
      </w:r>
      <w:r w:rsidR="007757A9">
        <w:t>&lt;</w:t>
      </w:r>
      <w:r w:rsidR="000B12F7">
        <w:t> </w:t>
      </w:r>
      <w:r>
        <w:t xml:space="preserve">125 mm in total length, and golden perch young-of-year were defined as all individuals </w:t>
      </w:r>
      <w:r w:rsidR="000B12F7">
        <w:t xml:space="preserve">&lt; </w:t>
      </w:r>
      <w:r>
        <w:t>100 mm in total length.</w:t>
      </w:r>
    </w:p>
    <w:p w14:paraId="04D1D7FF" w14:textId="1A10A028" w:rsidR="00E43876" w:rsidRDefault="000F32F5" w:rsidP="00111205">
      <w:pPr>
        <w:pStyle w:val="ListBullet"/>
      </w:pPr>
      <w:r>
        <w:t xml:space="preserve">For the Lower Murray Selected Area, Murray cod young-of-year were defined as all individuals </w:t>
      </w:r>
      <w:r w:rsidR="005E302F">
        <w:t>&lt; </w:t>
      </w:r>
      <w:r>
        <w:t xml:space="preserve">155 mm in total length, and golden perch young-of-year were defined as all individuals </w:t>
      </w:r>
      <w:r w:rsidR="005E302F">
        <w:t>&lt; </w:t>
      </w:r>
      <w:r w:rsidRPr="00C36C8B">
        <w:t>85 mm in total length.</w:t>
      </w:r>
    </w:p>
    <w:p w14:paraId="7BC09805" w14:textId="56CCAB3B" w:rsidR="000F32F5" w:rsidRDefault="000F32F5" w:rsidP="000F32F5">
      <w:pPr>
        <w:pStyle w:val="BodyText"/>
      </w:pPr>
      <w:r w:rsidRPr="00C36C8B">
        <w:t>Length thresholds were derived from the Flow-MER Basin-Scale Fish Evaluation (</w:t>
      </w:r>
      <w:proofErr w:type="spellStart"/>
      <w:r w:rsidRPr="00C36C8B">
        <w:t>Hladyz</w:t>
      </w:r>
      <w:proofErr w:type="spellEnd"/>
      <w:r w:rsidRPr="00C36C8B">
        <w:t xml:space="preserve"> et al. 2024).</w:t>
      </w:r>
    </w:p>
    <w:p w14:paraId="2694F6E6" w14:textId="3C44B9A9" w:rsidR="000F32F5" w:rsidRDefault="000F32F5" w:rsidP="000F32F5">
      <w:pPr>
        <w:pStyle w:val="BodyText"/>
      </w:pPr>
      <w:r>
        <w:t xml:space="preserve">Data from fish surveys in the Goulburn River and Lower Murray Selected Area were provided by the members of the Flow-MER Fish Theme. Surveys in the Goulburn River were supplemented by data from Victorian survey programs at the target sites. Data from fish surveys in the Campaspe River were provided by the Arthur Rylah Institute, with data collection funded primarily by VEFMAP. Details of surveys are in </w:t>
      </w:r>
      <w:r w:rsidR="00001F78">
        <w:fldChar w:fldCharType="begin"/>
      </w:r>
      <w:r w:rsidR="00001F78">
        <w:instrText xml:space="preserve"> REF _Ref190975148 \h </w:instrText>
      </w:r>
      <w:r w:rsidR="00001F78">
        <w:fldChar w:fldCharType="separate"/>
      </w:r>
      <w:r w:rsidR="0082799E">
        <w:t xml:space="preserve">Table </w:t>
      </w:r>
      <w:r w:rsidR="0082799E">
        <w:rPr>
          <w:noProof/>
        </w:rPr>
        <w:t>2</w:t>
      </w:r>
      <w:r w:rsidR="00001F78">
        <w:fldChar w:fldCharType="end"/>
      </w:r>
      <w:r>
        <w:t xml:space="preserve"> and in </w:t>
      </w:r>
      <w:r w:rsidR="00001F78">
        <w:fldChar w:fldCharType="begin"/>
      </w:r>
      <w:r w:rsidR="00001F78">
        <w:instrText xml:space="preserve"> REF _Ref200360201 \h </w:instrText>
      </w:r>
      <w:r w:rsidR="00001F78">
        <w:fldChar w:fldCharType="separate"/>
      </w:r>
      <w:r w:rsidR="0082799E">
        <w:t xml:space="preserve">Figure </w:t>
      </w:r>
      <w:r w:rsidR="0082799E">
        <w:rPr>
          <w:noProof/>
        </w:rPr>
        <w:t>A</w:t>
      </w:r>
      <w:r w:rsidR="0082799E">
        <w:t>.</w:t>
      </w:r>
      <w:r w:rsidR="0082799E">
        <w:rPr>
          <w:noProof/>
        </w:rPr>
        <w:t>1</w:t>
      </w:r>
      <w:r w:rsidR="00001F78">
        <w:fldChar w:fldCharType="end"/>
      </w:r>
      <w:r>
        <w:t xml:space="preserve"> in </w:t>
      </w:r>
      <w:r w:rsidR="00001F78">
        <w:fldChar w:fldCharType="begin"/>
      </w:r>
      <w:r w:rsidR="00001F78">
        <w:instrText xml:space="preserve"> REF _Ref200360219 \r \h </w:instrText>
      </w:r>
      <w:r w:rsidR="00001F78">
        <w:fldChar w:fldCharType="separate"/>
      </w:r>
      <w:r w:rsidR="0082799E">
        <w:t>Appendix A</w:t>
      </w:r>
      <w:r w:rsidR="00001F78">
        <w:fldChar w:fldCharType="end"/>
      </w:r>
      <w:r>
        <w:t>.</w:t>
      </w:r>
    </w:p>
    <w:p w14:paraId="2D9DF605" w14:textId="3BD08B6E" w:rsidR="00AD35EC" w:rsidRDefault="000F32F5" w:rsidP="000F32F5">
      <w:pPr>
        <w:pStyle w:val="BodyText"/>
      </w:pPr>
      <w:r w:rsidRPr="00616593">
        <w:t xml:space="preserve">Fish surveys were assigned to water years (Jul–Jun), but with late surveys in July or August assigned to the previous water year. Fish surveys are planned for autumn or early winter, and late surveys are considered more representative of the </w:t>
      </w:r>
      <w:r>
        <w:t xml:space="preserve">recruitment in the </w:t>
      </w:r>
      <w:r w:rsidRPr="00616593">
        <w:t>preceding water year (2–3 months prior) than the following water year (for which most surveys occur 8–10 months later).</w:t>
      </w:r>
    </w:p>
    <w:p w14:paraId="0CE15A6A" w14:textId="2A1EFAD3" w:rsidR="000F32F5" w:rsidRDefault="00CF7953" w:rsidP="00B256C6">
      <w:pPr>
        <w:pStyle w:val="CaptionWithNote"/>
        <w:keepLines w:val="0"/>
      </w:pPr>
      <w:bookmarkStart w:id="32" w:name="_Ref190975148"/>
      <w:bookmarkStart w:id="33" w:name="_Toc207295592"/>
      <w:r>
        <w:lastRenderedPageBreak/>
        <w:t xml:space="preserve">Table </w:t>
      </w:r>
      <w:r>
        <w:fldChar w:fldCharType="begin"/>
      </w:r>
      <w:r>
        <w:instrText>SEQ Table \* ARABIC</w:instrText>
      </w:r>
      <w:r>
        <w:fldChar w:fldCharType="separate"/>
      </w:r>
      <w:r w:rsidR="0082799E">
        <w:rPr>
          <w:noProof/>
        </w:rPr>
        <w:t>2</w:t>
      </w:r>
      <w:r>
        <w:fldChar w:fldCharType="end"/>
      </w:r>
      <w:bookmarkEnd w:id="32"/>
      <w:r>
        <w:t xml:space="preserve"> Summary of survey data available on young-of-year recruits in each system</w:t>
      </w:r>
      <w:bookmarkEnd w:id="33"/>
    </w:p>
    <w:p w14:paraId="3CD1C5AD" w14:textId="1C71405B" w:rsidR="00CF7953" w:rsidRDefault="0047665B" w:rsidP="00111205">
      <w:pPr>
        <w:pStyle w:val="CaptionNote"/>
        <w:keepLines w:val="0"/>
        <w:rPr>
          <w:szCs w:val="18"/>
        </w:rPr>
      </w:pPr>
      <w:r w:rsidRPr="00807900">
        <w:rPr>
          <w:szCs w:val="18"/>
        </w:rPr>
        <w:t xml:space="preserve">Murray-Darling </w:t>
      </w:r>
      <w:proofErr w:type="gramStart"/>
      <w:r w:rsidRPr="00807900">
        <w:rPr>
          <w:szCs w:val="18"/>
        </w:rPr>
        <w:t>rainbowfish</w:t>
      </w:r>
      <w:proofErr w:type="gramEnd"/>
      <w:r w:rsidRPr="00807900">
        <w:rPr>
          <w:szCs w:val="18"/>
        </w:rPr>
        <w:t xml:space="preserve"> were present in the Lower Murray </w:t>
      </w:r>
      <w:r>
        <w:rPr>
          <w:szCs w:val="18"/>
        </w:rPr>
        <w:t>R</w:t>
      </w:r>
      <w:r w:rsidRPr="00807900">
        <w:rPr>
          <w:szCs w:val="18"/>
        </w:rPr>
        <w:t>iver but were not recorded in electrofishing surveys.</w:t>
      </w:r>
    </w:p>
    <w:tbl>
      <w:tblPr>
        <w:tblStyle w:val="TableFlow-Mer0"/>
        <w:tblW w:w="4944" w:type="pct"/>
        <w:tblLook w:val="0420" w:firstRow="1" w:lastRow="0" w:firstColumn="0" w:lastColumn="0" w:noHBand="0" w:noVBand="1"/>
      </w:tblPr>
      <w:tblGrid>
        <w:gridCol w:w="3149"/>
        <w:gridCol w:w="850"/>
        <w:gridCol w:w="850"/>
        <w:gridCol w:w="1559"/>
        <w:gridCol w:w="1559"/>
        <w:gridCol w:w="1563"/>
      </w:tblGrid>
      <w:tr w:rsidR="00F66B4F" w:rsidRPr="00001F78" w14:paraId="48ACA103" w14:textId="77777777" w:rsidTr="00111205">
        <w:trPr>
          <w:cnfStyle w:val="100000000000" w:firstRow="1" w:lastRow="0" w:firstColumn="0" w:lastColumn="0" w:oddVBand="0" w:evenVBand="0" w:oddHBand="0" w:evenHBand="0" w:firstRowFirstColumn="0" w:firstRowLastColumn="0" w:lastRowFirstColumn="0" w:lastRowLastColumn="0"/>
        </w:trPr>
        <w:tc>
          <w:tcPr>
            <w:tcW w:w="1652" w:type="pct"/>
          </w:tcPr>
          <w:p w14:paraId="02C607B9" w14:textId="77777777" w:rsidR="0030772A" w:rsidRPr="00001F78" w:rsidRDefault="0030772A" w:rsidP="00111205">
            <w:pPr>
              <w:pStyle w:val="ColumnHeading"/>
              <w:keepNext/>
              <w:rPr>
                <w:b/>
                <w:bCs w:val="0"/>
              </w:rPr>
            </w:pPr>
            <w:r w:rsidRPr="00001F78">
              <w:rPr>
                <w:b/>
                <w:bCs w:val="0"/>
              </w:rPr>
              <w:t>System</w:t>
            </w:r>
          </w:p>
        </w:tc>
        <w:tc>
          <w:tcPr>
            <w:tcW w:w="446" w:type="pct"/>
          </w:tcPr>
          <w:p w14:paraId="0223052D" w14:textId="77777777" w:rsidR="0030772A" w:rsidRPr="00001F78" w:rsidRDefault="0030772A" w:rsidP="00111205">
            <w:pPr>
              <w:pStyle w:val="ColumnHeading"/>
              <w:keepNext/>
              <w:rPr>
                <w:b/>
                <w:bCs w:val="0"/>
              </w:rPr>
            </w:pPr>
            <w:r w:rsidRPr="00001F78">
              <w:rPr>
                <w:b/>
                <w:bCs w:val="0"/>
              </w:rPr>
              <w:t>Number of years</w:t>
            </w:r>
          </w:p>
        </w:tc>
        <w:tc>
          <w:tcPr>
            <w:tcW w:w="446" w:type="pct"/>
          </w:tcPr>
          <w:p w14:paraId="148A2EF9" w14:textId="77777777" w:rsidR="0030772A" w:rsidRPr="00001F78" w:rsidRDefault="0030772A" w:rsidP="00111205">
            <w:pPr>
              <w:pStyle w:val="ColumnHeading"/>
              <w:keepNext/>
              <w:rPr>
                <w:b/>
                <w:bCs w:val="0"/>
              </w:rPr>
            </w:pPr>
            <w:r w:rsidRPr="00001F78">
              <w:rPr>
                <w:b/>
                <w:bCs w:val="0"/>
              </w:rPr>
              <w:t>Number of sites</w:t>
            </w:r>
          </w:p>
        </w:tc>
        <w:tc>
          <w:tcPr>
            <w:tcW w:w="818" w:type="pct"/>
          </w:tcPr>
          <w:p w14:paraId="1438C399" w14:textId="77777777" w:rsidR="0030772A" w:rsidRPr="00001F78" w:rsidRDefault="0030772A" w:rsidP="00111205">
            <w:pPr>
              <w:pStyle w:val="ColumnHeading"/>
              <w:keepNext/>
              <w:rPr>
                <w:b/>
                <w:bCs w:val="0"/>
              </w:rPr>
            </w:pPr>
            <w:r w:rsidRPr="00001F78">
              <w:rPr>
                <w:b/>
                <w:bCs w:val="0"/>
              </w:rPr>
              <w:t>Number of recruits detected (Murray cod)</w:t>
            </w:r>
          </w:p>
        </w:tc>
        <w:tc>
          <w:tcPr>
            <w:tcW w:w="818" w:type="pct"/>
          </w:tcPr>
          <w:p w14:paraId="60B478D3" w14:textId="77777777" w:rsidR="0030772A" w:rsidRPr="00001F78" w:rsidRDefault="0030772A" w:rsidP="00111205">
            <w:pPr>
              <w:pStyle w:val="ColumnHeading"/>
              <w:keepNext/>
              <w:rPr>
                <w:b/>
                <w:bCs w:val="0"/>
              </w:rPr>
            </w:pPr>
            <w:r w:rsidRPr="00001F78">
              <w:rPr>
                <w:b/>
                <w:bCs w:val="0"/>
              </w:rPr>
              <w:t>Number of recruits detected (Golden perch)</w:t>
            </w:r>
          </w:p>
        </w:tc>
        <w:tc>
          <w:tcPr>
            <w:tcW w:w="820" w:type="pct"/>
          </w:tcPr>
          <w:p w14:paraId="068C1FCD" w14:textId="77777777" w:rsidR="0030772A" w:rsidRPr="00001F78" w:rsidRDefault="0030772A" w:rsidP="00111205">
            <w:pPr>
              <w:pStyle w:val="ColumnHeading"/>
              <w:keepNext/>
              <w:rPr>
                <w:b/>
                <w:bCs w:val="0"/>
              </w:rPr>
            </w:pPr>
            <w:r w:rsidRPr="00001F78">
              <w:rPr>
                <w:b/>
                <w:bCs w:val="0"/>
              </w:rPr>
              <w:t>Number of recruits detected (Murray-Darling rainbowfish)</w:t>
            </w:r>
          </w:p>
        </w:tc>
      </w:tr>
      <w:tr w:rsidR="00F66B4F" w:rsidRPr="002A6AA5" w14:paraId="7533E0B7" w14:textId="77777777" w:rsidTr="00111205">
        <w:trPr>
          <w:cnfStyle w:val="000000100000" w:firstRow="0" w:lastRow="0" w:firstColumn="0" w:lastColumn="0" w:oddVBand="0" w:evenVBand="0" w:oddHBand="1" w:evenHBand="0" w:firstRowFirstColumn="0" w:firstRowLastColumn="0" w:lastRowFirstColumn="0" w:lastRowLastColumn="0"/>
        </w:trPr>
        <w:tc>
          <w:tcPr>
            <w:tcW w:w="1652" w:type="pct"/>
          </w:tcPr>
          <w:p w14:paraId="21A9CA02" w14:textId="77777777" w:rsidR="0030772A" w:rsidRPr="00ED3870" w:rsidRDefault="0030772A" w:rsidP="00111205">
            <w:pPr>
              <w:pStyle w:val="TableText"/>
              <w:keepNext/>
            </w:pPr>
            <w:r w:rsidRPr="00ED3870">
              <w:t>Campaspe River</w:t>
            </w:r>
          </w:p>
        </w:tc>
        <w:tc>
          <w:tcPr>
            <w:tcW w:w="446" w:type="pct"/>
          </w:tcPr>
          <w:p w14:paraId="09B76102" w14:textId="77777777" w:rsidR="0030772A" w:rsidRPr="002A6AA5" w:rsidRDefault="0030772A" w:rsidP="00111205">
            <w:pPr>
              <w:pStyle w:val="TableTextRight"/>
              <w:keepNext/>
            </w:pPr>
            <w:r>
              <w:t>16</w:t>
            </w:r>
          </w:p>
        </w:tc>
        <w:tc>
          <w:tcPr>
            <w:tcW w:w="446" w:type="pct"/>
          </w:tcPr>
          <w:p w14:paraId="5B1138A1" w14:textId="77777777" w:rsidR="0030772A" w:rsidRPr="002A6AA5" w:rsidRDefault="0030772A" w:rsidP="00111205">
            <w:pPr>
              <w:pStyle w:val="TableTextRight"/>
              <w:keepNext/>
            </w:pPr>
            <w:r>
              <w:t>5</w:t>
            </w:r>
          </w:p>
        </w:tc>
        <w:tc>
          <w:tcPr>
            <w:tcW w:w="818" w:type="pct"/>
          </w:tcPr>
          <w:p w14:paraId="3EB66D74" w14:textId="77777777" w:rsidR="0030772A" w:rsidRPr="00053ADA" w:rsidRDefault="0030772A" w:rsidP="00111205">
            <w:pPr>
              <w:pStyle w:val="TableTextRight"/>
              <w:keepNext/>
            </w:pPr>
            <w:r>
              <w:t>43</w:t>
            </w:r>
          </w:p>
        </w:tc>
        <w:tc>
          <w:tcPr>
            <w:tcW w:w="818" w:type="pct"/>
          </w:tcPr>
          <w:p w14:paraId="7791C35E" w14:textId="77777777" w:rsidR="0030772A" w:rsidRPr="00053ADA" w:rsidRDefault="0030772A" w:rsidP="00111205">
            <w:pPr>
              <w:pStyle w:val="TableTextRight"/>
              <w:keepNext/>
            </w:pPr>
            <w:r>
              <w:t>8</w:t>
            </w:r>
          </w:p>
        </w:tc>
        <w:tc>
          <w:tcPr>
            <w:tcW w:w="820" w:type="pct"/>
          </w:tcPr>
          <w:p w14:paraId="2E00F140" w14:textId="77777777" w:rsidR="0030772A" w:rsidRPr="00053ADA" w:rsidRDefault="0030772A" w:rsidP="00111205">
            <w:pPr>
              <w:pStyle w:val="TableTextRight"/>
              <w:keepNext/>
            </w:pPr>
            <w:r>
              <w:t>945</w:t>
            </w:r>
          </w:p>
        </w:tc>
      </w:tr>
      <w:tr w:rsidR="00F66B4F" w:rsidRPr="002A6AA5" w14:paraId="5DE8DA3F" w14:textId="77777777" w:rsidTr="00111205">
        <w:tc>
          <w:tcPr>
            <w:tcW w:w="1652" w:type="pct"/>
          </w:tcPr>
          <w:p w14:paraId="6240BCB9" w14:textId="77777777" w:rsidR="0030772A" w:rsidRPr="00ED3870" w:rsidRDefault="0030772A" w:rsidP="00111205">
            <w:pPr>
              <w:pStyle w:val="TableText"/>
              <w:keepNext/>
            </w:pPr>
            <w:r w:rsidRPr="00ED3870">
              <w:t>Goulburn River</w:t>
            </w:r>
          </w:p>
        </w:tc>
        <w:tc>
          <w:tcPr>
            <w:tcW w:w="446" w:type="pct"/>
          </w:tcPr>
          <w:p w14:paraId="6894E2F1" w14:textId="77777777" w:rsidR="0030772A" w:rsidRPr="002A6AA5" w:rsidRDefault="0030772A" w:rsidP="00111205">
            <w:pPr>
              <w:pStyle w:val="TableTextRight"/>
              <w:keepNext/>
            </w:pPr>
            <w:r>
              <w:t>15</w:t>
            </w:r>
          </w:p>
        </w:tc>
        <w:tc>
          <w:tcPr>
            <w:tcW w:w="446" w:type="pct"/>
          </w:tcPr>
          <w:p w14:paraId="32D31A4F" w14:textId="77777777" w:rsidR="0030772A" w:rsidRPr="002A6AA5" w:rsidRDefault="0030772A" w:rsidP="00111205">
            <w:pPr>
              <w:pStyle w:val="TableTextRight"/>
              <w:keepNext/>
            </w:pPr>
            <w:r>
              <w:t>4</w:t>
            </w:r>
          </w:p>
        </w:tc>
        <w:tc>
          <w:tcPr>
            <w:tcW w:w="818" w:type="pct"/>
          </w:tcPr>
          <w:p w14:paraId="67A50B9C" w14:textId="77777777" w:rsidR="0030772A" w:rsidRPr="00053ADA" w:rsidRDefault="0030772A" w:rsidP="00111205">
            <w:pPr>
              <w:pStyle w:val="TableTextRight"/>
              <w:keepNext/>
            </w:pPr>
            <w:r>
              <w:t>38</w:t>
            </w:r>
          </w:p>
        </w:tc>
        <w:tc>
          <w:tcPr>
            <w:tcW w:w="818" w:type="pct"/>
          </w:tcPr>
          <w:p w14:paraId="41BB4161" w14:textId="77777777" w:rsidR="0030772A" w:rsidRPr="00053ADA" w:rsidRDefault="0030772A" w:rsidP="00111205">
            <w:pPr>
              <w:pStyle w:val="TableTextRight"/>
              <w:keepNext/>
            </w:pPr>
            <w:r>
              <w:t>0</w:t>
            </w:r>
          </w:p>
        </w:tc>
        <w:tc>
          <w:tcPr>
            <w:tcW w:w="820" w:type="pct"/>
          </w:tcPr>
          <w:p w14:paraId="47C7FAAF" w14:textId="77777777" w:rsidR="0030772A" w:rsidRPr="00053ADA" w:rsidRDefault="0030772A" w:rsidP="00111205">
            <w:pPr>
              <w:pStyle w:val="TableTextRight"/>
              <w:keepNext/>
            </w:pPr>
            <w:r>
              <w:t>800</w:t>
            </w:r>
          </w:p>
        </w:tc>
      </w:tr>
      <w:tr w:rsidR="00F66B4F" w:rsidRPr="002A6AA5" w14:paraId="6BB9EF6D" w14:textId="77777777" w:rsidTr="00111205">
        <w:trPr>
          <w:cnfStyle w:val="000000100000" w:firstRow="0" w:lastRow="0" w:firstColumn="0" w:lastColumn="0" w:oddVBand="0" w:evenVBand="0" w:oddHBand="1" w:evenHBand="0" w:firstRowFirstColumn="0" w:firstRowLastColumn="0" w:lastRowFirstColumn="0" w:lastRowLastColumn="0"/>
        </w:trPr>
        <w:tc>
          <w:tcPr>
            <w:tcW w:w="1652" w:type="pct"/>
          </w:tcPr>
          <w:p w14:paraId="49099873" w14:textId="77777777" w:rsidR="0030772A" w:rsidRPr="00ED3870" w:rsidRDefault="0030772A" w:rsidP="00111205">
            <w:pPr>
              <w:pStyle w:val="TableText"/>
              <w:keepNext/>
            </w:pPr>
            <w:r w:rsidRPr="00ED3870">
              <w:t>Lower Murray Selected Area</w:t>
            </w:r>
          </w:p>
        </w:tc>
        <w:tc>
          <w:tcPr>
            <w:tcW w:w="446" w:type="pct"/>
          </w:tcPr>
          <w:p w14:paraId="102A4D65" w14:textId="77777777" w:rsidR="0030772A" w:rsidRPr="002A6AA5" w:rsidRDefault="0030772A" w:rsidP="00111205">
            <w:pPr>
              <w:pStyle w:val="TableTextRight"/>
              <w:keepNext/>
            </w:pPr>
            <w:r>
              <w:t>9</w:t>
            </w:r>
          </w:p>
        </w:tc>
        <w:tc>
          <w:tcPr>
            <w:tcW w:w="446" w:type="pct"/>
          </w:tcPr>
          <w:p w14:paraId="41E7D875" w14:textId="77777777" w:rsidR="0030772A" w:rsidRPr="002A6AA5" w:rsidRDefault="0030772A" w:rsidP="00111205">
            <w:pPr>
              <w:pStyle w:val="TableTextRight"/>
              <w:keepNext/>
            </w:pPr>
            <w:r>
              <w:t>10</w:t>
            </w:r>
          </w:p>
        </w:tc>
        <w:tc>
          <w:tcPr>
            <w:tcW w:w="818" w:type="pct"/>
          </w:tcPr>
          <w:p w14:paraId="7667E641" w14:textId="77777777" w:rsidR="0030772A" w:rsidRPr="00053ADA" w:rsidRDefault="0030772A" w:rsidP="00111205">
            <w:pPr>
              <w:pStyle w:val="TableTextRight"/>
              <w:keepNext/>
            </w:pPr>
            <w:r>
              <w:t>116</w:t>
            </w:r>
          </w:p>
        </w:tc>
        <w:tc>
          <w:tcPr>
            <w:tcW w:w="818" w:type="pct"/>
          </w:tcPr>
          <w:p w14:paraId="0AF93F15" w14:textId="77777777" w:rsidR="0030772A" w:rsidRPr="00053ADA" w:rsidRDefault="0030772A" w:rsidP="00111205">
            <w:pPr>
              <w:pStyle w:val="TableTextRight"/>
              <w:keepNext/>
            </w:pPr>
            <w:r>
              <w:t>48</w:t>
            </w:r>
          </w:p>
        </w:tc>
        <w:tc>
          <w:tcPr>
            <w:tcW w:w="820" w:type="pct"/>
          </w:tcPr>
          <w:p w14:paraId="16F5B8A9" w14:textId="77777777" w:rsidR="0030772A" w:rsidRPr="00053ADA" w:rsidRDefault="0030772A" w:rsidP="00111205">
            <w:pPr>
              <w:pStyle w:val="TableTextRight"/>
              <w:keepNext/>
            </w:pPr>
            <w:r>
              <w:t>N/A</w:t>
            </w:r>
          </w:p>
        </w:tc>
      </w:tr>
    </w:tbl>
    <w:p w14:paraId="033CC397" w14:textId="1F337AC3" w:rsidR="0047665B" w:rsidRDefault="00A57C80" w:rsidP="00ED3870">
      <w:pPr>
        <w:pStyle w:val="Heading3"/>
      </w:pPr>
      <w:r w:rsidRPr="00A57C80">
        <w:t>Relating hydraulic and hydrological metrics</w:t>
      </w:r>
    </w:p>
    <w:p w14:paraId="2FE5CCE0" w14:textId="0ADCE9FD" w:rsidR="00252BF0" w:rsidRDefault="00252BF0" w:rsidP="00252BF0">
      <w:pPr>
        <w:pStyle w:val="BodyText"/>
      </w:pPr>
      <w:r>
        <w:t xml:space="preserve">We aimed to assess whether metrics based on flow hydraulics provided unique information beyond that contained in metrics of discharge. To examine this question, we characterised the relationship between hydraulic metrics and discharge at daily and water-year temporal resolutions. We considered the </w:t>
      </w:r>
      <w:r w:rsidR="00AF59C5">
        <w:t>2</w:t>
      </w:r>
      <w:r>
        <w:t xml:space="preserve"> different hydraulic models (Lower Murray and Goulburn/Campaspe) separately due to differences in their implementations and spatial resolutions (reach vs site). These differences prevent an evaluation of the ability of hydraulic metrics to explain fish recruitment across very different river morphologies and should be the focus of future work if consistent hydraulic metrics become available.</w:t>
      </w:r>
    </w:p>
    <w:p w14:paraId="6DF16708" w14:textId="3874463D" w:rsidR="00A57C80" w:rsidRDefault="00252BF0" w:rsidP="00252BF0">
      <w:pPr>
        <w:pStyle w:val="BodyText"/>
      </w:pPr>
      <w:r>
        <w:t xml:space="preserve">We plotted daily estimates of each hydraulic metric against daily discharge, at reach level for the Lower Murray Selected Area and at site level for the Goulburn and Campaspe Rivers. We also plotted the calculated water-year metrics (see </w:t>
      </w:r>
      <w:r w:rsidR="00536031">
        <w:t xml:space="preserve">Section </w:t>
      </w:r>
      <w:r w:rsidR="00536031">
        <w:rPr>
          <w:highlight w:val="yellow"/>
        </w:rPr>
        <w:fldChar w:fldCharType="begin"/>
      </w:r>
      <w:r w:rsidR="00536031">
        <w:instrText xml:space="preserve"> REF _Ref206690921 \r \h </w:instrText>
      </w:r>
      <w:r w:rsidR="00536031">
        <w:rPr>
          <w:highlight w:val="yellow"/>
        </w:rPr>
      </w:r>
      <w:r w:rsidR="00536031">
        <w:rPr>
          <w:highlight w:val="yellow"/>
        </w:rPr>
        <w:fldChar w:fldCharType="separate"/>
      </w:r>
      <w:r w:rsidR="0082799E">
        <w:t>2.2.1</w:t>
      </w:r>
      <w:r w:rsidR="00536031">
        <w:rPr>
          <w:highlight w:val="yellow"/>
        </w:rPr>
        <w:fldChar w:fldCharType="end"/>
      </w:r>
      <w:r w:rsidR="00536031">
        <w:t xml:space="preserve"> above</w:t>
      </w:r>
      <w:r>
        <w:t>) against equivalent discharge metrics. The relationship between hydraulic and hydrological water-year metrics was described using Pearson’s correlation coefficient (</w:t>
      </w:r>
      <w:r w:rsidRPr="00963F54">
        <w:rPr>
          <w:i/>
          <w:iCs/>
        </w:rPr>
        <w:t>r</w:t>
      </w:r>
      <w:r>
        <w:t xml:space="preserve">). Correlations were calculated against log-transformed discharge given the right-skewed nature of discharge data (outliers of large magnitude, </w:t>
      </w:r>
      <w:r w:rsidR="00912803">
        <w:t>e.g.</w:t>
      </w:r>
      <w:r>
        <w:t xml:space="preserve"> flood events). For the Goulburn and Campaspe rivers, we considered comparisons within sites but also among sites to capture different associations in each site (despite the underlying hydrological data being identical in all sites in a reach).</w:t>
      </w:r>
    </w:p>
    <w:p w14:paraId="63D0E17C" w14:textId="4F38F016" w:rsidR="00252BF0" w:rsidRDefault="002F518C" w:rsidP="00252BF0">
      <w:pPr>
        <w:pStyle w:val="Heading3"/>
      </w:pPr>
      <w:bookmarkStart w:id="34" w:name="_Toc192861221"/>
      <w:r>
        <w:t>Model comparisons</w:t>
      </w:r>
      <w:bookmarkEnd w:id="34"/>
    </w:p>
    <w:p w14:paraId="24579103" w14:textId="77777777" w:rsidR="00E90D12" w:rsidRDefault="00E90D12" w:rsidP="00E90D12">
      <w:pPr>
        <w:pStyle w:val="BodyText"/>
      </w:pPr>
      <w:r>
        <w:t xml:space="preserve">Our final goal was to examine whether </w:t>
      </w:r>
      <w:r w:rsidRPr="004A4457">
        <w:t xml:space="preserve">hydraulic </w:t>
      </w:r>
      <w:r>
        <w:t>and</w:t>
      </w:r>
      <w:r w:rsidRPr="004A4457">
        <w:t xml:space="preserve"> hydrological</w:t>
      </w:r>
      <w:r>
        <w:t xml:space="preserve"> metrics supported different inferences regarding the influence of flow on</w:t>
      </w:r>
      <w:r w:rsidRPr="004A4457">
        <w:t xml:space="preserve"> recruitment rates. </w:t>
      </w:r>
      <w:r>
        <w:t xml:space="preserve">We used Bayesian hierarchical models to relate fish recruitment estimates to flow metrics (hydraulic and hydrological). We fitted a separate model for each pair of hydraulic and hydrological metrics, and compared parameter estimates for each pair of models. We also calculated model fit (based on Pearson’s </w:t>
      </w:r>
      <w:r w:rsidRPr="00B40D06">
        <w:rPr>
          <w:i/>
          <w:iCs/>
        </w:rPr>
        <w:t>r</w:t>
      </w:r>
      <w:r>
        <w:t xml:space="preserve"> and the Spearman rank-correlation coefficient) to assess differences in model fit based on hydraulic vs hydrological metrics.</w:t>
      </w:r>
    </w:p>
    <w:p w14:paraId="4E62EADF" w14:textId="77777777" w:rsidR="00E90D12" w:rsidRDefault="00E90D12" w:rsidP="00E90D12">
      <w:pPr>
        <w:pStyle w:val="BodyText"/>
      </w:pPr>
      <w:r>
        <w:t>We fitted models separately for each species and for the Lower Murray and the Goulburn/Campaspe systems. For the Lower Murray, the models had the following general structure (in R formula notation):</w:t>
      </w:r>
    </w:p>
    <w:p w14:paraId="43D94221" w14:textId="152F0F38" w:rsidR="00E90D12" w:rsidRPr="00111205" w:rsidRDefault="00E90D12" w:rsidP="00467A54">
      <w:pPr>
        <w:pStyle w:val="Equation"/>
        <w:rPr>
          <w:i/>
          <w:iCs/>
        </w:rPr>
      </w:pPr>
      <w:r w:rsidRPr="00111205">
        <w:rPr>
          <w:i/>
          <w:iCs/>
        </w:rPr>
        <w:t>Young-of-year catch ~ lotic flow + (1 | site) + (1 | water year) + Offset(effort)</w:t>
      </w:r>
    </w:p>
    <w:p w14:paraId="00CAD305" w14:textId="77777777" w:rsidR="00E90D12" w:rsidRDefault="00E90D12" w:rsidP="00E90D12">
      <w:pPr>
        <w:pStyle w:val="BodyText"/>
      </w:pPr>
      <w:r>
        <w:t>Here, lotic flow refers to the hydraulic lotic habitat metric (for the hydraulic model) and the average discharge during the spawning period (for the hydrological model). We assumed that catch of young-of-year fish followed a Negative Binomial distribution.</w:t>
      </w:r>
    </w:p>
    <w:p w14:paraId="000E10EE" w14:textId="77777777" w:rsidR="00E90D12" w:rsidRDefault="00E90D12" w:rsidP="00E90D12">
      <w:pPr>
        <w:pStyle w:val="BodyText"/>
      </w:pPr>
      <w:r>
        <w:t>We combined data from the Goulburn and Campaspe rivers to fit models with the following general structure:</w:t>
      </w:r>
    </w:p>
    <w:p w14:paraId="36AC3116" w14:textId="5F992686" w:rsidR="00E90D12" w:rsidRPr="00111205" w:rsidRDefault="00E90D12" w:rsidP="00FE4D85">
      <w:pPr>
        <w:pStyle w:val="Equation"/>
        <w:tabs>
          <w:tab w:val="left" w:pos="1985"/>
        </w:tabs>
        <w:rPr>
          <w:i/>
          <w:iCs/>
        </w:rPr>
      </w:pPr>
      <w:r w:rsidRPr="00111205">
        <w:rPr>
          <w:i/>
          <w:iCs/>
        </w:rPr>
        <w:t>Young of year ~</w:t>
      </w:r>
      <w:r w:rsidRPr="00111205">
        <w:rPr>
          <w:i/>
          <w:iCs/>
        </w:rPr>
        <w:tab/>
        <w:t>(lotic flow + summer flow) × waterbody +</w:t>
      </w:r>
      <w:r w:rsidR="009365E9">
        <w:rPr>
          <w:i/>
          <w:iCs/>
        </w:rPr>
        <w:t xml:space="preserve"> </w:t>
      </w:r>
      <w:r w:rsidRPr="00111205">
        <w:rPr>
          <w:i/>
          <w:iCs/>
        </w:rPr>
        <w:t>(1 | site) + (1 | water year) + Offset(effort)</w:t>
      </w:r>
    </w:p>
    <w:p w14:paraId="06E3E7EE" w14:textId="77777777" w:rsidR="00E90D12" w:rsidRDefault="00E90D12" w:rsidP="00E90D12">
      <w:pPr>
        <w:pStyle w:val="BodyText"/>
      </w:pPr>
      <w:r>
        <w:lastRenderedPageBreak/>
        <w:t xml:space="preserve">Here, lotic flow refers to the site-level hydraulic habitat metric or the site-level average discharge during the spawning period, summer flow refers to the site-level </w:t>
      </w:r>
      <w:proofErr w:type="spellStart"/>
      <w:r>
        <w:t>slackwater</w:t>
      </w:r>
      <w:proofErr w:type="spellEnd"/>
      <w:r>
        <w:t xml:space="preserve"> metric or the site-level average discharge during summer, and waterbody is the river (Goulburn or Campaspe). We assumed that catch of young-of-year Murray cod and Murray-Darling rainbowfish followed a Negative Binomial distribution. We modelled catch of young-of-year golden perch as a binary (detected/not detected) variable following a Bernoulli distribution due to low absolute catches of golden perch in the Goulburn and Campaspe rivers.</w:t>
      </w:r>
    </w:p>
    <w:p w14:paraId="4BF97C1F" w14:textId="1167C66A" w:rsidR="002F518C" w:rsidRDefault="00E90D12" w:rsidP="00E90D12">
      <w:pPr>
        <w:pStyle w:val="BodyText"/>
      </w:pPr>
      <w:r>
        <w:t xml:space="preserve">All models were fitted using the brms </w:t>
      </w:r>
      <w:r w:rsidRPr="00C36C8B">
        <w:t>package (</w:t>
      </w:r>
      <w:proofErr w:type="spellStart"/>
      <w:r w:rsidRPr="00C36C8B">
        <w:t>Bürkner</w:t>
      </w:r>
      <w:proofErr w:type="spellEnd"/>
      <w:r w:rsidRPr="00C36C8B">
        <w:t xml:space="preserve"> 2017, 2018) in R (R Core Team 2024). Weakly informative default priors were used (Normal distributions for fixed effects, half-Normal distributions for random effects, and Student-t distributions for hyper-priors on random effect standard deviations). All inferences were based on </w:t>
      </w:r>
      <w:r w:rsidR="00AC36E5">
        <w:t>4</w:t>
      </w:r>
      <w:r w:rsidRPr="00C36C8B">
        <w:t xml:space="preserve"> chains of 4</w:t>
      </w:r>
      <w:r>
        <w:t>,</w:t>
      </w:r>
      <w:r w:rsidRPr="00C36C8B">
        <w:t>000 iterations each, discarding the first 2</w:t>
      </w:r>
      <w:r>
        <w:t>,</w:t>
      </w:r>
      <w:r w:rsidRPr="00C36C8B">
        <w:t>000 iterations after tuning the sampler. Model convergence was verified using Gelman-Rubin statistics (R̂) (Gelman and Rubin</w:t>
      </w:r>
      <w:r w:rsidRPr="00C36C8B" w:rsidDel="00C3138E">
        <w:t xml:space="preserve"> </w:t>
      </w:r>
      <w:r w:rsidRPr="00C36C8B">
        <w:t>1992). All R̂ values were less than 1.05 for the results presented below.</w:t>
      </w:r>
    </w:p>
    <w:p w14:paraId="7B2CEB1A" w14:textId="43262695" w:rsidR="00C20047" w:rsidRDefault="00C20047" w:rsidP="00C20047">
      <w:pPr>
        <w:pStyle w:val="Heading1"/>
      </w:pPr>
      <w:bookmarkStart w:id="35" w:name="_Toc207295572"/>
      <w:r>
        <w:lastRenderedPageBreak/>
        <w:t>Results</w:t>
      </w:r>
      <w:bookmarkEnd w:id="35"/>
    </w:p>
    <w:p w14:paraId="6D5882E0" w14:textId="3F03D8E1" w:rsidR="00C20047" w:rsidRDefault="00FF2F38" w:rsidP="00C20047">
      <w:pPr>
        <w:pStyle w:val="Heading2"/>
      </w:pPr>
      <w:bookmarkStart w:id="36" w:name="_Toc192861223"/>
      <w:bookmarkStart w:id="37" w:name="_Toc207295573"/>
      <w:r w:rsidRPr="00B26763">
        <w:t>At what spatial and temporal scales do flow hydraulic data exist?</w:t>
      </w:r>
      <w:bookmarkEnd w:id="36"/>
      <w:bookmarkEnd w:id="37"/>
    </w:p>
    <w:p w14:paraId="3A5340B8" w14:textId="55337AEB" w:rsidR="00316343" w:rsidRDefault="00316343" w:rsidP="00316343">
      <w:pPr>
        <w:pStyle w:val="BodyText"/>
      </w:pPr>
      <w:r>
        <w:t xml:space="preserve">Within the Flow-MER program and the wider network of the Flow-MER Fish and Hydrology themes, two-dimensional (2D) hydraulic models were identified for the entire Lower Murray Selected Area and at selected sites in the Goulburn and Edward-Wakool Selected Areas. In addition, a 2D hydraulic model exists for </w:t>
      </w:r>
      <w:r w:rsidR="00DE58B1">
        <w:t xml:space="preserve">3 </w:t>
      </w:r>
      <w:r>
        <w:t>sites in the Campaspe River in northern Victoria.</w:t>
      </w:r>
    </w:p>
    <w:p w14:paraId="6352920A" w14:textId="26E6AC63" w:rsidR="00FF2F38" w:rsidRDefault="00316343" w:rsidP="00316343">
      <w:pPr>
        <w:pStyle w:val="BodyText"/>
      </w:pPr>
      <w:r>
        <w:t xml:space="preserve">The reach-level Lower Murray model provided estimates of several hydraulic metrics, particularly the proportion of the channel exceeding specific water-velocity thresholds. All calculations were conducted within the Flow-MER Hydrology theme and outputs were provided as daily average values. The site-level Goulburn River and Campaspe River models provided estimates of the proportion of a site exceeding specific water-velocity thresholds, as well as estimates of the amount of </w:t>
      </w:r>
      <w:proofErr w:type="spellStart"/>
      <w:r>
        <w:t>slackwater</w:t>
      </w:r>
      <w:proofErr w:type="spellEnd"/>
      <w:r>
        <w:t xml:space="preserve"> habitat at each site. Outputs from these models were provided as a function of discharge, so could be calculated from a discharge time series. The Edward-Wakool model did not include outputs compatible with our flow-ecology hypotheses and was excluded from our analysis.</w:t>
      </w:r>
    </w:p>
    <w:p w14:paraId="1751CBFC" w14:textId="2449DC51" w:rsidR="00316343" w:rsidRDefault="00F207E1" w:rsidP="00316343">
      <w:pPr>
        <w:pStyle w:val="Heading2"/>
      </w:pPr>
      <w:bookmarkStart w:id="38" w:name="_Toc192861224"/>
      <w:bookmarkStart w:id="39" w:name="_Toc207295574"/>
      <w:r w:rsidRPr="00431C58">
        <w:t>Do metrics of flow hydraulics provide unique information beyond that captured in river discharge?</w:t>
      </w:r>
      <w:bookmarkEnd w:id="38"/>
      <w:bookmarkEnd w:id="39"/>
    </w:p>
    <w:p w14:paraId="6D11C661" w14:textId="70A83409" w:rsidR="006035A7" w:rsidRDefault="006035A7" w:rsidP="006035A7">
      <w:pPr>
        <w:pStyle w:val="BodyText"/>
      </w:pPr>
      <w:r>
        <w:t xml:space="preserve">Daily values of lotic habitat and discharge in the Lower Murray had a clear, sigmoidal relationship when plotted on a log-scale (solid lines in </w:t>
      </w:r>
      <w:r>
        <w:fldChar w:fldCharType="begin"/>
      </w:r>
      <w:r>
        <w:instrText xml:space="preserve"> REF _Ref190975113 \h </w:instrText>
      </w:r>
      <w:r>
        <w:fldChar w:fldCharType="separate"/>
      </w:r>
      <w:r w:rsidR="0082799E">
        <w:t xml:space="preserve">Figure </w:t>
      </w:r>
      <w:r w:rsidR="0082799E">
        <w:rPr>
          <w:noProof/>
        </w:rPr>
        <w:t>2</w:t>
      </w:r>
      <w:r>
        <w:fldChar w:fldCharType="end"/>
      </w:r>
      <w:r>
        <w:t>). This relationship was near-linear when looking at the summarised water-year metrics (averages over the spawning period) (</w:t>
      </w:r>
      <w:r w:rsidRPr="00C62809">
        <w:rPr>
          <w:i/>
          <w:iCs/>
        </w:rPr>
        <w:t>r</w:t>
      </w:r>
      <w:r>
        <w:t xml:space="preserve"> = 0.96, </w:t>
      </w:r>
      <w:r>
        <w:fldChar w:fldCharType="begin"/>
      </w:r>
      <w:r>
        <w:instrText xml:space="preserve"> REF _Ref190975113 \h </w:instrText>
      </w:r>
      <w:r>
        <w:fldChar w:fldCharType="separate"/>
      </w:r>
      <w:r w:rsidR="0082799E">
        <w:t xml:space="preserve">Figure </w:t>
      </w:r>
      <w:r w:rsidR="0082799E">
        <w:rPr>
          <w:noProof/>
        </w:rPr>
        <w:t>2</w:t>
      </w:r>
      <w:r>
        <w:fldChar w:fldCharType="end"/>
      </w:r>
      <w:r>
        <w:t xml:space="preserve"> and middle panel of </w:t>
      </w:r>
      <w:r w:rsidR="00F62251">
        <w:fldChar w:fldCharType="begin"/>
      </w:r>
      <w:r w:rsidR="00F62251">
        <w:instrText xml:space="preserve"> REF _Ref206691344 \h </w:instrText>
      </w:r>
      <w:r w:rsidR="00F62251">
        <w:fldChar w:fldCharType="separate"/>
      </w:r>
      <w:r w:rsidR="0082799E">
        <w:t xml:space="preserve">Figure </w:t>
      </w:r>
      <w:r w:rsidR="0082799E">
        <w:rPr>
          <w:noProof/>
        </w:rPr>
        <w:t>4</w:t>
      </w:r>
      <w:r w:rsidR="00F62251">
        <w:fldChar w:fldCharType="end"/>
      </w:r>
      <w:r>
        <w:t>). Deviations from this linear association occur at very low (&lt; 3,000 ML/d) or very high (&gt; 30,000</w:t>
      </w:r>
      <w:r w:rsidR="004C688D">
        <w:t> </w:t>
      </w:r>
      <w:r>
        <w:t>ML/d) discharge levels (</w:t>
      </w:r>
      <w:r>
        <w:fldChar w:fldCharType="begin"/>
      </w:r>
      <w:r>
        <w:instrText xml:space="preserve"> REF _Ref190975113 \h </w:instrText>
      </w:r>
      <w:r>
        <w:fldChar w:fldCharType="separate"/>
      </w:r>
      <w:r w:rsidR="0082799E">
        <w:t xml:space="preserve">Figure </w:t>
      </w:r>
      <w:r w:rsidR="0082799E">
        <w:rPr>
          <w:noProof/>
        </w:rPr>
        <w:t>2</w:t>
      </w:r>
      <w:r>
        <w:fldChar w:fldCharType="end"/>
      </w:r>
      <w:r>
        <w:t>,</w:t>
      </w:r>
      <w:r w:rsidR="004724EE">
        <w:t xml:space="preserve"> </w:t>
      </w:r>
      <w:r w:rsidR="004724EE">
        <w:fldChar w:fldCharType="begin"/>
      </w:r>
      <w:r w:rsidR="004724EE">
        <w:instrText xml:space="preserve"> REF _Ref206691344 \h </w:instrText>
      </w:r>
      <w:r w:rsidR="004724EE">
        <w:fldChar w:fldCharType="separate"/>
      </w:r>
      <w:r w:rsidR="0082799E">
        <w:t xml:space="preserve">Figure </w:t>
      </w:r>
      <w:r w:rsidR="0082799E">
        <w:rPr>
          <w:noProof/>
        </w:rPr>
        <w:t>4</w:t>
      </w:r>
      <w:r w:rsidR="004724EE">
        <w:fldChar w:fldCharType="end"/>
      </w:r>
      <w:r>
        <w:t>).</w:t>
      </w:r>
    </w:p>
    <w:p w14:paraId="6C8090B5" w14:textId="1C8EEF29" w:rsidR="00F207E1" w:rsidRDefault="006035A7" w:rsidP="006035A7">
      <w:pPr>
        <w:pStyle w:val="BodyText"/>
      </w:pPr>
      <w:r>
        <w:t>Daily values of lotic</w:t>
      </w:r>
      <w:r w:rsidDel="008A2146">
        <w:t xml:space="preserve"> habitat </w:t>
      </w:r>
      <w:r>
        <w:t>and discharge in the Goulburn and Campaspe rivers also had sigmoidal associations when plotted on a log-scale (</w:t>
      </w:r>
      <w:r>
        <w:fldChar w:fldCharType="begin"/>
      </w:r>
      <w:r>
        <w:instrText xml:space="preserve"> REF _Ref190975326 \h </w:instrText>
      </w:r>
      <w:r>
        <w:fldChar w:fldCharType="separate"/>
      </w:r>
      <w:r w:rsidR="0082799E">
        <w:t xml:space="preserve">Figure </w:t>
      </w:r>
      <w:r w:rsidR="0082799E">
        <w:rPr>
          <w:noProof/>
        </w:rPr>
        <w:t>3</w:t>
      </w:r>
      <w:r>
        <w:fldChar w:fldCharType="end"/>
      </w:r>
      <w:r>
        <w:t xml:space="preserve">). Summarised water-year metrics had a near-linear association, with high Pearson correlations at all sites in both river systems (points in </w:t>
      </w:r>
      <w:r>
        <w:fldChar w:fldCharType="begin"/>
      </w:r>
      <w:r>
        <w:instrText xml:space="preserve"> REF _Ref190975326 \h </w:instrText>
      </w:r>
      <w:r>
        <w:fldChar w:fldCharType="separate"/>
      </w:r>
      <w:r w:rsidR="0082799E">
        <w:t xml:space="preserve">Figure </w:t>
      </w:r>
      <w:r w:rsidR="0082799E">
        <w:rPr>
          <w:noProof/>
        </w:rPr>
        <w:t>3</w:t>
      </w:r>
      <w:r>
        <w:fldChar w:fldCharType="end"/>
      </w:r>
      <w:r>
        <w:t xml:space="preserve"> and right-hand panel of </w:t>
      </w:r>
      <w:r w:rsidR="00DC00BC">
        <w:fldChar w:fldCharType="begin"/>
      </w:r>
      <w:r w:rsidR="00DC00BC">
        <w:instrText xml:space="preserve"> REF _Ref206691344 \h </w:instrText>
      </w:r>
      <w:r w:rsidR="00DC00BC">
        <w:fldChar w:fldCharType="separate"/>
      </w:r>
      <w:r w:rsidR="0082799E">
        <w:t xml:space="preserve">Figure </w:t>
      </w:r>
      <w:r w:rsidR="0082799E">
        <w:rPr>
          <w:noProof/>
        </w:rPr>
        <w:t>4</w:t>
      </w:r>
      <w:r w:rsidR="00DC00BC">
        <w:fldChar w:fldCharType="end"/>
      </w:r>
      <w:r>
        <w:t xml:space="preserve">). Site-level means differed slightly among </w:t>
      </w:r>
      <w:proofErr w:type="gramStart"/>
      <w:r>
        <w:t>sites</w:t>
      </w:r>
      <w:proofErr w:type="gramEnd"/>
      <w:r>
        <w:t xml:space="preserve"> but associations had similar, positive slopes in all sites (</w:t>
      </w:r>
      <w:r w:rsidR="00DC00BC">
        <w:fldChar w:fldCharType="begin"/>
      </w:r>
      <w:r w:rsidR="00DC00BC">
        <w:instrText xml:space="preserve"> REF _Ref206691344 \h </w:instrText>
      </w:r>
      <w:r w:rsidR="00DC00BC">
        <w:fldChar w:fldCharType="separate"/>
      </w:r>
      <w:r w:rsidR="0082799E">
        <w:t xml:space="preserve">Figure </w:t>
      </w:r>
      <w:r w:rsidR="0082799E">
        <w:rPr>
          <w:noProof/>
        </w:rPr>
        <w:t>4</w:t>
      </w:r>
      <w:r w:rsidR="00DC00BC">
        <w:fldChar w:fldCharType="end"/>
      </w:r>
      <w:r>
        <w:t xml:space="preserve">). Daily values of </w:t>
      </w:r>
      <w:proofErr w:type="spellStart"/>
      <w:r>
        <w:t>slackwater</w:t>
      </w:r>
      <w:proofErr w:type="spellEnd"/>
      <w:r>
        <w:t xml:space="preserve"> habitat and discharge in the Goulburn and Campaspe rivers had clear, non-linear associations (</w:t>
      </w:r>
      <w:r>
        <w:fldChar w:fldCharType="begin"/>
      </w:r>
      <w:r>
        <w:instrText xml:space="preserve"> REF _Ref190975326 \h </w:instrText>
      </w:r>
      <w:r>
        <w:fldChar w:fldCharType="separate"/>
      </w:r>
      <w:r w:rsidR="0082799E">
        <w:t xml:space="preserve">Figure </w:t>
      </w:r>
      <w:r w:rsidR="0082799E">
        <w:rPr>
          <w:noProof/>
        </w:rPr>
        <w:t>3</w:t>
      </w:r>
      <w:r>
        <w:fldChar w:fldCharType="end"/>
      </w:r>
      <w:r>
        <w:t>). Site-level means and slopes differed among sites, although slopes were negative in all but one site (Strathallan Rd; left-hand panel in</w:t>
      </w:r>
      <w:r w:rsidR="00DC00BC">
        <w:t xml:space="preserve"> </w:t>
      </w:r>
      <w:r w:rsidR="00DC00BC">
        <w:fldChar w:fldCharType="begin"/>
      </w:r>
      <w:r w:rsidR="00DC00BC">
        <w:instrText xml:space="preserve"> REF _Ref206691344 \h </w:instrText>
      </w:r>
      <w:r w:rsidR="00DC00BC">
        <w:fldChar w:fldCharType="separate"/>
      </w:r>
      <w:r w:rsidR="0082799E">
        <w:t xml:space="preserve">Figure </w:t>
      </w:r>
      <w:r w:rsidR="0082799E">
        <w:rPr>
          <w:noProof/>
        </w:rPr>
        <w:t>4</w:t>
      </w:r>
      <w:r w:rsidR="00DC00BC">
        <w:fldChar w:fldCharType="end"/>
      </w:r>
      <w:r>
        <w:t xml:space="preserve">). </w:t>
      </w:r>
      <w:r w:rsidR="00F40C75">
        <w:fldChar w:fldCharType="begin"/>
      </w:r>
      <w:r w:rsidR="00F40C75">
        <w:instrText xml:space="preserve"> REF _Ref206691344 \h </w:instrText>
      </w:r>
      <w:r w:rsidR="00F40C75">
        <w:fldChar w:fldCharType="separate"/>
      </w:r>
      <w:r w:rsidR="0082799E">
        <w:t xml:space="preserve">Figure </w:t>
      </w:r>
      <w:r w:rsidR="0082799E">
        <w:rPr>
          <w:noProof/>
        </w:rPr>
        <w:t>4</w:t>
      </w:r>
      <w:r w:rsidR="00F40C75">
        <w:fldChar w:fldCharType="end"/>
      </w:r>
      <w:r w:rsidR="00F40C75">
        <w:t xml:space="preserve"> </w:t>
      </w:r>
      <w:r>
        <w:t xml:space="preserve">demonstrates the point that, for different rivers and different sites within a river, the same discharge can result in very different </w:t>
      </w:r>
      <w:proofErr w:type="spellStart"/>
      <w:r>
        <w:t>slackwater</w:t>
      </w:r>
      <w:proofErr w:type="spellEnd"/>
      <w:r>
        <w:t xml:space="preserve"> and lotic habitats.</w:t>
      </w:r>
    </w:p>
    <w:p w14:paraId="3DA59DB8" w14:textId="6BB67F36" w:rsidR="00D70FF4" w:rsidRDefault="00E06A0E" w:rsidP="00702D10">
      <w:pPr>
        <w:pStyle w:val="CaptionWithNote"/>
      </w:pPr>
      <w:bookmarkStart w:id="40" w:name="_Ref190975113"/>
      <w:bookmarkStart w:id="41" w:name="_Toc207295584"/>
      <w:r>
        <w:lastRenderedPageBreak/>
        <w:t xml:space="preserve">Figure </w:t>
      </w:r>
      <w:r>
        <w:fldChar w:fldCharType="begin"/>
      </w:r>
      <w:r>
        <w:instrText>SEQ Figure \* ARABIC</w:instrText>
      </w:r>
      <w:r>
        <w:fldChar w:fldCharType="separate"/>
      </w:r>
      <w:r w:rsidR="0082799E">
        <w:rPr>
          <w:noProof/>
        </w:rPr>
        <w:t>2</w:t>
      </w:r>
      <w:r>
        <w:fldChar w:fldCharType="end"/>
      </w:r>
      <w:bookmarkEnd w:id="40"/>
      <w:r>
        <w:t xml:space="preserve"> </w:t>
      </w:r>
      <w:r w:rsidRPr="00675D80">
        <w:t>Relationships between hydraulic and hydrolog</w:t>
      </w:r>
      <w:r>
        <w:t>ical</w:t>
      </w:r>
      <w:r w:rsidRPr="00675D80">
        <w:t xml:space="preserve"> metrics for</w:t>
      </w:r>
      <w:r>
        <w:t xml:space="preserve"> the</w:t>
      </w:r>
      <w:r w:rsidRPr="00675D80">
        <w:t xml:space="preserve"> Lower Murray </w:t>
      </w:r>
      <w:r>
        <w:t>Selected Area</w:t>
      </w:r>
      <w:bookmarkEnd w:id="41"/>
    </w:p>
    <w:p w14:paraId="61EAF6F3" w14:textId="3F87F67D" w:rsidR="00A572B1" w:rsidRDefault="0029787B" w:rsidP="00A572B1">
      <w:pPr>
        <w:pStyle w:val="CaptionNote"/>
      </w:pPr>
      <w:proofErr w:type="gramStart"/>
      <w:r>
        <w:t>Two line</w:t>
      </w:r>
      <w:proofErr w:type="gramEnd"/>
      <w:r>
        <w:t xml:space="preserve"> </w:t>
      </w:r>
      <w:r w:rsidR="00EF3DD8">
        <w:t>plots</w:t>
      </w:r>
      <w:r>
        <w:t xml:space="preserve"> showing the </w:t>
      </w:r>
      <w:r w:rsidR="00A66EDC" w:rsidRPr="0046228B">
        <w:t xml:space="preserve">modelled relationship (spline r2 &gt; 0.99) </w:t>
      </w:r>
      <w:r w:rsidR="005C1A60">
        <w:t xml:space="preserve">between flow (discharge) and linear distance </w:t>
      </w:r>
      <w:r w:rsidR="00A66EDC" w:rsidRPr="0046228B">
        <w:t xml:space="preserve">for all daily data from </w:t>
      </w:r>
      <w:r w:rsidR="00FB47CE" w:rsidRPr="0046228B">
        <w:t>2014</w:t>
      </w:r>
      <w:r w:rsidR="00FB47CE">
        <w:t>–15</w:t>
      </w:r>
      <w:r w:rsidR="00A66EDC" w:rsidRPr="0046228B">
        <w:t xml:space="preserve"> to 202</w:t>
      </w:r>
      <w:r w:rsidR="00FB47CE">
        <w:t>2–23</w:t>
      </w:r>
      <w:r w:rsidR="00A66EDC" w:rsidRPr="0046228B">
        <w:t xml:space="preserve">. </w:t>
      </w:r>
      <w:r w:rsidR="00552A90">
        <w:t>Plot A shows the d</w:t>
      </w:r>
      <w:r w:rsidR="00FB47CE">
        <w:t xml:space="preserve">ischarge </w:t>
      </w:r>
      <w:r w:rsidR="00E06A0E" w:rsidRPr="001D3664">
        <w:t xml:space="preserve">values </w:t>
      </w:r>
      <w:r w:rsidR="00552A90">
        <w:t xml:space="preserve">on a raw scale and Plot B shows the same data on a </w:t>
      </w:r>
      <w:r w:rsidR="00E06A0E" w:rsidRPr="001D3664">
        <w:t xml:space="preserve">log10 </w:t>
      </w:r>
      <w:r w:rsidR="00552A90">
        <w:t xml:space="preserve">scale. Discharge is on the x-axis and </w:t>
      </w:r>
      <w:r w:rsidR="001E3C59">
        <w:t>linear distance (km) with average cross-sectional water velocity &gt;0.2</w:t>
      </w:r>
      <w:r w:rsidR="00E82AA0">
        <w:t> </w:t>
      </w:r>
      <w:r w:rsidR="001E3C59">
        <w:t>m/s</w:t>
      </w:r>
      <w:r w:rsidR="00811048">
        <w:t xml:space="preserve"> on the y-axis</w:t>
      </w:r>
      <w:r w:rsidR="001E3C59">
        <w:t xml:space="preserve">. </w:t>
      </w:r>
      <w:r w:rsidR="00A572B1" w:rsidRPr="0046228B">
        <w:t>Points</w:t>
      </w:r>
      <w:r w:rsidR="006921E3">
        <w:t xml:space="preserve"> on the lines </w:t>
      </w:r>
      <w:r w:rsidR="00A572B1">
        <w:t xml:space="preserve">(i.e. the </w:t>
      </w:r>
      <w:proofErr w:type="gramStart"/>
      <w:r w:rsidR="00A572B1">
        <w:t>small coloured</w:t>
      </w:r>
      <w:proofErr w:type="gramEnd"/>
      <w:r w:rsidR="00A572B1">
        <w:t xml:space="preserve"> circles where the colour shows the year as per the legend)</w:t>
      </w:r>
      <w:r w:rsidR="00A572B1" w:rsidRPr="0046228B">
        <w:t xml:space="preserve"> show the summarised water-year metrics used in the analysis (2014–23). r is the Pearson correlation for points.</w:t>
      </w:r>
    </w:p>
    <w:p w14:paraId="76EACA15" w14:textId="28D11863" w:rsidR="008A185F" w:rsidRDefault="001E3C59" w:rsidP="00111205">
      <w:pPr>
        <w:pStyle w:val="CaptionNote"/>
        <w:rPr>
          <w:rFonts w:eastAsiaTheme="minorHAnsi"/>
          <w:color w:val="auto"/>
        </w:rPr>
      </w:pPr>
      <w:r>
        <w:t>P</w:t>
      </w:r>
      <w:r w:rsidR="00B14F51">
        <w:t xml:space="preserve">lot </w:t>
      </w:r>
      <w:r>
        <w:t>A shows that the hydraulic metric increases rapidly at low values of discharge but plateaus when discharge exceeds 25,000</w:t>
      </w:r>
      <w:r w:rsidR="0032563F">
        <w:t> </w:t>
      </w:r>
      <w:r>
        <w:t>ML/day.</w:t>
      </w:r>
      <w:r w:rsidR="008A185F">
        <w:t xml:space="preserve"> P</w:t>
      </w:r>
      <w:r w:rsidR="00B14F51">
        <w:t>lot B</w:t>
      </w:r>
      <w:r w:rsidR="008A185F">
        <w:t xml:space="preserve"> shows this same relationship, but on a log10 scale of discharge</w:t>
      </w:r>
      <w:r w:rsidR="006921E3">
        <w:t>,</w:t>
      </w:r>
      <w:r w:rsidR="008A185F">
        <w:t xml:space="preserve"> which emphasises the log-sigmoidal nature of the relationship between discharge and hydraulics.</w:t>
      </w:r>
    </w:p>
    <w:p w14:paraId="17828C91" w14:textId="51236085" w:rsidR="00C94CD4" w:rsidRDefault="00FB1A33" w:rsidP="00C94CD4">
      <w:pPr>
        <w:pStyle w:val="Figure"/>
      </w:pPr>
      <w:r>
        <w:rPr>
          <w:noProof/>
        </w:rPr>
        <w:drawing>
          <wp:inline distT="0" distB="0" distL="0" distR="0" wp14:anchorId="553AAC93" wp14:editId="11202668">
            <wp:extent cx="6181200" cy="2210400"/>
            <wp:effectExtent l="0" t="0" r="0" b="0"/>
            <wp:docPr id="927989378" name="Picture 927989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89378" name="Picture 92798937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6181200" cy="2210400"/>
                    </a:xfrm>
                    <a:prstGeom prst="rect">
                      <a:avLst/>
                    </a:prstGeom>
                  </pic:spPr>
                </pic:pic>
              </a:graphicData>
            </a:graphic>
          </wp:inline>
        </w:drawing>
      </w:r>
    </w:p>
    <w:p w14:paraId="2C2F9EA1" w14:textId="4649A22C" w:rsidR="00FB1A33" w:rsidRDefault="00EB631F" w:rsidP="00FB1A33">
      <w:pPr>
        <w:pStyle w:val="CaptionWithNote"/>
      </w:pPr>
      <w:bookmarkStart w:id="42" w:name="_Ref190975326"/>
      <w:bookmarkStart w:id="43" w:name="_Toc207295585"/>
      <w:r>
        <w:lastRenderedPageBreak/>
        <w:t xml:space="preserve">Figure </w:t>
      </w:r>
      <w:r>
        <w:fldChar w:fldCharType="begin"/>
      </w:r>
      <w:r>
        <w:instrText>SEQ Figure \* ARABIC</w:instrText>
      </w:r>
      <w:r>
        <w:fldChar w:fldCharType="separate"/>
      </w:r>
      <w:r w:rsidR="0082799E">
        <w:rPr>
          <w:noProof/>
        </w:rPr>
        <w:t>3</w:t>
      </w:r>
      <w:r>
        <w:fldChar w:fldCharType="end"/>
      </w:r>
      <w:bookmarkEnd w:id="42"/>
      <w:r>
        <w:t xml:space="preserve"> Relationships between hydraulic and hydrological (log-transformed daily discharge) metrics for </w:t>
      </w:r>
      <w:r w:rsidR="00100B10">
        <w:t xml:space="preserve">spawning area and </w:t>
      </w:r>
      <w:proofErr w:type="spellStart"/>
      <w:r w:rsidR="00100B10">
        <w:t>slackwater</w:t>
      </w:r>
      <w:proofErr w:type="spellEnd"/>
      <w:r w:rsidR="00100B10">
        <w:t xml:space="preserve"> area in the </w:t>
      </w:r>
      <w:r>
        <w:t>Goulburn River and Campaspe River sites</w:t>
      </w:r>
      <w:bookmarkEnd w:id="43"/>
    </w:p>
    <w:p w14:paraId="470CA192" w14:textId="7E340480" w:rsidR="001A52E6" w:rsidRPr="004C3995" w:rsidRDefault="00EF3DD8" w:rsidP="001A52E6">
      <w:pPr>
        <w:pStyle w:val="CaptionNote"/>
      </w:pPr>
      <w:proofErr w:type="gramStart"/>
      <w:r>
        <w:t>Twelve line</w:t>
      </w:r>
      <w:proofErr w:type="gramEnd"/>
      <w:r>
        <w:t xml:space="preserve"> plots </w:t>
      </w:r>
      <w:r w:rsidR="003F6B2B" w:rsidRPr="003F6B2B">
        <w:t xml:space="preserve">displaying </w:t>
      </w:r>
      <w:r w:rsidR="00471DA3">
        <w:t xml:space="preserve">modelled </w:t>
      </w:r>
      <w:r w:rsidR="003F6B2B" w:rsidRPr="003F6B2B">
        <w:t>relationships</w:t>
      </w:r>
      <w:r w:rsidR="00AE54E5">
        <w:t xml:space="preserve"> </w:t>
      </w:r>
      <w:r w:rsidR="008C026D">
        <w:t xml:space="preserve">(non-linear r2=1.0) </w:t>
      </w:r>
      <w:r w:rsidR="003F6B2B" w:rsidRPr="003F6B2B">
        <w:t xml:space="preserve">between </w:t>
      </w:r>
      <w:r w:rsidR="00717D75">
        <w:t>flow</w:t>
      </w:r>
      <w:r w:rsidR="00F75AAE">
        <w:t xml:space="preserve"> (discharge) </w:t>
      </w:r>
      <w:r w:rsidR="00B67E8A">
        <w:t xml:space="preserve">and spawning area (plots 1 to 6) and </w:t>
      </w:r>
      <w:proofErr w:type="spellStart"/>
      <w:r w:rsidR="00B67E8A">
        <w:t>slackwater</w:t>
      </w:r>
      <w:proofErr w:type="spellEnd"/>
      <w:r w:rsidR="00B67E8A">
        <w:t xml:space="preserve"> area (plots 7 to 12) for all </w:t>
      </w:r>
      <w:r w:rsidR="001A52E6" w:rsidRPr="004C3995">
        <w:t xml:space="preserve">daily </w:t>
      </w:r>
      <w:r w:rsidR="00C03BE7">
        <w:t xml:space="preserve">data </w:t>
      </w:r>
      <w:r w:rsidR="001A52E6" w:rsidRPr="004C3995">
        <w:t xml:space="preserve">between 2000 and 2023. </w:t>
      </w:r>
      <w:r w:rsidR="001A52E6">
        <w:t>Symbols show the summarised data (mean) used as predictors in the analysis. The smaller grey dots show thos</w:t>
      </w:r>
      <w:r w:rsidR="001940F1">
        <w:t>e</w:t>
      </w:r>
      <w:r w:rsidR="001A52E6">
        <w:t xml:space="preserve"> data not included in the analysis (prior to 2014). The diamonds show the data used in the analysis. </w:t>
      </w:r>
      <w:r w:rsidR="001A52E6" w:rsidRPr="004C3995">
        <w:t>r is the Pearson correlation between discharge and hydraulic water-year averages (i.e.</w:t>
      </w:r>
      <w:r w:rsidR="001A52E6" w:rsidRPr="004C3995" w:rsidDel="00693457">
        <w:t xml:space="preserve"> the </w:t>
      </w:r>
      <w:r w:rsidR="001A52E6" w:rsidRPr="004C3995">
        <w:t>linear</w:t>
      </w:r>
      <w:r w:rsidR="001A52E6" w:rsidRPr="004C3995" w:rsidDel="00693457">
        <w:t xml:space="preserve"> correlation for</w:t>
      </w:r>
      <w:r w:rsidR="001A52E6" w:rsidRPr="004C3995">
        <w:t xml:space="preserve"> the</w:t>
      </w:r>
      <w:r w:rsidR="001A52E6" w:rsidRPr="004C3995" w:rsidDel="00693457">
        <w:t xml:space="preserve"> points).</w:t>
      </w:r>
    </w:p>
    <w:p w14:paraId="60B9CD01" w14:textId="14E343D9" w:rsidR="003F6B2B" w:rsidRPr="003F6B2B" w:rsidRDefault="003F6B2B" w:rsidP="00786152">
      <w:pPr>
        <w:pStyle w:val="CaptionNote"/>
      </w:pPr>
      <w:r w:rsidRPr="003F6B2B">
        <w:t>Plots 1</w:t>
      </w:r>
      <w:r w:rsidR="00786152">
        <w:t xml:space="preserve"> to </w:t>
      </w:r>
      <w:r w:rsidRPr="003F6B2B">
        <w:t>6 show that the proportion of spawning area has a positive sigmoidal relationship with log-transformed discharge. Plots 7</w:t>
      </w:r>
      <w:r w:rsidR="00786152">
        <w:t xml:space="preserve"> to </w:t>
      </w:r>
      <w:r w:rsidRPr="003F6B2B">
        <w:t>12 show mixed, but often negative or unimodal</w:t>
      </w:r>
      <w:r w:rsidR="007D2B05">
        <w:t>,</w:t>
      </w:r>
      <w:r w:rsidRPr="003F6B2B">
        <w:t xml:space="preserve"> relationships between </w:t>
      </w:r>
      <w:proofErr w:type="spellStart"/>
      <w:r w:rsidRPr="003F6B2B">
        <w:t>slackwater</w:t>
      </w:r>
      <w:proofErr w:type="spellEnd"/>
      <w:r w:rsidRPr="003F6B2B">
        <w:t xml:space="preserve"> area and log-transformed discharge.</w:t>
      </w:r>
    </w:p>
    <w:p w14:paraId="2F1A3F15" w14:textId="4DEA2817" w:rsidR="004E7796" w:rsidRDefault="00053B12" w:rsidP="004E7796">
      <w:pPr>
        <w:pStyle w:val="Figure"/>
      </w:pPr>
      <w:r>
        <w:rPr>
          <w:noProof/>
        </w:rPr>
        <w:drawing>
          <wp:inline distT="0" distB="0" distL="0" distR="0" wp14:anchorId="2B10DB64" wp14:editId="525D56C6">
            <wp:extent cx="6127200" cy="6998400"/>
            <wp:effectExtent l="0" t="0" r="6985" b="0"/>
            <wp:docPr id="661153048" name="Picture 661153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53048" name="Picture 66115304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6127200" cy="6998400"/>
                    </a:xfrm>
                    <a:prstGeom prst="rect">
                      <a:avLst/>
                    </a:prstGeom>
                  </pic:spPr>
                </pic:pic>
              </a:graphicData>
            </a:graphic>
          </wp:inline>
        </w:drawing>
      </w:r>
    </w:p>
    <w:p w14:paraId="53B488E0" w14:textId="2B6C3BE5" w:rsidR="00654274" w:rsidRDefault="007F2A21" w:rsidP="00654274">
      <w:pPr>
        <w:pStyle w:val="CaptionWithNote"/>
      </w:pPr>
      <w:bookmarkStart w:id="44" w:name="_Ref206691344"/>
      <w:bookmarkStart w:id="45" w:name="_Toc207295586"/>
      <w:r>
        <w:lastRenderedPageBreak/>
        <w:t xml:space="preserve">Figure </w:t>
      </w:r>
      <w:r>
        <w:fldChar w:fldCharType="begin"/>
      </w:r>
      <w:r>
        <w:instrText>SEQ Figure \* ARABIC</w:instrText>
      </w:r>
      <w:r>
        <w:fldChar w:fldCharType="separate"/>
      </w:r>
      <w:r w:rsidR="0082799E">
        <w:rPr>
          <w:noProof/>
        </w:rPr>
        <w:t>4</w:t>
      </w:r>
      <w:r>
        <w:fldChar w:fldCharType="end"/>
      </w:r>
      <w:bookmarkEnd w:id="44"/>
      <w:r>
        <w:t xml:space="preserve"> Relationships between hydraulic and hydrological (log-scaled daily discharge) water-year metrics for all years included in analyses of fish recruitment</w:t>
      </w:r>
      <w:r w:rsidR="00511BC5">
        <w:t xml:space="preserve"> within the Lower Murray </w:t>
      </w:r>
      <w:r w:rsidR="00F55DD6">
        <w:t>S</w:t>
      </w:r>
      <w:r w:rsidR="00511BC5">
        <w:t>elected Area</w:t>
      </w:r>
      <w:bookmarkEnd w:id="45"/>
    </w:p>
    <w:p w14:paraId="49C7F6D6" w14:textId="6FBA40FD" w:rsidR="002A2E2A" w:rsidRDefault="002A2E2A" w:rsidP="007F2A21">
      <w:pPr>
        <w:pStyle w:val="CaptionNote"/>
        <w:rPr>
          <w:sz w:val="16"/>
        </w:rPr>
      </w:pPr>
      <w:r w:rsidRPr="002A2E2A">
        <w:rPr>
          <w:sz w:val="16"/>
        </w:rPr>
        <w:t xml:space="preserve">Three plots displaying relationships between </w:t>
      </w:r>
      <w:r w:rsidR="0080048F">
        <w:rPr>
          <w:sz w:val="16"/>
        </w:rPr>
        <w:t xml:space="preserve">3 </w:t>
      </w:r>
      <w:r w:rsidRPr="002A2E2A">
        <w:rPr>
          <w:sz w:val="16"/>
        </w:rPr>
        <w:t xml:space="preserve">hydraulic </w:t>
      </w:r>
      <w:r w:rsidR="00DF7F5F">
        <w:rPr>
          <w:sz w:val="16"/>
        </w:rPr>
        <w:t xml:space="preserve">metrics </w:t>
      </w:r>
      <w:r w:rsidRPr="002A2E2A">
        <w:rPr>
          <w:sz w:val="16"/>
        </w:rPr>
        <w:t xml:space="preserve">and </w:t>
      </w:r>
      <w:r w:rsidR="00DF7F5F">
        <w:rPr>
          <w:sz w:val="16"/>
        </w:rPr>
        <w:t xml:space="preserve">discharge </w:t>
      </w:r>
      <w:r w:rsidRPr="002A2E2A">
        <w:rPr>
          <w:sz w:val="16"/>
        </w:rPr>
        <w:t xml:space="preserve">for </w:t>
      </w:r>
      <w:r w:rsidR="00F55DD6">
        <w:rPr>
          <w:sz w:val="16"/>
        </w:rPr>
        <w:t>the Campaspe, Goulburn and Murray rivers in the Lower Murra</w:t>
      </w:r>
      <w:r w:rsidR="007F3DF8">
        <w:rPr>
          <w:sz w:val="16"/>
        </w:rPr>
        <w:t>y</w:t>
      </w:r>
      <w:r w:rsidR="00F55DD6">
        <w:rPr>
          <w:sz w:val="16"/>
        </w:rPr>
        <w:t xml:space="preserve"> Selected Area. </w:t>
      </w:r>
      <w:r w:rsidR="0064614B" w:rsidRPr="002A2E2A">
        <w:rPr>
          <w:sz w:val="16"/>
        </w:rPr>
        <w:t xml:space="preserve">Discharge </w:t>
      </w:r>
      <w:r w:rsidR="0064614B">
        <w:rPr>
          <w:sz w:val="16"/>
        </w:rPr>
        <w:t xml:space="preserve">(flow in ML/day) </w:t>
      </w:r>
      <w:r w:rsidR="0064614B" w:rsidRPr="002A2E2A">
        <w:rPr>
          <w:sz w:val="16"/>
        </w:rPr>
        <w:t xml:space="preserve">is on </w:t>
      </w:r>
      <w:r w:rsidR="0064614B">
        <w:rPr>
          <w:sz w:val="16"/>
        </w:rPr>
        <w:t xml:space="preserve">the </w:t>
      </w:r>
      <w:r w:rsidR="0064614B" w:rsidRPr="002A2E2A">
        <w:rPr>
          <w:sz w:val="16"/>
        </w:rPr>
        <w:t>x-axis and hydraulic metric</w:t>
      </w:r>
      <w:r w:rsidR="0064614B">
        <w:rPr>
          <w:sz w:val="16"/>
        </w:rPr>
        <w:t xml:space="preserve"> on the y</w:t>
      </w:r>
      <w:r w:rsidR="0064614B" w:rsidRPr="002A2E2A">
        <w:rPr>
          <w:sz w:val="16"/>
        </w:rPr>
        <w:t xml:space="preserve">-axis. </w:t>
      </w:r>
      <w:r w:rsidR="0064614B">
        <w:rPr>
          <w:sz w:val="16"/>
        </w:rPr>
        <w:t>Plo</w:t>
      </w:r>
      <w:r w:rsidR="00E71F8D">
        <w:rPr>
          <w:sz w:val="16"/>
        </w:rPr>
        <w:t xml:space="preserve">t A </w:t>
      </w:r>
      <w:r w:rsidR="00DC3FED">
        <w:rPr>
          <w:sz w:val="16"/>
        </w:rPr>
        <w:t xml:space="preserve">(left-most plot) </w:t>
      </w:r>
      <w:r w:rsidR="006A1762">
        <w:rPr>
          <w:sz w:val="16"/>
        </w:rPr>
        <w:t xml:space="preserve">shows </w:t>
      </w:r>
      <w:proofErr w:type="spellStart"/>
      <w:r w:rsidR="006A1762">
        <w:rPr>
          <w:sz w:val="16"/>
        </w:rPr>
        <w:t>slackwater</w:t>
      </w:r>
      <w:proofErr w:type="spellEnd"/>
      <w:r w:rsidR="006A1762">
        <w:rPr>
          <w:sz w:val="16"/>
        </w:rPr>
        <w:t xml:space="preserve"> habitat, Plot B </w:t>
      </w:r>
      <w:r w:rsidR="00DC3FED">
        <w:rPr>
          <w:sz w:val="16"/>
        </w:rPr>
        <w:t xml:space="preserve">(middle plot) </w:t>
      </w:r>
      <w:r w:rsidR="006A1762">
        <w:rPr>
          <w:sz w:val="16"/>
        </w:rPr>
        <w:t>shows proportion of Lower Murray Selected Area with water velocity exceeding 0.2 m/s</w:t>
      </w:r>
      <w:r w:rsidR="00DC3FED">
        <w:rPr>
          <w:sz w:val="16"/>
        </w:rPr>
        <w:t xml:space="preserve">, and Plot C (right-most plot) shows </w:t>
      </w:r>
      <w:r w:rsidR="006A1762">
        <w:rPr>
          <w:sz w:val="16"/>
        </w:rPr>
        <w:t>proportion of lotic habitat</w:t>
      </w:r>
      <w:r w:rsidR="00DC3FED">
        <w:rPr>
          <w:sz w:val="16"/>
        </w:rPr>
        <w:t xml:space="preserve">. </w:t>
      </w:r>
      <w:r w:rsidR="003B0ED3">
        <w:rPr>
          <w:sz w:val="16"/>
        </w:rPr>
        <w:t xml:space="preserve">The </w:t>
      </w:r>
      <w:r w:rsidR="0077545A">
        <w:rPr>
          <w:sz w:val="16"/>
        </w:rPr>
        <w:t xml:space="preserve">plot </w:t>
      </w:r>
      <w:r w:rsidR="003B0ED3">
        <w:rPr>
          <w:sz w:val="16"/>
        </w:rPr>
        <w:t>l</w:t>
      </w:r>
      <w:r w:rsidR="003B0ED3" w:rsidRPr="008736BE">
        <w:rPr>
          <w:sz w:val="16"/>
        </w:rPr>
        <w:t xml:space="preserve">ines </w:t>
      </w:r>
      <w:r w:rsidR="003B0ED3">
        <w:rPr>
          <w:sz w:val="16"/>
        </w:rPr>
        <w:t>are</w:t>
      </w:r>
      <w:r w:rsidR="003B0ED3" w:rsidRPr="008736BE">
        <w:rPr>
          <w:sz w:val="16"/>
        </w:rPr>
        <w:t xml:space="preserve"> linear regression </w:t>
      </w:r>
      <w:r w:rsidR="003B0ED3">
        <w:rPr>
          <w:sz w:val="16"/>
        </w:rPr>
        <w:t>associations</w:t>
      </w:r>
      <w:r w:rsidR="003B0ED3" w:rsidRPr="008736BE">
        <w:rPr>
          <w:sz w:val="16"/>
        </w:rPr>
        <w:t xml:space="preserve"> </w:t>
      </w:r>
      <w:r w:rsidR="003B0ED3">
        <w:rPr>
          <w:sz w:val="16"/>
        </w:rPr>
        <w:t xml:space="preserve">fitted separately </w:t>
      </w:r>
      <w:r w:rsidR="003B0ED3" w:rsidRPr="008736BE">
        <w:rPr>
          <w:sz w:val="16"/>
        </w:rPr>
        <w:t xml:space="preserve">for each </w:t>
      </w:r>
      <w:r w:rsidR="003B0ED3">
        <w:rPr>
          <w:sz w:val="16"/>
        </w:rPr>
        <w:t>site (note: the Lower Murray reach is treated as a single site)</w:t>
      </w:r>
      <w:r w:rsidR="003B0ED3" w:rsidRPr="008736BE">
        <w:rPr>
          <w:sz w:val="16"/>
        </w:rPr>
        <w:t>.</w:t>
      </w:r>
      <w:r w:rsidR="006D31E9">
        <w:rPr>
          <w:sz w:val="16"/>
        </w:rPr>
        <w:t xml:space="preserve"> </w:t>
      </w:r>
      <w:r w:rsidR="00A86124">
        <w:rPr>
          <w:sz w:val="16"/>
        </w:rPr>
        <w:t>The 3 p</w:t>
      </w:r>
      <w:r w:rsidRPr="002A2E2A">
        <w:rPr>
          <w:sz w:val="16"/>
        </w:rPr>
        <w:t>lots show site-level means and slopes differed among sites, although slopes were negative in all but one site.</w:t>
      </w:r>
    </w:p>
    <w:p w14:paraId="4D1E4A23" w14:textId="1E596001" w:rsidR="00931E3C" w:rsidRDefault="005E136A" w:rsidP="00931E3C">
      <w:pPr>
        <w:pStyle w:val="Figure"/>
      </w:pPr>
      <w:r>
        <w:rPr>
          <w:noProof/>
        </w:rPr>
        <w:drawing>
          <wp:inline distT="0" distB="0" distL="0" distR="0" wp14:anchorId="11D21670" wp14:editId="19349158">
            <wp:extent cx="6105600" cy="2343600"/>
            <wp:effectExtent l="0" t="0" r="0" b="0"/>
            <wp:docPr id="16180873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87399" name="Picture 1">
                      <a:extLst>
                        <a:ext uri="{C183D7F6-B498-43B3-948B-1728B52AA6E4}">
                          <adec:decorative xmlns:adec="http://schemas.microsoft.com/office/drawing/2017/decorative" val="1"/>
                        </a:ext>
                      </a:extLst>
                    </pic:cNvPr>
                    <pic:cNvPicPr>
                      <a:picLocks noChangeAspect="1" noChangeArrowheads="1"/>
                    </pic:cNvPicPr>
                  </pic:nvPicPr>
                  <pic:blipFill>
                    <a:blip r:embed="rId38"/>
                    <a:srcRect l="1438" r="1438"/>
                    <a:stretch>
                      <a:fillRect/>
                    </a:stretch>
                  </pic:blipFill>
                  <pic:spPr bwMode="auto">
                    <a:xfrm>
                      <a:off x="0" y="0"/>
                      <a:ext cx="6105600" cy="2343600"/>
                    </a:xfrm>
                    <a:prstGeom prst="rect">
                      <a:avLst/>
                    </a:prstGeom>
                    <a:noFill/>
                    <a:ln>
                      <a:noFill/>
                    </a:ln>
                    <a:extLst>
                      <a:ext uri="{53640926-AAD7-44D8-BBD7-CCE9431645EC}">
                        <a14:shadowObscured xmlns:a14="http://schemas.microsoft.com/office/drawing/2010/main"/>
                      </a:ext>
                    </a:extLst>
                  </pic:spPr>
                </pic:pic>
              </a:graphicData>
            </a:graphic>
          </wp:inline>
        </w:drawing>
      </w:r>
    </w:p>
    <w:p w14:paraId="332946A3" w14:textId="0CAC012B" w:rsidR="005E136A" w:rsidRDefault="00C815AF" w:rsidP="005E136A">
      <w:pPr>
        <w:pStyle w:val="Heading2"/>
      </w:pPr>
      <w:bookmarkStart w:id="46" w:name="_Toc192861225"/>
      <w:bookmarkStart w:id="47" w:name="_Toc207295575"/>
      <w:r w:rsidRPr="00431C58">
        <w:t>Are metrics of flow hydraulics associated more closely with fish population outcomes than river discharge?</w:t>
      </w:r>
      <w:bookmarkEnd w:id="46"/>
      <w:bookmarkEnd w:id="47"/>
    </w:p>
    <w:p w14:paraId="47366544" w14:textId="7E2E8274" w:rsidR="00142497" w:rsidRDefault="00142497" w:rsidP="00142497">
      <w:pPr>
        <w:pStyle w:val="BodyText"/>
      </w:pPr>
      <w:r>
        <w:t xml:space="preserve">Estimates of model fits (based on Pearson’s </w:t>
      </w:r>
      <w:r w:rsidRPr="00B92C92">
        <w:rPr>
          <w:i/>
          <w:iCs/>
        </w:rPr>
        <w:t>r</w:t>
      </w:r>
      <w:r>
        <w:t xml:space="preserve">) were nearly identical in all systems (see </w:t>
      </w:r>
      <w:proofErr w:type="spellStart"/>
      <w:r w:rsidRPr="00B86BB5">
        <w:rPr>
          <w:i/>
          <w:iCs/>
        </w:rPr>
        <w:t>r</w:t>
      </w:r>
      <w:r>
        <w:t>-value</w:t>
      </w:r>
      <w:proofErr w:type="spellEnd"/>
      <w:r>
        <w:t xml:space="preserve"> comparisons in</w:t>
      </w:r>
      <w:r w:rsidR="004724EE">
        <w:t xml:space="preserve"> </w:t>
      </w:r>
      <w:r w:rsidR="004724EE">
        <w:fldChar w:fldCharType="begin"/>
      </w:r>
      <w:r w:rsidR="004724EE">
        <w:instrText xml:space="preserve"> REF _Ref206771713 \h </w:instrText>
      </w:r>
      <w:r w:rsidR="004724EE">
        <w:fldChar w:fldCharType="separate"/>
      </w:r>
      <w:r w:rsidR="0082799E">
        <w:t xml:space="preserve">Figure </w:t>
      </w:r>
      <w:r w:rsidR="0082799E">
        <w:rPr>
          <w:noProof/>
        </w:rPr>
        <w:t>5</w:t>
      </w:r>
      <w:r w:rsidR="004724EE">
        <w:fldChar w:fldCharType="end"/>
      </w:r>
      <w:r w:rsidR="004724EE">
        <w:t>)</w:t>
      </w:r>
      <w:r>
        <w:t xml:space="preserve">. Parameter estimates for hydraulic lotic metrics (ratio04 and kmgt02) were </w:t>
      </w:r>
      <w:proofErr w:type="gramStart"/>
      <w:r>
        <w:t>similar to</w:t>
      </w:r>
      <w:proofErr w:type="gramEnd"/>
      <w:r>
        <w:t xml:space="preserve"> those for spawning discharge, particularly in the Lower Murray system (compare grey and blue points in</w:t>
      </w:r>
      <w:r w:rsidR="00E42CB3">
        <w:t xml:space="preserve"> </w:t>
      </w:r>
      <w:r w:rsidR="00E42CB3">
        <w:fldChar w:fldCharType="begin"/>
      </w:r>
      <w:r w:rsidR="00E42CB3">
        <w:instrText xml:space="preserve"> REF _Ref206771713 \h </w:instrText>
      </w:r>
      <w:r w:rsidR="00E42CB3">
        <w:fldChar w:fldCharType="separate"/>
      </w:r>
      <w:r w:rsidR="0082799E">
        <w:t xml:space="preserve">Figure </w:t>
      </w:r>
      <w:r w:rsidR="0082799E">
        <w:rPr>
          <w:noProof/>
        </w:rPr>
        <w:t>5</w:t>
      </w:r>
      <w:r w:rsidR="00E42CB3">
        <w:fldChar w:fldCharType="end"/>
      </w:r>
      <w:r>
        <w:t>). For these lotic metrics, there was weak evidence of sign differences in parameter estimates for golden perch in the Goulburn and Campaspe rivers and for Murray-Darling rainbowfish in the Goulburn River, noting high uncertainty in estimates for these parameters (</w:t>
      </w:r>
      <w:r w:rsidR="00E42CB3">
        <w:fldChar w:fldCharType="begin"/>
      </w:r>
      <w:r w:rsidR="00E42CB3">
        <w:instrText xml:space="preserve"> REF _Ref206771713 \h </w:instrText>
      </w:r>
      <w:r w:rsidR="00E42CB3">
        <w:fldChar w:fldCharType="separate"/>
      </w:r>
      <w:r w:rsidR="0082799E">
        <w:t xml:space="preserve">Figure </w:t>
      </w:r>
      <w:r w:rsidR="0082799E">
        <w:rPr>
          <w:noProof/>
        </w:rPr>
        <w:t>5</w:t>
      </w:r>
      <w:r w:rsidR="00E42CB3">
        <w:fldChar w:fldCharType="end"/>
      </w:r>
      <w:r>
        <w:t xml:space="preserve">). There was weak evidence (wide and overlapping credible intervals) that parameter estimates for the </w:t>
      </w:r>
      <w:proofErr w:type="spellStart"/>
      <w:r>
        <w:t>slackwater</w:t>
      </w:r>
      <w:proofErr w:type="spellEnd"/>
      <w:r>
        <w:t xml:space="preserve"> metric (depth05) differed from those for average discharge over the same period, with the median estimate having a different sign in several cases (</w:t>
      </w:r>
      <w:r w:rsidR="00E42CB3">
        <w:fldChar w:fldCharType="begin"/>
      </w:r>
      <w:r w:rsidR="00E42CB3">
        <w:instrText xml:space="preserve"> REF _Ref206771713 \h </w:instrText>
      </w:r>
      <w:r w:rsidR="00E42CB3">
        <w:fldChar w:fldCharType="separate"/>
      </w:r>
      <w:r w:rsidR="0082799E">
        <w:t xml:space="preserve">Figure </w:t>
      </w:r>
      <w:r w:rsidR="0082799E">
        <w:rPr>
          <w:noProof/>
        </w:rPr>
        <w:t>5</w:t>
      </w:r>
      <w:r w:rsidR="00E42CB3">
        <w:fldChar w:fldCharType="end"/>
      </w:r>
      <w:r>
        <w:t>). Credible intervals were wider for discharge metrics than hydraulic metrics in the Goulburn and Campaspe rivers, particularly for golden perch in the Goulburn River (where recruits were not detected), indicating that estimated associations with discharge metrics were more uncertain than those with hydraulic metrics (</w:t>
      </w:r>
      <w:r w:rsidR="00E42CB3">
        <w:fldChar w:fldCharType="begin"/>
      </w:r>
      <w:r w:rsidR="00E42CB3">
        <w:instrText xml:space="preserve"> REF _Ref206771713 \h </w:instrText>
      </w:r>
      <w:r w:rsidR="00E42CB3">
        <w:fldChar w:fldCharType="separate"/>
      </w:r>
      <w:r w:rsidR="0082799E">
        <w:t xml:space="preserve">Figure </w:t>
      </w:r>
      <w:r w:rsidR="0082799E">
        <w:rPr>
          <w:noProof/>
        </w:rPr>
        <w:t>5</w:t>
      </w:r>
      <w:r w:rsidR="00E42CB3">
        <w:fldChar w:fldCharType="end"/>
      </w:r>
      <w:r>
        <w:t>).</w:t>
      </w:r>
    </w:p>
    <w:p w14:paraId="45676822" w14:textId="03827731" w:rsidR="00C815AF" w:rsidRDefault="00142497" w:rsidP="00142497">
      <w:pPr>
        <w:pStyle w:val="BodyText"/>
      </w:pPr>
      <w:r>
        <w:t xml:space="preserve">Raw data and associations are shown in </w:t>
      </w:r>
      <w:r w:rsidR="004767B7">
        <w:fldChar w:fldCharType="begin"/>
      </w:r>
      <w:r w:rsidR="004767B7">
        <w:instrText xml:space="preserve"> REF _Ref200360488 \h </w:instrText>
      </w:r>
      <w:r w:rsidR="004767B7">
        <w:fldChar w:fldCharType="separate"/>
      </w:r>
      <w:r w:rsidR="0082799E">
        <w:t xml:space="preserve">Figure </w:t>
      </w:r>
      <w:r w:rsidR="0082799E">
        <w:rPr>
          <w:noProof/>
        </w:rPr>
        <w:t>A</w:t>
      </w:r>
      <w:r w:rsidR="0082799E">
        <w:t>.</w:t>
      </w:r>
      <w:r w:rsidR="0082799E">
        <w:rPr>
          <w:noProof/>
        </w:rPr>
        <w:t>2</w:t>
      </w:r>
      <w:r w:rsidR="004767B7">
        <w:fldChar w:fldCharType="end"/>
      </w:r>
      <w:r>
        <w:t xml:space="preserve"> and </w:t>
      </w:r>
      <w:r w:rsidR="004767B7">
        <w:fldChar w:fldCharType="begin"/>
      </w:r>
      <w:r w:rsidR="004767B7">
        <w:instrText xml:space="preserve"> REF _Ref200360501 \h </w:instrText>
      </w:r>
      <w:r w:rsidR="004767B7">
        <w:fldChar w:fldCharType="separate"/>
      </w:r>
      <w:r w:rsidR="0082799E" w:rsidRPr="00875A8F">
        <w:t xml:space="preserve">Figure </w:t>
      </w:r>
      <w:r w:rsidR="0082799E">
        <w:rPr>
          <w:noProof/>
        </w:rPr>
        <w:t>A</w:t>
      </w:r>
      <w:r w:rsidR="0082799E" w:rsidRPr="00875A8F">
        <w:t>.</w:t>
      </w:r>
      <w:r w:rsidR="0082799E">
        <w:rPr>
          <w:noProof/>
        </w:rPr>
        <w:t>3</w:t>
      </w:r>
      <w:r w:rsidR="004767B7">
        <w:fldChar w:fldCharType="end"/>
      </w:r>
      <w:r>
        <w:t xml:space="preserve"> in </w:t>
      </w:r>
      <w:r w:rsidR="004767B7">
        <w:fldChar w:fldCharType="begin"/>
      </w:r>
      <w:r w:rsidR="004767B7">
        <w:instrText xml:space="preserve"> REF _Ref200360219 \r \h </w:instrText>
      </w:r>
      <w:r w:rsidR="004767B7">
        <w:fldChar w:fldCharType="separate"/>
      </w:r>
      <w:r w:rsidR="0082799E">
        <w:t>Appendix A</w:t>
      </w:r>
      <w:r w:rsidR="004767B7">
        <w:fldChar w:fldCharType="end"/>
      </w:r>
      <w:r>
        <w:t>.</w:t>
      </w:r>
    </w:p>
    <w:p w14:paraId="076F419A" w14:textId="7C066320" w:rsidR="00142497" w:rsidRDefault="00A178BA" w:rsidP="00142497">
      <w:pPr>
        <w:pStyle w:val="CaptionWithNote"/>
      </w:pPr>
      <w:bookmarkStart w:id="48" w:name="_Ref206771713"/>
      <w:bookmarkStart w:id="49" w:name="_Toc207295587"/>
      <w:r>
        <w:lastRenderedPageBreak/>
        <w:t xml:space="preserve">Figure </w:t>
      </w:r>
      <w:r>
        <w:fldChar w:fldCharType="begin"/>
      </w:r>
      <w:r>
        <w:instrText>SEQ Figure \* ARABIC</w:instrText>
      </w:r>
      <w:r>
        <w:fldChar w:fldCharType="separate"/>
      </w:r>
      <w:r w:rsidR="0082799E">
        <w:rPr>
          <w:noProof/>
        </w:rPr>
        <w:t>5</w:t>
      </w:r>
      <w:r>
        <w:fldChar w:fldCharType="end"/>
      </w:r>
      <w:bookmarkEnd w:id="48"/>
      <w:r>
        <w:t xml:space="preserve"> Comparison of parameters from models fitted with hydraulic versus hydrological predictor variables</w:t>
      </w:r>
      <w:r w:rsidR="00722053">
        <w:t xml:space="preserve"> for 2 fish species in the Lower Murray River</w:t>
      </w:r>
      <w:r w:rsidR="001F6647">
        <w:t xml:space="preserve"> and 3 fish species in the Campaspe and Goulburn rivers</w:t>
      </w:r>
      <w:bookmarkEnd w:id="49"/>
    </w:p>
    <w:p w14:paraId="642E070E" w14:textId="5FF68093" w:rsidR="00A178BA" w:rsidRDefault="001F6647" w:rsidP="00A178BA">
      <w:pPr>
        <w:pStyle w:val="CaptionNote"/>
        <w:rPr>
          <w:sz w:val="16"/>
        </w:rPr>
      </w:pPr>
      <w:r>
        <w:rPr>
          <w:sz w:val="16"/>
        </w:rPr>
        <w:t>Eight pl</w:t>
      </w:r>
      <w:r w:rsidR="009636C5" w:rsidRPr="009636C5">
        <w:rPr>
          <w:sz w:val="16"/>
        </w:rPr>
        <w:t>ots comparing parameters from models fitted with hydraulic vs. hydrological predictor variables for 2 fish species in the Lower Murray River</w:t>
      </w:r>
      <w:r w:rsidR="00A82E3D">
        <w:rPr>
          <w:sz w:val="16"/>
        </w:rPr>
        <w:t>.</w:t>
      </w:r>
      <w:r w:rsidR="009636C5" w:rsidRPr="009636C5">
        <w:rPr>
          <w:sz w:val="16"/>
        </w:rPr>
        <w:t xml:space="preserve"> River is on x-axis and effect size is on y-axis. </w:t>
      </w:r>
      <w:r w:rsidR="00C55D98" w:rsidRPr="00491A4C">
        <w:rPr>
          <w:sz w:val="16"/>
        </w:rPr>
        <w:t>Points are estimated means and error bars are 95%</w:t>
      </w:r>
      <w:r w:rsidR="00C55D98">
        <w:rPr>
          <w:sz w:val="16"/>
        </w:rPr>
        <w:t xml:space="preserve"> credible intervals</w:t>
      </w:r>
      <w:r w:rsidR="00C55D98" w:rsidRPr="00491A4C">
        <w:rPr>
          <w:sz w:val="16"/>
        </w:rPr>
        <w:t xml:space="preserve">. </w:t>
      </w:r>
      <w:r w:rsidR="00C55D98" w:rsidRPr="000C71E3">
        <w:rPr>
          <w:i/>
          <w:iCs/>
          <w:sz w:val="16"/>
        </w:rPr>
        <w:t>r</w:t>
      </w:r>
      <w:r w:rsidR="00C55D98">
        <w:rPr>
          <w:sz w:val="16"/>
        </w:rPr>
        <w:t xml:space="preserve"> values are </w:t>
      </w:r>
      <w:r w:rsidR="00C55D98" w:rsidRPr="00491A4C">
        <w:rPr>
          <w:sz w:val="16"/>
        </w:rPr>
        <w:t>Spearman</w:t>
      </w:r>
      <w:r w:rsidR="00C55D98">
        <w:rPr>
          <w:sz w:val="16"/>
        </w:rPr>
        <w:t xml:space="preserve"> rank</w:t>
      </w:r>
      <w:r w:rsidR="00C55D98" w:rsidRPr="00491A4C">
        <w:rPr>
          <w:sz w:val="16"/>
        </w:rPr>
        <w:t xml:space="preserve"> correl</w:t>
      </w:r>
      <w:r w:rsidR="00C55D98">
        <w:rPr>
          <w:sz w:val="16"/>
        </w:rPr>
        <w:t>a</w:t>
      </w:r>
      <w:r w:rsidR="00C55D98" w:rsidRPr="00491A4C">
        <w:rPr>
          <w:sz w:val="16"/>
        </w:rPr>
        <w:t>tion</w:t>
      </w:r>
      <w:r w:rsidR="00C55D98">
        <w:rPr>
          <w:sz w:val="16"/>
        </w:rPr>
        <w:t xml:space="preserve"> coefficients</w:t>
      </w:r>
      <w:r w:rsidR="00C55D98" w:rsidRPr="00491A4C">
        <w:rPr>
          <w:sz w:val="16"/>
        </w:rPr>
        <w:t xml:space="preserve"> between fitted and </w:t>
      </w:r>
      <w:r w:rsidR="00C55D98">
        <w:rPr>
          <w:sz w:val="16"/>
        </w:rPr>
        <w:t>observed</w:t>
      </w:r>
      <w:r w:rsidR="00C55D98" w:rsidRPr="00491A4C">
        <w:rPr>
          <w:sz w:val="16"/>
        </w:rPr>
        <w:t xml:space="preserve"> values for </w:t>
      </w:r>
      <w:r w:rsidR="00C55D98">
        <w:rPr>
          <w:sz w:val="16"/>
        </w:rPr>
        <w:t>a discharge-based</w:t>
      </w:r>
      <w:r w:rsidR="00C55D98" w:rsidRPr="00491A4C">
        <w:rPr>
          <w:sz w:val="16"/>
        </w:rPr>
        <w:t xml:space="preserve"> model </w:t>
      </w:r>
      <w:r w:rsidR="00C55D98">
        <w:rPr>
          <w:sz w:val="16"/>
        </w:rPr>
        <w:t>relative to a</w:t>
      </w:r>
      <w:r w:rsidR="00C55D98" w:rsidRPr="00491A4C">
        <w:rPr>
          <w:sz w:val="16"/>
        </w:rPr>
        <w:t xml:space="preserve"> hydraulic</w:t>
      </w:r>
      <w:r w:rsidR="00C55D98">
        <w:rPr>
          <w:sz w:val="16"/>
        </w:rPr>
        <w:t>s-based</w:t>
      </w:r>
      <w:r w:rsidR="00C55D98" w:rsidRPr="00491A4C">
        <w:rPr>
          <w:sz w:val="16"/>
        </w:rPr>
        <w:t xml:space="preserve"> model. </w:t>
      </w:r>
      <w:r w:rsidR="00C55D98">
        <w:rPr>
          <w:sz w:val="16"/>
        </w:rPr>
        <w:t xml:space="preserve">LOO values are the difference in approximate leave-one-out cross-validation statistics between a discharge-based and hydraulics-based model (values are </w:t>
      </w:r>
      <w:r w:rsidR="00C55D98" w:rsidRPr="00491A4C">
        <w:rPr>
          <w:sz w:val="16"/>
        </w:rPr>
        <w:t>loo(hydraulic)</w:t>
      </w:r>
      <w:r w:rsidR="00C55D98">
        <w:rPr>
          <w:sz w:val="16"/>
        </w:rPr>
        <w:t xml:space="preserve"> minus </w:t>
      </w:r>
      <w:r w:rsidR="00C55D98" w:rsidRPr="00491A4C">
        <w:rPr>
          <w:sz w:val="16"/>
        </w:rPr>
        <w:t>loo(hydrology)</w:t>
      </w:r>
      <w:r w:rsidR="00C55D98">
        <w:rPr>
          <w:sz w:val="16"/>
        </w:rPr>
        <w:t>, with standard deviations in brackets)</w:t>
      </w:r>
      <w:r w:rsidR="00C55D98" w:rsidRPr="00491A4C">
        <w:rPr>
          <w:sz w:val="16"/>
        </w:rPr>
        <w:t>.</w:t>
      </w:r>
      <w:r w:rsidR="00C55D98" w:rsidRPr="00DC3947">
        <w:rPr>
          <w:sz w:val="16"/>
        </w:rPr>
        <w:t xml:space="preserve"> </w:t>
      </w:r>
      <w:r w:rsidR="00C55D98">
        <w:rPr>
          <w:sz w:val="16"/>
        </w:rPr>
        <w:t xml:space="preserve">A single </w:t>
      </w:r>
      <w:r w:rsidR="00C55D98" w:rsidRPr="00EC156D">
        <w:rPr>
          <w:i/>
          <w:iCs/>
          <w:sz w:val="16"/>
        </w:rPr>
        <w:t>r</w:t>
      </w:r>
      <w:r w:rsidR="00C55D98">
        <w:rPr>
          <w:sz w:val="16"/>
        </w:rPr>
        <w:t xml:space="preserve"> and LOO value is shown for depth05 and ratio04 because both metrics were included in a single model</w:t>
      </w:r>
      <w:r w:rsidR="00C55D98" w:rsidRPr="00491A4C">
        <w:rPr>
          <w:sz w:val="16"/>
        </w:rPr>
        <w:t>.</w:t>
      </w:r>
      <w:r w:rsidR="00C55D98" w:rsidRPr="00DC3947">
        <w:rPr>
          <w:sz w:val="16"/>
        </w:rPr>
        <w:t xml:space="preserve"> </w:t>
      </w:r>
      <w:r w:rsidR="00C55D98">
        <w:rPr>
          <w:sz w:val="16"/>
        </w:rPr>
        <w:t xml:space="preserve">Metric definitions: depth05 – </w:t>
      </w:r>
      <w:proofErr w:type="spellStart"/>
      <w:r w:rsidR="00C55D98">
        <w:rPr>
          <w:sz w:val="16"/>
        </w:rPr>
        <w:t>slackwater</w:t>
      </w:r>
      <w:proofErr w:type="spellEnd"/>
      <w:r w:rsidR="00C55D98">
        <w:rPr>
          <w:sz w:val="16"/>
        </w:rPr>
        <w:t xml:space="preserve"> habitat; kmgt02 – proportion of Lower Murray Selected Area with water velocity exceeding 0.2 m/s; ratio04 – proportion of lotic habitat.</w:t>
      </w:r>
    </w:p>
    <w:p w14:paraId="53A784E5" w14:textId="567FCD70" w:rsidR="007822D0" w:rsidRPr="00111205" w:rsidRDefault="00BE1C21" w:rsidP="00E2013D">
      <w:pPr>
        <w:pStyle w:val="CaptionNote"/>
      </w:pPr>
      <w:r w:rsidRPr="009636C5">
        <w:rPr>
          <w:sz w:val="16"/>
        </w:rPr>
        <w:t>Estimates of model fits were similar in all systems. Parameter estimates for hydraulic metrics (proportion of lotic habitat</w:t>
      </w:r>
      <w:r>
        <w:rPr>
          <w:sz w:val="16"/>
        </w:rPr>
        <w:t xml:space="preserve"> (metric ratio04)</w:t>
      </w:r>
      <w:r w:rsidRPr="009636C5">
        <w:rPr>
          <w:sz w:val="16"/>
        </w:rPr>
        <w:t>, proportion of area with water velocity &gt;0.2 m/s</w:t>
      </w:r>
      <w:r>
        <w:rPr>
          <w:sz w:val="16"/>
        </w:rPr>
        <w:t xml:space="preserve"> (metric: kmgt02</w:t>
      </w:r>
      <w:r w:rsidRPr="009636C5">
        <w:rPr>
          <w:sz w:val="16"/>
        </w:rPr>
        <w:t xml:space="preserve">) were </w:t>
      </w:r>
      <w:proofErr w:type="gramStart"/>
      <w:r w:rsidRPr="009636C5">
        <w:rPr>
          <w:sz w:val="16"/>
        </w:rPr>
        <w:t>similar to</w:t>
      </w:r>
      <w:proofErr w:type="gramEnd"/>
      <w:r w:rsidRPr="009636C5">
        <w:rPr>
          <w:sz w:val="16"/>
        </w:rPr>
        <w:t xml:space="preserve"> those for spawning </w:t>
      </w:r>
      <w:r>
        <w:rPr>
          <w:sz w:val="16"/>
        </w:rPr>
        <w:t xml:space="preserve">(metric: depth05) </w:t>
      </w:r>
      <w:r w:rsidRPr="009636C5">
        <w:rPr>
          <w:sz w:val="16"/>
        </w:rPr>
        <w:t xml:space="preserve">discharge particularly in the Lower Murray.  There was weak evidence that the proportion of lotic habitat metric and </w:t>
      </w:r>
      <w:proofErr w:type="spellStart"/>
      <w:r w:rsidRPr="009636C5">
        <w:rPr>
          <w:sz w:val="16"/>
        </w:rPr>
        <w:t>slackwater</w:t>
      </w:r>
      <w:proofErr w:type="spellEnd"/>
      <w:r w:rsidRPr="009636C5">
        <w:rPr>
          <w:sz w:val="16"/>
        </w:rPr>
        <w:t xml:space="preserve"> metric differed from those for discharge with sign differences in parameter estimates in several cases. </w:t>
      </w:r>
    </w:p>
    <w:p w14:paraId="2B9B0825" w14:textId="10402DD5" w:rsidR="00C55D98" w:rsidRDefault="00645C28" w:rsidP="00C55D98">
      <w:pPr>
        <w:pStyle w:val="Figure"/>
      </w:pPr>
      <w:r>
        <w:rPr>
          <w:noProof/>
        </w:rPr>
        <w:drawing>
          <wp:inline distT="0" distB="0" distL="0" distR="0" wp14:anchorId="092B09FE" wp14:editId="19B96FD6">
            <wp:extent cx="6273769" cy="5414010"/>
            <wp:effectExtent l="0" t="0" r="0" b="0"/>
            <wp:docPr id="553091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912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580"/>
                    <a:stretch>
                      <a:fillRect/>
                    </a:stretch>
                  </pic:blipFill>
                  <pic:spPr bwMode="auto">
                    <a:xfrm>
                      <a:off x="0" y="0"/>
                      <a:ext cx="6274221" cy="5414400"/>
                    </a:xfrm>
                    <a:prstGeom prst="rect">
                      <a:avLst/>
                    </a:prstGeom>
                    <a:noFill/>
                    <a:ln>
                      <a:noFill/>
                    </a:ln>
                    <a:extLst>
                      <a:ext uri="{53640926-AAD7-44D8-BBD7-CCE9431645EC}">
                        <a14:shadowObscured xmlns:a14="http://schemas.microsoft.com/office/drawing/2010/main"/>
                      </a:ext>
                    </a:extLst>
                  </pic:spPr>
                </pic:pic>
              </a:graphicData>
            </a:graphic>
          </wp:inline>
        </w:drawing>
      </w:r>
    </w:p>
    <w:p w14:paraId="5B9051BC" w14:textId="79ACBABB" w:rsidR="002046A0" w:rsidRDefault="0014350B" w:rsidP="002046A0">
      <w:pPr>
        <w:pStyle w:val="Heading1"/>
        <w:tabs>
          <w:tab w:val="num" w:pos="170"/>
        </w:tabs>
        <w:ind w:left="170" w:hanging="170"/>
      </w:pPr>
      <w:bookmarkStart w:id="50" w:name="_Toc196540910"/>
      <w:bookmarkStart w:id="51" w:name="_Toc286018775"/>
      <w:bookmarkStart w:id="52" w:name="_Toc409798435"/>
      <w:bookmarkStart w:id="53" w:name="_Toc192861226"/>
      <w:bookmarkStart w:id="54" w:name="_Toc207295576"/>
      <w:bookmarkStart w:id="55" w:name="_Toc96023561"/>
      <w:r w:rsidRPr="00243764">
        <w:lastRenderedPageBreak/>
        <w:t>Discussion</w:t>
      </w:r>
      <w:bookmarkEnd w:id="50"/>
      <w:bookmarkEnd w:id="51"/>
      <w:bookmarkEnd w:id="52"/>
      <w:bookmarkEnd w:id="53"/>
      <w:bookmarkEnd w:id="54"/>
    </w:p>
    <w:p w14:paraId="2D12A7B5" w14:textId="77777777" w:rsidR="00BE63A5" w:rsidRDefault="0067433B" w:rsidP="0067433B">
      <w:pPr>
        <w:pStyle w:val="BodyText"/>
      </w:pPr>
      <w:bookmarkStart w:id="56" w:name="_Ref80952915"/>
      <w:bookmarkStart w:id="57" w:name="_Toc96023562"/>
      <w:bookmarkStart w:id="58" w:name="_Toc168351093"/>
      <w:bookmarkEnd w:id="55"/>
      <w:r>
        <w:t>We assessed the potential to incorporate hydraulic information in the Flow-MER Basin-Scale Fish Evaluation. We considered</w:t>
      </w:r>
      <w:r w:rsidR="00BE63A5">
        <w:t>:</w:t>
      </w:r>
    </w:p>
    <w:p w14:paraId="53C522A1" w14:textId="01F83E40" w:rsidR="00BE63A5" w:rsidRDefault="00BE63A5" w:rsidP="00BE63A5">
      <w:pPr>
        <w:pStyle w:val="ListNumber"/>
        <w:numPr>
          <w:ilvl w:val="0"/>
          <w:numId w:val="38"/>
        </w:numPr>
      </w:pPr>
      <w:r>
        <w:t xml:space="preserve">The </w:t>
      </w:r>
      <w:r w:rsidR="0067433B">
        <w:t>availability of hydraulic models</w:t>
      </w:r>
    </w:p>
    <w:p w14:paraId="3EADD449" w14:textId="2B78C3EA" w:rsidR="00BE63A5" w:rsidRDefault="00BE63A5" w:rsidP="00BE63A5">
      <w:pPr>
        <w:pStyle w:val="ListNumber"/>
      </w:pPr>
      <w:r>
        <w:t xml:space="preserve">The </w:t>
      </w:r>
      <w:r w:rsidR="0067433B">
        <w:t>potential for metrics based on hydraulic model outputs to provide unique information relative to the more commonly used stream discharge</w:t>
      </w:r>
    </w:p>
    <w:p w14:paraId="114CF451" w14:textId="5300B75C" w:rsidR="00BE63A5" w:rsidRDefault="00BE63A5" w:rsidP="00BE63A5">
      <w:pPr>
        <w:pStyle w:val="ListNumber"/>
      </w:pPr>
      <w:r>
        <w:t xml:space="preserve">The </w:t>
      </w:r>
      <w:r w:rsidR="0067433B">
        <w:t>potential for hydraulic metrics to improve model fit (relative to discharge metrics) for models of fish recruitment to young-of-year.</w:t>
      </w:r>
    </w:p>
    <w:p w14:paraId="55F1F85D" w14:textId="6F32ACE2" w:rsidR="0067433B" w:rsidRDefault="0067433B" w:rsidP="00BE63A5">
      <w:pPr>
        <w:pStyle w:val="BodyText"/>
      </w:pPr>
      <w:r>
        <w:t xml:space="preserve">Two-dimensional (2D) hydraulic models were available for </w:t>
      </w:r>
      <w:r w:rsidR="00552549">
        <w:t>3</w:t>
      </w:r>
      <w:r>
        <w:t xml:space="preserve"> of the Flow-MER Selected Areas, with appropriate model outputs available for </w:t>
      </w:r>
      <w:r w:rsidR="00C746CE">
        <w:t>2</w:t>
      </w:r>
      <w:r>
        <w:t xml:space="preserve"> of these </w:t>
      </w:r>
      <w:r w:rsidR="00C746CE">
        <w:t>3</w:t>
      </w:r>
      <w:r>
        <w:t xml:space="preserve"> areas (Lower Murray, Goulburn). A 2D hydraulic model was also available for the Campaspe River in northern Victoria.</w:t>
      </w:r>
    </w:p>
    <w:p w14:paraId="634EDD0A" w14:textId="3ED1F2B5" w:rsidR="002046A0" w:rsidRDefault="0067433B" w:rsidP="0067433B">
      <w:pPr>
        <w:pStyle w:val="BodyText"/>
      </w:pPr>
      <w:r>
        <w:t xml:space="preserve">Comparisons of daily flow data revealed potential unique information in hydraulic metrics compared to discharge metrics. However, these differences were less apparent when metrics were averaged over key periods of the water year (the spawning period for large-bodied fish and early life stage period from spring to summer), with near-linear associations between hydraulic and hydrological metrics. These near-linear associations were relatively consistent among sites for lotic habitat metrics but differed in intercept and slope for the </w:t>
      </w:r>
      <w:proofErr w:type="spellStart"/>
      <w:r>
        <w:t>slackwater</w:t>
      </w:r>
      <w:proofErr w:type="spellEnd"/>
      <w:r>
        <w:t xml:space="preserve"> metric, indicating the potential for unique information in </w:t>
      </w:r>
      <w:proofErr w:type="spellStart"/>
      <w:r>
        <w:t>slackwater</w:t>
      </w:r>
      <w:proofErr w:type="spellEnd"/>
      <w:r>
        <w:t xml:space="preserve"> metrics. There were clear differences between hydraulic metrics for a given discharge across sites and rivers in the Campaspe and Goulburn rivers. Models of fish recruitment based on hydraulic metrics had similar explanatory power as those based on discharge, with nearly identical parameter estimates for hydraulic lotic habitat metrics and discharge metrics. Credible intervals were wider for discharge metrics than hydraulic metrics suggesting that the hydraulic metrics reduced parametric uncertainty. By contrast, associations of fish recruitment with the hydraulic </w:t>
      </w:r>
      <w:proofErr w:type="spellStart"/>
      <w:r>
        <w:t>slackwater</w:t>
      </w:r>
      <w:proofErr w:type="spellEnd"/>
      <w:r>
        <w:t xml:space="preserve"> metric had a different sign than associations with discharge metrics in several cases. Additionally, associations of fish recruitment with site-based hydraulic metrics tended to have narrower credible intervals than those with discharge metrics.</w:t>
      </w:r>
    </w:p>
    <w:p w14:paraId="5CDB4983" w14:textId="457B5AD3" w:rsidR="0067433B" w:rsidRDefault="008A4092" w:rsidP="0067433B">
      <w:pPr>
        <w:pStyle w:val="Heading2"/>
      </w:pPr>
      <w:bookmarkStart w:id="59" w:name="_Toc192861227"/>
      <w:bookmarkStart w:id="60" w:name="_Toc207295577"/>
      <w:r>
        <w:t>Current a</w:t>
      </w:r>
      <w:r w:rsidRPr="00E71A15">
        <w:t xml:space="preserve">vailability of hydraulic </w:t>
      </w:r>
      <w:r>
        <w:t xml:space="preserve">models </w:t>
      </w:r>
      <w:r w:rsidRPr="00E71A15">
        <w:t>is limited</w:t>
      </w:r>
      <w:bookmarkEnd w:id="59"/>
      <w:bookmarkEnd w:id="60"/>
    </w:p>
    <w:p w14:paraId="561F3894" w14:textId="09722CD6" w:rsidR="00E22D87" w:rsidRDefault="00E22D87" w:rsidP="00E22D87">
      <w:pPr>
        <w:pStyle w:val="BodyText"/>
      </w:pPr>
      <w:r>
        <w:t xml:space="preserve">The availability of appropriate hydraulic models is a critical first step towards incorporating hydraulic metrics in the Flow-MER Basin-Scale Fish Evaluation. Through discussions with members of the Flow-MER Fish and Hydrology themes, we determined that 2D hydraulic models provided sufficient hydrological detail and were available for </w:t>
      </w:r>
      <w:r w:rsidR="00111E8F">
        <w:t>3</w:t>
      </w:r>
      <w:r>
        <w:t xml:space="preserve"> of the Selected Areas. Although we only included </w:t>
      </w:r>
      <w:r w:rsidR="0077360D">
        <w:t>2 o</w:t>
      </w:r>
      <w:r>
        <w:t xml:space="preserve">f these in </w:t>
      </w:r>
      <w:r w:rsidR="0077360D">
        <w:t xml:space="preserve">this </w:t>
      </w:r>
      <w:r>
        <w:t>analysis, it should be feasible for the model developers (</w:t>
      </w:r>
      <w:proofErr w:type="spellStart"/>
      <w:r>
        <w:t>Streamology</w:t>
      </w:r>
      <w:proofErr w:type="spellEnd"/>
      <w:r>
        <w:t>) to generate hydraulic outputs for the third Selected Area (Edward-Wakool) given a 2D hydraulic model exists. However, significant investment would be needed to develop (or obtain) hydraulic models for all Selected Areas and, ideally, for a wider set of areas across the Basin.</w:t>
      </w:r>
    </w:p>
    <w:p w14:paraId="06CA7317" w14:textId="7C2EBD51" w:rsidR="00E22D87" w:rsidRDefault="00E22D87" w:rsidP="00E22D87">
      <w:pPr>
        <w:pStyle w:val="BodyText"/>
      </w:pPr>
      <w:r>
        <w:t xml:space="preserve">The hydraulic information used in our analysis was provided at different spatial resolutions and extents. The hydraulic model for the Lower Murray covers much of the Lower Murray Selected Area but provided an averaged output across all fish sampling locations. By contrast, hydraulic models for the Goulburn and Campaspe rivers were available only at </w:t>
      </w:r>
      <w:r w:rsidR="00F35080">
        <w:t>3</w:t>
      </w:r>
      <w:r>
        <w:t xml:space="preserve"> sites in each river but provided detailed insight into the local hydraulic conditions experienced by fish at each site. Differences among sites in the hydraulic metrics (and their associations with discharge metrics and fish recruitment) indicate that site-level differences may be important when incorporating hydraulics into ecological models.</w:t>
      </w:r>
    </w:p>
    <w:p w14:paraId="32E89F66" w14:textId="2821D9BE" w:rsidR="005D27C9" w:rsidRDefault="00E22D87" w:rsidP="00E22D87">
      <w:pPr>
        <w:pStyle w:val="BodyText"/>
      </w:pPr>
      <w:r>
        <w:lastRenderedPageBreak/>
        <w:t>Two challenges emerge from these findings</w:t>
      </w:r>
      <w:r w:rsidR="005D27C9">
        <w:t>.</w:t>
      </w:r>
    </w:p>
    <w:p w14:paraId="620ECC2C" w14:textId="77777777" w:rsidR="005D27C9" w:rsidRDefault="00E22D87" w:rsidP="00E22D87">
      <w:pPr>
        <w:pStyle w:val="BodyText"/>
      </w:pPr>
      <w:r>
        <w:t xml:space="preserve">First, determining the appropriate spatial resolution and extent of hydraulic models (when used as inputs into models of fish responses) is likely to introduce a trade-off between feasibility and information content. More detailed models are more likely to capture the local conditions that determine fish responses to flows, but at the cost of requiring 10s or 100s of unique 2D hydraulic models to cover all fish sampling sites in the current Flow-MER Selected Areas (which represent a small portion of the Basin’s rivers). </w:t>
      </w:r>
    </w:p>
    <w:p w14:paraId="0835A76F" w14:textId="4D80D240" w:rsidR="008A4092" w:rsidRDefault="00E22D87" w:rsidP="00E22D87">
      <w:pPr>
        <w:pStyle w:val="BodyText"/>
      </w:pPr>
      <w:r>
        <w:t>Second, hydraulic models are complex and computationally demanding, and it can be challenging to update models frequently to incorporate new flow scenarios or contexts. The site-level models used here were characterised by look-up tables of averaged hydraulic conditions at each site under different discharge levels, which allowed rapid calculations of hydraulic metrics. Although this approach is efficient, it may be sacrificing accuracy for convenience. Further input from the Flow-MER Hydrology Theme would be important to clarify the limitations of 2D hydraulic models and determine the appropriate balance between simplified heuristics and computationally demanding model runs.</w:t>
      </w:r>
    </w:p>
    <w:p w14:paraId="61761758" w14:textId="4722822E" w:rsidR="00E22D87" w:rsidRDefault="00CB41A5" w:rsidP="00E22D87">
      <w:pPr>
        <w:pStyle w:val="Heading2"/>
      </w:pPr>
      <w:bookmarkStart w:id="61" w:name="_Toc192861228"/>
      <w:bookmarkStart w:id="62" w:name="_Toc207295578"/>
      <w:r>
        <w:t>Hydraulic metrics may provide limited unique information beyond discharge metrics</w:t>
      </w:r>
      <w:bookmarkEnd w:id="61"/>
      <w:bookmarkEnd w:id="62"/>
    </w:p>
    <w:p w14:paraId="198F4916" w14:textId="659B5A20" w:rsidR="008A6D7B" w:rsidRDefault="008A6D7B" w:rsidP="008A6D7B">
      <w:pPr>
        <w:pStyle w:val="BodyText"/>
      </w:pPr>
      <w:r>
        <w:t>Non-linear and spatially variable associations between discharge and hydraulic metrics highlighted the potential for some unique information in the hydraulic metrics considered here. However, focusing on averaged values over critical periods for fish populations revealed near-linear associations between hydraulic metrics and discharge in most cases. This was particularly pronounced for the large-bodied fish spawning metric (the proportion of a site/reach with water velocities above a specified threshold), indicating that discharge metrics may be sufficient to characterise flow impacts on fish spawning at the site scale. This finding partly reflects that major changes in hydraulics often occur at the extremes of discharge, such as when high flows inundate shallow, slow-flowing areas (</w:t>
      </w:r>
      <w:r w:rsidR="00912803">
        <w:t>e.g.</w:t>
      </w:r>
      <w:r>
        <w:t xml:space="preserve"> backwaters).</w:t>
      </w:r>
      <w:r w:rsidRPr="00A611CD">
        <w:t xml:space="preserve"> </w:t>
      </w:r>
      <w:r>
        <w:t>Consideration of alternative metrics of hydraulic conditions during the fish spawning period, or changes in the spatial resolution of metrics may identify more situations in which hydraulic metrics provide unique information on flow conditions.</w:t>
      </w:r>
    </w:p>
    <w:p w14:paraId="28F37F73" w14:textId="77777777" w:rsidR="008A6D7B" w:rsidRDefault="008A6D7B" w:rsidP="008A6D7B">
      <w:pPr>
        <w:pStyle w:val="BodyText"/>
      </w:pPr>
      <w:r>
        <w:t xml:space="preserve">The hydraulic </w:t>
      </w:r>
      <w:proofErr w:type="spellStart"/>
      <w:r>
        <w:t>slackwater</w:t>
      </w:r>
      <w:proofErr w:type="spellEnd"/>
      <w:r>
        <w:t xml:space="preserve"> metric was less closely associated with discharge, although averaged </w:t>
      </w:r>
      <w:proofErr w:type="spellStart"/>
      <w:r>
        <w:t>slackwater</w:t>
      </w:r>
      <w:proofErr w:type="spellEnd"/>
      <w:r>
        <w:t xml:space="preserve"> values over the summer period still had mostly linear associations with discharge averaged over the same period. Perhaps most important was the different slope of the </w:t>
      </w:r>
      <w:proofErr w:type="spellStart"/>
      <w:r>
        <w:t>slackwater</w:t>
      </w:r>
      <w:proofErr w:type="spellEnd"/>
      <w:r>
        <w:t xml:space="preserve">-discharge relationship at the Strathallan Rd site compared to all other sites. Unlike other sites, </w:t>
      </w:r>
      <w:proofErr w:type="spellStart"/>
      <w:r>
        <w:t>slackwater</w:t>
      </w:r>
      <w:proofErr w:type="spellEnd"/>
      <w:r>
        <w:t xml:space="preserve"> area appeared to increase with increasing discharge at the Strathallan Rd site, before decreasing at higher discharge rates (which do not typically occur during the critical summer period for early fish life stages). This finding suggests that the </w:t>
      </w:r>
      <w:proofErr w:type="spellStart"/>
      <w:r>
        <w:t>slackwater</w:t>
      </w:r>
      <w:proofErr w:type="spellEnd"/>
      <w:r>
        <w:t xml:space="preserve"> metric used here may capture different hydraulic conditions at sites with similar discharge, which supports further assessments of similar, habitat-focused hydraulic metrics to explain among-site variation in fish responses to flows.</w:t>
      </w:r>
    </w:p>
    <w:p w14:paraId="0B0E579D" w14:textId="7FB836E3" w:rsidR="00CB41A5" w:rsidRDefault="008A6D7B" w:rsidP="008A6D7B">
      <w:pPr>
        <w:pStyle w:val="BodyText"/>
      </w:pPr>
      <w:r>
        <w:t xml:space="preserve">This component of our analysis highlights </w:t>
      </w:r>
      <w:r w:rsidR="001771AB">
        <w:t>3</w:t>
      </w:r>
      <w:r>
        <w:t xml:space="preserve"> points relating to the use of hydraulic versus hydrological metrics. First, there is limited potential for the hydraulic metrics used here to contain unique information beyond that captured in discharge metrics. Second, the amount of new information likely depends on how the hydraulic metrics are derived and summarised, both spatially and temporally. Based on our assessment, we suspect that averaging over larger spatial areas or longer temporal extents will reduce the amount of unique information in hydraulic metrics (</w:t>
      </w:r>
      <w:r w:rsidR="00912803">
        <w:t>i.e.</w:t>
      </w:r>
      <w:r>
        <w:t xml:space="preserve"> hydrology and hydraulics are more aligned at coarser resolutions). Third, it is unclear whether hydraulic metrics have consistent associations with ecological responses across river systems (a common motivation for the use of hydraulic metrics in flow-ecology studies). Substantial additional work would be required to determine whether these (or alternative) metrics can sufficiently characterise flow-ecology links elsewhere in the Murray–Darling Basin. These </w:t>
      </w:r>
      <w:r w:rsidR="00F32A15">
        <w:t>3</w:t>
      </w:r>
      <w:r>
        <w:t xml:space="preserve"> points </w:t>
      </w:r>
      <w:r>
        <w:lastRenderedPageBreak/>
        <w:t>suggest that hydraulic metrics have some, but limited potential to improve flow-ecology studies in the short to medium term, and primarily at finer spatial resolutions. However, we acknowledge that our study was based on a small set of sites and only two metrics, so that additional work is necessary to determine the generality of these points.</w:t>
      </w:r>
    </w:p>
    <w:p w14:paraId="0F7DDA69" w14:textId="3D903D7C" w:rsidR="008A6D7B" w:rsidRDefault="00D74FE1" w:rsidP="008A6D7B">
      <w:pPr>
        <w:pStyle w:val="Heading2"/>
      </w:pPr>
      <w:bookmarkStart w:id="63" w:name="_Toc192861229"/>
      <w:bookmarkStart w:id="64" w:name="_Toc207295579"/>
      <w:r>
        <w:t>H</w:t>
      </w:r>
      <w:r w:rsidRPr="003E25E8">
        <w:t>yd</w:t>
      </w:r>
      <w:r>
        <w:t>r</w:t>
      </w:r>
      <w:r w:rsidRPr="003E25E8">
        <w:t>aulic</w:t>
      </w:r>
      <w:bookmarkEnd w:id="63"/>
      <w:r>
        <w:t>s and discharge supported similar ecological models</w:t>
      </w:r>
      <w:bookmarkEnd w:id="64"/>
    </w:p>
    <w:p w14:paraId="3CFB4033" w14:textId="77777777" w:rsidR="000D2AA6" w:rsidRDefault="000D2AA6" w:rsidP="000D2AA6">
      <w:pPr>
        <w:pStyle w:val="BodyText"/>
      </w:pPr>
      <w:r>
        <w:t>We did not find substantial differences between hydraulic and hydrological metrics in their capacity to explain variation in fish recruitment. In the Lower Murray, all comparison measures (parameter estimates, correlations, LOO statistics) indicated that hydraulic and hydrological metrics provided near-identical information on fish response to flow conditions. Similarly, in the Goulburn and Campaspe rivers, we found limited evidence that hydraulic models provided new or different information than those based on hydrological metrics. For these site-level models, the only clear association with any flow metric was for Murray-Darling rainbowfish and the lotic habitat metrics, for which both hydraulic and hydrological parameters were closely aligned.</w:t>
      </w:r>
      <w:r w:rsidRPr="009C2A61">
        <w:t xml:space="preserve"> </w:t>
      </w:r>
      <w:r w:rsidDel="00803B84">
        <w:t>O</w:t>
      </w:r>
      <w:r>
        <w:t xml:space="preserve">ur findings are in line with recent work in the Goulburn </w:t>
      </w:r>
      <w:r w:rsidRPr="00183430">
        <w:t>River by Webb et al. (2022), who</w:t>
      </w:r>
      <w:r>
        <w:t xml:space="preserve"> found that mean velocity (at site level) was closely correlated with mean discharge and that associations with golden perch spawning were closely aligned between hydraulic and hydrological metrics. More nuanced implementations of hydraulic metrics may reveal larger differences between hydraulics and hydrology, including careful consideration of the spatial and temporal scales over which hydraulic metrics are averaged. In addition, consideration of other factors (productivity, channel morphology, water quality, detectability of fish recruits) and how these interact with fish and flows may clarify the influence of hydraulics on fish population processes.</w:t>
      </w:r>
    </w:p>
    <w:p w14:paraId="4F263B6A" w14:textId="591EAA02" w:rsidR="00D74FE1" w:rsidRDefault="000D2AA6" w:rsidP="000D2AA6">
      <w:pPr>
        <w:pStyle w:val="BodyText"/>
      </w:pPr>
      <w:r>
        <w:t xml:space="preserve">Examples of sign differences in parameter estimates indicate that hydraulic metrics may provide new insights into fish recruitment, noting that these sign differences were associated with high uncertainty (wide credible </w:t>
      </w:r>
      <w:r w:rsidRPr="000D2AA6">
        <w:t>intervals</w:t>
      </w:r>
      <w:r>
        <w:t xml:space="preserve">). Although high uncertainty and small effect size limits inferences from our analysis, this suggests that assessments at more sites may reveal more substantial differences. </w:t>
      </w:r>
      <w:proofErr w:type="gramStart"/>
      <w:r>
        <w:t>In particular, including</w:t>
      </w:r>
      <w:proofErr w:type="gramEnd"/>
      <w:r>
        <w:t xml:space="preserve"> sites where </w:t>
      </w:r>
      <w:proofErr w:type="spellStart"/>
      <w:r>
        <w:t>slackwater</w:t>
      </w:r>
      <w:proofErr w:type="spellEnd"/>
      <w:r>
        <w:t xml:space="preserve"> is predicted to have a strong influence on fish populations may be informative</w:t>
      </w:r>
      <w:r w:rsidR="00203561">
        <w:t xml:space="preserve">. This is </w:t>
      </w:r>
      <w:r>
        <w:t>because data from these sites would be expected to increase the precision of parameter estimates, thus increasing the likelihood of identifying true differences between hydraulic and hydrological metrics. Consideration of more sites may also address the higher uncertainty in parameter estimates for discharge relative to those for hydraulic metrics (in the site-level analysis). The cause of this uncertainty is unclear but may reflect different distributions of hydraulic versus hydrological metrics (</w:t>
      </w:r>
      <w:r w:rsidR="00912803">
        <w:t>e.g.</w:t>
      </w:r>
      <w:r>
        <w:t xml:space="preserve"> one may have higher statistical leverage) or the potential for hydraulic metrics to have more consistent (but not more predictive)</w:t>
      </w:r>
      <w:r w:rsidRPr="00623ABF">
        <w:t xml:space="preserve"> </w:t>
      </w:r>
      <w:r>
        <w:t>associations with fish recruitment.</w:t>
      </w:r>
    </w:p>
    <w:p w14:paraId="5BA5FDC4" w14:textId="6E85849C" w:rsidR="000D2AA6" w:rsidRDefault="003C5995" w:rsidP="000D2AA6">
      <w:pPr>
        <w:pStyle w:val="Heading2"/>
      </w:pPr>
      <w:bookmarkStart w:id="65" w:name="_Toc192861230"/>
      <w:bookmarkStart w:id="66" w:name="_Toc207295580"/>
      <w:r>
        <w:t>Recommendations</w:t>
      </w:r>
      <w:bookmarkEnd w:id="65"/>
      <w:bookmarkEnd w:id="66"/>
    </w:p>
    <w:p w14:paraId="3CB17F77" w14:textId="5DE807E9" w:rsidR="003C5995" w:rsidRDefault="00C66682" w:rsidP="003C5995">
      <w:pPr>
        <w:pStyle w:val="BodyText"/>
      </w:pPr>
      <w:r w:rsidRPr="005300A9">
        <w:t xml:space="preserve">We summarise </w:t>
      </w:r>
      <w:r>
        <w:t>our</w:t>
      </w:r>
      <w:r w:rsidRPr="005300A9">
        <w:t xml:space="preserve"> </w:t>
      </w:r>
      <w:r>
        <w:t xml:space="preserve">key findings </w:t>
      </w:r>
      <w:r w:rsidRPr="005300A9">
        <w:t xml:space="preserve">in </w:t>
      </w:r>
      <w:r>
        <w:fldChar w:fldCharType="begin"/>
      </w:r>
      <w:r>
        <w:instrText xml:space="preserve"> REF _Ref190975632 \h </w:instrText>
      </w:r>
      <w:r>
        <w:fldChar w:fldCharType="separate"/>
      </w:r>
      <w:r w:rsidR="0082799E">
        <w:t xml:space="preserve">Table </w:t>
      </w:r>
      <w:r w:rsidR="0082799E">
        <w:rPr>
          <w:noProof/>
        </w:rPr>
        <w:t>3</w:t>
      </w:r>
      <w:r>
        <w:fldChar w:fldCharType="end"/>
      </w:r>
      <w:r w:rsidRPr="005300A9">
        <w:t>.</w:t>
      </w:r>
      <w:r w:rsidRPr="002117AA">
        <w:t xml:space="preserve"> </w:t>
      </w:r>
      <w:r w:rsidRPr="001E20AA">
        <w:t xml:space="preserve">Based on these </w:t>
      </w:r>
      <w:r>
        <w:t>findings</w:t>
      </w:r>
      <w:r w:rsidRPr="001E20AA">
        <w:t>, we make the following recommendations:</w:t>
      </w:r>
    </w:p>
    <w:p w14:paraId="699170B7" w14:textId="086CFF33" w:rsidR="00CA0F50" w:rsidRPr="001E20AA" w:rsidRDefault="00CA0F50" w:rsidP="00CA0F50">
      <w:pPr>
        <w:pStyle w:val="ListNumber"/>
        <w:numPr>
          <w:ilvl w:val="0"/>
          <w:numId w:val="36"/>
        </w:numPr>
      </w:pPr>
      <w:r w:rsidRPr="001E20AA">
        <w:t>We do not recommend the Flow-MER Basin-Scale Fish Evaluation pursue the use of hydraulic metrics for</w:t>
      </w:r>
      <w:r w:rsidR="00012BB1">
        <w:t>3</w:t>
      </w:r>
      <w:r w:rsidRPr="001E20AA">
        <w:t xml:space="preserve"> reasons. First, appropriate hydraulic models are not readily available for most fish sampling sites</w:t>
      </w:r>
      <w:r>
        <w:t>,</w:t>
      </w:r>
      <w:r w:rsidRPr="001E20AA">
        <w:t xml:space="preserve"> and their development would require significant investment. Second, the evaluation of Basin-scale fish population outcomes is conducted at coarse spatial and temporal resolutions (river reaches, annually)</w:t>
      </w:r>
      <w:r>
        <w:t>,</w:t>
      </w:r>
      <w:r w:rsidRPr="001E20AA">
        <w:t xml:space="preserve"> and hydraulic metrics provide less unique information at these resolutions. Last, there was limited evidence that hydraulic metrics improved the explanatory or predictive capacity of models of fish recruitment</w:t>
      </w:r>
      <w:r>
        <w:t xml:space="preserve"> at coarse resolutions</w:t>
      </w:r>
      <w:r w:rsidRPr="001E20AA">
        <w:t>.</w:t>
      </w:r>
    </w:p>
    <w:p w14:paraId="34DD4C29" w14:textId="2CB86DF5" w:rsidR="00C66682" w:rsidRDefault="00CA0F50" w:rsidP="00CA0F50">
      <w:pPr>
        <w:pStyle w:val="ListNumber"/>
      </w:pPr>
      <w:r w:rsidRPr="001E20AA">
        <w:lastRenderedPageBreak/>
        <w:t xml:space="preserve">We recommend </w:t>
      </w:r>
      <w:r>
        <w:t xml:space="preserve">additional research that </w:t>
      </w:r>
      <w:r w:rsidRPr="001E20AA">
        <w:t>expand</w:t>
      </w:r>
      <w:r>
        <w:t>s</w:t>
      </w:r>
      <w:r w:rsidRPr="001E20AA">
        <w:t xml:space="preserve"> this </w:t>
      </w:r>
      <w:r>
        <w:t>preliminary</w:t>
      </w:r>
      <w:r w:rsidRPr="001E20AA">
        <w:t xml:space="preserve"> analysis to consider more sites, particularly those with different river characteristics (</w:t>
      </w:r>
      <w:r w:rsidR="00912803">
        <w:t>e.g.</w:t>
      </w:r>
      <w:r w:rsidRPr="001E20AA">
        <w:t xml:space="preserve"> the northern Basin)</w:t>
      </w:r>
      <w:r>
        <w:t xml:space="preserve"> or targeting sites where </w:t>
      </w:r>
      <w:proofErr w:type="spellStart"/>
      <w:r>
        <w:t>slackwater</w:t>
      </w:r>
      <w:proofErr w:type="spellEnd"/>
      <w:r>
        <w:t xml:space="preserve"> is predicted to have a strong influence on fish populations</w:t>
      </w:r>
      <w:r w:rsidRPr="001E20AA">
        <w:t>.</w:t>
      </w:r>
      <w:r>
        <w:t xml:space="preserve"> Other avenues of research include relating hydraulic metrics to more proximate, velocity-driven fish responses (</w:t>
      </w:r>
      <w:r w:rsidR="00912803">
        <w:t>e.g.</w:t>
      </w:r>
      <w:r>
        <w:t xml:space="preserve"> golden perch spawning) across scales and further exploring fish-hydraulics relationships at finer spatial and temporal scales. </w:t>
      </w:r>
      <w:r w:rsidRPr="001E20AA">
        <w:t xml:space="preserve">This expansion would assess whether our findings apply across a broader range of environmental contexts and more thoroughly test whether </w:t>
      </w:r>
      <w:r>
        <w:t xml:space="preserve">fish responses to </w:t>
      </w:r>
      <w:r w:rsidRPr="001E20AA">
        <w:t xml:space="preserve">hydraulic metrics are </w:t>
      </w:r>
      <w:r>
        <w:t>similar</w:t>
      </w:r>
      <w:r w:rsidRPr="001E20AA">
        <w:t xml:space="preserve"> </w:t>
      </w:r>
      <w:r>
        <w:t>across</w:t>
      </w:r>
      <w:r w:rsidRPr="001E20AA">
        <w:t xml:space="preserve"> systems with different channel morphology and flow characteristics.</w:t>
      </w:r>
    </w:p>
    <w:p w14:paraId="679ACA77" w14:textId="63CAF29E" w:rsidR="00CA0F50" w:rsidRDefault="001463CF" w:rsidP="00CA0F50">
      <w:pPr>
        <w:pStyle w:val="Caption"/>
      </w:pPr>
      <w:bookmarkStart w:id="67" w:name="_Ref190975632"/>
      <w:bookmarkStart w:id="68" w:name="_Toc207295593"/>
      <w:r>
        <w:t xml:space="preserve">Table </w:t>
      </w:r>
      <w:r>
        <w:fldChar w:fldCharType="begin"/>
      </w:r>
      <w:r>
        <w:instrText>SEQ Table \* ARABIC</w:instrText>
      </w:r>
      <w:r>
        <w:fldChar w:fldCharType="separate"/>
      </w:r>
      <w:r w:rsidR="0082799E">
        <w:rPr>
          <w:noProof/>
        </w:rPr>
        <w:t>3</w:t>
      </w:r>
      <w:r>
        <w:fldChar w:fldCharType="end"/>
      </w:r>
      <w:bookmarkEnd w:id="67"/>
      <w:r>
        <w:t xml:space="preserve"> Key findings for each research question</w:t>
      </w:r>
      <w:bookmarkEnd w:id="68"/>
    </w:p>
    <w:tbl>
      <w:tblPr>
        <w:tblStyle w:val="TableFlow-Mer0"/>
        <w:tblW w:w="4942" w:type="pct"/>
        <w:tblLook w:val="00A0" w:firstRow="1" w:lastRow="0" w:firstColumn="1" w:lastColumn="0" w:noHBand="0" w:noVBand="0"/>
      </w:tblPr>
      <w:tblGrid>
        <w:gridCol w:w="2582"/>
        <w:gridCol w:w="6944"/>
      </w:tblGrid>
      <w:tr w:rsidR="00731192" w:rsidRPr="002912B8" w14:paraId="4C6168ED" w14:textId="77777777" w:rsidTr="00111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tcPr>
          <w:p w14:paraId="5DD03AD5" w14:textId="77777777" w:rsidR="002912B8" w:rsidRPr="002912B8" w:rsidRDefault="002912B8" w:rsidP="002912B8">
            <w:pPr>
              <w:pStyle w:val="ColumnHeading"/>
              <w:rPr>
                <w:b/>
                <w:bCs w:val="0"/>
              </w:rPr>
            </w:pPr>
            <w:r w:rsidRPr="002912B8">
              <w:rPr>
                <w:b/>
                <w:bCs w:val="0"/>
              </w:rPr>
              <w:t>Question</w:t>
            </w:r>
          </w:p>
        </w:tc>
        <w:tc>
          <w:tcPr>
            <w:tcW w:w="3645" w:type="pct"/>
          </w:tcPr>
          <w:p w14:paraId="186DEE73" w14:textId="77777777" w:rsidR="002912B8" w:rsidRPr="002912B8" w:rsidRDefault="002912B8" w:rsidP="002912B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2912B8">
              <w:rPr>
                <w:b/>
                <w:bCs w:val="0"/>
              </w:rPr>
              <w:t>Outcome</w:t>
            </w:r>
          </w:p>
        </w:tc>
      </w:tr>
      <w:tr w:rsidR="00C34E7C" w:rsidRPr="002A6AA5" w14:paraId="0D5D57CF" w14:textId="77777777" w:rsidTr="0011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tcPr>
          <w:p w14:paraId="500319F3" w14:textId="77777777" w:rsidR="002912B8" w:rsidRPr="002912B8" w:rsidRDefault="002912B8" w:rsidP="002912B8">
            <w:pPr>
              <w:pStyle w:val="RowHeading"/>
              <w:rPr>
                <w:b/>
                <w:bCs w:val="0"/>
              </w:rPr>
            </w:pPr>
            <w:r w:rsidRPr="002912B8">
              <w:rPr>
                <w:b/>
                <w:bCs w:val="0"/>
              </w:rPr>
              <w:t>At what spatial and temporal scales do flow hydraulic data exist?</w:t>
            </w:r>
          </w:p>
        </w:tc>
        <w:tc>
          <w:tcPr>
            <w:tcW w:w="3645" w:type="pct"/>
          </w:tcPr>
          <w:p w14:paraId="22074E8E" w14:textId="4B4A1EB4" w:rsidR="002912B8" w:rsidRPr="002A6AA5" w:rsidRDefault="002912B8" w:rsidP="002912B8">
            <w:pPr>
              <w:pStyle w:val="TableText"/>
              <w:cnfStyle w:val="000000100000" w:firstRow="0" w:lastRow="0" w:firstColumn="0" w:lastColumn="0" w:oddVBand="0" w:evenVBand="0" w:oddHBand="1" w:evenHBand="0" w:firstRowFirstColumn="0" w:firstRowLastColumn="0" w:lastRowFirstColumn="0" w:lastRowLastColumn="0"/>
            </w:pPr>
            <w:r>
              <w:rPr>
                <w:szCs w:val="18"/>
              </w:rPr>
              <w:t xml:space="preserve">2D hydraulic models were available for </w:t>
            </w:r>
            <w:r w:rsidR="00A75F81">
              <w:rPr>
                <w:szCs w:val="18"/>
              </w:rPr>
              <w:t>3</w:t>
            </w:r>
            <w:r>
              <w:rPr>
                <w:szCs w:val="18"/>
              </w:rPr>
              <w:t xml:space="preserve"> of </w:t>
            </w:r>
            <w:r w:rsidR="00A75F81">
              <w:rPr>
                <w:szCs w:val="18"/>
              </w:rPr>
              <w:t>7</w:t>
            </w:r>
            <w:r>
              <w:rPr>
                <w:szCs w:val="18"/>
              </w:rPr>
              <w:t xml:space="preserve"> Selected Areas, with relevant outputs restricted to two Selected Areas (Lower Murray, Goulburn).</w:t>
            </w:r>
          </w:p>
        </w:tc>
      </w:tr>
      <w:tr w:rsidR="00C34E7C" w:rsidRPr="002A6AA5" w14:paraId="13ACA3F9" w14:textId="77777777" w:rsidTr="00111205">
        <w:tc>
          <w:tcPr>
            <w:cnfStyle w:val="001000000000" w:firstRow="0" w:lastRow="0" w:firstColumn="1" w:lastColumn="0" w:oddVBand="0" w:evenVBand="0" w:oddHBand="0" w:evenHBand="0" w:firstRowFirstColumn="0" w:firstRowLastColumn="0" w:lastRowFirstColumn="0" w:lastRowLastColumn="0"/>
            <w:tcW w:w="1355" w:type="pct"/>
          </w:tcPr>
          <w:p w14:paraId="50FE58D8" w14:textId="77777777" w:rsidR="002912B8" w:rsidRPr="002912B8" w:rsidRDefault="002912B8" w:rsidP="002912B8">
            <w:pPr>
              <w:pStyle w:val="RowHeading"/>
              <w:rPr>
                <w:b/>
                <w:bCs w:val="0"/>
              </w:rPr>
            </w:pPr>
            <w:r w:rsidRPr="002912B8">
              <w:rPr>
                <w:b/>
                <w:bCs w:val="0"/>
              </w:rPr>
              <w:t>Do metrics of flow hydraulics provide unique information beyond that captured in river discharge?</w:t>
            </w:r>
          </w:p>
        </w:tc>
        <w:tc>
          <w:tcPr>
            <w:tcW w:w="3645" w:type="pct"/>
          </w:tcPr>
          <w:p w14:paraId="48A33C99" w14:textId="6BD5DA2E" w:rsidR="002912B8" w:rsidRDefault="002912B8" w:rsidP="002912B8">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Flow hydraulic metrics contain unique information beyond river discharge when considered at fine temporal resolutions (</w:t>
            </w:r>
            <w:r w:rsidR="00912803">
              <w:rPr>
                <w:szCs w:val="18"/>
              </w:rPr>
              <w:t>e.g.</w:t>
            </w:r>
            <w:r>
              <w:rPr>
                <w:szCs w:val="18"/>
              </w:rPr>
              <w:t xml:space="preserve"> daily) and over a wide range of discharge levels.</w:t>
            </w:r>
          </w:p>
          <w:p w14:paraId="3958832A" w14:textId="7588ABAA" w:rsidR="002912B8" w:rsidRPr="006F31E2" w:rsidRDefault="002912B8" w:rsidP="002912B8">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Flow hydraulic metrics averaged over time periods relevant to fish populations (</w:t>
            </w:r>
            <w:r w:rsidR="00912803">
              <w:rPr>
                <w:szCs w:val="18"/>
              </w:rPr>
              <w:t>e.g.</w:t>
            </w:r>
            <w:r>
              <w:rPr>
                <w:szCs w:val="18"/>
              </w:rPr>
              <w:t xml:space="preserve"> seasonal averages) were closely (and often linearly) associated with discharge metrics. Of the </w:t>
            </w:r>
            <w:r w:rsidR="00F936CB">
              <w:rPr>
                <w:szCs w:val="18"/>
              </w:rPr>
              <w:t>2</w:t>
            </w:r>
            <w:r>
              <w:rPr>
                <w:szCs w:val="18"/>
              </w:rPr>
              <w:t xml:space="preserve"> metrics considered in this study, the </w:t>
            </w:r>
            <w:proofErr w:type="spellStart"/>
            <w:r>
              <w:rPr>
                <w:szCs w:val="18"/>
              </w:rPr>
              <w:t>slackwater</w:t>
            </w:r>
            <w:proofErr w:type="spellEnd"/>
            <w:r>
              <w:rPr>
                <w:szCs w:val="18"/>
              </w:rPr>
              <w:t xml:space="preserve"> metric appeared to contain more unique information on averaged site-level flow conditions.</w:t>
            </w:r>
          </w:p>
        </w:tc>
      </w:tr>
      <w:tr w:rsidR="00C34E7C" w:rsidRPr="002A6AA5" w14:paraId="3A1E8ECC" w14:textId="77777777" w:rsidTr="0011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tcPr>
          <w:p w14:paraId="611B4665" w14:textId="77777777" w:rsidR="002912B8" w:rsidRPr="002912B8" w:rsidRDefault="002912B8" w:rsidP="002912B8">
            <w:pPr>
              <w:pStyle w:val="RowHeading"/>
              <w:rPr>
                <w:b/>
                <w:bCs w:val="0"/>
              </w:rPr>
            </w:pPr>
            <w:r w:rsidRPr="002912B8">
              <w:rPr>
                <w:b/>
                <w:bCs w:val="0"/>
              </w:rPr>
              <w:t>Are metrics of flow hydraulics associated more closely with fish population outcomes than river discharge?</w:t>
            </w:r>
          </w:p>
        </w:tc>
        <w:tc>
          <w:tcPr>
            <w:tcW w:w="3645" w:type="pct"/>
          </w:tcPr>
          <w:p w14:paraId="6E6880B5" w14:textId="77777777" w:rsidR="002912B8" w:rsidRPr="002A6AA5" w:rsidRDefault="002912B8" w:rsidP="002912B8">
            <w:pPr>
              <w:pStyle w:val="TableText"/>
              <w:cnfStyle w:val="000000100000" w:firstRow="0" w:lastRow="0" w:firstColumn="0" w:lastColumn="0" w:oddVBand="0" w:evenVBand="0" w:oddHBand="1" w:evenHBand="0" w:firstRowFirstColumn="0" w:firstRowLastColumn="0" w:lastRowFirstColumn="0" w:lastRowLastColumn="0"/>
            </w:pPr>
            <w:r>
              <w:rPr>
                <w:szCs w:val="18"/>
              </w:rPr>
              <w:t>There was no strong evidence that models of fish recruitment based on hydraulic metrics outperformed equivalent models based on hydrological metrics at coarse resolutions.</w:t>
            </w:r>
          </w:p>
        </w:tc>
      </w:tr>
    </w:tbl>
    <w:p w14:paraId="01743572" w14:textId="77777777" w:rsidR="008D5A9C" w:rsidRDefault="008D5A9C" w:rsidP="001463CF">
      <w:pPr>
        <w:pStyle w:val="BodyText"/>
      </w:pPr>
    </w:p>
    <w:p w14:paraId="0EEB33F5" w14:textId="77777777" w:rsidR="008D5A9C" w:rsidRDefault="008D5A9C" w:rsidP="001463CF">
      <w:pPr>
        <w:pStyle w:val="BodyText"/>
        <w:sectPr w:rsidR="008D5A9C" w:rsidSect="003A70BF">
          <w:headerReference w:type="even" r:id="rId40"/>
          <w:headerReference w:type="default" r:id="rId41"/>
          <w:footerReference w:type="default" r:id="rId42"/>
          <w:headerReference w:type="first" r:id="rId43"/>
          <w:type w:val="oddPage"/>
          <w:pgSz w:w="11906" w:h="16838" w:code="9"/>
          <w:pgMar w:top="1134" w:right="1134" w:bottom="1134" w:left="1134" w:header="510" w:footer="510" w:gutter="0"/>
          <w:pgNumType w:start="1"/>
          <w:cols w:space="284"/>
          <w:docGrid w:linePitch="360"/>
        </w:sectPr>
      </w:pPr>
    </w:p>
    <w:p w14:paraId="0CA2A7D4" w14:textId="720771D7" w:rsidR="004C6744" w:rsidRDefault="004C6744" w:rsidP="004C6744">
      <w:pPr>
        <w:pStyle w:val="Heading1notnumbered"/>
      </w:pPr>
      <w:bookmarkStart w:id="69" w:name="_Toc207295581"/>
      <w:r>
        <w:lastRenderedPageBreak/>
        <w:t>References</w:t>
      </w:r>
      <w:bookmarkEnd w:id="69"/>
    </w:p>
    <w:p w14:paraId="58977302" w14:textId="4226DE05" w:rsidR="007836C6" w:rsidRPr="0087580A" w:rsidRDefault="007836C6" w:rsidP="007836C6">
      <w:pPr>
        <w:pStyle w:val="Reference"/>
      </w:pPr>
      <w:bookmarkStart w:id="70" w:name="_ENREF_6"/>
      <w:r w:rsidRPr="0087580A">
        <w:t>Baumgartne</w:t>
      </w:r>
      <w:r w:rsidR="008141A2">
        <w:t>r</w:t>
      </w:r>
      <w:r w:rsidRPr="0087580A">
        <w:t xml:space="preserve"> LJ, </w:t>
      </w:r>
      <w:proofErr w:type="spellStart"/>
      <w:r w:rsidRPr="0087580A">
        <w:t>Conallin</w:t>
      </w:r>
      <w:proofErr w:type="spellEnd"/>
      <w:r w:rsidRPr="0087580A">
        <w:t xml:space="preserve"> J, Wooden I, Campbell B, Gee R, Robinson WA and Mallen-Cooper M (2014) Using flow guilds of freshwater fish in an adaptive management framework to simplify environmental flow delivery for semi-arid riverine systems. </w:t>
      </w:r>
      <w:r w:rsidRPr="003D06E8">
        <w:rPr>
          <w:i/>
          <w:iCs/>
        </w:rPr>
        <w:t>Fish and Fisheries</w:t>
      </w:r>
      <w:r w:rsidRPr="0087580A">
        <w:t xml:space="preserve"> </w:t>
      </w:r>
      <w:r w:rsidRPr="003D06E8">
        <w:rPr>
          <w:b/>
          <w:bCs/>
        </w:rPr>
        <w:t>15</w:t>
      </w:r>
      <w:r w:rsidRPr="0087580A">
        <w:t xml:space="preserve">, 410–427, </w:t>
      </w:r>
      <w:r>
        <w:t>DOI</w:t>
      </w:r>
      <w:r w:rsidRPr="0087580A">
        <w:t>:</w:t>
      </w:r>
      <w:r>
        <w:t> </w:t>
      </w:r>
      <w:r w:rsidRPr="0087580A">
        <w:t>10.1111/faf.12023.</w:t>
      </w:r>
    </w:p>
    <w:p w14:paraId="4523F2D0" w14:textId="476D41C5" w:rsidR="007836C6" w:rsidRPr="00BC5AF2" w:rsidRDefault="007836C6" w:rsidP="007836C6">
      <w:pPr>
        <w:pStyle w:val="Reference"/>
      </w:pPr>
      <w:r w:rsidRPr="00BC5AF2">
        <w:t>Bice CM, Gibbs MS, Kilsby NN, Mallen-Cooper M</w:t>
      </w:r>
      <w:r>
        <w:t xml:space="preserve"> and</w:t>
      </w:r>
      <w:r w:rsidRPr="00BC5AF2">
        <w:t xml:space="preserve"> </w:t>
      </w:r>
      <w:proofErr w:type="spellStart"/>
      <w:r w:rsidRPr="00BC5AF2">
        <w:t>Zampatti</w:t>
      </w:r>
      <w:proofErr w:type="spellEnd"/>
      <w:r w:rsidRPr="00BC5AF2">
        <w:t xml:space="preserve"> BP (2017) Putting the “river” back into the Lower River Murray: quantifying the hydraulic impact of river regulation to guide ecological restoration. </w:t>
      </w:r>
      <w:r w:rsidRPr="00BC007C">
        <w:rPr>
          <w:i/>
          <w:iCs/>
        </w:rPr>
        <w:t>Transactions of the Royal Society of South Australia</w:t>
      </w:r>
      <w:r w:rsidRPr="00BC5AF2">
        <w:t xml:space="preserve"> </w:t>
      </w:r>
      <w:r w:rsidRPr="00BC007C">
        <w:rPr>
          <w:b/>
          <w:bCs/>
        </w:rPr>
        <w:t>141</w:t>
      </w:r>
      <w:r w:rsidRPr="00BC5AF2">
        <w:t xml:space="preserve">, 108–131. </w:t>
      </w:r>
      <w:r>
        <w:t>DOI: </w:t>
      </w:r>
      <w:r w:rsidRPr="00BC5AF2">
        <w:t>10.1080/03721426.2017.1374909</w:t>
      </w:r>
      <w:r w:rsidR="002367AE">
        <w:t>.</w:t>
      </w:r>
    </w:p>
    <w:p w14:paraId="0F26DC4C" w14:textId="65E8DAAA" w:rsidR="007836C6" w:rsidRDefault="007836C6" w:rsidP="007836C6">
      <w:pPr>
        <w:pStyle w:val="Reference"/>
      </w:pPr>
      <w:r w:rsidRPr="00284FF5">
        <w:t xml:space="preserve">Bond NR, Lake PS and Arthington AH (2008) The impacts of drought on freshwater ecosystems: an Australian perspective. </w:t>
      </w:r>
      <w:proofErr w:type="spellStart"/>
      <w:r w:rsidRPr="00284FF5">
        <w:rPr>
          <w:i/>
          <w:iCs/>
        </w:rPr>
        <w:t>Hydrobiologia</w:t>
      </w:r>
      <w:proofErr w:type="spellEnd"/>
      <w:r w:rsidRPr="00284FF5">
        <w:t xml:space="preserve"> </w:t>
      </w:r>
      <w:r w:rsidRPr="00284FF5">
        <w:rPr>
          <w:b/>
          <w:bCs/>
        </w:rPr>
        <w:t>600</w:t>
      </w:r>
      <w:r w:rsidRPr="00284FF5">
        <w:t>, 3–16. DOI: 10.1007/s10750-008-9326-z.</w:t>
      </w:r>
    </w:p>
    <w:p w14:paraId="60DE1511" w14:textId="4E000AA1" w:rsidR="007836C6" w:rsidRPr="00C36C8B" w:rsidRDefault="007836C6" w:rsidP="007836C6">
      <w:pPr>
        <w:pStyle w:val="Reference"/>
      </w:pPr>
      <w:proofErr w:type="spellStart"/>
      <w:r w:rsidRPr="00C36C8B">
        <w:t>Bürkner</w:t>
      </w:r>
      <w:proofErr w:type="spellEnd"/>
      <w:r>
        <w:t xml:space="preserve"> P-C</w:t>
      </w:r>
      <w:r w:rsidRPr="00C36C8B">
        <w:t xml:space="preserve"> (2017) brms: An R Package for Bayesian Multilevel Models Using Stan. </w:t>
      </w:r>
      <w:r w:rsidRPr="00C36C8B">
        <w:rPr>
          <w:i/>
          <w:iCs/>
        </w:rPr>
        <w:t>Journal of Statistical Software</w:t>
      </w:r>
      <w:r w:rsidRPr="00C36C8B">
        <w:t xml:space="preserve"> </w:t>
      </w:r>
      <w:r w:rsidRPr="00C36C8B">
        <w:rPr>
          <w:b/>
          <w:bCs/>
        </w:rPr>
        <w:t>80</w:t>
      </w:r>
      <w:r w:rsidRPr="00C36C8B">
        <w:t>, 1</w:t>
      </w:r>
      <w:r>
        <w:t>–</w:t>
      </w:r>
      <w:r w:rsidRPr="00C36C8B">
        <w:t xml:space="preserve">28. </w:t>
      </w:r>
      <w:r>
        <w:t>DOI</w:t>
      </w:r>
      <w:r w:rsidRPr="00C36C8B">
        <w:t>:10.18637/</w:t>
      </w:r>
      <w:proofErr w:type="gramStart"/>
      <w:r w:rsidRPr="00C36C8B">
        <w:t>jss.v080.i</w:t>
      </w:r>
      <w:proofErr w:type="gramEnd"/>
      <w:r w:rsidRPr="00C36C8B">
        <w:t>01</w:t>
      </w:r>
      <w:r>
        <w:t>.</w:t>
      </w:r>
    </w:p>
    <w:p w14:paraId="42DB15A0" w14:textId="3543844D" w:rsidR="007836C6" w:rsidRPr="00F1023B" w:rsidRDefault="007836C6" w:rsidP="007836C6">
      <w:pPr>
        <w:pStyle w:val="Reference"/>
      </w:pPr>
      <w:proofErr w:type="spellStart"/>
      <w:r w:rsidRPr="00C36C8B">
        <w:t>Bürkner</w:t>
      </w:r>
      <w:proofErr w:type="spellEnd"/>
      <w:r>
        <w:t xml:space="preserve"> P-C</w:t>
      </w:r>
      <w:r w:rsidRPr="00C36C8B">
        <w:t xml:space="preserve"> (2018) Advanced Bayesian </w:t>
      </w:r>
      <w:r>
        <w:t>m</w:t>
      </w:r>
      <w:r w:rsidRPr="00C36C8B">
        <w:t xml:space="preserve">ultilevel </w:t>
      </w:r>
      <w:proofErr w:type="spellStart"/>
      <w:r>
        <w:t>m</w:t>
      </w:r>
      <w:r w:rsidRPr="00C36C8B">
        <w:t>odeling</w:t>
      </w:r>
      <w:proofErr w:type="spellEnd"/>
      <w:r w:rsidRPr="00C36C8B">
        <w:t xml:space="preserve"> with the R Package brms. </w:t>
      </w:r>
      <w:r w:rsidRPr="00C36C8B">
        <w:rPr>
          <w:i/>
          <w:iCs/>
        </w:rPr>
        <w:t>The R Journal</w:t>
      </w:r>
      <w:r w:rsidRPr="00C36C8B">
        <w:t xml:space="preserve"> </w:t>
      </w:r>
      <w:r w:rsidRPr="00C36C8B">
        <w:rPr>
          <w:b/>
          <w:bCs/>
        </w:rPr>
        <w:t>10</w:t>
      </w:r>
      <w:r w:rsidRPr="00C36C8B">
        <w:t>, 395</w:t>
      </w:r>
      <w:r>
        <w:t>–</w:t>
      </w:r>
      <w:r w:rsidRPr="00C36C8B">
        <w:t xml:space="preserve">411. </w:t>
      </w:r>
      <w:r>
        <w:t>DOI</w:t>
      </w:r>
      <w:r w:rsidRPr="00C36C8B">
        <w:t>:10.32614/RJ-2018-017</w:t>
      </w:r>
      <w:r>
        <w:t>.</w:t>
      </w:r>
    </w:p>
    <w:p w14:paraId="69D97CE7" w14:textId="11B81C8C" w:rsidR="007836C6" w:rsidRPr="00F80A91" w:rsidRDefault="007836C6" w:rsidP="007836C6">
      <w:pPr>
        <w:pStyle w:val="Reference"/>
      </w:pPr>
      <w:proofErr w:type="spellStart"/>
      <w:r w:rsidRPr="00793153">
        <w:t>Doretto</w:t>
      </w:r>
      <w:proofErr w:type="spellEnd"/>
      <w:r>
        <w:t xml:space="preserve"> A, </w:t>
      </w:r>
      <w:r w:rsidRPr="00793153">
        <w:t>Piano</w:t>
      </w:r>
      <w:r>
        <w:t xml:space="preserve"> E</w:t>
      </w:r>
      <w:r w:rsidRPr="00793153">
        <w:t xml:space="preserve"> and</w:t>
      </w:r>
      <w:r>
        <w:t xml:space="preserve"> </w:t>
      </w:r>
      <w:r w:rsidRPr="00793153">
        <w:t>Larson</w:t>
      </w:r>
      <w:r>
        <w:t xml:space="preserve"> CE</w:t>
      </w:r>
      <w:r w:rsidRPr="00793153">
        <w:t xml:space="preserve"> </w:t>
      </w:r>
      <w:r>
        <w:t>(</w:t>
      </w:r>
      <w:r w:rsidRPr="00793153">
        <w:t>2020</w:t>
      </w:r>
      <w:r>
        <w:t>)</w:t>
      </w:r>
      <w:r w:rsidRPr="00793153">
        <w:t xml:space="preserve"> The River Continuum Concept: lessons from the past and perspectives for the future.</w:t>
      </w:r>
      <w:r w:rsidRPr="00F80A91">
        <w:t xml:space="preserve"> </w:t>
      </w:r>
      <w:r w:rsidRPr="00793153">
        <w:rPr>
          <w:i/>
          <w:iCs/>
        </w:rPr>
        <w:t>Canadian Journal of Fisheries and Aquatic Sciences</w:t>
      </w:r>
      <w:r w:rsidRPr="00F80A91">
        <w:t xml:space="preserve"> </w:t>
      </w:r>
      <w:r w:rsidRPr="00793153">
        <w:rPr>
          <w:b/>
          <w:bCs/>
        </w:rPr>
        <w:t>77</w:t>
      </w:r>
      <w:r>
        <w:t xml:space="preserve">, </w:t>
      </w:r>
      <w:r w:rsidRPr="00793153">
        <w:t>1853</w:t>
      </w:r>
      <w:r w:rsidRPr="00F80A91">
        <w:t>–</w:t>
      </w:r>
      <w:r w:rsidRPr="00793153">
        <w:t>1864.</w:t>
      </w:r>
      <w:r w:rsidRPr="00F80A91">
        <w:t xml:space="preserve"> DOI: </w:t>
      </w:r>
      <w:hyperlink r:id="rId44" w:history="1">
        <w:r w:rsidRPr="00793153">
          <w:rPr>
            <w:rStyle w:val="Hyperlink"/>
            <w:color w:val="auto"/>
          </w:rPr>
          <w:t>10.1139/cjfas-2020-0039</w:t>
        </w:r>
      </w:hyperlink>
      <w:r w:rsidRPr="00F80A91">
        <w:t>.</w:t>
      </w:r>
    </w:p>
    <w:p w14:paraId="5799ABB1" w14:textId="4172E142" w:rsidR="007836C6" w:rsidRPr="00E1761B" w:rsidRDefault="007836C6" w:rsidP="007836C6">
      <w:pPr>
        <w:pStyle w:val="Reference"/>
      </w:pPr>
      <w:r w:rsidRPr="00C36C8B">
        <w:t xml:space="preserve">Gelman </w:t>
      </w:r>
      <w:r>
        <w:t>A and</w:t>
      </w:r>
      <w:r w:rsidRPr="00C36C8B">
        <w:t xml:space="preserve"> Rubin </w:t>
      </w:r>
      <w:r>
        <w:t>D</w:t>
      </w:r>
      <w:r w:rsidRPr="00C36C8B">
        <w:t xml:space="preserve">B (1992) Inference from </w:t>
      </w:r>
      <w:r>
        <w:t>i</w:t>
      </w:r>
      <w:r w:rsidRPr="00C36C8B">
        <w:t xml:space="preserve">terative </w:t>
      </w:r>
      <w:r>
        <w:t>s</w:t>
      </w:r>
      <w:r w:rsidRPr="00C36C8B">
        <w:t xml:space="preserve">imulation </w:t>
      </w:r>
      <w:r>
        <w:t>u</w:t>
      </w:r>
      <w:r w:rsidRPr="00C36C8B">
        <w:t xml:space="preserve">sing </w:t>
      </w:r>
      <w:r>
        <w:t>m</w:t>
      </w:r>
      <w:r w:rsidRPr="00C36C8B">
        <w:t xml:space="preserve">ultiple </w:t>
      </w:r>
      <w:r>
        <w:t>s</w:t>
      </w:r>
      <w:r w:rsidRPr="00C36C8B">
        <w:t>equences.</w:t>
      </w:r>
      <w:r>
        <w:t xml:space="preserve"> </w:t>
      </w:r>
      <w:r w:rsidRPr="00C36C8B">
        <w:rPr>
          <w:i/>
          <w:iCs/>
        </w:rPr>
        <w:t>Statistical Science</w:t>
      </w:r>
      <w:r>
        <w:t xml:space="preserve"> </w:t>
      </w:r>
      <w:r w:rsidRPr="00C36C8B">
        <w:rPr>
          <w:b/>
          <w:bCs/>
        </w:rPr>
        <w:t>7</w:t>
      </w:r>
      <w:r>
        <w:t xml:space="preserve">, </w:t>
      </w:r>
      <w:r w:rsidRPr="00C36C8B">
        <w:t>457–472.</w:t>
      </w:r>
      <w:r>
        <w:t xml:space="preserve"> DOI: </w:t>
      </w:r>
      <w:r w:rsidRPr="00801022">
        <w:t>10.1214/ss/1177011136</w:t>
      </w:r>
      <w:r>
        <w:t>.</w:t>
      </w:r>
    </w:p>
    <w:p w14:paraId="3D5C9638" w14:textId="02A27725" w:rsidR="007836C6" w:rsidRPr="00A22C58" w:rsidRDefault="007836C6" w:rsidP="007836C6">
      <w:pPr>
        <w:pStyle w:val="Reference"/>
      </w:pPr>
      <w:r w:rsidRPr="00A22C58">
        <w:t>Gibbs</w:t>
      </w:r>
      <w:r>
        <w:t xml:space="preserve"> </w:t>
      </w:r>
      <w:r w:rsidRPr="00A22C58">
        <w:t>M,</w:t>
      </w:r>
      <w:r>
        <w:t xml:space="preserve"> </w:t>
      </w:r>
      <w:r w:rsidRPr="00A22C58">
        <w:t>Bice</w:t>
      </w:r>
      <w:r>
        <w:t xml:space="preserve"> </w:t>
      </w:r>
      <w:r w:rsidRPr="00A22C58">
        <w:t>C,</w:t>
      </w:r>
      <w:r>
        <w:t xml:space="preserve"> </w:t>
      </w:r>
      <w:r w:rsidRPr="00A22C58">
        <w:t>Furst</w:t>
      </w:r>
      <w:r>
        <w:t xml:space="preserve"> </w:t>
      </w:r>
      <w:r w:rsidRPr="00A22C58">
        <w:t>D,</w:t>
      </w:r>
      <w:r>
        <w:t xml:space="preserve"> </w:t>
      </w:r>
      <w:r w:rsidRPr="00A22C58">
        <w:t>Gao</w:t>
      </w:r>
      <w:r>
        <w:t xml:space="preserve"> </w:t>
      </w:r>
      <w:r w:rsidRPr="00A22C58">
        <w:t>L,</w:t>
      </w:r>
      <w:r>
        <w:t xml:space="preserve"> J</w:t>
      </w:r>
      <w:r w:rsidRPr="00A22C58">
        <w:t>oehn</w:t>
      </w:r>
      <w:r>
        <w:t xml:space="preserve">k </w:t>
      </w:r>
      <w:r w:rsidRPr="00A22C58">
        <w:t>K,</w:t>
      </w:r>
      <w:r>
        <w:t xml:space="preserve"> </w:t>
      </w:r>
      <w:r w:rsidRPr="00A22C58">
        <w:t>McCullough</w:t>
      </w:r>
      <w:r>
        <w:t xml:space="preserve"> </w:t>
      </w:r>
      <w:r w:rsidRPr="00A22C58">
        <w:t>D</w:t>
      </w:r>
      <w:r w:rsidR="002E1B49">
        <w:t>,</w:t>
      </w:r>
      <w:r>
        <w:t xml:space="preserve"> et al. </w:t>
      </w:r>
      <w:r w:rsidRPr="00A22C58">
        <w:t>(2023)</w:t>
      </w:r>
      <w:r>
        <w:t xml:space="preserve"> </w:t>
      </w:r>
      <w:r w:rsidRPr="00A22C58">
        <w:t>Using hydraulics to evaluate ecological benefits, risks, and trade-offs from engineered flooding.</w:t>
      </w:r>
      <w:r>
        <w:t xml:space="preserve"> </w:t>
      </w:r>
      <w:r w:rsidRPr="00A22C58">
        <w:rPr>
          <w:i/>
          <w:iCs/>
        </w:rPr>
        <w:t>Hydrological Processes</w:t>
      </w:r>
      <w:r>
        <w:t xml:space="preserve"> </w:t>
      </w:r>
      <w:r w:rsidRPr="00A22C58">
        <w:rPr>
          <w:b/>
          <w:bCs/>
        </w:rPr>
        <w:t>37</w:t>
      </w:r>
      <w:r w:rsidRPr="00A22C58">
        <w:t xml:space="preserve">, </w:t>
      </w:r>
      <w:r w:rsidR="00684126" w:rsidRPr="00111205">
        <w:t xml:space="preserve">e15024. </w:t>
      </w:r>
      <w:hyperlink r:id="rId45" w:history="1">
        <w:r w:rsidR="00347BF6">
          <w:rPr>
            <w:rStyle w:val="Hyperlink"/>
          </w:rPr>
          <w:t>10.1002/hyp.15024</w:t>
        </w:r>
      </w:hyperlink>
      <w:r>
        <w:t>.</w:t>
      </w:r>
    </w:p>
    <w:p w14:paraId="23FBB1EB" w14:textId="3464F3FE" w:rsidR="007836C6" w:rsidRDefault="007836C6" w:rsidP="007836C6">
      <w:pPr>
        <w:pStyle w:val="Reference"/>
      </w:pPr>
      <w:proofErr w:type="spellStart"/>
      <w:r>
        <w:t>Hladyz</w:t>
      </w:r>
      <w:proofErr w:type="spellEnd"/>
      <w:r>
        <w:t xml:space="preserve"> S, Baumgartner L, Bice C, Broadhurst B, Butler G, Fanson B, et al. (2024) </w:t>
      </w:r>
      <w:r w:rsidRPr="00400EA9">
        <w:rPr>
          <w:i/>
          <w:iCs/>
        </w:rPr>
        <w:t>Basin-scale evaluation of 2022–23 Commonwealth environmental water: Fish</w:t>
      </w:r>
      <w:r>
        <w:t xml:space="preserve">. Flow-MER Program. Commonwealth Environmental Water Holder, Department of Climate Change, Energy, the Environment and Water, Australia. URL: </w:t>
      </w:r>
      <w:hyperlink r:id="rId46" w:history="1">
        <w:r w:rsidR="001D092C" w:rsidRPr="004D4A1B">
          <w:rPr>
            <w:rStyle w:val="Hyperlink"/>
          </w:rPr>
          <w:t>https://www.dcceew.gov.au/sites/default/files/documents/flow-mer_22-23fishevaluationreport_draftfinal_a.pdf</w:t>
        </w:r>
      </w:hyperlink>
      <w:r w:rsidR="001D092C">
        <w:t xml:space="preserve"> </w:t>
      </w:r>
      <w:r>
        <w:t>(last accessed 14 March 2025).</w:t>
      </w:r>
    </w:p>
    <w:p w14:paraId="38D501FF" w14:textId="3A4C3327" w:rsidR="001415A3" w:rsidRDefault="00C77749" w:rsidP="001415A3">
      <w:pPr>
        <w:pStyle w:val="Reference"/>
      </w:pPr>
      <w:proofErr w:type="spellStart"/>
      <w:r>
        <w:t>Hladyz</w:t>
      </w:r>
      <w:proofErr w:type="spellEnd"/>
      <w:r>
        <w:t xml:space="preserve"> S, Baumgartner L, Bice C, Broadhurst B, Butler G, Fanson B, et al. (2025) </w:t>
      </w:r>
      <w:r w:rsidRPr="00400EA9">
        <w:rPr>
          <w:i/>
          <w:iCs/>
        </w:rPr>
        <w:t>Basin-scale evaluation of 202</w:t>
      </w:r>
      <w:r>
        <w:rPr>
          <w:i/>
          <w:iCs/>
        </w:rPr>
        <w:t>3</w:t>
      </w:r>
      <w:r w:rsidRPr="00400EA9">
        <w:rPr>
          <w:i/>
          <w:iCs/>
        </w:rPr>
        <w:t>–2</w:t>
      </w:r>
      <w:r>
        <w:rPr>
          <w:i/>
          <w:iCs/>
        </w:rPr>
        <w:t>4</w:t>
      </w:r>
      <w:r w:rsidRPr="00400EA9">
        <w:rPr>
          <w:i/>
          <w:iCs/>
        </w:rPr>
        <w:t xml:space="preserve"> Commonwealth environmental water: Fish</w:t>
      </w:r>
      <w:r>
        <w:t>. Flow-MER Program. Commonwealth Environmental Water Holder, Department of Climate Change, Energy, the Environment and Water, Australia</w:t>
      </w:r>
      <w:r w:rsidR="00102DFE">
        <w:t>.</w:t>
      </w:r>
      <w:r w:rsidR="001415A3" w:rsidRPr="001415A3">
        <w:t>146pp.</w:t>
      </w:r>
    </w:p>
    <w:p w14:paraId="09E55A78" w14:textId="67CDDD62" w:rsidR="007836C6" w:rsidRPr="00F1023B" w:rsidRDefault="007836C6" w:rsidP="007836C6">
      <w:pPr>
        <w:pStyle w:val="Reference"/>
      </w:pPr>
      <w:r w:rsidRPr="00801022">
        <w:t>Humphries</w:t>
      </w:r>
      <w:r w:rsidRPr="00F1023B">
        <w:t xml:space="preserve"> P, King AJ </w:t>
      </w:r>
      <w:r>
        <w:t>and</w:t>
      </w:r>
      <w:r w:rsidRPr="00F1023B">
        <w:t xml:space="preserve"> Koehn JD (1999) Fish, flows and flood plains: links between freshwater fishes and their environment in the Murray-Darling river system Australia. </w:t>
      </w:r>
      <w:r w:rsidRPr="00FB5909">
        <w:rPr>
          <w:i/>
          <w:iCs/>
        </w:rPr>
        <w:t>Environmental Biology of Fishes</w:t>
      </w:r>
      <w:r w:rsidRPr="00F1023B">
        <w:t xml:space="preserve"> </w:t>
      </w:r>
      <w:r w:rsidRPr="00FB5909">
        <w:rPr>
          <w:b/>
          <w:bCs/>
        </w:rPr>
        <w:t>56</w:t>
      </w:r>
      <w:r w:rsidRPr="00F1023B">
        <w:t>, 129-151.</w:t>
      </w:r>
      <w:r>
        <w:t xml:space="preserve"> DOI: </w:t>
      </w:r>
      <w:r w:rsidRPr="00403042">
        <w:t>10.1023/A:1007536009916</w:t>
      </w:r>
      <w:r>
        <w:t>.</w:t>
      </w:r>
    </w:p>
    <w:p w14:paraId="3ECC55C1" w14:textId="011A9046" w:rsidR="007836C6" w:rsidRPr="00F1023B" w:rsidRDefault="007836C6" w:rsidP="007836C6">
      <w:pPr>
        <w:pStyle w:val="Reference"/>
      </w:pPr>
      <w:r w:rsidRPr="00F1023B">
        <w:t xml:space="preserve">King AJ, Tonkin Z </w:t>
      </w:r>
      <w:r>
        <w:t>and</w:t>
      </w:r>
      <w:r w:rsidRPr="00F1023B">
        <w:t xml:space="preserve"> Mahoney J (2009) Environmental flow enhances native fish spawning and recruitment in the Murray River, Australia. River Res</w:t>
      </w:r>
      <w:r>
        <w:t>earch and</w:t>
      </w:r>
      <w:r w:rsidRPr="00F1023B">
        <w:t xml:space="preserve"> Appli</w:t>
      </w:r>
      <w:r>
        <w:t>cations</w:t>
      </w:r>
      <w:r w:rsidRPr="00F1023B">
        <w:t xml:space="preserve"> </w:t>
      </w:r>
      <w:r w:rsidRPr="00B905B7">
        <w:rPr>
          <w:b/>
          <w:bCs/>
        </w:rPr>
        <w:t>25</w:t>
      </w:r>
      <w:r w:rsidRPr="00F1023B">
        <w:t>, 1205</w:t>
      </w:r>
      <w:r>
        <w:t>–1</w:t>
      </w:r>
      <w:r w:rsidRPr="00F1023B">
        <w:t xml:space="preserve">218. </w:t>
      </w:r>
      <w:r>
        <w:t xml:space="preserve">DOI: </w:t>
      </w:r>
      <w:r w:rsidRPr="00F1023B">
        <w:t>10.1002/rra.1209</w:t>
      </w:r>
      <w:r>
        <w:t>.</w:t>
      </w:r>
    </w:p>
    <w:p w14:paraId="4002B4BD" w14:textId="7F15EAC6" w:rsidR="007836C6" w:rsidRPr="00F1023B" w:rsidRDefault="007836C6" w:rsidP="007836C6">
      <w:pPr>
        <w:pStyle w:val="Reference"/>
      </w:pPr>
      <w:r w:rsidRPr="00F1023B">
        <w:t xml:space="preserve">King AJ, McPhan L, Bond N </w:t>
      </w:r>
      <w:r>
        <w:t>and</w:t>
      </w:r>
      <w:r w:rsidRPr="00F1023B">
        <w:t xml:space="preserve"> </w:t>
      </w:r>
      <w:proofErr w:type="spellStart"/>
      <w:r w:rsidRPr="00F1023B">
        <w:t>Thurgate</w:t>
      </w:r>
      <w:proofErr w:type="spellEnd"/>
      <w:r w:rsidRPr="00F1023B">
        <w:t xml:space="preserve"> N (2020) </w:t>
      </w:r>
      <w:r w:rsidRPr="00255FCA">
        <w:rPr>
          <w:i/>
          <w:iCs/>
        </w:rPr>
        <w:t>Murray–Darling Basin Long Term Intervention Monitoring Project</w:t>
      </w:r>
      <w:r>
        <w:rPr>
          <w:i/>
          <w:iCs/>
        </w:rPr>
        <w:t>:</w:t>
      </w:r>
      <w:r w:rsidRPr="00255FCA">
        <w:rPr>
          <w:i/>
          <w:iCs/>
        </w:rPr>
        <w:t xml:space="preserve"> 2018–19 Basin-scale evaluation of Commonwealth environmental water – Fish</w:t>
      </w:r>
      <w:r w:rsidRPr="00F1023B">
        <w:t xml:space="preserve">. Report prepared for the Department of Agriculture, Water and the Environment, Commonwealth </w:t>
      </w:r>
      <w:r w:rsidRPr="00F1023B">
        <w:lastRenderedPageBreak/>
        <w:t>Environmental Water Office by La Trobe University, Centre for Freshwater Ecosystems.</w:t>
      </w:r>
      <w:r>
        <w:t xml:space="preserve"> URL: </w:t>
      </w:r>
      <w:hyperlink r:id="rId47" w:history="1">
        <w:r w:rsidR="001D092C" w:rsidRPr="004D4A1B">
          <w:rPr>
            <w:rStyle w:val="Hyperlink"/>
          </w:rPr>
          <w:t>https://www.dcceew.gov.au/sites/default/files/documents/2018-19-basin-evaluation-fish.pdf</w:t>
        </w:r>
      </w:hyperlink>
      <w:r w:rsidR="001D092C">
        <w:t xml:space="preserve"> </w:t>
      </w:r>
      <w:r>
        <w:t>(last accessed 14 March 2025).</w:t>
      </w:r>
    </w:p>
    <w:p w14:paraId="42DC9884" w14:textId="1B3007A9" w:rsidR="007836C6" w:rsidRPr="00793153" w:rsidRDefault="007836C6" w:rsidP="007836C6">
      <w:pPr>
        <w:pStyle w:val="Reference"/>
      </w:pPr>
      <w:r w:rsidRPr="00793153">
        <w:t>Koehn JD</w:t>
      </w:r>
      <w:r>
        <w:t xml:space="preserve"> and</w:t>
      </w:r>
      <w:r w:rsidRPr="00793153">
        <w:t xml:space="preserve"> Nicol SJ (2014) Comparative habitat use by large riverine fishes</w:t>
      </w:r>
      <w:r w:rsidRPr="001D3534">
        <w:rPr>
          <w:i/>
          <w:iCs/>
        </w:rPr>
        <w:t>. Marine and Freshwater Research</w:t>
      </w:r>
      <w:r w:rsidRPr="00793153">
        <w:t xml:space="preserve"> </w:t>
      </w:r>
      <w:r w:rsidRPr="001D3534">
        <w:rPr>
          <w:b/>
          <w:bCs/>
        </w:rPr>
        <w:t>65</w:t>
      </w:r>
      <w:r w:rsidRPr="00793153">
        <w:t xml:space="preserve">, 164–174. </w:t>
      </w:r>
      <w:r>
        <w:t>DOI</w:t>
      </w:r>
      <w:r w:rsidRPr="00793153">
        <w:t>:10.1071/MF13011</w:t>
      </w:r>
      <w:r>
        <w:t>.</w:t>
      </w:r>
    </w:p>
    <w:p w14:paraId="23D3E256" w14:textId="017E9FBF" w:rsidR="007836C6" w:rsidRDefault="007836C6" w:rsidP="007836C6">
      <w:pPr>
        <w:pStyle w:val="Reference"/>
      </w:pPr>
      <w:r w:rsidRPr="00403042">
        <w:t>Koehn</w:t>
      </w:r>
      <w:r w:rsidRPr="00793153">
        <w:t xml:space="preserve"> JD, Raymond SM, Stuart I, Todd CR, Balcombe SR, </w:t>
      </w:r>
      <w:proofErr w:type="spellStart"/>
      <w:r w:rsidRPr="00793153">
        <w:t>Zampatti</w:t>
      </w:r>
      <w:proofErr w:type="spellEnd"/>
      <w:r w:rsidRPr="00793153">
        <w:t xml:space="preserve"> BP, </w:t>
      </w:r>
      <w:r>
        <w:t>et al.</w:t>
      </w:r>
      <w:r w:rsidRPr="00793153">
        <w:t xml:space="preserve"> (2020) A compendium of ecological knowledge for restoration of freshwater fishes in Australia’s Murray–Darling Basin.</w:t>
      </w:r>
      <w:r>
        <w:t xml:space="preserve"> </w:t>
      </w:r>
      <w:r w:rsidRPr="00793153">
        <w:rPr>
          <w:i/>
          <w:iCs/>
        </w:rPr>
        <w:t>Marine and Freshwater Research</w:t>
      </w:r>
      <w:r>
        <w:t xml:space="preserve"> </w:t>
      </w:r>
      <w:r w:rsidRPr="00793153">
        <w:rPr>
          <w:b/>
          <w:bCs/>
        </w:rPr>
        <w:t>71</w:t>
      </w:r>
      <w:r w:rsidRPr="00793153">
        <w:t>, 1391</w:t>
      </w:r>
      <w:r>
        <w:t>–</w:t>
      </w:r>
      <w:r w:rsidRPr="00793153">
        <w:t>1463.</w:t>
      </w:r>
      <w:r>
        <w:t xml:space="preserve"> DOI: </w:t>
      </w:r>
      <w:r w:rsidRPr="00793955">
        <w:t>10.1071/MF20127</w:t>
      </w:r>
      <w:r>
        <w:t>.</w:t>
      </w:r>
    </w:p>
    <w:p w14:paraId="129EC3AE" w14:textId="14886C79" w:rsidR="007836C6" w:rsidRPr="00793153" w:rsidRDefault="007836C6" w:rsidP="007836C6">
      <w:pPr>
        <w:pStyle w:val="Reference"/>
      </w:pPr>
      <w:r w:rsidRPr="00793955">
        <w:t>Koster</w:t>
      </w:r>
      <w:r w:rsidRPr="008976A1">
        <w:t xml:space="preserve"> WM, Dawson DR, Liu C, Moloney PD, Crook DA and Thomson JR (2017) Influence of streamflow on spawning-related movements of golden perch </w:t>
      </w:r>
      <w:proofErr w:type="spellStart"/>
      <w:r w:rsidRPr="008976A1">
        <w:rPr>
          <w:i/>
          <w:iCs/>
        </w:rPr>
        <w:t>Macquaria</w:t>
      </w:r>
      <w:proofErr w:type="spellEnd"/>
      <w:r w:rsidRPr="008976A1">
        <w:rPr>
          <w:i/>
          <w:iCs/>
        </w:rPr>
        <w:t xml:space="preserve"> </w:t>
      </w:r>
      <w:proofErr w:type="spellStart"/>
      <w:r w:rsidRPr="008976A1">
        <w:rPr>
          <w:i/>
          <w:iCs/>
        </w:rPr>
        <w:t>ambigua</w:t>
      </w:r>
      <w:proofErr w:type="spellEnd"/>
      <w:r w:rsidRPr="008976A1">
        <w:t xml:space="preserve"> in south-eastern Australia. </w:t>
      </w:r>
      <w:r w:rsidRPr="008976A1">
        <w:rPr>
          <w:i/>
          <w:iCs/>
        </w:rPr>
        <w:t>Journal of Fish Biology</w:t>
      </w:r>
      <w:r w:rsidRPr="008976A1">
        <w:t xml:space="preserve"> </w:t>
      </w:r>
      <w:r w:rsidRPr="008976A1">
        <w:rPr>
          <w:b/>
          <w:bCs/>
        </w:rPr>
        <w:t>90</w:t>
      </w:r>
      <w:r w:rsidRPr="008976A1">
        <w:t>, 93–108.</w:t>
      </w:r>
      <w:r>
        <w:t xml:space="preserve"> DOI: </w:t>
      </w:r>
      <w:r w:rsidRPr="00892B59">
        <w:t>10.1111/jfb.13160</w:t>
      </w:r>
      <w:r>
        <w:t>.</w:t>
      </w:r>
    </w:p>
    <w:p w14:paraId="6FC593CB" w14:textId="52A2EB52" w:rsidR="007836C6" w:rsidRPr="00E73CD7" w:rsidRDefault="007836C6" w:rsidP="007836C6">
      <w:pPr>
        <w:pStyle w:val="Reference"/>
      </w:pPr>
      <w:r w:rsidRPr="00E73CD7">
        <w:t xml:space="preserve">Lake PS (2011) </w:t>
      </w:r>
      <w:r w:rsidRPr="00221B2D">
        <w:rPr>
          <w:i/>
          <w:iCs/>
        </w:rPr>
        <w:t>Drought and Fish of Standing and Flowing Waters</w:t>
      </w:r>
      <w:r w:rsidRPr="00E73CD7">
        <w:t xml:space="preserve">. In Drought and Aquatic Ecosystems: Effects and Responses, P.S. Lake (Ed.). </w:t>
      </w:r>
      <w:r>
        <w:t xml:space="preserve">DOI: </w:t>
      </w:r>
      <w:r w:rsidRPr="00E73CD7">
        <w:t>10.1002/9781444341812.ch9</w:t>
      </w:r>
      <w:r>
        <w:t>.</w:t>
      </w:r>
    </w:p>
    <w:p w14:paraId="09C3CBAF" w14:textId="6582ED67" w:rsidR="007836C6" w:rsidRPr="001007A8" w:rsidRDefault="007836C6" w:rsidP="007836C6">
      <w:pPr>
        <w:pStyle w:val="Reference"/>
      </w:pPr>
      <w:proofErr w:type="spellStart"/>
      <w:r w:rsidRPr="00834E83">
        <w:t>Lintermans</w:t>
      </w:r>
      <w:proofErr w:type="spellEnd"/>
      <w:r w:rsidRPr="00834E83">
        <w:t xml:space="preserve"> M (2023) </w:t>
      </w:r>
      <w:r w:rsidRPr="001843E7">
        <w:rPr>
          <w:i/>
          <w:iCs/>
        </w:rPr>
        <w:t>Fishes of the Murray–Dar</w:t>
      </w:r>
      <w:r w:rsidRPr="001007A8">
        <w:rPr>
          <w:i/>
          <w:iCs/>
        </w:rPr>
        <w:t xml:space="preserve">ling Basin </w:t>
      </w:r>
      <w:r w:rsidRPr="001007A8">
        <w:t>(Second Edition). Australian River Restoration Centre, Canberra.</w:t>
      </w:r>
    </w:p>
    <w:p w14:paraId="3769B2A5" w14:textId="3E430FA1" w:rsidR="007836C6" w:rsidRPr="000648DD" w:rsidRDefault="007836C6" w:rsidP="007836C6">
      <w:pPr>
        <w:pStyle w:val="Reference"/>
      </w:pPr>
      <w:r w:rsidRPr="001007A8">
        <w:t xml:space="preserve">Poff NL and Zimmerman JK (2010) Ecological responses to altered flow regimes: A literature review to inform the science and management of environmental flows. </w:t>
      </w:r>
      <w:r w:rsidRPr="001007A8">
        <w:rPr>
          <w:i/>
          <w:iCs/>
        </w:rPr>
        <w:t>Freshwater Biology</w:t>
      </w:r>
      <w:r w:rsidRPr="001007A8">
        <w:t xml:space="preserve"> </w:t>
      </w:r>
      <w:r w:rsidRPr="001007A8">
        <w:rPr>
          <w:b/>
          <w:bCs/>
        </w:rPr>
        <w:t>55</w:t>
      </w:r>
      <w:r w:rsidRPr="001007A8">
        <w:t>, 194–205. DOI: 10.1111/j.1365-2427.2009.</w:t>
      </w:r>
      <w:proofErr w:type="gramStart"/>
      <w:r w:rsidRPr="001007A8">
        <w:t>02272.x.</w:t>
      </w:r>
      <w:proofErr w:type="gramEnd"/>
    </w:p>
    <w:p w14:paraId="6CF73503" w14:textId="2DBB6A68" w:rsidR="007836C6" w:rsidRPr="00C36C8B" w:rsidRDefault="007836C6" w:rsidP="007836C6">
      <w:pPr>
        <w:pStyle w:val="Reference"/>
      </w:pPr>
      <w:r w:rsidRPr="00C36C8B">
        <w:t xml:space="preserve">R Core Team (2024) </w:t>
      </w:r>
      <w:r w:rsidRPr="00C36C8B">
        <w:rPr>
          <w:i/>
          <w:iCs/>
        </w:rPr>
        <w:t>R: A Language and Environment for Statistical Computin</w:t>
      </w:r>
      <w:r w:rsidRPr="00E57779">
        <w:rPr>
          <w:i/>
          <w:iCs/>
        </w:rPr>
        <w:t>g</w:t>
      </w:r>
      <w:r w:rsidRPr="00C36C8B">
        <w:t xml:space="preserve">. R Foundation for Statistical Computing, Vienna, Austria. </w:t>
      </w:r>
      <w:r>
        <w:t xml:space="preserve">URL: </w:t>
      </w:r>
      <w:hyperlink r:id="rId48" w:history="1">
        <w:r w:rsidR="00F04CAA" w:rsidRPr="00AC07AE">
          <w:rPr>
            <w:rStyle w:val="Hyperlink"/>
          </w:rPr>
          <w:t>https://www.R-project.org/</w:t>
        </w:r>
      </w:hyperlink>
      <w:r w:rsidR="00F04CAA">
        <w:t xml:space="preserve"> </w:t>
      </w:r>
      <w:r>
        <w:t>(last accessed 14 March 2025).</w:t>
      </w:r>
    </w:p>
    <w:p w14:paraId="62B9A275" w14:textId="4D3C23E1" w:rsidR="007836C6" w:rsidRPr="00793153" w:rsidRDefault="007836C6" w:rsidP="007836C6">
      <w:pPr>
        <w:pStyle w:val="Reference"/>
      </w:pPr>
      <w:proofErr w:type="spellStart"/>
      <w:r w:rsidRPr="00793153">
        <w:t>Tockner</w:t>
      </w:r>
      <w:proofErr w:type="spellEnd"/>
      <w:r w:rsidRPr="00793153">
        <w:t xml:space="preserve"> K, </w:t>
      </w:r>
      <w:proofErr w:type="spellStart"/>
      <w:r w:rsidRPr="00793153">
        <w:t>Malard</w:t>
      </w:r>
      <w:proofErr w:type="spellEnd"/>
      <w:r w:rsidRPr="00793153">
        <w:t xml:space="preserve"> F and Ward JV (2000) An extension of the flood pulse concept. Hydrol</w:t>
      </w:r>
      <w:r w:rsidRPr="001007A8">
        <w:t>ogical</w:t>
      </w:r>
      <w:r w:rsidRPr="00793153">
        <w:t xml:space="preserve"> Process</w:t>
      </w:r>
      <w:r w:rsidRPr="001007A8">
        <w:t>es</w:t>
      </w:r>
      <w:r w:rsidRPr="00793153">
        <w:t xml:space="preserve"> </w:t>
      </w:r>
      <w:r w:rsidRPr="00793153">
        <w:rPr>
          <w:b/>
          <w:bCs/>
        </w:rPr>
        <w:t>14</w:t>
      </w:r>
      <w:r w:rsidRPr="001007A8">
        <w:t>,</w:t>
      </w:r>
      <w:r w:rsidRPr="00793153">
        <w:t xml:space="preserve"> 2861</w:t>
      </w:r>
      <w:r w:rsidRPr="001007A8">
        <w:t>–</w:t>
      </w:r>
      <w:r w:rsidRPr="00793153">
        <w:t>2883.</w:t>
      </w:r>
      <w:r w:rsidRPr="001007A8">
        <w:t xml:space="preserve"> DOI: 10.1002/1099-1085(200011/12)14:16/17&lt;2861:</w:t>
      </w:r>
      <w:r w:rsidR="00A96B9D">
        <w:t xml:space="preserve"> </w:t>
      </w:r>
      <w:r w:rsidRPr="001007A8">
        <w:t>AID-HYP124&gt;3.0.CO;2-F.</w:t>
      </w:r>
    </w:p>
    <w:p w14:paraId="069A51C7" w14:textId="43D7F2A6" w:rsidR="007836C6" w:rsidRPr="00BC5AF2" w:rsidRDefault="007836C6" w:rsidP="007836C6">
      <w:pPr>
        <w:pStyle w:val="Reference"/>
      </w:pPr>
      <w:r w:rsidRPr="00BC5AF2">
        <w:t>Turner M</w:t>
      </w:r>
      <w:r>
        <w:t xml:space="preserve"> and</w:t>
      </w:r>
      <w:r w:rsidRPr="00BC5AF2">
        <w:t xml:space="preserve"> Stewardson M (2014) Hydrologic indicators of hydraulic conditions that drive flow–biota relationships. </w:t>
      </w:r>
      <w:r w:rsidRPr="00CA3CC2">
        <w:rPr>
          <w:i/>
          <w:iCs/>
        </w:rPr>
        <w:t>Hydrological Sciences Journal</w:t>
      </w:r>
      <w:r w:rsidRPr="00BC5AF2">
        <w:t xml:space="preserve"> </w:t>
      </w:r>
      <w:r w:rsidRPr="00CA3CC2">
        <w:rPr>
          <w:b/>
          <w:bCs/>
        </w:rPr>
        <w:t>59</w:t>
      </w:r>
      <w:r w:rsidRPr="00BC5AF2">
        <w:t xml:space="preserve">, 659–672. </w:t>
      </w:r>
      <w:r w:rsidRPr="00CA3CC2">
        <w:t>DOI: 10.1080/02626667.2014.896997</w:t>
      </w:r>
      <w:r>
        <w:t>.</w:t>
      </w:r>
    </w:p>
    <w:p w14:paraId="693FE8A7" w14:textId="39F0AA39" w:rsidR="007836C6" w:rsidRPr="00793153" w:rsidRDefault="007836C6" w:rsidP="007836C6">
      <w:pPr>
        <w:pStyle w:val="Reference"/>
      </w:pPr>
      <w:r w:rsidRPr="00793153">
        <w:t>Vannote</w:t>
      </w:r>
      <w:r>
        <w:t xml:space="preserve"> RL</w:t>
      </w:r>
      <w:r w:rsidRPr="00793153">
        <w:t>, Wayne Minshall</w:t>
      </w:r>
      <w:r>
        <w:t xml:space="preserve"> G</w:t>
      </w:r>
      <w:r w:rsidRPr="00793153">
        <w:t>, Cummins</w:t>
      </w:r>
      <w:r>
        <w:t xml:space="preserve"> KW</w:t>
      </w:r>
      <w:r w:rsidRPr="00793153">
        <w:t xml:space="preserve">, Sedell </w:t>
      </w:r>
      <w:r>
        <w:t xml:space="preserve">JR </w:t>
      </w:r>
      <w:r w:rsidRPr="00793153">
        <w:t>and</w:t>
      </w:r>
      <w:r>
        <w:t xml:space="preserve"> </w:t>
      </w:r>
      <w:r w:rsidRPr="00793153">
        <w:t>Cushing</w:t>
      </w:r>
      <w:r>
        <w:t xml:space="preserve"> CE</w:t>
      </w:r>
      <w:r w:rsidRPr="00793153">
        <w:t xml:space="preserve"> </w:t>
      </w:r>
      <w:r>
        <w:t>(</w:t>
      </w:r>
      <w:r w:rsidRPr="00793153">
        <w:t>1980</w:t>
      </w:r>
      <w:r>
        <w:t>)</w:t>
      </w:r>
      <w:r w:rsidRPr="00793153">
        <w:t xml:space="preserve"> The</w:t>
      </w:r>
      <w:r>
        <w:t xml:space="preserve"> r</w:t>
      </w:r>
      <w:r w:rsidRPr="00793153">
        <w:t xml:space="preserve">iver </w:t>
      </w:r>
      <w:r w:rsidRPr="00F248BA">
        <w:t>c</w:t>
      </w:r>
      <w:r w:rsidRPr="00793153">
        <w:t xml:space="preserve">ontinuum </w:t>
      </w:r>
      <w:r w:rsidRPr="00F248BA">
        <w:t>c</w:t>
      </w:r>
      <w:r w:rsidRPr="00793153">
        <w:t>oncept.</w:t>
      </w:r>
      <w:r w:rsidRPr="00F248BA">
        <w:t xml:space="preserve"> </w:t>
      </w:r>
      <w:r w:rsidRPr="00793153">
        <w:rPr>
          <w:i/>
          <w:iCs/>
        </w:rPr>
        <w:t>Canadian Journal of Fisheries and Aquatic Sciences</w:t>
      </w:r>
      <w:r w:rsidRPr="00F248BA">
        <w:t xml:space="preserve"> </w:t>
      </w:r>
      <w:r w:rsidRPr="00793153">
        <w:rPr>
          <w:b/>
          <w:bCs/>
        </w:rPr>
        <w:t>37</w:t>
      </w:r>
      <w:r w:rsidRPr="00F248BA">
        <w:t>,</w:t>
      </w:r>
      <w:r w:rsidRPr="00793153">
        <w:t xml:space="preserve"> 130</w:t>
      </w:r>
      <w:r w:rsidRPr="00F248BA">
        <w:t>–</w:t>
      </w:r>
      <w:r w:rsidRPr="00793153">
        <w:t>137</w:t>
      </w:r>
      <w:r w:rsidRPr="00F248BA">
        <w:t>. DOI: </w:t>
      </w:r>
      <w:r w:rsidRPr="00793153">
        <w:t>10.1139/f80-017</w:t>
      </w:r>
      <w:r w:rsidRPr="00F248BA">
        <w:t>.</w:t>
      </w:r>
    </w:p>
    <w:p w14:paraId="53CD32B2" w14:textId="65180EA4" w:rsidR="007836C6" w:rsidRPr="007C53FD" w:rsidRDefault="007836C6" w:rsidP="007836C6">
      <w:pPr>
        <w:pStyle w:val="Reference"/>
      </w:pPr>
      <w:r w:rsidRPr="00F248BA">
        <w:t xml:space="preserve">Vietz GJ, </w:t>
      </w:r>
      <w:proofErr w:type="spellStart"/>
      <w:r w:rsidRPr="00F248BA">
        <w:t>Sammonds</w:t>
      </w:r>
      <w:proofErr w:type="spellEnd"/>
      <w:r w:rsidRPr="00F248BA">
        <w:t xml:space="preserve"> MJ and Stewardson MJ (2013) Impacts of flow regulation on </w:t>
      </w:r>
      <w:proofErr w:type="spellStart"/>
      <w:r w:rsidRPr="00F248BA">
        <w:t>slackwaters</w:t>
      </w:r>
      <w:proofErr w:type="spellEnd"/>
      <w:r w:rsidRPr="00F248BA">
        <w:t xml:space="preserve"> in river chan</w:t>
      </w:r>
      <w:r w:rsidRPr="007C53FD">
        <w:t xml:space="preserve">nels. </w:t>
      </w:r>
      <w:r w:rsidRPr="007C53FD">
        <w:rPr>
          <w:i/>
          <w:iCs/>
        </w:rPr>
        <w:t>Water Resources Research</w:t>
      </w:r>
      <w:r w:rsidRPr="007C53FD">
        <w:t xml:space="preserve"> </w:t>
      </w:r>
      <w:r w:rsidRPr="007C53FD">
        <w:rPr>
          <w:b/>
          <w:bCs/>
        </w:rPr>
        <w:t>49</w:t>
      </w:r>
      <w:r w:rsidRPr="007C53FD">
        <w:t>, 1797</w:t>
      </w:r>
      <w:r>
        <w:t>–</w:t>
      </w:r>
      <w:r w:rsidRPr="007C53FD">
        <w:t>1811.</w:t>
      </w:r>
      <w:r w:rsidRPr="006D7F5B">
        <w:t xml:space="preserve"> </w:t>
      </w:r>
      <w:r>
        <w:t xml:space="preserve">DOI: </w:t>
      </w:r>
      <w:r w:rsidRPr="006D7F5B">
        <w:t>10.1002/wrcr.20094</w:t>
      </w:r>
      <w:r>
        <w:t>.</w:t>
      </w:r>
    </w:p>
    <w:p w14:paraId="021EC350" w14:textId="1FF44A90" w:rsidR="007836C6" w:rsidRPr="00E1761B" w:rsidRDefault="007836C6" w:rsidP="007836C6">
      <w:pPr>
        <w:pStyle w:val="Reference"/>
      </w:pPr>
      <w:r w:rsidRPr="00E1761B">
        <w:t xml:space="preserve">Wheaton JM, </w:t>
      </w:r>
      <w:proofErr w:type="spellStart"/>
      <w:r w:rsidRPr="00E1761B">
        <w:t>Bouwes</w:t>
      </w:r>
      <w:proofErr w:type="spellEnd"/>
      <w:r w:rsidRPr="00E1761B">
        <w:t xml:space="preserve"> N, </w:t>
      </w:r>
      <w:proofErr w:type="spellStart"/>
      <w:r w:rsidRPr="00E1761B">
        <w:t>Mchugh</w:t>
      </w:r>
      <w:proofErr w:type="spellEnd"/>
      <w:r w:rsidRPr="00E1761B">
        <w:t xml:space="preserve"> P, Saunders C, Bangen S, Bailey P, et al. (2018) Upscaling site-scale </w:t>
      </w:r>
      <w:proofErr w:type="spellStart"/>
      <w:r w:rsidRPr="00E1761B">
        <w:t>ecohydraulic</w:t>
      </w:r>
      <w:proofErr w:type="spellEnd"/>
      <w:r w:rsidRPr="00E1761B">
        <w:t xml:space="preserve"> models to inform salmonid population level life cycle </w:t>
      </w:r>
      <w:proofErr w:type="spellStart"/>
      <w:r w:rsidRPr="00E1761B">
        <w:t>modeling</w:t>
      </w:r>
      <w:proofErr w:type="spellEnd"/>
      <w:r w:rsidRPr="00E1761B">
        <w:t xml:space="preserve"> and rest</w:t>
      </w:r>
      <w:r w:rsidRPr="00040613">
        <w:t xml:space="preserve">oration actions: Lessons from the Columbia River Basin. </w:t>
      </w:r>
      <w:r w:rsidRPr="00040613">
        <w:rPr>
          <w:i/>
          <w:iCs/>
        </w:rPr>
        <w:t>Earth Surface Processes and Landforms</w:t>
      </w:r>
      <w:r w:rsidRPr="00E1761B">
        <w:t xml:space="preserve"> </w:t>
      </w:r>
      <w:r w:rsidRPr="00DA7FB7">
        <w:rPr>
          <w:b/>
          <w:bCs/>
        </w:rPr>
        <w:t>43</w:t>
      </w:r>
      <w:r w:rsidRPr="00E1761B">
        <w:t xml:space="preserve">, 21–44. </w:t>
      </w:r>
      <w:r>
        <w:t>DOI</w:t>
      </w:r>
      <w:r w:rsidRPr="00E1761B">
        <w:t>:</w:t>
      </w:r>
      <w:r>
        <w:t> </w:t>
      </w:r>
      <w:r w:rsidRPr="00E1761B">
        <w:t>10.1002/esp.4137</w:t>
      </w:r>
      <w:r>
        <w:t>.</w:t>
      </w:r>
    </w:p>
    <w:p w14:paraId="71379612" w14:textId="3233BB6B" w:rsidR="007836C6" w:rsidRPr="00390E2D" w:rsidRDefault="007836C6" w:rsidP="007836C6">
      <w:pPr>
        <w:pStyle w:val="Reference"/>
      </w:pPr>
      <w:r w:rsidRPr="00390E2D">
        <w:t>Webb JA, Guo D, Koster WM, Lauchlan-Arrowsmith C</w:t>
      </w:r>
      <w:r>
        <w:t xml:space="preserve"> and</w:t>
      </w:r>
      <w:r w:rsidRPr="00390E2D">
        <w:t xml:space="preserve"> Vietz GJ (2022) Can hydraulic measures of river conditions improve our ability to predict ecological responses to changing flows? Flow velocity and spawning of an iconic native Australian fish. </w:t>
      </w:r>
      <w:r w:rsidRPr="00050FED">
        <w:rPr>
          <w:i/>
          <w:iCs/>
        </w:rPr>
        <w:t>Frontiers in Environmental Science</w:t>
      </w:r>
      <w:r w:rsidRPr="00390E2D">
        <w:t xml:space="preserve"> </w:t>
      </w:r>
      <w:r w:rsidRPr="00050FED">
        <w:rPr>
          <w:b/>
          <w:bCs/>
        </w:rPr>
        <w:t>10</w:t>
      </w:r>
      <w:r>
        <w:t xml:space="preserve">, </w:t>
      </w:r>
      <w:r w:rsidRPr="008E4532">
        <w:t>882495.</w:t>
      </w:r>
      <w:r w:rsidRPr="00390E2D">
        <w:t xml:space="preserve"> </w:t>
      </w:r>
      <w:r>
        <w:t xml:space="preserve">DOI: </w:t>
      </w:r>
      <w:r w:rsidRPr="00390E2D">
        <w:t>10.3389/fenvs.2022.882495</w:t>
      </w:r>
      <w:r>
        <w:t>.</w:t>
      </w:r>
    </w:p>
    <w:p w14:paraId="7C8531B7" w14:textId="34A15D3E" w:rsidR="007836C6" w:rsidRDefault="007836C6" w:rsidP="007836C6">
      <w:pPr>
        <w:pStyle w:val="Reference"/>
      </w:pPr>
      <w:r w:rsidRPr="00E1761B">
        <w:t xml:space="preserve">Yao W (2021) </w:t>
      </w:r>
      <w:proofErr w:type="spellStart"/>
      <w:r w:rsidRPr="00E1761B">
        <w:t>Ecohydraulic</w:t>
      </w:r>
      <w:proofErr w:type="spellEnd"/>
      <w:r w:rsidRPr="00E1761B">
        <w:t xml:space="preserve"> tools for aquatic fauna habitat and population status assessment, analysis and monitoring aimed at promoting integrated river management. </w:t>
      </w:r>
      <w:r w:rsidRPr="003571B1">
        <w:rPr>
          <w:i/>
          <w:iCs/>
        </w:rPr>
        <w:t>Ecological Modelling</w:t>
      </w:r>
      <w:r w:rsidRPr="00E1761B">
        <w:t xml:space="preserve"> </w:t>
      </w:r>
      <w:r w:rsidRPr="003571B1">
        <w:rPr>
          <w:b/>
          <w:bCs/>
        </w:rPr>
        <w:t>456</w:t>
      </w:r>
      <w:r w:rsidRPr="00E1761B">
        <w:t xml:space="preserve">, 109682. </w:t>
      </w:r>
      <w:r w:rsidRPr="003571B1">
        <w:t>DOI: 10.1016/j.ecolmodel.2021.109682</w:t>
      </w:r>
      <w:r>
        <w:t>.</w:t>
      </w:r>
    </w:p>
    <w:p w14:paraId="1CD13018" w14:textId="0DC5228B" w:rsidR="007836C6" w:rsidRDefault="007836C6" w:rsidP="005071E8">
      <w:pPr>
        <w:pStyle w:val="Reference"/>
        <w:keepLines/>
      </w:pPr>
      <w:r w:rsidRPr="00BF1471">
        <w:lastRenderedPageBreak/>
        <w:t xml:space="preserve">Ye Q, </w:t>
      </w:r>
      <w:proofErr w:type="spellStart"/>
      <w:r w:rsidRPr="00BF1471">
        <w:t>Giatas</w:t>
      </w:r>
      <w:proofErr w:type="spellEnd"/>
      <w:r w:rsidRPr="00BF1471">
        <w:t xml:space="preserve"> G, Bice C, Brookes J, Furst D, Gibbs M</w:t>
      </w:r>
      <w:r w:rsidR="00796134">
        <w:t>,</w:t>
      </w:r>
      <w:r w:rsidRPr="00BF1471">
        <w:t xml:space="preserve"> </w:t>
      </w:r>
      <w:r>
        <w:t>et al</w:t>
      </w:r>
      <w:r w:rsidRPr="00BF1471">
        <w:t xml:space="preserve">. (2021) </w:t>
      </w:r>
      <w:r w:rsidRPr="00BF1471">
        <w:rPr>
          <w:i/>
          <w:iCs/>
        </w:rPr>
        <w:t>Commonwealth Environmental Water Office Monitoring, Evaluation and Research Project: Lower Murray 2019-20 Technical Report.</w:t>
      </w:r>
      <w:r w:rsidRPr="00BF1471">
        <w:t xml:space="preserve"> A report prepared for the Commonwealth Environmental Water Office by the South Australian Research and Development Institute, Aquatic Sciences.</w:t>
      </w:r>
      <w:r>
        <w:t xml:space="preserve"> </w:t>
      </w:r>
      <w:hyperlink r:id="rId49" w:history="1">
        <w:r w:rsidR="005071E8" w:rsidRPr="00AC07AE">
          <w:rPr>
            <w:rStyle w:val="Hyperlink"/>
          </w:rPr>
          <w:t>https://www.dcceew.gov.au/sites/default/files/documents/mer-lower-murray-2019-20-technical-report.pdf</w:t>
        </w:r>
      </w:hyperlink>
      <w:r w:rsidR="005071E8">
        <w:t xml:space="preserve"> </w:t>
      </w:r>
      <w:r>
        <w:t>(last accessed 28 April 2025)</w:t>
      </w:r>
    </w:p>
    <w:p w14:paraId="202ED0E1" w14:textId="0E32B59F" w:rsidR="007836C6" w:rsidRPr="00F1401E" w:rsidRDefault="007836C6" w:rsidP="00F1401E">
      <w:pPr>
        <w:pStyle w:val="Reference"/>
      </w:pPr>
      <w:r w:rsidRPr="00F1401E">
        <w:t xml:space="preserve">Ye Q, </w:t>
      </w:r>
      <w:proofErr w:type="spellStart"/>
      <w:r w:rsidRPr="00F1401E">
        <w:t>Giatas</w:t>
      </w:r>
      <w:proofErr w:type="spellEnd"/>
      <w:r w:rsidRPr="00F1401E">
        <w:t xml:space="preserve"> G, Bice C, Brookes J, Furst D, Gibbs M, et al. (2023) </w:t>
      </w:r>
      <w:r w:rsidRPr="003B34D9">
        <w:rPr>
          <w:i/>
          <w:iCs/>
        </w:rPr>
        <w:t>Commonwealth Environmental Water Office Monitoring, Evaluation and Research Project: Lower Murray 2021-22 Technical Report</w:t>
      </w:r>
      <w:r w:rsidRPr="00111205">
        <w:t>.</w:t>
      </w:r>
      <w:r w:rsidRPr="00F1401E">
        <w:t xml:space="preserve"> A report prepared for the Commonwealth Environmental Water Office by the South Australian Research and Development Institute, Aquatic Sciences. URL: </w:t>
      </w:r>
      <w:hyperlink r:id="rId50" w:history="1">
        <w:r w:rsidR="001D092C" w:rsidRPr="00111205">
          <w:rPr>
            <w:rStyle w:val="Hyperlink"/>
            <w:color w:val="000000"/>
          </w:rPr>
          <w:t>https://www.dcceew.gov.au/sites/default/files/documents/2021-22-lower-mer-annual-techincal-report.pdf</w:t>
        </w:r>
      </w:hyperlink>
      <w:r w:rsidR="001D092C" w:rsidRPr="00F1401E">
        <w:t xml:space="preserve"> </w:t>
      </w:r>
      <w:r w:rsidRPr="00F1401E">
        <w:t>(last accessed 21 February 2025)</w:t>
      </w:r>
    </w:p>
    <w:p w14:paraId="3F0FF824" w14:textId="5AD88B86" w:rsidR="007836C6" w:rsidRPr="00F1401E" w:rsidRDefault="007836C6" w:rsidP="00F1401E">
      <w:pPr>
        <w:pStyle w:val="Reference"/>
      </w:pPr>
      <w:proofErr w:type="spellStart"/>
      <w:r w:rsidRPr="00F1401E">
        <w:t>Zampatti</w:t>
      </w:r>
      <w:proofErr w:type="spellEnd"/>
      <w:r w:rsidRPr="00F1401E">
        <w:t xml:space="preserve"> B and Leigh S (2013) Effects of flooding on recruitment and abundance of Golden Perch (</w:t>
      </w:r>
      <w:proofErr w:type="spellStart"/>
      <w:r w:rsidRPr="00F1401E">
        <w:t>Macquaria</w:t>
      </w:r>
      <w:proofErr w:type="spellEnd"/>
      <w:r w:rsidRPr="00F1401E">
        <w:t xml:space="preserve"> </w:t>
      </w:r>
      <w:proofErr w:type="spellStart"/>
      <w:r w:rsidRPr="00F1401E">
        <w:t>ambigua</w:t>
      </w:r>
      <w:proofErr w:type="spellEnd"/>
      <w:r w:rsidRPr="00F1401E">
        <w:t xml:space="preserve"> </w:t>
      </w:r>
      <w:proofErr w:type="spellStart"/>
      <w:r w:rsidRPr="00F1401E">
        <w:t>ambigua</w:t>
      </w:r>
      <w:proofErr w:type="spellEnd"/>
      <w:r w:rsidRPr="00F1401E">
        <w:t xml:space="preserve">) in the lower River Murray. Ecological Management and Restoration </w:t>
      </w:r>
      <w:r w:rsidRPr="00111205">
        <w:t>14</w:t>
      </w:r>
      <w:r w:rsidRPr="00F1401E">
        <w:t>, 135–143. DOI: 10.1111/emr.12050.</w:t>
      </w:r>
    </w:p>
    <w:bookmarkEnd w:id="56"/>
    <w:bookmarkEnd w:id="57"/>
    <w:bookmarkEnd w:id="58"/>
    <w:bookmarkEnd w:id="70"/>
    <w:p w14:paraId="4E6639A1" w14:textId="5696B6FE" w:rsidR="00632ED3" w:rsidRDefault="00632ED3" w:rsidP="00F122AD">
      <w:pPr>
        <w:pStyle w:val="BodyText"/>
      </w:pPr>
    </w:p>
    <w:p w14:paraId="3FA39AFF" w14:textId="77777777" w:rsidR="00632ED3" w:rsidRDefault="00632ED3" w:rsidP="00F122AD">
      <w:pPr>
        <w:pStyle w:val="BodyText"/>
        <w:sectPr w:rsidR="00632ED3" w:rsidSect="00556DD2">
          <w:footerReference w:type="default" r:id="rId51"/>
          <w:pgSz w:w="11906" w:h="16838" w:code="9"/>
          <w:pgMar w:top="1134" w:right="1134" w:bottom="1134" w:left="1134" w:header="510" w:footer="510" w:gutter="0"/>
          <w:cols w:space="284"/>
          <w:docGrid w:linePitch="360"/>
        </w:sectPr>
      </w:pPr>
    </w:p>
    <w:p w14:paraId="5903BFC4" w14:textId="77FA4D93" w:rsidR="00D0254E" w:rsidRDefault="00654FF7" w:rsidP="00D0254E">
      <w:pPr>
        <w:pStyle w:val="Heading9"/>
      </w:pPr>
      <w:bookmarkStart w:id="71" w:name="_Toc207295582"/>
      <w:bookmarkStart w:id="72" w:name="_Ref200360219"/>
      <w:r>
        <w:lastRenderedPageBreak/>
        <w:t>Supplementary information</w:t>
      </w:r>
      <w:bookmarkEnd w:id="71"/>
    </w:p>
    <w:p w14:paraId="550B7218" w14:textId="519BE21F" w:rsidR="00AA6CD1" w:rsidRDefault="00541103" w:rsidP="007D0025">
      <w:pPr>
        <w:pStyle w:val="CaptionWithNote"/>
        <w:ind w:right="2550"/>
      </w:pPr>
      <w:bookmarkStart w:id="73" w:name="_Ref200360201"/>
      <w:bookmarkStart w:id="74" w:name="_Toc207295588"/>
      <w:bookmarkEnd w:id="72"/>
      <w:r>
        <w:t xml:space="preserve">Figure </w:t>
      </w:r>
      <w:r>
        <w:fldChar w:fldCharType="begin"/>
      </w:r>
      <w:r>
        <w:instrText>STYLEREF 9 \s</w:instrText>
      </w:r>
      <w:r>
        <w:fldChar w:fldCharType="separate"/>
      </w:r>
      <w:r w:rsidR="0082799E">
        <w:rPr>
          <w:noProof/>
        </w:rPr>
        <w:t>A</w:t>
      </w:r>
      <w:r>
        <w:fldChar w:fldCharType="end"/>
      </w:r>
      <w:r>
        <w:t>.</w:t>
      </w:r>
      <w:r>
        <w:fldChar w:fldCharType="begin"/>
      </w:r>
      <w:r>
        <w:instrText>SEQ ApxFigure \* ARABIC \s 9</w:instrText>
      </w:r>
      <w:r>
        <w:fldChar w:fldCharType="separate"/>
      </w:r>
      <w:r w:rsidR="0082799E">
        <w:rPr>
          <w:noProof/>
        </w:rPr>
        <w:t>1</w:t>
      </w:r>
      <w:r>
        <w:fldChar w:fldCharType="end"/>
      </w:r>
      <w:bookmarkEnd w:id="73"/>
      <w:r>
        <w:t xml:space="preserve"> </w:t>
      </w:r>
      <w:r w:rsidR="00F1599B" w:rsidRPr="00AC78CE">
        <w:t>Sampling design by program</w:t>
      </w:r>
      <w:bookmarkEnd w:id="74"/>
    </w:p>
    <w:p w14:paraId="37FBFAA9" w14:textId="79DF0BF8" w:rsidR="007F0E10" w:rsidRPr="007F0E10" w:rsidRDefault="005C0ACC" w:rsidP="007D0025">
      <w:pPr>
        <w:pStyle w:val="CaptionNote"/>
        <w:ind w:right="2408"/>
      </w:pPr>
      <w:r w:rsidRPr="005C0ACC">
        <w:rPr>
          <w:sz w:val="16"/>
        </w:rPr>
        <w:t xml:space="preserve">Three plots each one representing a river with water year on x-axis and individual study sites on y-axis. </w:t>
      </w:r>
      <w:r w:rsidR="003B4F39">
        <w:rPr>
          <w:sz w:val="16"/>
        </w:rPr>
        <w:t xml:space="preserve">Coloured cells indicate the water years in which fish surveys were undertaken. </w:t>
      </w:r>
      <w:r w:rsidR="007F0E10">
        <w:rPr>
          <w:sz w:val="16"/>
          <w:szCs w:val="12"/>
        </w:rPr>
        <w:t>Water years are defined by the calendar year for their second half (</w:t>
      </w:r>
      <w:r w:rsidR="00912803">
        <w:rPr>
          <w:sz w:val="16"/>
          <w:szCs w:val="12"/>
        </w:rPr>
        <w:t>e.g.</w:t>
      </w:r>
      <w:r w:rsidR="007F0E10">
        <w:rPr>
          <w:sz w:val="16"/>
          <w:szCs w:val="12"/>
        </w:rPr>
        <w:t xml:space="preserve"> 202</w:t>
      </w:r>
      <w:r w:rsidR="001A23B8">
        <w:rPr>
          <w:sz w:val="16"/>
          <w:szCs w:val="12"/>
        </w:rPr>
        <w:t>0</w:t>
      </w:r>
      <w:r w:rsidR="007F0E10">
        <w:rPr>
          <w:sz w:val="16"/>
          <w:szCs w:val="12"/>
        </w:rPr>
        <w:t xml:space="preserve"> is the 20</w:t>
      </w:r>
      <w:r w:rsidR="001A23B8">
        <w:rPr>
          <w:sz w:val="16"/>
          <w:szCs w:val="12"/>
        </w:rPr>
        <w:t>19–</w:t>
      </w:r>
      <w:r w:rsidR="007F0E10">
        <w:rPr>
          <w:sz w:val="16"/>
          <w:szCs w:val="12"/>
        </w:rPr>
        <w:t>2</w:t>
      </w:r>
      <w:r w:rsidR="001A23B8">
        <w:rPr>
          <w:sz w:val="16"/>
          <w:szCs w:val="12"/>
        </w:rPr>
        <w:t>0</w:t>
      </w:r>
      <w:r w:rsidR="007F0E10">
        <w:rPr>
          <w:sz w:val="16"/>
          <w:szCs w:val="12"/>
        </w:rPr>
        <w:t xml:space="preserve"> survey year).</w:t>
      </w:r>
      <w:r w:rsidR="0023182A">
        <w:rPr>
          <w:sz w:val="16"/>
          <w:szCs w:val="12"/>
        </w:rPr>
        <w:t xml:space="preserve"> The top plot is for </w:t>
      </w:r>
      <w:r w:rsidR="00096233">
        <w:rPr>
          <w:sz w:val="16"/>
          <w:szCs w:val="12"/>
        </w:rPr>
        <w:t xml:space="preserve">5 sites in </w:t>
      </w:r>
      <w:r w:rsidR="0023182A">
        <w:rPr>
          <w:sz w:val="16"/>
          <w:szCs w:val="12"/>
        </w:rPr>
        <w:t xml:space="preserve">the Campaspe River, the middle plot for </w:t>
      </w:r>
      <w:r w:rsidR="00096233">
        <w:rPr>
          <w:sz w:val="16"/>
          <w:szCs w:val="12"/>
        </w:rPr>
        <w:t xml:space="preserve">3 sites in </w:t>
      </w:r>
      <w:r w:rsidR="0023182A">
        <w:rPr>
          <w:sz w:val="16"/>
          <w:szCs w:val="12"/>
        </w:rPr>
        <w:t xml:space="preserve">the Goulburn River and the bottom plot for </w:t>
      </w:r>
      <w:r w:rsidR="00096233">
        <w:rPr>
          <w:sz w:val="16"/>
          <w:szCs w:val="12"/>
        </w:rPr>
        <w:t xml:space="preserve">10 sites in </w:t>
      </w:r>
      <w:r w:rsidR="0023182A">
        <w:rPr>
          <w:sz w:val="16"/>
          <w:szCs w:val="12"/>
        </w:rPr>
        <w:t>the Murray.</w:t>
      </w:r>
    </w:p>
    <w:p w14:paraId="0F0220F2" w14:textId="16B44FFF" w:rsidR="007F0E10" w:rsidRDefault="00D64B46" w:rsidP="007F0E10">
      <w:pPr>
        <w:pStyle w:val="Figure"/>
      </w:pPr>
      <w:r>
        <w:rPr>
          <w:noProof/>
        </w:rPr>
        <w:drawing>
          <wp:inline distT="0" distB="0" distL="0" distR="0" wp14:anchorId="1E6DB026" wp14:editId="76CF4924">
            <wp:extent cx="4579044" cy="3663235"/>
            <wp:effectExtent l="0" t="0" r="0" b="0"/>
            <wp:docPr id="6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 name="Picture">
                      <a:extLst>
                        <a:ext uri="{C183D7F6-B498-43B3-948B-1728B52AA6E4}">
                          <adec:decorative xmlns:adec="http://schemas.microsoft.com/office/drawing/2017/decorative" val="1"/>
                        </a:ext>
                      </a:extLst>
                    </pic:cNvPr>
                    <pic:cNvPicPr>
                      <a:picLocks noChangeAspect="1" noChangeArrowheads="1"/>
                    </pic:cNvPicPr>
                  </pic:nvPicPr>
                  <pic:blipFill>
                    <a:blip r:embed="rId52"/>
                    <a:stretch>
                      <a:fillRect/>
                    </a:stretch>
                  </pic:blipFill>
                  <pic:spPr bwMode="auto">
                    <a:xfrm>
                      <a:off x="0" y="0"/>
                      <a:ext cx="4579044" cy="3663235"/>
                    </a:xfrm>
                    <a:prstGeom prst="rect">
                      <a:avLst/>
                    </a:prstGeom>
                    <a:noFill/>
                    <a:ln w="9525">
                      <a:noFill/>
                      <a:headEnd/>
                      <a:tailEnd/>
                    </a:ln>
                  </pic:spPr>
                </pic:pic>
              </a:graphicData>
            </a:graphic>
          </wp:inline>
        </w:drawing>
      </w:r>
    </w:p>
    <w:p w14:paraId="1762374D" w14:textId="28F05C1C" w:rsidR="00D64B46" w:rsidRDefault="002063CA" w:rsidP="007D0025">
      <w:pPr>
        <w:pStyle w:val="CaptionWithNote"/>
        <w:ind w:right="424"/>
      </w:pPr>
      <w:bookmarkStart w:id="75" w:name="_Ref200360488"/>
      <w:bookmarkStart w:id="76" w:name="_Ref200360483"/>
      <w:bookmarkStart w:id="77" w:name="_Toc207295589"/>
      <w:r>
        <w:lastRenderedPageBreak/>
        <w:t xml:space="preserve">Figure </w:t>
      </w:r>
      <w:r>
        <w:fldChar w:fldCharType="begin"/>
      </w:r>
      <w:r>
        <w:instrText>STYLEREF 9 \s</w:instrText>
      </w:r>
      <w:r>
        <w:fldChar w:fldCharType="separate"/>
      </w:r>
      <w:r w:rsidR="0082799E">
        <w:rPr>
          <w:noProof/>
        </w:rPr>
        <w:t>A</w:t>
      </w:r>
      <w:r>
        <w:fldChar w:fldCharType="end"/>
      </w:r>
      <w:r>
        <w:t>.</w:t>
      </w:r>
      <w:r>
        <w:fldChar w:fldCharType="begin"/>
      </w:r>
      <w:r>
        <w:instrText>SEQ ApxFigure \* ARABIC \s 9</w:instrText>
      </w:r>
      <w:r>
        <w:fldChar w:fldCharType="separate"/>
      </w:r>
      <w:r w:rsidR="0082799E">
        <w:rPr>
          <w:noProof/>
        </w:rPr>
        <w:t>2</w:t>
      </w:r>
      <w:r>
        <w:fldChar w:fldCharType="end"/>
      </w:r>
      <w:bookmarkEnd w:id="75"/>
      <w:r>
        <w:t xml:space="preserve"> </w:t>
      </w:r>
      <w:r w:rsidR="00854AF9">
        <w:t xml:space="preserve">Catch of young-of-year (YoY) </w:t>
      </w:r>
      <w:r w:rsidR="0012037F">
        <w:t xml:space="preserve">golden perch and Murray cod </w:t>
      </w:r>
      <w:r w:rsidR="00854AF9">
        <w:t>plotted against hydraulic and hydrological metrics for the Lower Murray River Selected Area</w:t>
      </w:r>
      <w:bookmarkEnd w:id="76"/>
      <w:bookmarkEnd w:id="77"/>
    </w:p>
    <w:p w14:paraId="53DFB8B2" w14:textId="4E9E5576" w:rsidR="00854AF9" w:rsidRDefault="00866AAB" w:rsidP="000B7C2F">
      <w:pPr>
        <w:pStyle w:val="CaptionNote"/>
        <w:ind w:right="424"/>
        <w:rPr>
          <w:sz w:val="16"/>
        </w:rPr>
      </w:pPr>
      <w:r w:rsidRPr="00111205">
        <w:rPr>
          <w:sz w:val="16"/>
        </w:rPr>
        <w:t>Four plots comparing</w:t>
      </w:r>
      <w:r w:rsidR="005A2D13">
        <w:rPr>
          <w:sz w:val="16"/>
        </w:rPr>
        <w:t xml:space="preserve"> g</w:t>
      </w:r>
      <w:r w:rsidR="00655AEE" w:rsidRPr="00111205">
        <w:rPr>
          <w:sz w:val="16"/>
        </w:rPr>
        <w:t xml:space="preserve">olden perch </w:t>
      </w:r>
      <w:r w:rsidR="005A2D13">
        <w:rPr>
          <w:sz w:val="16"/>
        </w:rPr>
        <w:t xml:space="preserve">(top row) and Murray cod (bottom row) associations with </w:t>
      </w:r>
      <w:r w:rsidR="005D05BC">
        <w:rPr>
          <w:sz w:val="16"/>
        </w:rPr>
        <w:t xml:space="preserve">average daily discharge during the spawning period (metric: </w:t>
      </w:r>
      <w:proofErr w:type="spellStart"/>
      <w:r w:rsidR="005D05BC">
        <w:rPr>
          <w:sz w:val="16"/>
        </w:rPr>
        <w:t>flow_ml</w:t>
      </w:r>
      <w:proofErr w:type="spellEnd"/>
      <w:r w:rsidR="005D05BC">
        <w:rPr>
          <w:sz w:val="16"/>
        </w:rPr>
        <w:t>, left-most plots)</w:t>
      </w:r>
      <w:r w:rsidR="00DF5430">
        <w:rPr>
          <w:sz w:val="16"/>
        </w:rPr>
        <w:t xml:space="preserve"> and with the proportion of the Lower Murray Selected Area with water velocity exceeding 0.2 m/s (metric: kmgt02, right most plots). </w:t>
      </w:r>
      <w:r w:rsidR="003877F0">
        <w:rPr>
          <w:sz w:val="16"/>
        </w:rPr>
        <w:t>Points are</w:t>
      </w:r>
      <w:r w:rsidR="003877F0" w:rsidRPr="00277ADD">
        <w:rPr>
          <w:sz w:val="16"/>
        </w:rPr>
        <w:t xml:space="preserve"> site-level c</w:t>
      </w:r>
      <w:r w:rsidR="003877F0">
        <w:rPr>
          <w:sz w:val="16"/>
        </w:rPr>
        <w:t>atch</w:t>
      </w:r>
      <w:r w:rsidR="003877F0" w:rsidRPr="00277ADD">
        <w:rPr>
          <w:sz w:val="16"/>
        </w:rPr>
        <w:t xml:space="preserve"> </w:t>
      </w:r>
      <w:r w:rsidR="003877F0">
        <w:rPr>
          <w:sz w:val="16"/>
        </w:rPr>
        <w:t>in each</w:t>
      </w:r>
      <w:r w:rsidR="003877F0" w:rsidRPr="00277ADD">
        <w:rPr>
          <w:sz w:val="16"/>
        </w:rPr>
        <w:t xml:space="preserve"> water</w:t>
      </w:r>
      <w:r w:rsidR="003877F0">
        <w:rPr>
          <w:sz w:val="16"/>
        </w:rPr>
        <w:t xml:space="preserve"> </w:t>
      </w:r>
      <w:r w:rsidR="003877F0" w:rsidRPr="00277ADD">
        <w:rPr>
          <w:sz w:val="16"/>
        </w:rPr>
        <w:t xml:space="preserve">year. </w:t>
      </w:r>
      <w:r w:rsidR="00220AF2">
        <w:rPr>
          <w:sz w:val="16"/>
        </w:rPr>
        <w:t>Plot l</w:t>
      </w:r>
      <w:r w:rsidR="003877F0" w:rsidRPr="00277ADD">
        <w:rPr>
          <w:sz w:val="16"/>
        </w:rPr>
        <w:t xml:space="preserve">ines </w:t>
      </w:r>
      <w:r w:rsidR="003877F0">
        <w:rPr>
          <w:sz w:val="16"/>
        </w:rPr>
        <w:t>are</w:t>
      </w:r>
      <w:r w:rsidR="003877F0" w:rsidRPr="00277ADD">
        <w:rPr>
          <w:sz w:val="16"/>
        </w:rPr>
        <w:t xml:space="preserve"> linear regression fit</w:t>
      </w:r>
      <w:r w:rsidR="003877F0">
        <w:rPr>
          <w:sz w:val="16"/>
        </w:rPr>
        <w:t>s</w:t>
      </w:r>
      <w:r w:rsidR="003877F0" w:rsidRPr="00277ADD">
        <w:rPr>
          <w:sz w:val="16"/>
        </w:rPr>
        <w:t xml:space="preserve"> </w:t>
      </w:r>
      <w:r w:rsidR="003877F0">
        <w:rPr>
          <w:sz w:val="16"/>
        </w:rPr>
        <w:t>(one per</w:t>
      </w:r>
      <w:r w:rsidR="003877F0" w:rsidRPr="00277ADD">
        <w:rPr>
          <w:sz w:val="16"/>
        </w:rPr>
        <w:t xml:space="preserve"> site</w:t>
      </w:r>
      <w:r w:rsidR="003877F0">
        <w:rPr>
          <w:sz w:val="16"/>
        </w:rPr>
        <w:t>) included</w:t>
      </w:r>
      <w:r w:rsidR="003877F0" w:rsidRPr="00277ADD">
        <w:rPr>
          <w:sz w:val="16"/>
        </w:rPr>
        <w:t xml:space="preserve"> for explorat</w:t>
      </w:r>
      <w:r w:rsidR="003877F0">
        <w:rPr>
          <w:sz w:val="16"/>
        </w:rPr>
        <w:t>ory</w:t>
      </w:r>
      <w:r w:rsidR="003877F0" w:rsidRPr="00277ADD">
        <w:rPr>
          <w:sz w:val="16"/>
        </w:rPr>
        <w:t xml:space="preserve"> purposes. Both axes are log-scaled</w:t>
      </w:r>
      <w:r w:rsidR="003877F0">
        <w:rPr>
          <w:sz w:val="16"/>
        </w:rPr>
        <w:t>, and young-of-year catch has had a value of 1 added to enable a log-transformation of data with many zeros</w:t>
      </w:r>
      <w:r w:rsidR="003877F0" w:rsidRPr="00277ADD">
        <w:rPr>
          <w:sz w:val="16"/>
        </w:rPr>
        <w:t>.</w:t>
      </w:r>
      <w:r w:rsidR="003877F0" w:rsidRPr="008E3B2C">
        <w:rPr>
          <w:sz w:val="16"/>
        </w:rPr>
        <w:t xml:space="preserve"> </w:t>
      </w:r>
    </w:p>
    <w:p w14:paraId="0C1164DC" w14:textId="4C9B396E" w:rsidR="003877F0" w:rsidRDefault="002063CA" w:rsidP="003877F0">
      <w:pPr>
        <w:pStyle w:val="Figure"/>
      </w:pPr>
      <w:r>
        <w:rPr>
          <w:noProof/>
        </w:rPr>
        <w:drawing>
          <wp:inline distT="0" distB="0" distL="0" distR="0" wp14:anchorId="79F7042A" wp14:editId="35D2B2AD">
            <wp:extent cx="5943600" cy="2971800"/>
            <wp:effectExtent l="0" t="0" r="0" b="0"/>
            <wp:docPr id="108979988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99883" name="Picture 3">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F79BED9" w14:textId="4C0CB366" w:rsidR="002063CA" w:rsidRDefault="00875A8F" w:rsidP="007D0025">
      <w:pPr>
        <w:pStyle w:val="CaptionWithNote"/>
        <w:ind w:right="282"/>
      </w:pPr>
      <w:bookmarkStart w:id="78" w:name="_Ref200360501"/>
      <w:bookmarkStart w:id="79" w:name="_Toc207295590"/>
      <w:r w:rsidRPr="00875A8F">
        <w:lastRenderedPageBreak/>
        <w:t xml:space="preserve">Figure </w:t>
      </w:r>
      <w:r>
        <w:fldChar w:fldCharType="begin"/>
      </w:r>
      <w:r>
        <w:instrText>STYLEREF 9 \s</w:instrText>
      </w:r>
      <w:r>
        <w:fldChar w:fldCharType="separate"/>
      </w:r>
      <w:r w:rsidR="0082799E">
        <w:rPr>
          <w:noProof/>
        </w:rPr>
        <w:t>A</w:t>
      </w:r>
      <w:r>
        <w:fldChar w:fldCharType="end"/>
      </w:r>
      <w:r w:rsidRPr="00875A8F">
        <w:t>.</w:t>
      </w:r>
      <w:r>
        <w:fldChar w:fldCharType="begin"/>
      </w:r>
      <w:r>
        <w:instrText>SEQ ApxFigure \* ARABIC \s 9</w:instrText>
      </w:r>
      <w:r>
        <w:fldChar w:fldCharType="separate"/>
      </w:r>
      <w:r w:rsidR="0082799E">
        <w:rPr>
          <w:noProof/>
        </w:rPr>
        <w:t>3</w:t>
      </w:r>
      <w:r>
        <w:fldChar w:fldCharType="end"/>
      </w:r>
      <w:bookmarkEnd w:id="78"/>
      <w:r w:rsidRPr="00875A8F">
        <w:t xml:space="preserve"> </w:t>
      </w:r>
      <w:r>
        <w:t>Catch of young-of-year (YoY) fish plotted against hydraulic and hydrological metrics for sites in the Goulburn and Campaspe rivers</w:t>
      </w:r>
      <w:bookmarkEnd w:id="79"/>
    </w:p>
    <w:p w14:paraId="16D0C877" w14:textId="0AC590CC" w:rsidR="00875A8F" w:rsidRDefault="001974C5" w:rsidP="00875A8F">
      <w:pPr>
        <w:pStyle w:val="CaptionNote"/>
        <w:rPr>
          <w:sz w:val="16"/>
        </w:rPr>
      </w:pPr>
      <w:r>
        <w:rPr>
          <w:sz w:val="16"/>
        </w:rPr>
        <w:t>T</w:t>
      </w:r>
      <w:r w:rsidR="003C440C">
        <w:rPr>
          <w:sz w:val="16"/>
        </w:rPr>
        <w:t xml:space="preserve">wo sets of 12 plots </w:t>
      </w:r>
      <w:r w:rsidR="00575EE6">
        <w:rPr>
          <w:sz w:val="16"/>
        </w:rPr>
        <w:t>(grid</w:t>
      </w:r>
      <w:r w:rsidR="00053CCA">
        <w:rPr>
          <w:sz w:val="16"/>
        </w:rPr>
        <w:t>s</w:t>
      </w:r>
      <w:r w:rsidR="00575EE6">
        <w:rPr>
          <w:sz w:val="16"/>
        </w:rPr>
        <w:t xml:space="preserve"> of 4 </w:t>
      </w:r>
      <w:r w:rsidR="00053CCA">
        <w:rPr>
          <w:sz w:val="16"/>
        </w:rPr>
        <w:t xml:space="preserve">metrics </w:t>
      </w:r>
      <w:r w:rsidR="00575EE6">
        <w:rPr>
          <w:sz w:val="16"/>
        </w:rPr>
        <w:t xml:space="preserve">x </w:t>
      </w:r>
      <w:r w:rsidR="003C440C">
        <w:rPr>
          <w:sz w:val="16"/>
        </w:rPr>
        <w:t>3</w:t>
      </w:r>
      <w:r w:rsidR="00575EE6">
        <w:rPr>
          <w:sz w:val="16"/>
        </w:rPr>
        <w:t xml:space="preserve"> </w:t>
      </w:r>
      <w:r w:rsidR="00053CCA">
        <w:rPr>
          <w:sz w:val="16"/>
        </w:rPr>
        <w:t>fish</w:t>
      </w:r>
      <w:r w:rsidR="00302B5E">
        <w:rPr>
          <w:sz w:val="16"/>
        </w:rPr>
        <w:t xml:space="preserve"> species</w:t>
      </w:r>
      <w:r w:rsidR="00575EE6">
        <w:rPr>
          <w:sz w:val="16"/>
        </w:rPr>
        <w:t>)</w:t>
      </w:r>
      <w:r w:rsidR="00302B5E">
        <w:rPr>
          <w:sz w:val="16"/>
        </w:rPr>
        <w:t xml:space="preserve">. </w:t>
      </w:r>
      <w:r w:rsidR="000C0086">
        <w:rPr>
          <w:sz w:val="16"/>
        </w:rPr>
        <w:t xml:space="preserve">The first set is for the Goulburn River and the second set for the Campaspe River. </w:t>
      </w:r>
      <w:r w:rsidR="00864B59">
        <w:rPr>
          <w:sz w:val="16"/>
        </w:rPr>
        <w:t>In each set, t</w:t>
      </w:r>
      <w:r w:rsidR="000C0086">
        <w:rPr>
          <w:sz w:val="16"/>
        </w:rPr>
        <w:t xml:space="preserve">he 4 metrics are </w:t>
      </w:r>
      <w:r w:rsidR="00302B5E">
        <w:rPr>
          <w:sz w:val="16"/>
        </w:rPr>
        <w:t xml:space="preserve">(from the left) </w:t>
      </w:r>
      <w:proofErr w:type="spellStart"/>
      <w:r w:rsidR="00296D65">
        <w:rPr>
          <w:sz w:val="16"/>
        </w:rPr>
        <w:t>slackwater</w:t>
      </w:r>
      <w:proofErr w:type="spellEnd"/>
      <w:r w:rsidR="00296D65">
        <w:rPr>
          <w:sz w:val="16"/>
        </w:rPr>
        <w:t xml:space="preserve"> habitat (metric: depth05), average daily discharge during the summer period (metric: </w:t>
      </w:r>
      <w:r w:rsidR="001F4C9A">
        <w:rPr>
          <w:sz w:val="16"/>
        </w:rPr>
        <w:t>flow_</w:t>
      </w:r>
      <w:r w:rsidR="00296D65">
        <w:rPr>
          <w:sz w:val="16"/>
        </w:rPr>
        <w:t>depth05)</w:t>
      </w:r>
      <w:r w:rsidR="001F4C9A">
        <w:rPr>
          <w:sz w:val="16"/>
        </w:rPr>
        <w:t xml:space="preserve">, </w:t>
      </w:r>
      <w:r w:rsidR="00296D65">
        <w:rPr>
          <w:sz w:val="16"/>
        </w:rPr>
        <w:t>average daily discharge during the spawning period</w:t>
      </w:r>
      <w:r w:rsidR="001F4C9A">
        <w:rPr>
          <w:sz w:val="16"/>
        </w:rPr>
        <w:t xml:space="preserve"> (metric: flow_ratio04) </w:t>
      </w:r>
      <w:r w:rsidR="003B3FA1">
        <w:rPr>
          <w:sz w:val="16"/>
        </w:rPr>
        <w:t xml:space="preserve">and </w:t>
      </w:r>
      <w:r w:rsidR="00296D65">
        <w:rPr>
          <w:sz w:val="16"/>
        </w:rPr>
        <w:t>proportion of lotic habitat</w:t>
      </w:r>
      <w:r w:rsidR="003B3FA1">
        <w:rPr>
          <w:sz w:val="16"/>
        </w:rPr>
        <w:t xml:space="preserve"> (metric: ratio04)</w:t>
      </w:r>
      <w:r w:rsidR="000C0086">
        <w:rPr>
          <w:sz w:val="16"/>
        </w:rPr>
        <w:t xml:space="preserve">. </w:t>
      </w:r>
      <w:r w:rsidR="00864B59">
        <w:rPr>
          <w:sz w:val="16"/>
        </w:rPr>
        <w:t>In each set, t</w:t>
      </w:r>
      <w:r w:rsidR="0088213C">
        <w:rPr>
          <w:sz w:val="16"/>
        </w:rPr>
        <w:t>he 3 fish species are golden perch (top row), Murray-Darling rainbow fish (middle row) and Murray cod (bottom row</w:t>
      </w:r>
      <w:proofErr w:type="gramStart"/>
      <w:r w:rsidR="0088213C">
        <w:rPr>
          <w:sz w:val="16"/>
        </w:rPr>
        <w:t>)</w:t>
      </w:r>
      <w:r w:rsidR="00ED47F8">
        <w:rPr>
          <w:sz w:val="16"/>
        </w:rPr>
        <w:t>.</w:t>
      </w:r>
      <w:r w:rsidR="00A90195">
        <w:rPr>
          <w:sz w:val="16"/>
        </w:rPr>
        <w:t>Points</w:t>
      </w:r>
      <w:proofErr w:type="gramEnd"/>
      <w:r w:rsidR="00A90195">
        <w:rPr>
          <w:sz w:val="16"/>
        </w:rPr>
        <w:t xml:space="preserve"> are</w:t>
      </w:r>
      <w:r w:rsidR="00A90195" w:rsidRPr="00277ADD">
        <w:rPr>
          <w:sz w:val="16"/>
        </w:rPr>
        <w:t xml:space="preserve"> site-level c</w:t>
      </w:r>
      <w:r w:rsidR="00A90195">
        <w:rPr>
          <w:sz w:val="16"/>
        </w:rPr>
        <w:t>atch</w:t>
      </w:r>
      <w:r w:rsidR="00A90195" w:rsidRPr="00277ADD">
        <w:rPr>
          <w:sz w:val="16"/>
        </w:rPr>
        <w:t xml:space="preserve"> </w:t>
      </w:r>
      <w:r w:rsidR="00A90195">
        <w:rPr>
          <w:sz w:val="16"/>
        </w:rPr>
        <w:t>in each</w:t>
      </w:r>
      <w:r w:rsidR="00A90195" w:rsidRPr="00277ADD">
        <w:rPr>
          <w:sz w:val="16"/>
        </w:rPr>
        <w:t xml:space="preserve"> water</w:t>
      </w:r>
      <w:r w:rsidR="00A90195">
        <w:rPr>
          <w:sz w:val="16"/>
        </w:rPr>
        <w:t xml:space="preserve"> </w:t>
      </w:r>
      <w:r w:rsidR="00A90195" w:rsidRPr="00277ADD">
        <w:rPr>
          <w:sz w:val="16"/>
        </w:rPr>
        <w:t xml:space="preserve">year. Lines </w:t>
      </w:r>
      <w:r w:rsidR="00A90195">
        <w:rPr>
          <w:sz w:val="16"/>
        </w:rPr>
        <w:t>are</w:t>
      </w:r>
      <w:r w:rsidR="00A90195" w:rsidRPr="00277ADD">
        <w:rPr>
          <w:sz w:val="16"/>
        </w:rPr>
        <w:t xml:space="preserve"> linear regression fit</w:t>
      </w:r>
      <w:r w:rsidR="00A90195">
        <w:rPr>
          <w:sz w:val="16"/>
        </w:rPr>
        <w:t>s</w:t>
      </w:r>
      <w:r w:rsidR="00A90195" w:rsidRPr="00277ADD">
        <w:rPr>
          <w:sz w:val="16"/>
        </w:rPr>
        <w:t xml:space="preserve"> </w:t>
      </w:r>
      <w:r w:rsidR="00A90195">
        <w:rPr>
          <w:sz w:val="16"/>
        </w:rPr>
        <w:t>(one per</w:t>
      </w:r>
      <w:r w:rsidR="00A90195" w:rsidRPr="00277ADD">
        <w:rPr>
          <w:sz w:val="16"/>
        </w:rPr>
        <w:t xml:space="preserve"> site</w:t>
      </w:r>
      <w:r w:rsidR="00A90195">
        <w:rPr>
          <w:sz w:val="16"/>
        </w:rPr>
        <w:t>) included</w:t>
      </w:r>
      <w:r w:rsidR="00A90195" w:rsidRPr="00277ADD">
        <w:rPr>
          <w:sz w:val="16"/>
        </w:rPr>
        <w:t xml:space="preserve"> for explorat</w:t>
      </w:r>
      <w:r w:rsidR="00A90195">
        <w:rPr>
          <w:sz w:val="16"/>
        </w:rPr>
        <w:t>ory</w:t>
      </w:r>
      <w:r w:rsidR="00A90195" w:rsidRPr="00277ADD">
        <w:rPr>
          <w:sz w:val="16"/>
        </w:rPr>
        <w:t xml:space="preserve"> purposes. Both axes are log-scaled</w:t>
      </w:r>
      <w:r w:rsidR="00A90195">
        <w:rPr>
          <w:sz w:val="16"/>
        </w:rPr>
        <w:t xml:space="preserve">, and young-of-year catch has had a value of 1 added to enable a log-transformation of data with many </w:t>
      </w:r>
      <w:proofErr w:type="gramStart"/>
      <w:r w:rsidR="00A90195">
        <w:rPr>
          <w:sz w:val="16"/>
        </w:rPr>
        <w:t>zeros</w:t>
      </w:r>
      <w:r w:rsidR="00A90195" w:rsidRPr="00277ADD">
        <w:rPr>
          <w:sz w:val="16"/>
        </w:rPr>
        <w:t>.</w:t>
      </w:r>
      <w:r w:rsidR="00A90195">
        <w:rPr>
          <w:sz w:val="16"/>
        </w:rPr>
        <w:t>.</w:t>
      </w:r>
      <w:proofErr w:type="gramEnd"/>
    </w:p>
    <w:p w14:paraId="2311F32C" w14:textId="1583183D" w:rsidR="00A90195" w:rsidRPr="00A90195" w:rsidRDefault="0055252C" w:rsidP="00A90195">
      <w:pPr>
        <w:pStyle w:val="Figure"/>
      </w:pPr>
      <w:r>
        <w:rPr>
          <w:noProof/>
        </w:rPr>
        <w:drawing>
          <wp:inline distT="0" distB="0" distL="0" distR="0" wp14:anchorId="6145A5F6" wp14:editId="7E4A4EA6">
            <wp:extent cx="5943600" cy="5283200"/>
            <wp:effectExtent l="0" t="0" r="0" b="0"/>
            <wp:docPr id="7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5" name="Picture">
                      <a:extLst>
                        <a:ext uri="{C183D7F6-B498-43B3-948B-1728B52AA6E4}">
                          <adec:decorative xmlns:adec="http://schemas.microsoft.com/office/drawing/2017/decorative" val="1"/>
                        </a:ext>
                      </a:extLst>
                    </pic:cNvPr>
                    <pic:cNvPicPr>
                      <a:picLocks noChangeAspect="1" noChangeArrowheads="1"/>
                    </pic:cNvPicPr>
                  </pic:nvPicPr>
                  <pic:blipFill>
                    <a:blip r:embed="rId54"/>
                    <a:stretch>
                      <a:fillRect/>
                    </a:stretch>
                  </pic:blipFill>
                  <pic:spPr bwMode="auto">
                    <a:xfrm>
                      <a:off x="0" y="0"/>
                      <a:ext cx="5943600" cy="5283200"/>
                    </a:xfrm>
                    <a:prstGeom prst="rect">
                      <a:avLst/>
                    </a:prstGeom>
                    <a:noFill/>
                    <a:ln w="9525">
                      <a:noFill/>
                      <a:headEnd/>
                      <a:tailEnd/>
                    </a:ln>
                  </pic:spPr>
                </pic:pic>
              </a:graphicData>
            </a:graphic>
          </wp:inline>
        </w:drawing>
      </w:r>
    </w:p>
    <w:bookmarkEnd w:id="0"/>
    <w:p w14:paraId="2BCC166B" w14:textId="1796D83E" w:rsidR="002544C4" w:rsidRPr="002544C4" w:rsidRDefault="002544C4" w:rsidP="00E44A49">
      <w:pPr>
        <w:pStyle w:val="Reference"/>
      </w:pPr>
    </w:p>
    <w:p w14:paraId="6774AC2F" w14:textId="0E7B22A0" w:rsidR="00081E06" w:rsidRPr="00C601A2" w:rsidRDefault="00081E06" w:rsidP="00075DC3">
      <w:pPr>
        <w:pStyle w:val="BodyText"/>
        <w:sectPr w:rsidR="00081E06" w:rsidRPr="00C601A2" w:rsidSect="00546DF6">
          <w:headerReference w:type="even" r:id="rId55"/>
          <w:headerReference w:type="default" r:id="rId56"/>
          <w:footerReference w:type="default" r:id="rId57"/>
          <w:headerReference w:type="first" r:id="rId58"/>
          <w:pgSz w:w="11906" w:h="16838" w:code="9"/>
          <w:pgMar w:top="1134" w:right="1134" w:bottom="1134" w:left="1134" w:header="510" w:footer="510" w:gutter="0"/>
          <w:cols w:space="284"/>
          <w:docGrid w:linePitch="360"/>
        </w:sectPr>
      </w:pPr>
    </w:p>
    <w:p w14:paraId="2629340F" w14:textId="1FD19EB8" w:rsidR="00D26D2D" w:rsidRPr="0050639C" w:rsidRDefault="007E7F23" w:rsidP="0050639C">
      <w:pPr>
        <w:pStyle w:val="BackCoverWebAddress"/>
      </w:pPr>
      <w:hyperlink r:id="rId59" w:history="1">
        <w:r w:rsidRPr="00400DE5">
          <w:rPr>
            <w:rStyle w:val="Hyperlink"/>
          </w:rPr>
          <w:t>https://flow-mer.org.au</w:t>
        </w:r>
      </w:hyperlink>
    </w:p>
    <w:sdt>
      <w:sdtPr>
        <w:rPr>
          <w:color w:val="2B579A"/>
          <w:shd w:val="clear" w:color="auto" w:fill="E6E6E6"/>
        </w:rPr>
        <w:id w:val="-1369530439"/>
        <w:docPartObj>
          <w:docPartGallery w:val="Cover Pages"/>
        </w:docPartObj>
      </w:sdtPr>
      <w:sdtEndPr>
        <w:rPr>
          <w:color w:val="000000"/>
          <w:shd w:val="clear" w:color="auto" w:fill="auto"/>
        </w:rPr>
      </w:sdtEndPr>
      <w:sdtContent>
        <w:p w14:paraId="1A9317BF" w14:textId="7974D28E" w:rsidR="00833E6F" w:rsidRDefault="003530ED" w:rsidP="00075DC3">
          <w:pPr>
            <w:pStyle w:val="BodyText"/>
          </w:pPr>
          <w:r>
            <w:rPr>
              <w:noProof/>
              <w:color w:val="2B579A"/>
              <w:shd w:val="clear" w:color="auto" w:fill="E6E6E6"/>
            </w:rPr>
            <w:drawing>
              <wp:inline distT="0" distB="0" distL="0" distR="0" wp14:anchorId="11BE93E4" wp14:editId="68FD6EB2">
                <wp:extent cx="6119488" cy="7711165"/>
                <wp:effectExtent l="0" t="0" r="0" b="4445"/>
                <wp:docPr id="1307123690" name="Picture 2" descr="Partn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23690" name="Picture 2" descr="Partner logos"/>
                        <pic:cNvPicPr/>
                      </pic:nvPicPr>
                      <pic:blipFill rotWithShape="1">
                        <a:blip r:embed="rId60"/>
                        <a:srcRect t="6725" b="792"/>
                        <a:stretch/>
                      </pic:blipFill>
                      <pic:spPr bwMode="auto">
                        <a:xfrm>
                          <a:off x="0" y="0"/>
                          <a:ext cx="6120130" cy="7711974"/>
                        </a:xfrm>
                        <a:prstGeom prst="rect">
                          <a:avLst/>
                        </a:prstGeom>
                        <a:ln>
                          <a:noFill/>
                        </a:ln>
                        <a:extLst>
                          <a:ext uri="{53640926-AAD7-44D8-BBD7-CCE9431645EC}">
                            <a14:shadowObscured xmlns:a14="http://schemas.microsoft.com/office/drawing/2010/main"/>
                          </a:ext>
                        </a:extLst>
                      </pic:spPr>
                    </pic:pic>
                  </a:graphicData>
                </a:graphic>
              </wp:inline>
            </w:drawing>
          </w:r>
          <w:r w:rsidR="00075DC3" w:rsidRPr="00C601A2">
            <w:rPr>
              <w:noProof/>
              <w:color w:val="2B579A"/>
              <w:shd w:val="clear" w:color="auto" w:fill="E6E6E6"/>
            </w:rPr>
            <mc:AlternateContent>
              <mc:Choice Requires="wps">
                <w:drawing>
                  <wp:anchor distT="0" distB="0" distL="114300" distR="114300" simplePos="0" relativeHeight="251658242" behindDoc="1" locked="1" layoutInCell="1" allowOverlap="1" wp14:anchorId="3A4DCF76" wp14:editId="7B14C10B">
                    <wp:simplePos x="0" y="0"/>
                    <wp:positionH relativeFrom="page">
                      <wp:align>right</wp:align>
                    </wp:positionH>
                    <wp:positionV relativeFrom="page">
                      <wp:align>bottom</wp:align>
                    </wp:positionV>
                    <wp:extent cx="7560310" cy="393700"/>
                    <wp:effectExtent l="0" t="0" r="2540" b="6350"/>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1F4CA" id="Rectangle 4" o:spid="_x0000_s1026" alt="&quot;&quot;" style="position:absolute;margin-left:544.1pt;margin-top:0;width:595.3pt;height:31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" fillcolor="#01528b [3204]" stroked="f">
                    <w10:wrap anchorx="page" anchory="page"/>
                    <w10:anchorlock/>
                  </v:rect>
                </w:pict>
              </mc:Fallback>
            </mc:AlternateContent>
          </w:r>
        </w:p>
      </w:sdtContent>
    </w:sdt>
    <w:sectPr w:rsidR="00833E6F" w:rsidSect="00F73930">
      <w:headerReference w:type="even" r:id="rId61"/>
      <w:headerReference w:type="default" r:id="rId62"/>
      <w:footerReference w:type="even" r:id="rId63"/>
      <w:footerReference w:type="default" r:id="rId64"/>
      <w:headerReference w:type="first" r:id="rId65"/>
      <w:type w:val="evenPage"/>
      <w:pgSz w:w="11906" w:h="16838" w:code="9"/>
      <w:pgMar w:top="1134" w:right="1134" w:bottom="1134" w:left="1134" w:header="510" w:footer="51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A7965" w14:textId="77777777" w:rsidR="0057123A" w:rsidRDefault="0057123A" w:rsidP="009964E7">
      <w:r>
        <w:separator/>
      </w:r>
    </w:p>
    <w:p w14:paraId="269FFA9A" w14:textId="77777777" w:rsidR="0057123A" w:rsidRDefault="0057123A"/>
    <w:p w14:paraId="625DA76E" w14:textId="77777777" w:rsidR="0057123A" w:rsidRDefault="0057123A"/>
  </w:endnote>
  <w:endnote w:type="continuationSeparator" w:id="0">
    <w:p w14:paraId="4C9A1839" w14:textId="77777777" w:rsidR="0057123A" w:rsidRDefault="0057123A" w:rsidP="009964E7">
      <w:r>
        <w:continuationSeparator/>
      </w:r>
    </w:p>
    <w:p w14:paraId="4EA030A0" w14:textId="77777777" w:rsidR="0057123A" w:rsidRDefault="0057123A"/>
    <w:p w14:paraId="727655DE" w14:textId="77777777" w:rsidR="0057123A" w:rsidRDefault="0057123A"/>
  </w:endnote>
  <w:endnote w:type="continuationNotice" w:id="1">
    <w:p w14:paraId="00E320C1" w14:textId="77777777" w:rsidR="0057123A" w:rsidRDefault="0057123A">
      <w:pPr>
        <w:spacing w:after="0"/>
      </w:pPr>
    </w:p>
    <w:p w14:paraId="246C47C2" w14:textId="77777777" w:rsidR="0057123A" w:rsidRDefault="00571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9A933" w14:textId="540A47F8" w:rsidR="009940CD" w:rsidRDefault="009940C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8B5F0" w14:textId="432CDA8E" w:rsidR="00F147DC" w:rsidRPr="00DD7FCD" w:rsidRDefault="00877A05" w:rsidP="00242459">
    <w:pPr>
      <w:pStyle w:val="Footer"/>
    </w:pPr>
    <w:r>
      <w:rPr>
        <w:noProof/>
      </w:rPr>
      <mc:AlternateContent>
        <mc:Choice Requires="wps">
          <w:drawing>
            <wp:anchor distT="0" distB="0" distL="0" distR="0" simplePos="0" relativeHeight="251658283" behindDoc="0" locked="0" layoutInCell="1" allowOverlap="1" wp14:anchorId="2AC95959" wp14:editId="6836C5C4">
              <wp:simplePos x="635" y="635"/>
              <wp:positionH relativeFrom="page">
                <wp:align>center</wp:align>
              </wp:positionH>
              <wp:positionV relativeFrom="page">
                <wp:align>bottom</wp:align>
              </wp:positionV>
              <wp:extent cx="833755" cy="376555"/>
              <wp:effectExtent l="0" t="0" r="4445" b="0"/>
              <wp:wrapNone/>
              <wp:docPr id="695017372" name="Text Box 2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2188BA0C" w14:textId="77777777" w:rsidR="00877A05" w:rsidRPr="00877A05" w:rsidRDefault="00877A05" w:rsidP="00877A05">
                          <w:pPr>
                            <w:spacing w:after="0"/>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C95959" id="_x0000_t202" coordsize="21600,21600" o:spt="202" path="m,l,21600r21600,l21600,xe">
              <v:stroke joinstyle="miter"/>
              <v:path gradientshapeok="t" o:connecttype="rect"/>
            </v:shapetype>
            <v:shape id="Text Box 28" o:spid="_x0000_s1049" type="#_x0000_t202" alt="UNOFFICIAL" style="position:absolute;margin-left:0;margin-top:0;width:65.65pt;height:29.65pt;z-index:2516582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" filled="f" stroked="f">
              <v:fill o:detectmouseclick="t"/>
              <v:textbox style="mso-fit-shape-to-text:t" inset="0,0,0,15pt">
                <w:txbxContent>
                  <w:p w14:paraId="2188BA0C" w14:textId="77777777" w:rsidR="00877A05" w:rsidRPr="00877A05" w:rsidRDefault="00877A05" w:rsidP="00877A05">
                    <w:pPr>
                      <w:spacing w:after="0"/>
                      <w:rPr>
                        <w:rFonts w:ascii="Aptos" w:eastAsia="Aptos" w:hAnsi="Aptos" w:cs="Aptos"/>
                        <w:noProof/>
                        <w:color w:val="FF0000"/>
                        <w:sz w:val="24"/>
                        <w:szCs w:val="24"/>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BB45" w14:textId="7E9433E7" w:rsidR="00AD458F" w:rsidRDefault="00877A05">
    <w:pPr>
      <w:pStyle w:val="Footer"/>
      <w:jc w:val="right"/>
    </w:pPr>
    <w:r>
      <w:rPr>
        <w:noProof/>
      </w:rPr>
      <mc:AlternateContent>
        <mc:Choice Requires="wps">
          <w:drawing>
            <wp:anchor distT="0" distB="0" distL="0" distR="0" simplePos="0" relativeHeight="251658284" behindDoc="0" locked="0" layoutInCell="1" allowOverlap="1" wp14:anchorId="16981696" wp14:editId="4ED6AE40">
              <wp:simplePos x="635" y="635"/>
              <wp:positionH relativeFrom="page">
                <wp:align>center</wp:align>
              </wp:positionH>
              <wp:positionV relativeFrom="page">
                <wp:align>bottom</wp:align>
              </wp:positionV>
              <wp:extent cx="833755" cy="376555"/>
              <wp:effectExtent l="0" t="0" r="4445" b="0"/>
              <wp:wrapNone/>
              <wp:docPr id="177217324" name="Text Box 2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2279364C" w14:textId="1F24CFC3"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981696" id="_x0000_t202" coordsize="21600,21600" o:spt="202" path="m,l,21600r21600,l21600,xe">
              <v:stroke joinstyle="miter"/>
              <v:path gradientshapeok="t" o:connecttype="rect"/>
            </v:shapetype>
            <v:shape id="Text Box 29" o:spid="_x0000_s1050" type="#_x0000_t202" alt="UNOFFICIAL" style="position:absolute;left:0;text-align:left;margin-left:0;margin-top:0;width:65.65pt;height:29.65pt;z-index:2516582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" filled="f" stroked="f">
              <v:fill o:detectmouseclick="t"/>
              <v:textbox style="mso-fit-shape-to-text:t" inset="0,0,0,15pt">
                <w:txbxContent>
                  <w:p w14:paraId="2279364C" w14:textId="1F24CFC3"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2C049" w14:textId="7D567731" w:rsidR="00D37BA5" w:rsidRDefault="00877A05" w:rsidP="00D64045">
    <w:r>
      <w:rPr>
        <w:noProof/>
      </w:rPr>
      <mc:AlternateContent>
        <mc:Choice Requires="wps">
          <w:drawing>
            <wp:anchor distT="0" distB="0" distL="0" distR="0" simplePos="0" relativeHeight="251658276" behindDoc="0" locked="0" layoutInCell="1" allowOverlap="1" wp14:anchorId="79279B2B" wp14:editId="38BA7B22">
              <wp:simplePos x="635" y="635"/>
              <wp:positionH relativeFrom="page">
                <wp:align>center</wp:align>
              </wp:positionH>
              <wp:positionV relativeFrom="page">
                <wp:align>bottom</wp:align>
              </wp:positionV>
              <wp:extent cx="833755" cy="376555"/>
              <wp:effectExtent l="0" t="0" r="4445" b="0"/>
              <wp:wrapNone/>
              <wp:docPr id="1687146299" name="Text Box 2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5428CBD1" w14:textId="3C1FE8AB"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279B2B" id="_x0000_t202" coordsize="21600,21600" o:spt="202" path="m,l,21600r21600,l21600,xe">
              <v:stroke joinstyle="miter"/>
              <v:path gradientshapeok="t" o:connecttype="rect"/>
            </v:shapetype>
            <v:shape id="Text Box 21" o:spid="_x0000_s1027" type="#_x0000_t202" alt="UNOFFICIAL" style="position:absolute;margin-left:0;margin-top:0;width:65.65pt;height:29.65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" filled="f" stroked="f">
              <v:fill o:detectmouseclick="t"/>
              <v:textbox style="mso-fit-shape-to-text:t" inset="0,0,0,15pt">
                <w:txbxContent>
                  <w:p w14:paraId="5428CBD1" w14:textId="3C1FE8AB"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v:textbox>
              <w10:wrap anchorx="page" anchory="page"/>
            </v:shape>
          </w:pict>
        </mc:Fallback>
      </mc:AlternateContent>
    </w:r>
    <w:r w:rsidR="007C1D30">
      <w:rPr>
        <w:noProof/>
      </w:rPr>
      <mc:AlternateContent>
        <mc:Choice Requires="wps">
          <w:drawing>
            <wp:anchor distT="0" distB="0" distL="114300" distR="114300" simplePos="0" relativeHeight="251658244" behindDoc="0" locked="0" layoutInCell="0" allowOverlap="1" wp14:anchorId="7B60A421" wp14:editId="45857256">
              <wp:simplePos x="0" y="0"/>
              <wp:positionH relativeFrom="page">
                <wp:align>center</wp:align>
              </wp:positionH>
              <wp:positionV relativeFrom="page">
                <wp:align>bottom</wp:align>
              </wp:positionV>
              <wp:extent cx="7772400" cy="463550"/>
              <wp:effectExtent l="0" t="0" r="0" b="12700"/>
              <wp:wrapNone/>
              <wp:docPr id="7" name="Text Box 7"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8D7269" w14:textId="77777777" w:rsidR="007C1D30" w:rsidRPr="00EB6C15" w:rsidRDefault="007C1D30" w:rsidP="00EB6C15">
                          <w:pPr>
                            <w:spacing w:after="0"/>
                            <w:jc w:val="center"/>
                            <w:rPr>
                              <w:rFonts w:cs="Calibri"/>
                              <w:sz w:val="24"/>
                            </w:rPr>
                          </w:pPr>
                          <w:r w:rsidRPr="00EB6C15">
                            <w:rPr>
                              <w:rFonts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B60A421" id="Text Box 7" o:spid="_x0000_s1028" type="#_x0000_t202" alt="{&quot;HashCode&quot;:-1264680268,&quot;Height&quot;:9999999.0,&quot;Width&quot;:9999999.0,&quot;Placement&quot;:&quot;Footer&quot;,&quot;Index&quot;:&quot;Primary&quot;,&quot;Section&quot;:1,&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748D7269" w14:textId="77777777" w:rsidR="007C1D30" w:rsidRPr="00EB6C15" w:rsidRDefault="007C1D30" w:rsidP="00EB6C15">
                    <w:pPr>
                      <w:spacing w:after="0"/>
                      <w:jc w:val="center"/>
                      <w:rPr>
                        <w:rFonts w:cs="Calibri"/>
                        <w:sz w:val="24"/>
                      </w:rPr>
                    </w:pPr>
                    <w:r w:rsidRPr="00EB6C15">
                      <w:rPr>
                        <w:rFonts w:cs="Calibri"/>
                        <w:sz w:val="24"/>
                      </w:rPr>
                      <w:t>OFFICIAL</w:t>
                    </w:r>
                  </w:p>
                </w:txbxContent>
              </v:textbox>
              <w10:wrap anchorx="page" anchory="page"/>
            </v:shape>
          </w:pict>
        </mc:Fallback>
      </mc:AlternateContent>
    </w:r>
    <w:r w:rsidR="007C1D30">
      <w:rPr>
        <w:noProof/>
      </w:rPr>
      <mc:AlternateContent>
        <mc:Choice Requires="wps">
          <w:drawing>
            <wp:anchor distT="0" distB="0" distL="114300" distR="114300" simplePos="0" relativeHeight="251658246" behindDoc="0" locked="0" layoutInCell="0" allowOverlap="1" wp14:anchorId="6BD9E57A" wp14:editId="21457B19">
              <wp:simplePos x="0" y="9403953"/>
              <wp:positionH relativeFrom="page">
                <wp:align>center</wp:align>
              </wp:positionH>
              <wp:positionV relativeFrom="page">
                <wp:align>bottom</wp:align>
              </wp:positionV>
              <wp:extent cx="7772400" cy="463550"/>
              <wp:effectExtent l="0" t="0" r="0" b="12700"/>
              <wp:wrapNone/>
              <wp:docPr id="15" name="Text Box 15"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725733" w14:textId="77777777" w:rsidR="007C1D30" w:rsidRPr="00EB6C15" w:rsidRDefault="007C1D30" w:rsidP="00EB6C15">
                          <w:pPr>
                            <w:spacing w:after="0"/>
                            <w:jc w:val="center"/>
                            <w:rPr>
                              <w:rFonts w:cs="Calibri"/>
                              <w:sz w:val="24"/>
                            </w:rPr>
                          </w:pPr>
                          <w:r w:rsidRPr="00EB6C15">
                            <w:rPr>
                              <w:rFonts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BD9E57A" id="Text Box 15" o:spid="_x0000_s1029" type="#_x0000_t202" alt="{&quot;HashCode&quot;:-1264680268,&quot;Height&quot;:9999999.0,&quot;Width&quot;:9999999.0,&quot;Placement&quot;:&quot;Footer&quot;,&quot;Index&quot;:&quot;Primary&quot;,&quot;Section&quot;:2,&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14725733" w14:textId="77777777" w:rsidR="007C1D30" w:rsidRPr="00EB6C15" w:rsidRDefault="007C1D30" w:rsidP="00EB6C15">
                    <w:pPr>
                      <w:spacing w:after="0"/>
                      <w:jc w:val="center"/>
                      <w:rPr>
                        <w:rFonts w:cs="Calibri"/>
                        <w:sz w:val="24"/>
                      </w:rPr>
                    </w:pPr>
                    <w:r w:rsidRPr="00EB6C15">
                      <w:rPr>
                        <w:rFonts w:cs="Calibri"/>
                        <w:sz w:val="24"/>
                      </w:rPr>
                      <w:t>OFFICIAL</w:t>
                    </w:r>
                  </w:p>
                </w:txbxContent>
              </v:textbox>
              <w10:wrap anchorx="page" anchory="page"/>
            </v:shape>
          </w:pict>
        </mc:Fallback>
      </mc:AlternateContent>
    </w:r>
    <w:r w:rsidR="007C1D30">
      <w:rPr>
        <w:noProof/>
      </w:rPr>
      <mc:AlternateContent>
        <mc:Choice Requires="wps">
          <w:drawing>
            <wp:anchor distT="0" distB="0" distL="114300" distR="114300" simplePos="0" relativeHeight="251658247" behindDoc="0" locked="0" layoutInCell="0" allowOverlap="1" wp14:anchorId="2D9166B2" wp14:editId="3E1D9660">
              <wp:simplePos x="0" y="0"/>
              <wp:positionH relativeFrom="page">
                <wp:align>center</wp:align>
              </wp:positionH>
              <wp:positionV relativeFrom="page">
                <wp:align>bottom</wp:align>
              </wp:positionV>
              <wp:extent cx="7772400" cy="463550"/>
              <wp:effectExtent l="0" t="0" r="0" b="12700"/>
              <wp:wrapNone/>
              <wp:docPr id="55" name="Text Box 55"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2DDF79" w14:textId="77777777" w:rsidR="007C1D30" w:rsidRPr="00EB6C15" w:rsidRDefault="007C1D30" w:rsidP="00EB6C15">
                          <w:pPr>
                            <w:spacing w:after="0"/>
                            <w:jc w:val="center"/>
                            <w:rPr>
                              <w:rFonts w:cs="Calibri"/>
                              <w:sz w:val="24"/>
                            </w:rPr>
                          </w:pPr>
                          <w:r w:rsidRPr="00EB6C15">
                            <w:rPr>
                              <w:rFonts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D9166B2" id="Text Box 55" o:spid="_x0000_s1030" type="#_x0000_t202" alt="{&quot;HashCode&quot;:-1264680268,&quot;Height&quot;:9999999.0,&quot;Width&quot;:9999999.0,&quot;Placement&quot;:&quot;Footer&quot;,&quot;Index&quot;:&quot;Primary&quot;,&quot;Section&quot;:3,&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7A2DDF79" w14:textId="77777777" w:rsidR="007C1D30" w:rsidRPr="00EB6C15" w:rsidRDefault="007C1D30" w:rsidP="00EB6C15">
                    <w:pPr>
                      <w:spacing w:after="0"/>
                      <w:jc w:val="center"/>
                      <w:rPr>
                        <w:rFonts w:cs="Calibri"/>
                        <w:sz w:val="24"/>
                      </w:rPr>
                    </w:pPr>
                    <w:r w:rsidRPr="00EB6C15">
                      <w:rPr>
                        <w:rFonts w:cs="Calibri"/>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FF09B" w14:textId="4A8FA550" w:rsidR="007C1D30" w:rsidRDefault="00877A05">
    <w:r>
      <w:rPr>
        <w:noProof/>
      </w:rPr>
      <mc:AlternateContent>
        <mc:Choice Requires="wps">
          <w:drawing>
            <wp:anchor distT="0" distB="0" distL="0" distR="0" simplePos="0" relativeHeight="251658274" behindDoc="0" locked="0" layoutInCell="1" allowOverlap="1" wp14:anchorId="03C5D5FE" wp14:editId="12D1E48B">
              <wp:simplePos x="635" y="635"/>
              <wp:positionH relativeFrom="page">
                <wp:align>center</wp:align>
              </wp:positionH>
              <wp:positionV relativeFrom="page">
                <wp:align>bottom</wp:align>
              </wp:positionV>
              <wp:extent cx="833755" cy="376555"/>
              <wp:effectExtent l="0" t="0" r="4445" b="0"/>
              <wp:wrapNone/>
              <wp:docPr id="1862611348" name="Text Box 1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04A4D3C4" w14:textId="77777777" w:rsidR="00877A05" w:rsidRPr="00877A05" w:rsidRDefault="00877A05" w:rsidP="00877A05">
                          <w:pPr>
                            <w:spacing w:after="0"/>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C5D5FE" id="_x0000_t202" coordsize="21600,21600" o:spt="202" path="m,l,21600r21600,l21600,xe">
              <v:stroke joinstyle="miter"/>
              <v:path gradientshapeok="t" o:connecttype="rect"/>
            </v:shapetype>
            <v:shape id="Text Box 19" o:spid="_x0000_s1032" type="#_x0000_t202" alt="UNOFFICIAL" style="position:absolute;margin-left:0;margin-top:0;width:65.65pt;height:29.6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" filled="f" stroked="f">
              <v:fill o:detectmouseclick="t"/>
              <v:textbox style="mso-fit-shape-to-text:t" inset="0,0,0,15pt">
                <w:txbxContent>
                  <w:p w14:paraId="04A4D3C4" w14:textId="77777777" w:rsidR="00877A05" w:rsidRPr="00877A05" w:rsidRDefault="00877A05" w:rsidP="00877A05">
                    <w:pPr>
                      <w:spacing w:after="0"/>
                      <w:rPr>
                        <w:rFonts w:ascii="Aptos" w:eastAsia="Aptos" w:hAnsi="Aptos" w:cs="Aptos"/>
                        <w:noProof/>
                        <w:color w:val="FF0000"/>
                        <w:sz w:val="24"/>
                        <w:szCs w:val="24"/>
                      </w:rPr>
                    </w:pPr>
                  </w:p>
                </w:txbxContent>
              </v:textbox>
              <w10:wrap anchorx="page" anchory="page"/>
            </v:shape>
          </w:pict>
        </mc:Fallback>
      </mc:AlternateContent>
    </w:r>
    <w:r w:rsidR="007C1D30">
      <w:rPr>
        <w:noProof/>
      </w:rPr>
      <mc:AlternateContent>
        <mc:Choice Requires="wps">
          <w:drawing>
            <wp:anchor distT="0" distB="0" distL="114300" distR="114300" simplePos="0" relativeHeight="251658245" behindDoc="0" locked="0" layoutInCell="0" allowOverlap="1" wp14:anchorId="0A3C78C6" wp14:editId="4CF1F9CD">
              <wp:simplePos x="0" y="9403953"/>
              <wp:positionH relativeFrom="page">
                <wp:align>center</wp:align>
              </wp:positionH>
              <wp:positionV relativeFrom="page">
                <wp:align>bottom</wp:align>
              </wp:positionV>
              <wp:extent cx="7772400" cy="463550"/>
              <wp:effectExtent l="0" t="0" r="0" b="12700"/>
              <wp:wrapNone/>
              <wp:docPr id="10" name="Text Box 10"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9116C7" w14:textId="77777777" w:rsidR="007C1D30" w:rsidRPr="00EB6C15" w:rsidRDefault="007C1D30" w:rsidP="00EB6C15">
                          <w:pPr>
                            <w:spacing w:after="0"/>
                            <w:jc w:val="center"/>
                            <w:rPr>
                              <w:rFonts w:cs="Calibri"/>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A3C78C6" id="Text Box 10"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7A9116C7" w14:textId="77777777" w:rsidR="007C1D30" w:rsidRPr="00EB6C15" w:rsidRDefault="007C1D30" w:rsidP="00EB6C15">
                    <w:pPr>
                      <w:spacing w:after="0"/>
                      <w:jc w:val="center"/>
                      <w:rPr>
                        <w:rFonts w:cs="Calibri"/>
                        <w:sz w:val="24"/>
                      </w:rPr>
                    </w:pPr>
                  </w:p>
                </w:txbxContent>
              </v:textbox>
              <w10:wrap anchorx="page" anchory="page"/>
            </v:shape>
          </w:pict>
        </mc:Fallback>
      </mc:AlternateContent>
    </w:r>
  </w:p>
  <w:p w14:paraId="3C0E4366" w14:textId="77777777" w:rsidR="007C1D30" w:rsidRDefault="007C1D30"/>
  <w:p w14:paraId="5A77B517" w14:textId="7848CB18" w:rsidR="007C1D30" w:rsidRPr="00E3679A" w:rsidRDefault="007C1D30" w:rsidP="00DC3852">
    <w:r>
      <w:rPr>
        <w:noProof/>
      </w:rPr>
      <mc:AlternateContent>
        <mc:Choice Requires="wps">
          <w:drawing>
            <wp:anchor distT="0" distB="0" distL="114300" distR="114300" simplePos="0" relativeHeight="251658248" behindDoc="0" locked="0" layoutInCell="0" allowOverlap="1" wp14:anchorId="51390E11" wp14:editId="14DD7280">
              <wp:simplePos x="0" y="0"/>
              <wp:positionH relativeFrom="page">
                <wp:align>center</wp:align>
              </wp:positionH>
              <wp:positionV relativeFrom="page">
                <wp:align>bottom</wp:align>
              </wp:positionV>
              <wp:extent cx="7772400" cy="463550"/>
              <wp:effectExtent l="0" t="0" r="0" b="12700"/>
              <wp:wrapNone/>
              <wp:docPr id="56" name="Text Box 56"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9E50F1" w14:textId="77777777" w:rsidR="007C1D30" w:rsidRPr="00EB6C15" w:rsidRDefault="007C1D30" w:rsidP="00EB6C15">
                          <w:pPr>
                            <w:spacing w:after="0"/>
                            <w:jc w:val="center"/>
                            <w:rPr>
                              <w:rFonts w:cs="Calibri"/>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390E11" id="Text Box 56" o:spid="_x0000_s1034" type="#_x0000_t202" alt="{&quot;HashCode&quot;:-1264680268,&quot;Height&quot;:9999999.0,&quot;Width&quot;:9999999.0,&quot;Placement&quot;:&quot;Footer&quot;,&quot;Index&quot;:&quot;FirstPage&quot;,&quot;Section&quot;:3,&quot;Top&quot;:0.0,&quot;Left&quot;:0.0}"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149E50F1" w14:textId="77777777" w:rsidR="007C1D30" w:rsidRPr="00EB6C15" w:rsidRDefault="007C1D30" w:rsidP="00EB6C15">
                    <w:pPr>
                      <w:spacing w:after="0"/>
                      <w:jc w:val="center"/>
                      <w:rPr>
                        <w:rFonts w:cs="Calibri"/>
                        <w:sz w:val="24"/>
                      </w:rPr>
                    </w:pPr>
                  </w:p>
                </w:txbxContent>
              </v:textbox>
              <w10:wrap anchorx="page" anchory="page"/>
            </v:shape>
          </w:pict>
        </mc:Fallback>
      </mc:AlternateContent>
    </w:r>
  </w:p>
  <w:p w14:paraId="3D6B1CB5" w14:textId="77777777" w:rsidR="007C1D30" w:rsidRDefault="007C1D30"/>
  <w:p w14:paraId="7F2C04B6" w14:textId="56BDA8DD" w:rsidR="00D37BA5" w:rsidRDefault="00D37B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9D30" w14:textId="4537CEAF" w:rsidR="00DD26F9" w:rsidRPr="00D50345" w:rsidRDefault="00DD26F9" w:rsidP="00BA5FEA">
    <w:pPr>
      <w:pStyle w:val="Footer"/>
    </w:pPr>
    <w:r w:rsidRPr="00D50345">
      <w:fldChar w:fldCharType="begin"/>
    </w:r>
    <w:r w:rsidRPr="00D50345">
      <w:instrText xml:space="preserve"> PAGE   \* MERGEFORMAT </w:instrText>
    </w:r>
    <w:r w:rsidRPr="00D50345">
      <w:fldChar w:fldCharType="separate"/>
    </w:r>
    <w:r>
      <w:t>x</w:t>
    </w:r>
    <w:r w:rsidRPr="00D50345">
      <w:fldChar w:fldCharType="end"/>
    </w:r>
    <w:r w:rsidRPr="00D50345">
      <w:t xml:space="preserve">  |  </w:t>
    </w:r>
    <w:sdt>
      <w:sdtPr>
        <w:alias w:val="Title"/>
        <w:tag w:val=""/>
        <w:id w:val="-1918238188"/>
        <w:placeholder>
          <w:docPart w:val="44CBCE2416BC4BC9AF54E1C8ADD44C7E"/>
        </w:placeholder>
        <w:dataBinding w:prefixMappings="xmlns:ns0='http://purl.org/dc/elements/1.1/' xmlns:ns1='http://schemas.openxmlformats.org/package/2006/metadata/core-properties' " w:xpath="/ns1:coreProperties[1]/ns0:title[1]" w:storeItemID="{6C3C8BC8-F283-45AE-878A-BAB7291924A1}"/>
        <w:text/>
      </w:sdtPr>
      <w:sdtContent>
        <w:r>
          <w:t>Can hydraulic information improve Basin-scale evaluation of fish outcomes?</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68E2E" w14:textId="2A71415E" w:rsidR="00BA5FEA" w:rsidRDefault="00FA5FF8" w:rsidP="00BA5FEA">
    <w:pPr>
      <w:pStyle w:val="Footer"/>
      <w:jc w:val="right"/>
    </w:pPr>
    <w:fldSimple w:instr="STYLEREF  &quot;Heading 1 not numbered&quot;  \* MERGEFORMAT">
      <w:r w:rsidR="0082799E">
        <w:rPr>
          <w:noProof/>
        </w:rPr>
        <w:t>Executive summary</w:t>
      </w:r>
    </w:fldSimple>
    <w:r w:rsidR="00BA5FEA">
      <w:t xml:space="preserve">  |  </w:t>
    </w:r>
    <w:r w:rsidR="00BA5FEA" w:rsidRPr="00240160">
      <w:fldChar w:fldCharType="begin"/>
    </w:r>
    <w:r w:rsidR="00BA5FEA">
      <w:instrText xml:space="preserve"> PAGE   \* MERGEFORMAT </w:instrText>
    </w:r>
    <w:r w:rsidR="00BA5FEA" w:rsidRPr="00240160">
      <w:fldChar w:fldCharType="separate"/>
    </w:r>
    <w:r w:rsidR="00BA5FEA">
      <w:t>v</w:t>
    </w:r>
    <w:r w:rsidR="00BA5FEA" w:rsidRPr="0024016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4FE6D" w14:textId="12C5F1CF" w:rsidR="003C26F9" w:rsidRPr="003C26F9" w:rsidRDefault="00FA5FF8" w:rsidP="003C26F9">
    <w:pPr>
      <w:pStyle w:val="Footer"/>
      <w:jc w:val="right"/>
    </w:pPr>
    <w:fldSimple w:instr="STYLEREF  &quot;Heading 1 no TOC&quot;  \* MERGEFORMAT">
      <w:r w:rsidR="0082799E">
        <w:rPr>
          <w:noProof/>
        </w:rPr>
        <w:t>Contents</w:t>
      </w:r>
    </w:fldSimple>
    <w:r w:rsidR="003C26F9" w:rsidRPr="003C26F9">
      <w:t xml:space="preserve">  |  </w:t>
    </w:r>
    <w:r w:rsidR="003C26F9" w:rsidRPr="003C26F9">
      <w:fldChar w:fldCharType="begin"/>
    </w:r>
    <w:r w:rsidR="003C26F9" w:rsidRPr="003C26F9">
      <w:instrText xml:space="preserve"> PAGE   \* MERGEFORMAT </w:instrText>
    </w:r>
    <w:r w:rsidR="003C26F9" w:rsidRPr="003C26F9">
      <w:fldChar w:fldCharType="separate"/>
    </w:r>
    <w:r w:rsidR="003C26F9" w:rsidRPr="003C26F9">
      <w:t>v</w:t>
    </w:r>
    <w:r w:rsidR="003C26F9" w:rsidRPr="003C26F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98801" w14:textId="0A36D781" w:rsidR="00240250" w:rsidRDefault="009D711B" w:rsidP="00F47DF4">
    <w:pPr>
      <w:pStyle w:val="Footer"/>
      <w:jc w:val="right"/>
    </w:pPr>
    <w:fldSimple w:instr="STYLEREF  &quot;Heading 1&quot;  \* MERGEFORMAT">
      <w:r w:rsidR="0082799E">
        <w:rPr>
          <w:noProof/>
        </w:rPr>
        <w:t>Discussion</w:t>
      </w:r>
    </w:fldSimple>
    <w:r w:rsidR="00240250">
      <w:t xml:space="preserve">  |  </w:t>
    </w:r>
    <w:r w:rsidR="00240250" w:rsidRPr="00240160">
      <w:fldChar w:fldCharType="begin"/>
    </w:r>
    <w:r w:rsidR="00240250">
      <w:instrText xml:space="preserve"> PAGE   \* MERGEFORMAT </w:instrText>
    </w:r>
    <w:r w:rsidR="00240250" w:rsidRPr="00240160">
      <w:fldChar w:fldCharType="separate"/>
    </w:r>
    <w:r w:rsidR="00240250">
      <w:t>iii</w:t>
    </w:r>
    <w:r w:rsidR="00240250" w:rsidRPr="00240160">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90191" w14:textId="50C87736" w:rsidR="008D5A9C" w:rsidRDefault="00877A05" w:rsidP="00F47DF4">
    <w:pPr>
      <w:pStyle w:val="Footer"/>
      <w:jc w:val="right"/>
    </w:pPr>
    <w:r>
      <w:rPr>
        <w:noProof/>
      </w:rPr>
      <mc:AlternateContent>
        <mc:Choice Requires="wps">
          <w:drawing>
            <wp:anchor distT="0" distB="0" distL="0" distR="0" simplePos="0" relativeHeight="251658281" behindDoc="0" locked="0" layoutInCell="1" allowOverlap="1" wp14:anchorId="5EFF54DC" wp14:editId="3D393921">
              <wp:simplePos x="635" y="635"/>
              <wp:positionH relativeFrom="page">
                <wp:align>center</wp:align>
              </wp:positionH>
              <wp:positionV relativeFrom="page">
                <wp:align>bottom</wp:align>
              </wp:positionV>
              <wp:extent cx="833755" cy="376555"/>
              <wp:effectExtent l="0" t="0" r="4445" b="0"/>
              <wp:wrapNone/>
              <wp:docPr id="983680633" name="Text Box 2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1025F3E8" w14:textId="1B0AB6F8"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FF54DC" id="_x0000_t202" coordsize="21600,21600" o:spt="202" path="m,l,21600r21600,l21600,xe">
              <v:stroke joinstyle="miter"/>
              <v:path gradientshapeok="t" o:connecttype="rect"/>
            </v:shapetype>
            <v:shape id="Text Box 26" o:spid="_x0000_s1040" type="#_x0000_t202" alt="UNOFFICIAL" style="position:absolute;left:0;text-align:left;margin-left:0;margin-top:0;width:65.65pt;height:29.65pt;z-index:2516582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" filled="f" stroked="f">
              <v:fill o:detectmouseclick="t"/>
              <v:textbox style="mso-fit-shape-to-text:t" inset="0,0,0,15pt">
                <w:txbxContent>
                  <w:p w14:paraId="1025F3E8" w14:textId="1B0AB6F8"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v:textbox>
              <w10:wrap anchorx="page" anchory="page"/>
            </v:shape>
          </w:pict>
        </mc:Fallback>
      </mc:AlternateContent>
    </w:r>
    <w:fldSimple w:instr="STYLEREF  &quot;Heading 1 not numbered&quot;  \* MERGEFORMAT">
      <w:r w:rsidR="0082799E">
        <w:rPr>
          <w:noProof/>
        </w:rPr>
        <w:t>References</w:t>
      </w:r>
    </w:fldSimple>
    <w:r w:rsidR="008D5A9C">
      <w:t xml:space="preserve">  |  </w:t>
    </w:r>
    <w:r w:rsidR="008D5A9C" w:rsidRPr="00240160">
      <w:fldChar w:fldCharType="begin"/>
    </w:r>
    <w:r w:rsidR="008D5A9C">
      <w:instrText xml:space="preserve"> PAGE   \* MERGEFORMAT </w:instrText>
    </w:r>
    <w:r w:rsidR="008D5A9C" w:rsidRPr="00240160">
      <w:fldChar w:fldCharType="separate"/>
    </w:r>
    <w:r w:rsidR="008D5A9C">
      <w:t>iii</w:t>
    </w:r>
    <w:r w:rsidR="008D5A9C" w:rsidRPr="00240160">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E576" w14:textId="6CB35D5C" w:rsidR="00912803" w:rsidRDefault="00877A05" w:rsidP="00F47DF4">
    <w:pPr>
      <w:pStyle w:val="Footer"/>
      <w:jc w:val="right"/>
    </w:pPr>
    <w:r>
      <w:rPr>
        <w:noProof/>
      </w:rPr>
      <mc:AlternateContent>
        <mc:Choice Requires="wps">
          <w:drawing>
            <wp:anchor distT="0" distB="0" distL="0" distR="0" simplePos="0" relativeHeight="251658282" behindDoc="0" locked="0" layoutInCell="1" allowOverlap="1" wp14:anchorId="282B97F6" wp14:editId="07046D52">
              <wp:simplePos x="635" y="635"/>
              <wp:positionH relativeFrom="page">
                <wp:align>center</wp:align>
              </wp:positionH>
              <wp:positionV relativeFrom="page">
                <wp:align>bottom</wp:align>
              </wp:positionV>
              <wp:extent cx="833755" cy="376555"/>
              <wp:effectExtent l="0" t="0" r="4445" b="0"/>
              <wp:wrapNone/>
              <wp:docPr id="1038820995" name="Text Box 27"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3D25A265" w14:textId="67D3CFA3"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2B97F6" id="_x0000_t202" coordsize="21600,21600" o:spt="202" path="m,l,21600r21600,l21600,xe">
              <v:stroke joinstyle="miter"/>
              <v:path gradientshapeok="t" o:connecttype="rect"/>
            </v:shapetype>
            <v:shape id="Text Box 27" o:spid="_x0000_s1043" type="#_x0000_t202" alt="UNOFFICIAL" style="position:absolute;left:0;text-align:left;margin-left:0;margin-top:0;width:65.65pt;height:29.65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" filled="f" stroked="f">
              <v:fill o:detectmouseclick="t"/>
              <v:textbox style="mso-fit-shape-to-text:t" inset="0,0,0,15pt">
                <w:txbxContent>
                  <w:p w14:paraId="3D25A265" w14:textId="67D3CFA3"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v:textbox>
              <w10:wrap anchorx="page" anchory="page"/>
            </v:shape>
          </w:pict>
        </mc:Fallback>
      </mc:AlternateContent>
    </w:r>
    <w:fldSimple w:instr="STYLEREF  &quot;Heading 9,Appendix Heading 1&quot;  \* MERGEFORMAT">
      <w:r w:rsidR="0082799E">
        <w:rPr>
          <w:noProof/>
        </w:rPr>
        <w:t>Supplementary information</w:t>
      </w:r>
    </w:fldSimple>
    <w:fldSimple w:instr="STYLEREF  &quot;Heading 9,Appendix Heading 1&quot; \n  \* MERGEFORMAT">
      <w:r w:rsidR="0082799E">
        <w:rPr>
          <w:noProof/>
        </w:rPr>
        <w:t>Appendix A</w:t>
      </w:r>
    </w:fldSimple>
    <w:r w:rsidR="00912803">
      <w:t xml:space="preserve">  |  </w:t>
    </w:r>
    <w:r w:rsidR="00912803" w:rsidRPr="00240160">
      <w:fldChar w:fldCharType="begin"/>
    </w:r>
    <w:r w:rsidR="00912803">
      <w:instrText xml:space="preserve"> PAGE   \* MERGEFORMAT </w:instrText>
    </w:r>
    <w:r w:rsidR="00912803" w:rsidRPr="00240160">
      <w:fldChar w:fldCharType="separate"/>
    </w:r>
    <w:r w:rsidR="00912803">
      <w:t>iii</w:t>
    </w:r>
    <w:r w:rsidR="00912803" w:rsidRPr="0024016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03444" w14:textId="77777777" w:rsidR="0057123A" w:rsidRDefault="0057123A">
      <w:r>
        <w:separator/>
      </w:r>
    </w:p>
    <w:p w14:paraId="4B81C734" w14:textId="77777777" w:rsidR="0057123A" w:rsidRDefault="0057123A"/>
  </w:footnote>
  <w:footnote w:type="continuationSeparator" w:id="0">
    <w:p w14:paraId="164359E1" w14:textId="77777777" w:rsidR="0057123A" w:rsidRDefault="0057123A">
      <w:r>
        <w:continuationSeparator/>
      </w:r>
    </w:p>
    <w:p w14:paraId="30DBCE14" w14:textId="77777777" w:rsidR="0057123A" w:rsidRDefault="0057123A"/>
  </w:footnote>
  <w:footnote w:type="continuationNotice" w:id="1">
    <w:p w14:paraId="1C3298D5" w14:textId="77777777" w:rsidR="0057123A" w:rsidRDefault="0057123A">
      <w:pPr>
        <w:spacing w:after="0"/>
      </w:pPr>
    </w:p>
    <w:p w14:paraId="5C1DEA56" w14:textId="77777777" w:rsidR="0057123A" w:rsidRDefault="005712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3D7D1" w14:textId="0FD4BEBF" w:rsidR="008159A2" w:rsidRDefault="008159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3B5E9" w14:textId="0F56217D" w:rsidR="003632C5" w:rsidRDefault="003632C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3D65B" w14:textId="19A29181" w:rsidR="003632C5" w:rsidRDefault="003632C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8B50C" w14:textId="07402621" w:rsidR="00075DC3" w:rsidRDefault="00877A05">
    <w:pPr>
      <w:pStyle w:val="Header"/>
    </w:pPr>
    <w:r>
      <w:rPr>
        <w:noProof/>
      </w:rPr>
      <mc:AlternateContent>
        <mc:Choice Requires="wps">
          <w:drawing>
            <wp:anchor distT="0" distB="0" distL="0" distR="0" simplePos="0" relativeHeight="251658265" behindDoc="0" locked="0" layoutInCell="1" allowOverlap="1" wp14:anchorId="43036DEB" wp14:editId="1F4502C2">
              <wp:simplePos x="635" y="635"/>
              <wp:positionH relativeFrom="page">
                <wp:align>center</wp:align>
              </wp:positionH>
              <wp:positionV relativeFrom="page">
                <wp:align>top</wp:align>
              </wp:positionV>
              <wp:extent cx="833755" cy="376555"/>
              <wp:effectExtent l="0" t="0" r="4445" b="4445"/>
              <wp:wrapNone/>
              <wp:docPr id="1305125331" name="Text Box 10"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18377467" w14:textId="227945FF"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036DEB" id="_x0000_t202" coordsize="21600,21600" o:spt="202" path="m,l,21600r21600,l21600,xe">
              <v:stroke joinstyle="miter"/>
              <v:path gradientshapeok="t" o:connecttype="rect"/>
            </v:shapetype>
            <v:shape id="_x0000_s1039" type="#_x0000_t202" alt="UNOFFICIAL" style="position:absolute;margin-left:0;margin-top:0;width:65.65pt;height:29.6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" filled="f" stroked="f">
              <v:fill o:detectmouseclick="t"/>
              <v:textbox style="mso-fit-shape-to-text:t" inset="0,15pt,0,0">
                <w:txbxContent>
                  <w:p w14:paraId="18377467" w14:textId="227945FF"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v:textbox>
              <w10:wrap anchorx="page" anchory="page"/>
            </v:shape>
          </w:pict>
        </mc:Fallback>
      </mc:AlternateContent>
    </w:r>
    <w:r w:rsidR="00000000">
      <w:rPr>
        <w:noProof/>
      </w:rPr>
      <w:pict w14:anchorId="267BB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8580" o:spid="_x0000_s1030" type="#_x0000_t136" alt="" style="position:absolute;margin-left:0;margin-top:0;width:494.15pt;height:185.3pt;rotation:315;z-index:-2516582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final"/>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0D9BD" w14:textId="5231174A" w:rsidR="005D44A1" w:rsidRDefault="00877A05">
    <w:pPr>
      <w:pStyle w:val="Header"/>
    </w:pPr>
    <w:r>
      <w:rPr>
        <w:noProof/>
      </w:rPr>
      <mc:AlternateContent>
        <mc:Choice Requires="wps">
          <w:drawing>
            <wp:anchor distT="0" distB="0" distL="0" distR="0" simplePos="0" relativeHeight="251658269" behindDoc="0" locked="0" layoutInCell="1" allowOverlap="1" wp14:anchorId="405759A9" wp14:editId="36A0EEE3">
              <wp:simplePos x="635" y="635"/>
              <wp:positionH relativeFrom="page">
                <wp:align>center</wp:align>
              </wp:positionH>
              <wp:positionV relativeFrom="page">
                <wp:align>top</wp:align>
              </wp:positionV>
              <wp:extent cx="833755" cy="376555"/>
              <wp:effectExtent l="0" t="0" r="4445" b="4445"/>
              <wp:wrapNone/>
              <wp:docPr id="166658914" name="Text Box 1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766EE7A5" w14:textId="77777777" w:rsidR="00877A05" w:rsidRPr="00877A05" w:rsidRDefault="00877A05" w:rsidP="00877A05">
                          <w:pPr>
                            <w:spacing w:after="0"/>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5759A9" id="_x0000_t202" coordsize="21600,21600" o:spt="202" path="m,l,21600r21600,l21600,xe">
              <v:stroke joinstyle="miter"/>
              <v:path gradientshapeok="t" o:connecttype="rect"/>
            </v:shapetype>
            <v:shape id="Text Box 14" o:spid="_x0000_s1041" type="#_x0000_t202" alt="UNOFFICIAL" style="position:absolute;margin-left:0;margin-top:0;width:65.65pt;height:29.65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" filled="f" stroked="f">
              <v:fill o:detectmouseclick="t"/>
              <v:textbox style="mso-fit-shape-to-text:t" inset="0,15pt,0,0">
                <w:txbxContent>
                  <w:p w14:paraId="766EE7A5" w14:textId="77777777" w:rsidR="00877A05" w:rsidRPr="00877A05" w:rsidRDefault="00877A05" w:rsidP="00877A05">
                    <w:pPr>
                      <w:spacing w:after="0"/>
                      <w:rPr>
                        <w:rFonts w:ascii="Aptos" w:eastAsia="Aptos" w:hAnsi="Aptos" w:cs="Aptos"/>
                        <w:noProof/>
                        <w:color w:val="FF0000"/>
                        <w:sz w:val="24"/>
                        <w:szCs w:val="24"/>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96C0F" w14:textId="347A9926" w:rsidR="005D44A1" w:rsidRDefault="00877A05">
    <w:pPr>
      <w:pStyle w:val="Header"/>
    </w:pPr>
    <w:r>
      <w:rPr>
        <w:noProof/>
      </w:rPr>
      <mc:AlternateContent>
        <mc:Choice Requires="wps">
          <w:drawing>
            <wp:anchor distT="0" distB="0" distL="0" distR="0" simplePos="0" relativeHeight="251658270" behindDoc="0" locked="0" layoutInCell="1" allowOverlap="1" wp14:anchorId="5E521C4C" wp14:editId="7FA4E9AA">
              <wp:simplePos x="635" y="635"/>
              <wp:positionH relativeFrom="page">
                <wp:align>center</wp:align>
              </wp:positionH>
              <wp:positionV relativeFrom="page">
                <wp:align>top</wp:align>
              </wp:positionV>
              <wp:extent cx="833755" cy="376555"/>
              <wp:effectExtent l="0" t="0" r="4445" b="4445"/>
              <wp:wrapNone/>
              <wp:docPr id="673989048" name="Text Box 1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4962DE5B" w14:textId="77777777" w:rsidR="00877A05" w:rsidRPr="00877A05" w:rsidRDefault="00877A05" w:rsidP="00877A05">
                          <w:pPr>
                            <w:spacing w:after="0"/>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521C4C" id="_x0000_t202" coordsize="21600,21600" o:spt="202" path="m,l,21600r21600,l21600,xe">
              <v:stroke joinstyle="miter"/>
              <v:path gradientshapeok="t" o:connecttype="rect"/>
            </v:shapetype>
            <v:shape id="_x0000_s1042" type="#_x0000_t202" alt="UNOFFICIAL" style="position:absolute;margin-left:0;margin-top:0;width:65.65pt;height:29.65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" filled="f" stroked="f">
              <v:fill o:detectmouseclick="t"/>
              <v:textbox style="mso-fit-shape-to-text:t" inset="0,15pt,0,0">
                <w:txbxContent>
                  <w:p w14:paraId="4962DE5B" w14:textId="77777777" w:rsidR="00877A05" w:rsidRPr="00877A05" w:rsidRDefault="00877A05" w:rsidP="00877A05">
                    <w:pPr>
                      <w:spacing w:after="0"/>
                      <w:rPr>
                        <w:rFonts w:ascii="Aptos" w:eastAsia="Aptos" w:hAnsi="Aptos" w:cs="Aptos"/>
                        <w:noProof/>
                        <w:color w:val="FF0000"/>
                        <w:sz w:val="24"/>
                        <w:szCs w:val="24"/>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8168F" w14:textId="0EE43339" w:rsidR="005D44A1" w:rsidRDefault="00877A05">
    <w:pPr>
      <w:pStyle w:val="Header"/>
    </w:pPr>
    <w:r>
      <w:rPr>
        <w:noProof/>
      </w:rPr>
      <mc:AlternateContent>
        <mc:Choice Requires="wps">
          <w:drawing>
            <wp:anchor distT="0" distB="0" distL="0" distR="0" simplePos="0" relativeHeight="251658268" behindDoc="0" locked="0" layoutInCell="1" allowOverlap="1" wp14:anchorId="638DDA89" wp14:editId="08B69299">
              <wp:simplePos x="635" y="635"/>
              <wp:positionH relativeFrom="page">
                <wp:align>center</wp:align>
              </wp:positionH>
              <wp:positionV relativeFrom="page">
                <wp:align>top</wp:align>
              </wp:positionV>
              <wp:extent cx="833755" cy="376555"/>
              <wp:effectExtent l="0" t="0" r="4445" b="4445"/>
              <wp:wrapNone/>
              <wp:docPr id="1415520881" name="Text Box 1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782CF49D" w14:textId="6FB1174E"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8DDA89" id="_x0000_t202" coordsize="21600,21600" o:spt="202" path="m,l,21600r21600,l21600,xe">
              <v:stroke joinstyle="miter"/>
              <v:path gradientshapeok="t" o:connecttype="rect"/>
            </v:shapetype>
            <v:shape id="Text Box 13" o:spid="_x0000_s1044" type="#_x0000_t202" alt="UNOFFICIAL" style="position:absolute;margin-left:0;margin-top:0;width:65.65pt;height:29.65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" filled="f" stroked="f">
              <v:fill o:detectmouseclick="t"/>
              <v:textbox style="mso-fit-shape-to-text:t" inset="0,15pt,0,0">
                <w:txbxContent>
                  <w:p w14:paraId="782CF49D" w14:textId="6FB1174E"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v:textbox>
              <w10:wrap anchorx="page" anchory="page"/>
            </v:shape>
          </w:pict>
        </mc:Fallback>
      </mc:AlternateContent>
    </w:r>
    <w:r w:rsidR="00000000">
      <w:rPr>
        <w:noProof/>
      </w:rPr>
      <w:pict w14:anchorId="6E5E9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8589" o:spid="_x0000_s1027" type="#_x0000_t136" alt="" style="position:absolute;margin-left:0;margin-top:0;width:494.15pt;height:185.3pt;rotation:315;z-index:-25165822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final"/>
          <w10:wrap anchorx="margin" anchory="margin"/>
        </v:shape>
      </w:pict>
    </w:r>
    <w:r w:rsidR="00EB4F66">
      <w:rPr>
        <w:noProof/>
      </w:rPr>
      <mc:AlternateContent>
        <mc:Choice Requires="wps">
          <w:drawing>
            <wp:anchor distT="0" distB="0" distL="114300" distR="114300" simplePos="0" relativeHeight="251658242" behindDoc="1" locked="0" layoutInCell="0" allowOverlap="1" wp14:anchorId="63AD13BF" wp14:editId="48C8E1E3">
              <wp:simplePos x="0" y="0"/>
              <wp:positionH relativeFrom="margin">
                <wp:align>center</wp:align>
              </wp:positionH>
              <wp:positionV relativeFrom="margin">
                <wp:align>center</wp:align>
              </wp:positionV>
              <wp:extent cx="6275705" cy="2353310"/>
              <wp:effectExtent l="0" t="1447800" r="0" b="1332865"/>
              <wp:wrapNone/>
              <wp:docPr id="68899522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5705" cy="2353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C8C046" w14:textId="77777777" w:rsidR="00EB4F66" w:rsidRDefault="00EB4F66" w:rsidP="00EB4F66">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Final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AD13BF" id="WordArt 4" o:spid="_x0000_s1045" type="#_x0000_t202" style="position:absolute;margin-left:0;margin-top:0;width:494.15pt;height:185.3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" o:allowincell="f" filled="f" stroked="f">
              <v:stroke joinstyle="round"/>
              <o:lock v:ext="edit" shapetype="t"/>
              <v:textbox style="mso-fit-shape-to-text:t">
                <w:txbxContent>
                  <w:p w14:paraId="70C8C046" w14:textId="77777777" w:rsidR="00EB4F66" w:rsidRDefault="00EB4F66" w:rsidP="00EB4F66">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Final draft</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6C918" w14:textId="7FDA02FB" w:rsidR="00F147DC" w:rsidRDefault="00877A05">
    <w:pPr>
      <w:pStyle w:val="Header"/>
    </w:pPr>
    <w:r>
      <w:rPr>
        <w:noProof/>
      </w:rPr>
      <mc:AlternateContent>
        <mc:Choice Requires="wps">
          <w:drawing>
            <wp:anchor distT="0" distB="0" distL="0" distR="0" simplePos="0" relativeHeight="251658272" behindDoc="0" locked="0" layoutInCell="1" allowOverlap="1" wp14:anchorId="69B1549D" wp14:editId="0EB64DE9">
              <wp:simplePos x="635" y="635"/>
              <wp:positionH relativeFrom="page">
                <wp:align>center</wp:align>
              </wp:positionH>
              <wp:positionV relativeFrom="page">
                <wp:align>top</wp:align>
              </wp:positionV>
              <wp:extent cx="833755" cy="376555"/>
              <wp:effectExtent l="0" t="0" r="4445" b="4445"/>
              <wp:wrapNone/>
              <wp:docPr id="1521246289" name="Text Box 17"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714BB263" w14:textId="000784D1"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B1549D" id="_x0000_t202" coordsize="21600,21600" o:spt="202" path="m,l,21600r21600,l21600,xe">
              <v:stroke joinstyle="miter"/>
              <v:path gradientshapeok="t" o:connecttype="rect"/>
            </v:shapetype>
            <v:shape id="Text Box 17" o:spid="_x0000_s1046" type="#_x0000_t202" alt="UNOFFICIAL" style="position:absolute;margin-left:0;margin-top:0;width:65.65pt;height:29.65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" filled="f" stroked="f">
              <v:fill o:detectmouseclick="t"/>
              <v:textbox style="mso-fit-shape-to-text:t" inset="0,15pt,0,0">
                <w:txbxContent>
                  <w:p w14:paraId="714BB263" w14:textId="000784D1"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113A" w14:textId="2362F6B8" w:rsidR="00F147DC" w:rsidRDefault="00877A05">
    <w:pPr>
      <w:pStyle w:val="Header"/>
    </w:pPr>
    <w:r>
      <w:rPr>
        <w:noProof/>
      </w:rPr>
      <mc:AlternateContent>
        <mc:Choice Requires="wps">
          <w:drawing>
            <wp:anchor distT="0" distB="0" distL="0" distR="0" simplePos="0" relativeHeight="251658273" behindDoc="0" locked="0" layoutInCell="1" allowOverlap="1" wp14:anchorId="269FC943" wp14:editId="2EF13B6F">
              <wp:simplePos x="635" y="635"/>
              <wp:positionH relativeFrom="page">
                <wp:align>center</wp:align>
              </wp:positionH>
              <wp:positionV relativeFrom="page">
                <wp:align>top</wp:align>
              </wp:positionV>
              <wp:extent cx="833755" cy="376555"/>
              <wp:effectExtent l="0" t="0" r="4445" b="4445"/>
              <wp:wrapNone/>
              <wp:docPr id="49019515" name="Text Box 18"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19B77FA7" w14:textId="2FA8F19A"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FC943" id="_x0000_t202" coordsize="21600,21600" o:spt="202" path="m,l,21600r21600,l21600,xe">
              <v:stroke joinstyle="miter"/>
              <v:path gradientshapeok="t" o:connecttype="rect"/>
            </v:shapetype>
            <v:shape id="Text Box 18" o:spid="_x0000_s1047" type="#_x0000_t202" alt="UNOFFICIAL" style="position:absolute;margin-left:0;margin-top:0;width:65.65pt;height:29.65pt;z-index:251658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" filled="f" stroked="f">
              <v:fill o:detectmouseclick="t"/>
              <v:textbox style="mso-fit-shape-to-text:t" inset="0,15pt,0,0">
                <w:txbxContent>
                  <w:p w14:paraId="19B77FA7" w14:textId="2FA8F19A"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v:textbox>
              <w10:wrap anchorx="page" anchory="page"/>
            </v:shape>
          </w:pict>
        </mc:Fallback>
      </mc:AlternateContent>
    </w:r>
    <w:r w:rsidR="00000000">
      <w:rPr>
        <w:noProof/>
      </w:rPr>
      <w:pict w14:anchorId="17AE9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8594" o:spid="_x0000_s1026" type="#_x0000_t136" alt="" style="position:absolute;margin-left:0;margin-top:0;width:494.15pt;height:185.3pt;rotation:315;z-index:-25165822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final"/>
          <w10:wrap anchorx="margin" anchory="margin"/>
        </v:shape>
      </w:pict>
    </w:r>
    <w:r w:rsidR="00EB4F66">
      <w:rPr>
        <w:noProof/>
      </w:rPr>
      <mc:AlternateContent>
        <mc:Choice Requires="wps">
          <w:drawing>
            <wp:anchor distT="0" distB="0" distL="114300" distR="114300" simplePos="0" relativeHeight="251658243" behindDoc="1" locked="0" layoutInCell="0" allowOverlap="1" wp14:anchorId="30D17A2E" wp14:editId="11508A8F">
              <wp:simplePos x="0" y="0"/>
              <wp:positionH relativeFrom="margin">
                <wp:align>center</wp:align>
              </wp:positionH>
              <wp:positionV relativeFrom="margin">
                <wp:align>center</wp:align>
              </wp:positionV>
              <wp:extent cx="6275705" cy="2353310"/>
              <wp:effectExtent l="0" t="1447800" r="0" b="1332865"/>
              <wp:wrapNone/>
              <wp:docPr id="195893736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5705" cy="2353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170E46" w14:textId="77777777" w:rsidR="00EB4F66" w:rsidRDefault="00EB4F66" w:rsidP="00EB4F66">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Final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D17A2E" id="WordArt 2" o:spid="_x0000_s1048" type="#_x0000_t202" style="position:absolute;margin-left:0;margin-top:0;width:494.15pt;height:185.3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" o:allowincell="f" filled="f" stroked="f">
              <v:stroke joinstyle="round"/>
              <o:lock v:ext="edit" shapetype="t"/>
              <v:textbox style="mso-fit-shape-to-text:t">
                <w:txbxContent>
                  <w:p w14:paraId="55170E46" w14:textId="77777777" w:rsidR="00EB4F66" w:rsidRDefault="00EB4F66" w:rsidP="00EB4F66">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Final draft</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8357" w14:textId="7E428DDE" w:rsidR="00F147DC" w:rsidRDefault="00877A05">
    <w:pPr>
      <w:pStyle w:val="Header"/>
    </w:pPr>
    <w:r>
      <w:rPr>
        <w:noProof/>
      </w:rPr>
      <mc:AlternateContent>
        <mc:Choice Requires="wps">
          <w:drawing>
            <wp:anchor distT="0" distB="0" distL="0" distR="0" simplePos="0" relativeHeight="251658271" behindDoc="0" locked="0" layoutInCell="1" allowOverlap="1" wp14:anchorId="5A4983D8" wp14:editId="6631D7BB">
              <wp:simplePos x="635" y="635"/>
              <wp:positionH relativeFrom="page">
                <wp:align>center</wp:align>
              </wp:positionH>
              <wp:positionV relativeFrom="page">
                <wp:align>top</wp:align>
              </wp:positionV>
              <wp:extent cx="833755" cy="376555"/>
              <wp:effectExtent l="0" t="0" r="4445" b="4445"/>
              <wp:wrapNone/>
              <wp:docPr id="945241662" name="Text Box 16"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191C462A" w14:textId="6CBC7AF8"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4983D8" id="_x0000_t202" coordsize="21600,21600" o:spt="202" path="m,l,21600r21600,l21600,xe">
              <v:stroke joinstyle="miter"/>
              <v:path gradientshapeok="t" o:connecttype="rect"/>
            </v:shapetype>
            <v:shape id="Text Box 16" o:spid="_x0000_s1051" type="#_x0000_t202" alt="UNOFFICIAL" style="position:absolute;margin-left:0;margin-top:0;width:65.65pt;height:29.65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" filled="f" stroked="f">
              <v:fill o:detectmouseclick="t"/>
              <v:textbox style="mso-fit-shape-to-text:t" inset="0,15pt,0,0">
                <w:txbxContent>
                  <w:p w14:paraId="191C462A" w14:textId="6CBC7AF8"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v:textbox>
              <w10:wrap anchorx="page" anchory="page"/>
            </v:shape>
          </w:pict>
        </mc:Fallback>
      </mc:AlternateContent>
    </w:r>
    <w:r w:rsidR="00000000">
      <w:rPr>
        <w:noProof/>
      </w:rPr>
      <w:pict w14:anchorId="6BF78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8592" o:spid="_x0000_s1025" type="#_x0000_t136" alt="" style="position:absolute;margin-left:0;margin-top:0;width:494.15pt;height:185.3pt;rotation:315;z-index:-25165822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8C39507" w14:paraId="776D8D01" w14:textId="77777777" w:rsidTr="00D05EAF">
      <w:trPr>
        <w:trHeight w:val="300"/>
      </w:trPr>
      <w:tc>
        <w:tcPr>
          <w:tcW w:w="3210" w:type="dxa"/>
        </w:tcPr>
        <w:p w14:paraId="2A58C876" w14:textId="6EA66229" w:rsidR="68C39507" w:rsidRDefault="00877A05" w:rsidP="00D05EAF">
          <w:pPr>
            <w:pStyle w:val="Header"/>
            <w:ind w:left="-115"/>
          </w:pPr>
          <w:r>
            <w:rPr>
              <w:noProof/>
            </w:rPr>
            <mc:AlternateContent>
              <mc:Choice Requires="wps">
                <w:drawing>
                  <wp:anchor distT="0" distB="0" distL="0" distR="0" simplePos="0" relativeHeight="251658258" behindDoc="0" locked="0" layoutInCell="1" allowOverlap="1" wp14:anchorId="0010BF1A" wp14:editId="5AB2FDCA">
                    <wp:simplePos x="635" y="635"/>
                    <wp:positionH relativeFrom="page">
                      <wp:align>center</wp:align>
                    </wp:positionH>
                    <wp:positionV relativeFrom="page">
                      <wp:align>top</wp:align>
                    </wp:positionV>
                    <wp:extent cx="833755" cy="376555"/>
                    <wp:effectExtent l="0" t="0" r="4445" b="4445"/>
                    <wp:wrapNone/>
                    <wp:docPr id="1116229152"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50B9EC60" w14:textId="07ADF69F"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10BF1A" id="_x0000_t202" coordsize="21600,21600" o:spt="202" path="m,l,21600r21600,l21600,xe">
                    <v:stroke joinstyle="miter"/>
                    <v:path gradientshapeok="t" o:connecttype="rect"/>
                  </v:shapetype>
                  <v:shape id="Text Box 3" o:spid="_x0000_s1026" type="#_x0000_t202" alt="UNOFFICIAL" style="position:absolute;left:0;text-align:left;margin-left:0;margin-top:0;width:65.65pt;height:29.6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" filled="f" stroked="f">
                    <v:fill o:detectmouseclick="t"/>
                    <v:textbox style="mso-fit-shape-to-text:t" inset="0,15pt,0,0">
                      <w:txbxContent>
                        <w:p w14:paraId="50B9EC60" w14:textId="07ADF69F"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v:textbox>
                    <w10:wrap anchorx="page" anchory="page"/>
                  </v:shape>
                </w:pict>
              </mc:Fallback>
            </mc:AlternateContent>
          </w:r>
        </w:p>
      </w:tc>
      <w:tc>
        <w:tcPr>
          <w:tcW w:w="3210" w:type="dxa"/>
        </w:tcPr>
        <w:p w14:paraId="336D733C" w14:textId="09D55CC9" w:rsidR="68C39507" w:rsidRDefault="68C39507" w:rsidP="00D05EAF">
          <w:pPr>
            <w:pStyle w:val="Header"/>
            <w:jc w:val="center"/>
          </w:pPr>
        </w:p>
      </w:tc>
      <w:tc>
        <w:tcPr>
          <w:tcW w:w="3210" w:type="dxa"/>
        </w:tcPr>
        <w:p w14:paraId="3098747E" w14:textId="03680E69" w:rsidR="68C39507" w:rsidRDefault="68C39507" w:rsidP="00D05EAF">
          <w:pPr>
            <w:pStyle w:val="Header"/>
            <w:ind w:right="-115"/>
            <w:jc w:val="right"/>
          </w:pPr>
        </w:p>
      </w:tc>
    </w:tr>
  </w:tbl>
  <w:p w14:paraId="65C401E5" w14:textId="0BBC106C" w:rsidR="68C39507" w:rsidRDefault="68C39507" w:rsidP="00D05EAF">
    <w:pPr>
      <w:pStyle w:val="Header"/>
    </w:pPr>
  </w:p>
  <w:p w14:paraId="6BAF42D0" w14:textId="77777777" w:rsidR="00F22273" w:rsidRDefault="00F222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13C5C" w14:textId="69E18E01" w:rsidR="003632C5" w:rsidRDefault="00877A05">
    <w:pPr>
      <w:pStyle w:val="Header"/>
    </w:pPr>
    <w:r>
      <w:rPr>
        <w:noProof/>
      </w:rPr>
      <mc:AlternateContent>
        <mc:Choice Requires="wps">
          <w:drawing>
            <wp:anchor distT="0" distB="0" distL="0" distR="0" simplePos="0" relativeHeight="251658256" behindDoc="0" locked="0" layoutInCell="1" allowOverlap="1" wp14:anchorId="0D119AC7" wp14:editId="5C853DD0">
              <wp:simplePos x="635" y="635"/>
              <wp:positionH relativeFrom="page">
                <wp:align>center</wp:align>
              </wp:positionH>
              <wp:positionV relativeFrom="page">
                <wp:align>top</wp:align>
              </wp:positionV>
              <wp:extent cx="833755" cy="376555"/>
              <wp:effectExtent l="0" t="0" r="4445" b="4445"/>
              <wp:wrapNone/>
              <wp:docPr id="632794589"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701B1B08" w14:textId="5AE8E722"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119AC7" id="_x0000_t202" coordsize="21600,21600" o:spt="202" path="m,l,21600r21600,l21600,xe">
              <v:stroke joinstyle="miter"/>
              <v:path gradientshapeok="t" o:connecttype="rect"/>
            </v:shapetype>
            <v:shape id="Text Box 1" o:spid="_x0000_s1031" type="#_x0000_t202" alt="UNOFFICIAL" style="position:absolute;margin-left:0;margin-top:0;width:65.65pt;height:29.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" filled="f" stroked="f">
              <v:fill o:detectmouseclick="t"/>
              <v:textbox style="mso-fit-shape-to-text:t" inset="0,15pt,0,0">
                <w:txbxContent>
                  <w:p w14:paraId="701B1B08" w14:textId="5AE8E722"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v:textbox>
              <w10:wrap anchorx="page" anchory="page"/>
            </v:shape>
          </w:pict>
        </mc:Fallback>
      </mc:AlternateContent>
    </w:r>
    <w:r w:rsidR="00000000">
      <w:rPr>
        <w:noProof/>
      </w:rPr>
      <w:pict w14:anchorId="2781E2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8562" o:spid="_x0000_s1035" type="#_x0000_t136" alt="" style="position:absolute;margin-left:0;margin-top:0;width:494.15pt;height:185.3pt;rotation:315;z-index:-25165823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final"/>
          <w10:wrap anchorx="margin" anchory="margin"/>
        </v:shape>
      </w:pict>
    </w:r>
  </w:p>
  <w:p w14:paraId="706B9CA2" w14:textId="77777777" w:rsidR="00F22273" w:rsidRDefault="00F222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FD95" w14:textId="643660D5" w:rsidR="00E13F9D" w:rsidRDefault="00E13F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75F38" w14:textId="18C28EC1" w:rsidR="00E13F9D" w:rsidRDefault="00E13F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C2C3F" w14:textId="02C4752E" w:rsidR="00E13F9D" w:rsidRDefault="00877A05">
    <w:pPr>
      <w:pStyle w:val="Header"/>
    </w:pPr>
    <w:r>
      <w:rPr>
        <w:noProof/>
      </w:rPr>
      <mc:AlternateContent>
        <mc:Choice Requires="wps">
          <w:drawing>
            <wp:anchor distT="0" distB="0" distL="0" distR="0" simplePos="0" relativeHeight="251658259" behindDoc="0" locked="0" layoutInCell="1" allowOverlap="1" wp14:anchorId="45D010B8" wp14:editId="2D031864">
              <wp:simplePos x="635" y="635"/>
              <wp:positionH relativeFrom="page">
                <wp:align>center</wp:align>
              </wp:positionH>
              <wp:positionV relativeFrom="page">
                <wp:align>top</wp:align>
              </wp:positionV>
              <wp:extent cx="833755" cy="376555"/>
              <wp:effectExtent l="0" t="0" r="4445" b="4445"/>
              <wp:wrapNone/>
              <wp:docPr id="1762960044" name="Text Box 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7FB052BB" w14:textId="77777777" w:rsidR="00877A05" w:rsidRPr="00877A05" w:rsidRDefault="00877A05" w:rsidP="00877A05">
                          <w:pPr>
                            <w:spacing w:after="0"/>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D010B8" id="_x0000_t202" coordsize="21600,21600" o:spt="202" path="m,l,21600r21600,l21600,xe">
              <v:stroke joinstyle="miter"/>
              <v:path gradientshapeok="t" o:connecttype="rect"/>
            </v:shapetype>
            <v:shape id="Text Box 4" o:spid="_x0000_s1035" type="#_x0000_t202" alt="UNOFFICIAL" style="position:absolute;margin-left:0;margin-top:0;width:65.65pt;height:29.6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" filled="f" stroked="f">
              <v:fill o:detectmouseclick="t"/>
              <v:textbox style="mso-fit-shape-to-text:t" inset="0,15pt,0,0">
                <w:txbxContent>
                  <w:p w14:paraId="7FB052BB" w14:textId="77777777" w:rsidR="00877A05" w:rsidRPr="00877A05" w:rsidRDefault="00877A05" w:rsidP="00877A05">
                    <w:pPr>
                      <w:spacing w:after="0"/>
                      <w:rPr>
                        <w:rFonts w:ascii="Aptos" w:eastAsia="Aptos" w:hAnsi="Aptos" w:cs="Aptos"/>
                        <w:noProof/>
                        <w:color w:val="FF0000"/>
                        <w:sz w:val="24"/>
                        <w:szCs w:val="24"/>
                      </w:rPr>
                    </w:pPr>
                  </w:p>
                </w:txbxContent>
              </v:textbox>
              <w10:wrap anchorx="page" anchory="page"/>
            </v:shape>
          </w:pict>
        </mc:Fallback>
      </mc:AlternateContent>
    </w:r>
    <w:r w:rsidR="00000000">
      <w:rPr>
        <w:noProof/>
      </w:rPr>
      <w:pict w14:anchorId="30ED0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8568" o:spid="_x0000_s1033" type="#_x0000_t136" alt="" style="position:absolute;margin-left:0;margin-top:0;width:494.15pt;height:185.3pt;rotation:315;z-index:-25165823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final"/>
          <w10:wrap anchorx="margin" anchory="margin"/>
        </v:shape>
      </w:pict>
    </w:r>
    <w:r w:rsidR="00EB4F66">
      <w:rPr>
        <w:noProof/>
      </w:rPr>
      <mc:AlternateContent>
        <mc:Choice Requires="wps">
          <w:drawing>
            <wp:anchor distT="0" distB="0" distL="114300" distR="114300" simplePos="0" relativeHeight="251658241" behindDoc="1" locked="0" layoutInCell="0" allowOverlap="1" wp14:anchorId="3FA812B4" wp14:editId="32FA6B9C">
              <wp:simplePos x="0" y="0"/>
              <wp:positionH relativeFrom="margin">
                <wp:align>center</wp:align>
              </wp:positionH>
              <wp:positionV relativeFrom="margin">
                <wp:align>center</wp:align>
              </wp:positionV>
              <wp:extent cx="6275705" cy="2353310"/>
              <wp:effectExtent l="0" t="1447800" r="0" b="1332865"/>
              <wp:wrapNone/>
              <wp:docPr id="1929151524"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5705" cy="2353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F1285B" w14:textId="77777777" w:rsidR="00EB4F66" w:rsidRDefault="00EB4F66" w:rsidP="00EB4F66">
                          <w:pPr>
                            <w:jc w:val="center"/>
                            <w:rPr>
                              <w:rFonts w:cs="Calibri"/>
                              <w:color w:val="C0C0C0"/>
                              <w:sz w:val="2"/>
                              <w:szCs w:val="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A812B4" id="WordArt 27" o:spid="_x0000_s1036" type="#_x0000_t202" style="position:absolute;margin-left:0;margin-top:0;width:494.15pt;height:185.3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" o:allowincell="f" filled="f" stroked="f">
              <v:stroke joinstyle="round"/>
              <o:lock v:ext="edit" shapetype="t"/>
              <v:textbox style="mso-fit-shape-to-text:t">
                <w:txbxContent>
                  <w:p w14:paraId="2DF1285B" w14:textId="77777777" w:rsidR="00EB4F66" w:rsidRDefault="00EB4F66" w:rsidP="00EB4F66">
                    <w:pPr>
                      <w:jc w:val="center"/>
                      <w:rPr>
                        <w:rFonts w:cs="Calibri"/>
                        <w:color w:val="C0C0C0"/>
                        <w:sz w:val="2"/>
                        <w:szCs w:val="2"/>
                        <w14:textFill>
                          <w14:solidFill>
                            <w14:srgbClr w14:val="C0C0C0">
                              <w14:alpha w14:val="50000"/>
                            </w14:srgbClr>
                          </w14:solidFill>
                        </w14:textFill>
                      </w:rPr>
                    </w:pPr>
                  </w:p>
                </w:txbxContent>
              </v:textbox>
              <w10:wrap anchorx="margin" anchory="margin"/>
            </v:shape>
          </w:pict>
        </mc:Fallback>
      </mc:AlternateContent>
    </w:r>
    <w:r w:rsidR="00EB4F66">
      <w:rPr>
        <w:noProof/>
        <w:color w:val="2B579A"/>
        <w:shd w:val="clear" w:color="auto" w:fill="E6E6E6"/>
      </w:rPr>
      <mc:AlternateContent>
        <mc:Choice Requires="wps">
          <w:drawing>
            <wp:anchor distT="0" distB="0" distL="114300" distR="114300" simplePos="0" relativeHeight="251658240" behindDoc="1" locked="0" layoutInCell="0" allowOverlap="1" wp14:anchorId="60DF926C" wp14:editId="580E870B">
              <wp:simplePos x="0" y="0"/>
              <wp:positionH relativeFrom="margin">
                <wp:align>center</wp:align>
              </wp:positionH>
              <wp:positionV relativeFrom="margin">
                <wp:align>center</wp:align>
              </wp:positionV>
              <wp:extent cx="6275705" cy="2353310"/>
              <wp:effectExtent l="0" t="1704975" r="0" b="1323340"/>
              <wp:wrapNone/>
              <wp:docPr id="1062983845"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5705" cy="2353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DB0DFB" w14:textId="77777777" w:rsidR="00EB4F66" w:rsidRDefault="00EB4F66" w:rsidP="00EB4F66">
                          <w:pPr>
                            <w:jc w:val="center"/>
                            <w:rPr>
                              <w:rFonts w:cs="Calibri"/>
                              <w:color w:val="C0C0C0"/>
                              <w:sz w:val="2"/>
                              <w:szCs w:val="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DF926C" id="WordArt 26" o:spid="_x0000_s1037" type="#_x0000_t202" style="position:absolute;margin-left:0;margin-top:0;width:494.15pt;height:185.3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" o:allowincell="f" filled="f" stroked="f">
              <v:stroke joinstyle="round"/>
              <o:lock v:ext="edit" shapetype="t"/>
              <v:textbox style="mso-fit-shape-to-text:t">
                <w:txbxContent>
                  <w:p w14:paraId="52DB0DFB" w14:textId="77777777" w:rsidR="00EB4F66" w:rsidRDefault="00EB4F66" w:rsidP="00EB4F66">
                    <w:pPr>
                      <w:jc w:val="center"/>
                      <w:rPr>
                        <w:rFonts w:cs="Calibri"/>
                        <w:color w:val="C0C0C0"/>
                        <w:sz w:val="2"/>
                        <w:szCs w:val="2"/>
                        <w14:textFill>
                          <w14:solidFill>
                            <w14:srgbClr w14:val="C0C0C0">
                              <w14:alpha w14:val="50000"/>
                            </w14:srgbClr>
                          </w14:solidFill>
                        </w14:textFill>
                      </w:rPr>
                    </w:pP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E93B0" w14:textId="6029E347" w:rsidR="003632C5" w:rsidRDefault="003632C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B7C4F" w14:textId="5C59ED96" w:rsidR="003632C5" w:rsidRDefault="003632C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E45EB" w14:textId="0079CB55" w:rsidR="00F147DC" w:rsidRDefault="00877A05">
    <w:pPr>
      <w:pStyle w:val="Header"/>
    </w:pPr>
    <w:r>
      <w:rPr>
        <w:noProof/>
      </w:rPr>
      <mc:AlternateContent>
        <mc:Choice Requires="wps">
          <w:drawing>
            <wp:anchor distT="0" distB="0" distL="0" distR="0" simplePos="0" relativeHeight="251658262" behindDoc="0" locked="0" layoutInCell="1" allowOverlap="1" wp14:anchorId="5B7A223E" wp14:editId="30429AF1">
              <wp:simplePos x="635" y="635"/>
              <wp:positionH relativeFrom="page">
                <wp:align>center</wp:align>
              </wp:positionH>
              <wp:positionV relativeFrom="page">
                <wp:align>top</wp:align>
              </wp:positionV>
              <wp:extent cx="833755" cy="376555"/>
              <wp:effectExtent l="0" t="0" r="4445" b="4445"/>
              <wp:wrapNone/>
              <wp:docPr id="2085949290" name="Text Box 7"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177C92ED" w14:textId="211D392F"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7A223E" id="_x0000_t202" coordsize="21600,21600" o:spt="202" path="m,l,21600r21600,l21600,xe">
              <v:stroke joinstyle="miter"/>
              <v:path gradientshapeok="t" o:connecttype="rect"/>
            </v:shapetype>
            <v:shape id="_x0000_s1038" type="#_x0000_t202" alt="UNOFFICIAL" style="position:absolute;margin-left:0;margin-top:0;width:65.65pt;height:29.6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" filled="f" stroked="f">
              <v:fill o:detectmouseclick="t"/>
              <v:textbox style="mso-fit-shape-to-text:t" inset="0,15pt,0,0">
                <w:txbxContent>
                  <w:p w14:paraId="177C92ED" w14:textId="211D392F" w:rsidR="00877A05" w:rsidRPr="00877A05" w:rsidRDefault="00877A05" w:rsidP="00877A05">
                    <w:pPr>
                      <w:spacing w:after="0"/>
                      <w:rPr>
                        <w:rFonts w:ascii="Aptos" w:eastAsia="Aptos" w:hAnsi="Aptos" w:cs="Aptos"/>
                        <w:noProof/>
                        <w:color w:val="FF0000"/>
                        <w:sz w:val="24"/>
                        <w:szCs w:val="24"/>
                      </w:rPr>
                    </w:pPr>
                    <w:r w:rsidRPr="00877A05">
                      <w:rPr>
                        <w:rFonts w:ascii="Aptos" w:eastAsia="Aptos" w:hAnsi="Aptos" w:cs="Aptos"/>
                        <w:noProof/>
                        <w:color w:val="FF0000"/>
                        <w:sz w:val="24"/>
                        <w:szCs w:val="24"/>
                      </w:rPr>
                      <w:t>UNOFFICIAL</w:t>
                    </w:r>
                  </w:p>
                </w:txbxContent>
              </v:textbox>
              <w10:wrap anchorx="page" anchory="page"/>
            </v:shape>
          </w:pict>
        </mc:Fallback>
      </mc:AlternateContent>
    </w:r>
    <w:r w:rsidR="00000000">
      <w:rPr>
        <w:noProof/>
      </w:rPr>
      <w:pict w14:anchorId="3F4B3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8571" o:spid="_x0000_s1032" type="#_x0000_t136" alt="" style="position:absolute;margin-left:0;margin-top:0;width:494.15pt;height:185.3pt;rotation:315;z-index:-25165822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7A34BAC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798A3FE2"/>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F3C88A4"/>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72E0626A"/>
    <w:lvl w:ilvl="0">
      <w:start w:val="1"/>
      <w:numFmt w:val="bullet"/>
      <w:pStyle w:val="ListBullet5"/>
      <w:lvlText w:val="–"/>
      <w:lvlJc w:val="left"/>
      <w:pPr>
        <w:ind w:left="360" w:hanging="360"/>
      </w:pPr>
      <w:rPr>
        <w:rFonts w:ascii="Feijoa Medium" w:hAnsi="Feijoa Medium" w:hint="default"/>
      </w:rPr>
    </w:lvl>
  </w:abstractNum>
  <w:abstractNum w:abstractNumId="6" w15:restartNumberingAfterBreak="0">
    <w:nsid w:val="FFFFFF88"/>
    <w:multiLevelType w:val="singleLevel"/>
    <w:tmpl w:val="10CC9FA8"/>
    <w:lvl w:ilvl="0">
      <w:start w:val="1"/>
      <w:numFmt w:val="decimal"/>
      <w:pStyle w:val="ListBullet4"/>
      <w:lvlText w:val="%1."/>
      <w:lvlJc w:val="left"/>
      <w:pPr>
        <w:tabs>
          <w:tab w:val="num" w:pos="360"/>
        </w:tabs>
        <w:ind w:left="360" w:hanging="360"/>
      </w:pPr>
    </w:lvl>
  </w:abstractNum>
  <w:abstractNum w:abstractNumId="7" w15:restartNumberingAfterBreak="0">
    <w:nsid w:val="FFFFFF89"/>
    <w:multiLevelType w:val="singleLevel"/>
    <w:tmpl w:val="440608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9"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0" w15:restartNumberingAfterBreak="0">
    <w:nsid w:val="182320FD"/>
    <w:multiLevelType w:val="hybridMultilevel"/>
    <w:tmpl w:val="2474E408"/>
    <w:lvl w:ilvl="0" w:tplc="0C09000F">
      <w:start w:val="1"/>
      <w:numFmt w:val="decimal"/>
      <w:lvlText w:val="%1."/>
      <w:lvlJc w:val="left"/>
      <w:pPr>
        <w:ind w:left="720" w:hanging="360"/>
      </w:pPr>
    </w:lvl>
    <w:lvl w:ilvl="1" w:tplc="B7B2AC0A">
      <w:numFmt w:val="bullet"/>
      <w:lvlText w:val="•"/>
      <w:lvlJc w:val="left"/>
      <w:pPr>
        <w:ind w:left="1644" w:hanging="564"/>
      </w:pPr>
      <w:rPr>
        <w:rFonts w:ascii="Calibri" w:eastAsia="Calibr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3" w15:restartNumberingAfterBreak="0">
    <w:nsid w:val="278A1949"/>
    <w:multiLevelType w:val="hybridMultilevel"/>
    <w:tmpl w:val="16C037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3806086C"/>
    <w:multiLevelType w:val="hybridMultilevel"/>
    <w:tmpl w:val="16C037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EA7459B"/>
    <w:multiLevelType w:val="multilevel"/>
    <w:tmpl w:val="002CF3BC"/>
    <w:lvl w:ilvl="0">
      <w:start w:val="1"/>
      <w:numFmt w:val="bullet"/>
      <w:pStyle w:val="Boxedlistbullet"/>
      <w:lvlText w:val=""/>
      <w:lvlJc w:val="left"/>
      <w:pPr>
        <w:ind w:left="454" w:hanging="227"/>
      </w:pPr>
      <w:rPr>
        <w:rFonts w:ascii="Symbol" w:hAnsi="Symbol" w:hint="default"/>
      </w:rPr>
    </w:lvl>
    <w:lvl w:ilvl="1">
      <w:start w:val="1"/>
      <w:numFmt w:val="bullet"/>
      <w:lvlText w:val="–"/>
      <w:lvlJc w:val="left"/>
      <w:pPr>
        <w:ind w:left="680" w:hanging="226"/>
      </w:pPr>
      <w:rPr>
        <w:rFonts w:ascii="Arial" w:hAnsi="Arial"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400A01B7"/>
    <w:multiLevelType w:val="hybridMultilevel"/>
    <w:tmpl w:val="F43A00A6"/>
    <w:lvl w:ilvl="0" w:tplc="202CC29C">
      <w:start w:val="1"/>
      <w:numFmt w:val="bullet"/>
      <w:pStyle w:val="ListBullet1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0" w15:restartNumberingAfterBreak="0">
    <w:nsid w:val="51F9080A"/>
    <w:multiLevelType w:val="multilevel"/>
    <w:tmpl w:val="8B92EF5C"/>
    <w:lvl w:ilvl="0">
      <w:start w:val="1"/>
      <w:numFmt w:val="bullet"/>
      <w:pStyle w:val="ListBullet"/>
      <w:lvlText w:val=""/>
      <w:lvlJc w:val="left"/>
      <w:pPr>
        <w:ind w:left="482" w:hanging="198"/>
      </w:pPr>
      <w:rPr>
        <w:rFonts w:ascii="Symbol" w:hAnsi="Symbol" w:hint="default"/>
        <w:color w:val="auto"/>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21" w15:restartNumberingAfterBreak="0">
    <w:nsid w:val="59444BE6"/>
    <w:multiLevelType w:val="multilevel"/>
    <w:tmpl w:val="72E677DE"/>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3"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EEA78C5"/>
    <w:multiLevelType w:val="hybridMultilevel"/>
    <w:tmpl w:val="AEA43E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15:restartNumberingAfterBreak="0">
    <w:nsid w:val="66063429"/>
    <w:multiLevelType w:val="multilevel"/>
    <w:tmpl w:val="EDD6E672"/>
    <w:lvl w:ilvl="0">
      <w:start w:val="1"/>
      <w:numFmt w:val="upperLetter"/>
      <w:pStyle w:val="AppendixHeading1base"/>
      <w:lvlText w:val="Appendix %1"/>
      <w:lvlJc w:val="left"/>
      <w:pPr>
        <w:ind w:left="0" w:firstLine="0"/>
      </w:pPr>
      <w:rPr>
        <w:rFonts w:cs="Times New Roman" w:hint="default"/>
        <w:b w:val="0"/>
        <w:bCs w:val="0"/>
        <w:i w:val="0"/>
        <w:iCs w:val="0"/>
        <w:caps w:val="0"/>
        <w:smallCaps w:val="0"/>
        <w:strike w:val="0"/>
        <w:dstrike w:val="0"/>
        <w:noProof w:val="0"/>
        <w:vanish w:val="0"/>
        <w:color w:val="757579" w:themeColor="accent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0" w:firstLine="0"/>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7" w15:restartNumberingAfterBreak="0">
    <w:nsid w:val="704547DE"/>
    <w:multiLevelType w:val="hybridMultilevel"/>
    <w:tmpl w:val="6DBAE4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03877671">
    <w:abstractNumId w:val="15"/>
  </w:num>
  <w:num w:numId="2" w16cid:durableId="429081852">
    <w:abstractNumId w:val="14"/>
  </w:num>
  <w:num w:numId="3" w16cid:durableId="1936747243">
    <w:abstractNumId w:val="21"/>
  </w:num>
  <w:num w:numId="4" w16cid:durableId="325329477">
    <w:abstractNumId w:val="25"/>
  </w:num>
  <w:num w:numId="5" w16cid:durableId="577132939">
    <w:abstractNumId w:val="8"/>
  </w:num>
  <w:num w:numId="6" w16cid:durableId="371657252">
    <w:abstractNumId w:val="19"/>
  </w:num>
  <w:num w:numId="7" w16cid:durableId="677540855">
    <w:abstractNumId w:val="26"/>
  </w:num>
  <w:num w:numId="8" w16cid:durableId="41489788">
    <w:abstractNumId w:val="18"/>
  </w:num>
  <w:num w:numId="9" w16cid:durableId="1595817275">
    <w:abstractNumId w:val="20"/>
  </w:num>
  <w:num w:numId="10" w16cid:durableId="1474058674">
    <w:abstractNumId w:val="6"/>
  </w:num>
  <w:num w:numId="11" w16cid:durableId="883055694">
    <w:abstractNumId w:val="5"/>
  </w:num>
  <w:num w:numId="12" w16cid:durableId="339504509">
    <w:abstractNumId w:val="9"/>
  </w:num>
  <w:num w:numId="13" w16cid:durableId="607734365">
    <w:abstractNumId w:val="3"/>
  </w:num>
  <w:num w:numId="14" w16cid:durableId="686903525">
    <w:abstractNumId w:val="2"/>
  </w:num>
  <w:num w:numId="15" w16cid:durableId="701201594">
    <w:abstractNumId w:val="22"/>
  </w:num>
  <w:num w:numId="16" w16cid:durableId="239146425">
    <w:abstractNumId w:val="12"/>
  </w:num>
  <w:num w:numId="17" w16cid:durableId="1571303189">
    <w:abstractNumId w:val="11"/>
  </w:num>
  <w:num w:numId="18" w16cid:durableId="302975812">
    <w:abstractNumId w:val="17"/>
  </w:num>
  <w:num w:numId="19" w16cid:durableId="1878928080">
    <w:abstractNumId w:val="17"/>
  </w:num>
  <w:num w:numId="20" w16cid:durableId="17311536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764843">
    <w:abstractNumId w:val="10"/>
  </w:num>
  <w:num w:numId="22" w16cid:durableId="1146774986">
    <w:abstractNumId w:val="23"/>
  </w:num>
  <w:num w:numId="23" w16cid:durableId="14651939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719602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65094718">
    <w:abstractNumId w:val="7"/>
  </w:num>
  <w:num w:numId="26" w16cid:durableId="1639846082">
    <w:abstractNumId w:val="6"/>
  </w:num>
  <w:num w:numId="27" w16cid:durableId="244532948">
    <w:abstractNumId w:val="4"/>
  </w:num>
  <w:num w:numId="28" w16cid:durableId="1127118540">
    <w:abstractNumId w:val="0"/>
  </w:num>
  <w:num w:numId="29" w16cid:durableId="926115601">
    <w:abstractNumId w:val="1"/>
  </w:num>
  <w:num w:numId="30" w16cid:durableId="11832782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560395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68089829">
    <w:abstractNumId w:val="13"/>
  </w:num>
  <w:num w:numId="33" w16cid:durableId="1402947042">
    <w:abstractNumId w:val="27"/>
  </w:num>
  <w:num w:numId="34" w16cid:durableId="17124164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82902840">
    <w:abstractNumId w:val="16"/>
  </w:num>
  <w:num w:numId="36" w16cid:durableId="15075513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6500102">
    <w:abstractNumId w:val="24"/>
  </w:num>
  <w:num w:numId="38" w16cid:durableId="8062454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hideSpellingErrors/>
  <w:hideGrammaticalErrors/>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cumentProtection w:edit="comments" w:enforcement="0"/>
  <w:defaultTabStop w:val="720"/>
  <w:defaultTableStyle w:val="TableFlow-MER"/>
  <w:evenAndOddHeaders/>
  <w:drawingGridHorizontalSpacing w:val="100"/>
  <w:displayHorizontalDrawingGridEvery w:val="2"/>
  <w:characterSpacingControl w:val="doNotCompress"/>
  <w:hdrShapeDefaults>
    <o:shapedefaults v:ext="edit" spidmax="2050" style="mso-position-vertical-relative:page;v-text-anchor:bottom" fill="f" fillcolor="white" stroke="f">
      <v:fill color="white" on="f"/>
      <v:stroke on="f"/>
      <v:textbox inset="0,0,0,0"/>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5sv9509t0df1evdw6xf5r6ppts2setzfw5&quot;&gt;library 2016-Converted&lt;record-ids&gt;&lt;item&gt;993&lt;/item&gt;&lt;item&gt;1291&lt;/item&gt;&lt;item&gt;1625&lt;/item&gt;&lt;item&gt;1671&lt;/item&gt;&lt;item&gt;1672&lt;/item&gt;&lt;item&gt;1673&lt;/item&gt;&lt;item&gt;1674&lt;/item&gt;&lt;item&gt;1675&lt;/item&gt;&lt;item&gt;1676&lt;/item&gt;&lt;item&gt;1677&lt;/item&gt;&lt;item&gt;1683&lt;/item&gt;&lt;item&gt;2063&lt;/item&gt;&lt;item&gt;2293&lt;/item&gt;&lt;item&gt;2295&lt;/item&gt;&lt;item&gt;2296&lt;/item&gt;&lt;item&gt;2297&lt;/item&gt;&lt;item&gt;2299&lt;/item&gt;&lt;item&gt;2305&lt;/item&gt;&lt;item&gt;2306&lt;/item&gt;&lt;item&gt;2307&lt;/item&gt;&lt;item&gt;2308&lt;/item&gt;&lt;item&gt;2309&lt;/item&gt;&lt;item&gt;2310&lt;/item&gt;&lt;item&gt;2311&lt;/item&gt;&lt;item&gt;2312&lt;/item&gt;&lt;item&gt;2313&lt;/item&gt;&lt;item&gt;2314&lt;/item&gt;&lt;item&gt;2317&lt;/item&gt;&lt;item&gt;2318&lt;/item&gt;&lt;item&gt;2319&lt;/item&gt;&lt;item&gt;2320&lt;/item&gt;&lt;item&gt;2321&lt;/item&gt;&lt;item&gt;2323&lt;/item&gt;&lt;item&gt;2324&lt;/item&gt;&lt;item&gt;2362&lt;/item&gt;&lt;item&gt;2450&lt;/item&gt;&lt;item&gt;2451&lt;/item&gt;&lt;item&gt;2452&lt;/item&gt;&lt;item&gt;2453&lt;/item&gt;&lt;item&gt;2454&lt;/item&gt;&lt;item&gt;2455&lt;/item&gt;&lt;/record-ids&gt;&lt;/item&gt;&lt;/Libraries&gt;"/>
  </w:docVars>
  <w:rsids>
    <w:rsidRoot w:val="00FC6A95"/>
    <w:rsid w:val="00000199"/>
    <w:rsid w:val="0000036C"/>
    <w:rsid w:val="000008C0"/>
    <w:rsid w:val="0000098E"/>
    <w:rsid w:val="00000C59"/>
    <w:rsid w:val="00000D94"/>
    <w:rsid w:val="00000E1B"/>
    <w:rsid w:val="00000EEA"/>
    <w:rsid w:val="00001088"/>
    <w:rsid w:val="000017DD"/>
    <w:rsid w:val="00001864"/>
    <w:rsid w:val="00001F78"/>
    <w:rsid w:val="00002139"/>
    <w:rsid w:val="000021CF"/>
    <w:rsid w:val="00002229"/>
    <w:rsid w:val="00002282"/>
    <w:rsid w:val="000023B4"/>
    <w:rsid w:val="000028D2"/>
    <w:rsid w:val="000029BD"/>
    <w:rsid w:val="00002AA7"/>
    <w:rsid w:val="00002C11"/>
    <w:rsid w:val="00002D7C"/>
    <w:rsid w:val="00002DC3"/>
    <w:rsid w:val="00002E33"/>
    <w:rsid w:val="00002EC5"/>
    <w:rsid w:val="00002EEA"/>
    <w:rsid w:val="00002F91"/>
    <w:rsid w:val="000030A5"/>
    <w:rsid w:val="000031E1"/>
    <w:rsid w:val="000039B5"/>
    <w:rsid w:val="00003EF1"/>
    <w:rsid w:val="00003F54"/>
    <w:rsid w:val="00003F55"/>
    <w:rsid w:val="00004122"/>
    <w:rsid w:val="00004BD7"/>
    <w:rsid w:val="00004E41"/>
    <w:rsid w:val="000051B0"/>
    <w:rsid w:val="000051E7"/>
    <w:rsid w:val="00005823"/>
    <w:rsid w:val="00005BA6"/>
    <w:rsid w:val="00005E78"/>
    <w:rsid w:val="00006351"/>
    <w:rsid w:val="0000664E"/>
    <w:rsid w:val="00006695"/>
    <w:rsid w:val="000067E2"/>
    <w:rsid w:val="000068D3"/>
    <w:rsid w:val="000069BB"/>
    <w:rsid w:val="00006AA3"/>
    <w:rsid w:val="00006AD0"/>
    <w:rsid w:val="00006BC2"/>
    <w:rsid w:val="00007359"/>
    <w:rsid w:val="0000770B"/>
    <w:rsid w:val="0000797D"/>
    <w:rsid w:val="00007A55"/>
    <w:rsid w:val="00007B61"/>
    <w:rsid w:val="00010290"/>
    <w:rsid w:val="00010742"/>
    <w:rsid w:val="0001097B"/>
    <w:rsid w:val="00010BCD"/>
    <w:rsid w:val="00010F66"/>
    <w:rsid w:val="00011841"/>
    <w:rsid w:val="00011D23"/>
    <w:rsid w:val="00011FC6"/>
    <w:rsid w:val="000120E2"/>
    <w:rsid w:val="000121AC"/>
    <w:rsid w:val="000121F6"/>
    <w:rsid w:val="000126EB"/>
    <w:rsid w:val="0001296A"/>
    <w:rsid w:val="00012BB1"/>
    <w:rsid w:val="00012C0B"/>
    <w:rsid w:val="00012D96"/>
    <w:rsid w:val="000134CD"/>
    <w:rsid w:val="000134FF"/>
    <w:rsid w:val="00013745"/>
    <w:rsid w:val="00013A16"/>
    <w:rsid w:val="00014016"/>
    <w:rsid w:val="0001426B"/>
    <w:rsid w:val="000143E4"/>
    <w:rsid w:val="0001468C"/>
    <w:rsid w:val="00014898"/>
    <w:rsid w:val="00014AC0"/>
    <w:rsid w:val="00014B9D"/>
    <w:rsid w:val="00014EBE"/>
    <w:rsid w:val="00014F2F"/>
    <w:rsid w:val="00014F5D"/>
    <w:rsid w:val="0001519E"/>
    <w:rsid w:val="0001556B"/>
    <w:rsid w:val="00015DC2"/>
    <w:rsid w:val="00015E82"/>
    <w:rsid w:val="00016587"/>
    <w:rsid w:val="00016952"/>
    <w:rsid w:val="00016C86"/>
    <w:rsid w:val="000172A4"/>
    <w:rsid w:val="00017316"/>
    <w:rsid w:val="0001775B"/>
    <w:rsid w:val="00017B77"/>
    <w:rsid w:val="00017BEE"/>
    <w:rsid w:val="00017CD7"/>
    <w:rsid w:val="00017F77"/>
    <w:rsid w:val="00020563"/>
    <w:rsid w:val="000207AD"/>
    <w:rsid w:val="0002111F"/>
    <w:rsid w:val="0002160D"/>
    <w:rsid w:val="00021B37"/>
    <w:rsid w:val="00021B47"/>
    <w:rsid w:val="00021C20"/>
    <w:rsid w:val="00021F2C"/>
    <w:rsid w:val="000223BC"/>
    <w:rsid w:val="000223E3"/>
    <w:rsid w:val="00022475"/>
    <w:rsid w:val="00022877"/>
    <w:rsid w:val="00022CFC"/>
    <w:rsid w:val="00022DB2"/>
    <w:rsid w:val="00022DD1"/>
    <w:rsid w:val="00023321"/>
    <w:rsid w:val="00023515"/>
    <w:rsid w:val="00023676"/>
    <w:rsid w:val="00023684"/>
    <w:rsid w:val="00023F31"/>
    <w:rsid w:val="000240B1"/>
    <w:rsid w:val="0002428C"/>
    <w:rsid w:val="0002438A"/>
    <w:rsid w:val="0002467E"/>
    <w:rsid w:val="00024717"/>
    <w:rsid w:val="00024746"/>
    <w:rsid w:val="000248BD"/>
    <w:rsid w:val="00024D26"/>
    <w:rsid w:val="00024F6E"/>
    <w:rsid w:val="000255E7"/>
    <w:rsid w:val="00025A48"/>
    <w:rsid w:val="00025DA4"/>
    <w:rsid w:val="00025FD5"/>
    <w:rsid w:val="00025FEF"/>
    <w:rsid w:val="000260E7"/>
    <w:rsid w:val="000262B1"/>
    <w:rsid w:val="000262B5"/>
    <w:rsid w:val="00026374"/>
    <w:rsid w:val="00026700"/>
    <w:rsid w:val="0002686D"/>
    <w:rsid w:val="00026999"/>
    <w:rsid w:val="000269EB"/>
    <w:rsid w:val="00026AFD"/>
    <w:rsid w:val="00026D93"/>
    <w:rsid w:val="00027672"/>
    <w:rsid w:val="000276F1"/>
    <w:rsid w:val="00027AC2"/>
    <w:rsid w:val="00027B1E"/>
    <w:rsid w:val="00027D26"/>
    <w:rsid w:val="00027E30"/>
    <w:rsid w:val="000300E9"/>
    <w:rsid w:val="000306EE"/>
    <w:rsid w:val="00030915"/>
    <w:rsid w:val="00031098"/>
    <w:rsid w:val="00031106"/>
    <w:rsid w:val="00031116"/>
    <w:rsid w:val="000312EA"/>
    <w:rsid w:val="000316D4"/>
    <w:rsid w:val="00031719"/>
    <w:rsid w:val="00031B2B"/>
    <w:rsid w:val="00031E69"/>
    <w:rsid w:val="0003217B"/>
    <w:rsid w:val="0003255C"/>
    <w:rsid w:val="0003279B"/>
    <w:rsid w:val="00032C10"/>
    <w:rsid w:val="00032D01"/>
    <w:rsid w:val="00032FFF"/>
    <w:rsid w:val="000331CF"/>
    <w:rsid w:val="000331D4"/>
    <w:rsid w:val="000331E4"/>
    <w:rsid w:val="000334C3"/>
    <w:rsid w:val="000334DA"/>
    <w:rsid w:val="0003355E"/>
    <w:rsid w:val="000335BF"/>
    <w:rsid w:val="00033A0A"/>
    <w:rsid w:val="00033DF2"/>
    <w:rsid w:val="0003406B"/>
    <w:rsid w:val="000346A5"/>
    <w:rsid w:val="000346B9"/>
    <w:rsid w:val="00034A45"/>
    <w:rsid w:val="00034CB0"/>
    <w:rsid w:val="00034E0B"/>
    <w:rsid w:val="00034E8B"/>
    <w:rsid w:val="00034FB1"/>
    <w:rsid w:val="00035223"/>
    <w:rsid w:val="000355D2"/>
    <w:rsid w:val="000360DF"/>
    <w:rsid w:val="0003619F"/>
    <w:rsid w:val="0003659D"/>
    <w:rsid w:val="00036C3C"/>
    <w:rsid w:val="00036DB7"/>
    <w:rsid w:val="0003719B"/>
    <w:rsid w:val="00037703"/>
    <w:rsid w:val="000377D2"/>
    <w:rsid w:val="000378E0"/>
    <w:rsid w:val="00037B21"/>
    <w:rsid w:val="00037CE4"/>
    <w:rsid w:val="00037E67"/>
    <w:rsid w:val="0004010A"/>
    <w:rsid w:val="0004038C"/>
    <w:rsid w:val="000403C2"/>
    <w:rsid w:val="0004041E"/>
    <w:rsid w:val="000406A7"/>
    <w:rsid w:val="00040780"/>
    <w:rsid w:val="00040A40"/>
    <w:rsid w:val="00040C3B"/>
    <w:rsid w:val="00040DA0"/>
    <w:rsid w:val="00040F98"/>
    <w:rsid w:val="000412A3"/>
    <w:rsid w:val="00041326"/>
    <w:rsid w:val="0004158F"/>
    <w:rsid w:val="0004171D"/>
    <w:rsid w:val="000418D2"/>
    <w:rsid w:val="00041A73"/>
    <w:rsid w:val="00041DF9"/>
    <w:rsid w:val="0004256D"/>
    <w:rsid w:val="000428D8"/>
    <w:rsid w:val="0004296F"/>
    <w:rsid w:val="00042A1A"/>
    <w:rsid w:val="00042E63"/>
    <w:rsid w:val="00042F08"/>
    <w:rsid w:val="00043030"/>
    <w:rsid w:val="0004337D"/>
    <w:rsid w:val="000435F0"/>
    <w:rsid w:val="0004365F"/>
    <w:rsid w:val="0004385D"/>
    <w:rsid w:val="00043876"/>
    <w:rsid w:val="00043ADE"/>
    <w:rsid w:val="00043BAC"/>
    <w:rsid w:val="00043EF5"/>
    <w:rsid w:val="00043FBC"/>
    <w:rsid w:val="0004416A"/>
    <w:rsid w:val="00044359"/>
    <w:rsid w:val="000443E1"/>
    <w:rsid w:val="00044424"/>
    <w:rsid w:val="0004484F"/>
    <w:rsid w:val="00044A59"/>
    <w:rsid w:val="00044D11"/>
    <w:rsid w:val="00044DE8"/>
    <w:rsid w:val="00044E3F"/>
    <w:rsid w:val="00045160"/>
    <w:rsid w:val="0004517C"/>
    <w:rsid w:val="000451EF"/>
    <w:rsid w:val="00045A83"/>
    <w:rsid w:val="00045B01"/>
    <w:rsid w:val="00045B2B"/>
    <w:rsid w:val="00045CB8"/>
    <w:rsid w:val="00045F43"/>
    <w:rsid w:val="00046336"/>
    <w:rsid w:val="00046533"/>
    <w:rsid w:val="0004653F"/>
    <w:rsid w:val="0004676A"/>
    <w:rsid w:val="00046C96"/>
    <w:rsid w:val="00046FE4"/>
    <w:rsid w:val="00047207"/>
    <w:rsid w:val="00047264"/>
    <w:rsid w:val="0004750E"/>
    <w:rsid w:val="00047B5E"/>
    <w:rsid w:val="00047BA3"/>
    <w:rsid w:val="00047C14"/>
    <w:rsid w:val="0005048B"/>
    <w:rsid w:val="00050890"/>
    <w:rsid w:val="00050D11"/>
    <w:rsid w:val="00050DE5"/>
    <w:rsid w:val="00051219"/>
    <w:rsid w:val="000513C6"/>
    <w:rsid w:val="00051456"/>
    <w:rsid w:val="00051820"/>
    <w:rsid w:val="00051975"/>
    <w:rsid w:val="00051C27"/>
    <w:rsid w:val="00051EED"/>
    <w:rsid w:val="00052022"/>
    <w:rsid w:val="000520E6"/>
    <w:rsid w:val="0005226F"/>
    <w:rsid w:val="00052839"/>
    <w:rsid w:val="00052E18"/>
    <w:rsid w:val="00052FC3"/>
    <w:rsid w:val="0005330C"/>
    <w:rsid w:val="00053429"/>
    <w:rsid w:val="00053574"/>
    <w:rsid w:val="0005371F"/>
    <w:rsid w:val="0005391D"/>
    <w:rsid w:val="00053B12"/>
    <w:rsid w:val="00053B42"/>
    <w:rsid w:val="00053B4B"/>
    <w:rsid w:val="00053CCA"/>
    <w:rsid w:val="00053D94"/>
    <w:rsid w:val="00053E08"/>
    <w:rsid w:val="00053E83"/>
    <w:rsid w:val="00053EA7"/>
    <w:rsid w:val="000546E2"/>
    <w:rsid w:val="00054CA0"/>
    <w:rsid w:val="00054F5E"/>
    <w:rsid w:val="00055028"/>
    <w:rsid w:val="00055618"/>
    <w:rsid w:val="00055658"/>
    <w:rsid w:val="0005566A"/>
    <w:rsid w:val="000557E1"/>
    <w:rsid w:val="000559AC"/>
    <w:rsid w:val="00055A89"/>
    <w:rsid w:val="00055ED5"/>
    <w:rsid w:val="000562B4"/>
    <w:rsid w:val="00056568"/>
    <w:rsid w:val="0005685F"/>
    <w:rsid w:val="00056C55"/>
    <w:rsid w:val="00056CCF"/>
    <w:rsid w:val="00056D88"/>
    <w:rsid w:val="00056F7C"/>
    <w:rsid w:val="00056FD0"/>
    <w:rsid w:val="00057039"/>
    <w:rsid w:val="0005742E"/>
    <w:rsid w:val="0005765B"/>
    <w:rsid w:val="00057956"/>
    <w:rsid w:val="000579AD"/>
    <w:rsid w:val="00057AD6"/>
    <w:rsid w:val="00057F0E"/>
    <w:rsid w:val="000600DC"/>
    <w:rsid w:val="0006041F"/>
    <w:rsid w:val="00060607"/>
    <w:rsid w:val="00060743"/>
    <w:rsid w:val="00060B36"/>
    <w:rsid w:val="00060E2D"/>
    <w:rsid w:val="00061094"/>
    <w:rsid w:val="00061143"/>
    <w:rsid w:val="00061203"/>
    <w:rsid w:val="000613F2"/>
    <w:rsid w:val="000614AC"/>
    <w:rsid w:val="000615FD"/>
    <w:rsid w:val="0006185D"/>
    <w:rsid w:val="00061B3F"/>
    <w:rsid w:val="00061B91"/>
    <w:rsid w:val="00061C79"/>
    <w:rsid w:val="00061E66"/>
    <w:rsid w:val="00061E6A"/>
    <w:rsid w:val="00062619"/>
    <w:rsid w:val="000627A2"/>
    <w:rsid w:val="0006295A"/>
    <w:rsid w:val="00062A65"/>
    <w:rsid w:val="00063170"/>
    <w:rsid w:val="000631DA"/>
    <w:rsid w:val="00063262"/>
    <w:rsid w:val="0006328A"/>
    <w:rsid w:val="00063333"/>
    <w:rsid w:val="00063A5B"/>
    <w:rsid w:val="00063C05"/>
    <w:rsid w:val="00063CC1"/>
    <w:rsid w:val="00063DEE"/>
    <w:rsid w:val="00063E80"/>
    <w:rsid w:val="00064221"/>
    <w:rsid w:val="00064475"/>
    <w:rsid w:val="00064612"/>
    <w:rsid w:val="00064883"/>
    <w:rsid w:val="00064E7F"/>
    <w:rsid w:val="0006503C"/>
    <w:rsid w:val="0006503E"/>
    <w:rsid w:val="000653AB"/>
    <w:rsid w:val="000656FF"/>
    <w:rsid w:val="0006598A"/>
    <w:rsid w:val="00065C89"/>
    <w:rsid w:val="00065D62"/>
    <w:rsid w:val="00065DEC"/>
    <w:rsid w:val="00066032"/>
    <w:rsid w:val="00066147"/>
    <w:rsid w:val="00066206"/>
    <w:rsid w:val="000663AA"/>
    <w:rsid w:val="000666D4"/>
    <w:rsid w:val="000667A4"/>
    <w:rsid w:val="000668C6"/>
    <w:rsid w:val="00066D8E"/>
    <w:rsid w:val="00066EA8"/>
    <w:rsid w:val="000673A4"/>
    <w:rsid w:val="000676A8"/>
    <w:rsid w:val="000676B9"/>
    <w:rsid w:val="000678A8"/>
    <w:rsid w:val="0006796C"/>
    <w:rsid w:val="00067A2E"/>
    <w:rsid w:val="00067A9A"/>
    <w:rsid w:val="000705CC"/>
    <w:rsid w:val="000705DC"/>
    <w:rsid w:val="000705FE"/>
    <w:rsid w:val="0007095F"/>
    <w:rsid w:val="00070D6C"/>
    <w:rsid w:val="00070F34"/>
    <w:rsid w:val="00071402"/>
    <w:rsid w:val="00071539"/>
    <w:rsid w:val="00072235"/>
    <w:rsid w:val="00072338"/>
    <w:rsid w:val="0007270A"/>
    <w:rsid w:val="000727B1"/>
    <w:rsid w:val="0007296A"/>
    <w:rsid w:val="00072FFA"/>
    <w:rsid w:val="0007355F"/>
    <w:rsid w:val="000737DF"/>
    <w:rsid w:val="00073825"/>
    <w:rsid w:val="000738F7"/>
    <w:rsid w:val="00073950"/>
    <w:rsid w:val="00073A0B"/>
    <w:rsid w:val="00073B38"/>
    <w:rsid w:val="00073CAB"/>
    <w:rsid w:val="0007402F"/>
    <w:rsid w:val="0007412E"/>
    <w:rsid w:val="0007442A"/>
    <w:rsid w:val="0007444C"/>
    <w:rsid w:val="0007448F"/>
    <w:rsid w:val="00074615"/>
    <w:rsid w:val="000746E8"/>
    <w:rsid w:val="0007474C"/>
    <w:rsid w:val="00074CE2"/>
    <w:rsid w:val="00074DFE"/>
    <w:rsid w:val="00074E4C"/>
    <w:rsid w:val="00074FCC"/>
    <w:rsid w:val="00075111"/>
    <w:rsid w:val="00075668"/>
    <w:rsid w:val="00075774"/>
    <w:rsid w:val="00075AA9"/>
    <w:rsid w:val="00075B0B"/>
    <w:rsid w:val="00075C95"/>
    <w:rsid w:val="00075CEA"/>
    <w:rsid w:val="00075DC3"/>
    <w:rsid w:val="00075E38"/>
    <w:rsid w:val="00075FDF"/>
    <w:rsid w:val="00076491"/>
    <w:rsid w:val="0007665A"/>
    <w:rsid w:val="00076828"/>
    <w:rsid w:val="00076989"/>
    <w:rsid w:val="00076DC5"/>
    <w:rsid w:val="00076DE6"/>
    <w:rsid w:val="00076EC2"/>
    <w:rsid w:val="000770CE"/>
    <w:rsid w:val="00077147"/>
    <w:rsid w:val="000775A3"/>
    <w:rsid w:val="000775E5"/>
    <w:rsid w:val="0007782F"/>
    <w:rsid w:val="00077A2D"/>
    <w:rsid w:val="00077CFD"/>
    <w:rsid w:val="00077DDD"/>
    <w:rsid w:val="000802B4"/>
    <w:rsid w:val="000804F3"/>
    <w:rsid w:val="0008080B"/>
    <w:rsid w:val="000808EA"/>
    <w:rsid w:val="00080943"/>
    <w:rsid w:val="000809EF"/>
    <w:rsid w:val="00080E49"/>
    <w:rsid w:val="0008109C"/>
    <w:rsid w:val="0008150A"/>
    <w:rsid w:val="000815C2"/>
    <w:rsid w:val="00081854"/>
    <w:rsid w:val="00081980"/>
    <w:rsid w:val="00081BA6"/>
    <w:rsid w:val="00081E06"/>
    <w:rsid w:val="00081E16"/>
    <w:rsid w:val="0008230E"/>
    <w:rsid w:val="00082375"/>
    <w:rsid w:val="00082681"/>
    <w:rsid w:val="00082DCB"/>
    <w:rsid w:val="000830B8"/>
    <w:rsid w:val="0008326C"/>
    <w:rsid w:val="00083284"/>
    <w:rsid w:val="0008336C"/>
    <w:rsid w:val="0008363F"/>
    <w:rsid w:val="0008365D"/>
    <w:rsid w:val="00083793"/>
    <w:rsid w:val="000837FD"/>
    <w:rsid w:val="00083A68"/>
    <w:rsid w:val="00083AE1"/>
    <w:rsid w:val="00083BF3"/>
    <w:rsid w:val="00083C71"/>
    <w:rsid w:val="00083CBE"/>
    <w:rsid w:val="00083DB4"/>
    <w:rsid w:val="00083EA8"/>
    <w:rsid w:val="00083FBD"/>
    <w:rsid w:val="0008401C"/>
    <w:rsid w:val="0008408D"/>
    <w:rsid w:val="000841B3"/>
    <w:rsid w:val="000841F2"/>
    <w:rsid w:val="00084321"/>
    <w:rsid w:val="0008436C"/>
    <w:rsid w:val="00084619"/>
    <w:rsid w:val="0008470C"/>
    <w:rsid w:val="00084736"/>
    <w:rsid w:val="000847B7"/>
    <w:rsid w:val="00084B7C"/>
    <w:rsid w:val="00084C9E"/>
    <w:rsid w:val="00084FED"/>
    <w:rsid w:val="00085006"/>
    <w:rsid w:val="0008543A"/>
    <w:rsid w:val="0008553F"/>
    <w:rsid w:val="000855F7"/>
    <w:rsid w:val="000856E1"/>
    <w:rsid w:val="00085C01"/>
    <w:rsid w:val="00085C2C"/>
    <w:rsid w:val="00085DC0"/>
    <w:rsid w:val="00085F74"/>
    <w:rsid w:val="000860A2"/>
    <w:rsid w:val="000861A3"/>
    <w:rsid w:val="00086223"/>
    <w:rsid w:val="000862EF"/>
    <w:rsid w:val="000863CB"/>
    <w:rsid w:val="00086514"/>
    <w:rsid w:val="000869E4"/>
    <w:rsid w:val="00087214"/>
    <w:rsid w:val="0008740F"/>
    <w:rsid w:val="00087674"/>
    <w:rsid w:val="0008780C"/>
    <w:rsid w:val="000878C5"/>
    <w:rsid w:val="00087ADA"/>
    <w:rsid w:val="00087F17"/>
    <w:rsid w:val="000906F2"/>
    <w:rsid w:val="0009091A"/>
    <w:rsid w:val="00090CA8"/>
    <w:rsid w:val="0009100A"/>
    <w:rsid w:val="000911A2"/>
    <w:rsid w:val="00091221"/>
    <w:rsid w:val="00091465"/>
    <w:rsid w:val="0009167A"/>
    <w:rsid w:val="00091861"/>
    <w:rsid w:val="00091B3E"/>
    <w:rsid w:val="00091D8A"/>
    <w:rsid w:val="00091DBB"/>
    <w:rsid w:val="00091F4C"/>
    <w:rsid w:val="00092018"/>
    <w:rsid w:val="0009251A"/>
    <w:rsid w:val="000927DA"/>
    <w:rsid w:val="000927F3"/>
    <w:rsid w:val="0009283E"/>
    <w:rsid w:val="00092866"/>
    <w:rsid w:val="00092A73"/>
    <w:rsid w:val="00092D93"/>
    <w:rsid w:val="00092DE2"/>
    <w:rsid w:val="00092F06"/>
    <w:rsid w:val="00093309"/>
    <w:rsid w:val="00093553"/>
    <w:rsid w:val="000938E3"/>
    <w:rsid w:val="00093906"/>
    <w:rsid w:val="00093ADF"/>
    <w:rsid w:val="00093AEC"/>
    <w:rsid w:val="00093F14"/>
    <w:rsid w:val="00093F1F"/>
    <w:rsid w:val="00094212"/>
    <w:rsid w:val="00094250"/>
    <w:rsid w:val="000944FA"/>
    <w:rsid w:val="000946BD"/>
    <w:rsid w:val="000946E9"/>
    <w:rsid w:val="00094875"/>
    <w:rsid w:val="00094B67"/>
    <w:rsid w:val="000951B1"/>
    <w:rsid w:val="000951D9"/>
    <w:rsid w:val="000953B6"/>
    <w:rsid w:val="0009547B"/>
    <w:rsid w:val="00095687"/>
    <w:rsid w:val="00095EF2"/>
    <w:rsid w:val="00096233"/>
    <w:rsid w:val="000964A2"/>
    <w:rsid w:val="000967CF"/>
    <w:rsid w:val="00096922"/>
    <w:rsid w:val="00096977"/>
    <w:rsid w:val="00096C37"/>
    <w:rsid w:val="00096D2E"/>
    <w:rsid w:val="0009706A"/>
    <w:rsid w:val="00097133"/>
    <w:rsid w:val="00097186"/>
    <w:rsid w:val="0009751B"/>
    <w:rsid w:val="0009754E"/>
    <w:rsid w:val="000977D4"/>
    <w:rsid w:val="000979AD"/>
    <w:rsid w:val="00097E0F"/>
    <w:rsid w:val="000A0259"/>
    <w:rsid w:val="000A04F4"/>
    <w:rsid w:val="000A0811"/>
    <w:rsid w:val="000A08F1"/>
    <w:rsid w:val="000A098A"/>
    <w:rsid w:val="000A09DC"/>
    <w:rsid w:val="000A0EF9"/>
    <w:rsid w:val="000A14CD"/>
    <w:rsid w:val="000A1559"/>
    <w:rsid w:val="000A15D4"/>
    <w:rsid w:val="000A17F3"/>
    <w:rsid w:val="000A18F9"/>
    <w:rsid w:val="000A19B0"/>
    <w:rsid w:val="000A1A2C"/>
    <w:rsid w:val="000A1DEB"/>
    <w:rsid w:val="000A21D3"/>
    <w:rsid w:val="000A2838"/>
    <w:rsid w:val="000A2A1A"/>
    <w:rsid w:val="000A2C56"/>
    <w:rsid w:val="000A2D63"/>
    <w:rsid w:val="000A2F9E"/>
    <w:rsid w:val="000A2FB9"/>
    <w:rsid w:val="000A2FEE"/>
    <w:rsid w:val="000A3013"/>
    <w:rsid w:val="000A30D0"/>
    <w:rsid w:val="000A32C7"/>
    <w:rsid w:val="000A3521"/>
    <w:rsid w:val="000A3671"/>
    <w:rsid w:val="000A3EFE"/>
    <w:rsid w:val="000A3F5E"/>
    <w:rsid w:val="000A3F85"/>
    <w:rsid w:val="000A3FE7"/>
    <w:rsid w:val="000A46E0"/>
    <w:rsid w:val="000A4716"/>
    <w:rsid w:val="000A4B18"/>
    <w:rsid w:val="000A536D"/>
    <w:rsid w:val="000A55ED"/>
    <w:rsid w:val="000A5A9D"/>
    <w:rsid w:val="000A6274"/>
    <w:rsid w:val="000A6596"/>
    <w:rsid w:val="000A6836"/>
    <w:rsid w:val="000A6A2F"/>
    <w:rsid w:val="000A6B97"/>
    <w:rsid w:val="000A6D1E"/>
    <w:rsid w:val="000A6F11"/>
    <w:rsid w:val="000A6F32"/>
    <w:rsid w:val="000A6F40"/>
    <w:rsid w:val="000A6F86"/>
    <w:rsid w:val="000A7195"/>
    <w:rsid w:val="000A7358"/>
    <w:rsid w:val="000A7622"/>
    <w:rsid w:val="000A7DDA"/>
    <w:rsid w:val="000A7EB3"/>
    <w:rsid w:val="000A7FD2"/>
    <w:rsid w:val="000B0056"/>
    <w:rsid w:val="000B0A3D"/>
    <w:rsid w:val="000B1042"/>
    <w:rsid w:val="000B10E8"/>
    <w:rsid w:val="000B12F7"/>
    <w:rsid w:val="000B1355"/>
    <w:rsid w:val="000B139E"/>
    <w:rsid w:val="000B1470"/>
    <w:rsid w:val="000B1AA2"/>
    <w:rsid w:val="000B2438"/>
    <w:rsid w:val="000B27B6"/>
    <w:rsid w:val="000B2841"/>
    <w:rsid w:val="000B2B79"/>
    <w:rsid w:val="000B3276"/>
    <w:rsid w:val="000B32B0"/>
    <w:rsid w:val="000B32B6"/>
    <w:rsid w:val="000B3486"/>
    <w:rsid w:val="000B36CD"/>
    <w:rsid w:val="000B3958"/>
    <w:rsid w:val="000B3B76"/>
    <w:rsid w:val="000B3D92"/>
    <w:rsid w:val="000B40F1"/>
    <w:rsid w:val="000B459B"/>
    <w:rsid w:val="000B45B9"/>
    <w:rsid w:val="000B4C0F"/>
    <w:rsid w:val="000B51C0"/>
    <w:rsid w:val="000B5537"/>
    <w:rsid w:val="000B5A35"/>
    <w:rsid w:val="000B5E7C"/>
    <w:rsid w:val="000B5F4D"/>
    <w:rsid w:val="000B60D5"/>
    <w:rsid w:val="000B6667"/>
    <w:rsid w:val="000B6DC2"/>
    <w:rsid w:val="000B6F8B"/>
    <w:rsid w:val="000B703F"/>
    <w:rsid w:val="000B74EA"/>
    <w:rsid w:val="000B7636"/>
    <w:rsid w:val="000B763D"/>
    <w:rsid w:val="000B78DB"/>
    <w:rsid w:val="000B7C2F"/>
    <w:rsid w:val="000B7F36"/>
    <w:rsid w:val="000B7FF4"/>
    <w:rsid w:val="000C0086"/>
    <w:rsid w:val="000C00A2"/>
    <w:rsid w:val="000C0244"/>
    <w:rsid w:val="000C02C0"/>
    <w:rsid w:val="000C02C5"/>
    <w:rsid w:val="000C05F1"/>
    <w:rsid w:val="000C0903"/>
    <w:rsid w:val="000C0940"/>
    <w:rsid w:val="000C0A6D"/>
    <w:rsid w:val="000C0B19"/>
    <w:rsid w:val="000C0CB9"/>
    <w:rsid w:val="000C0E41"/>
    <w:rsid w:val="000C0E7F"/>
    <w:rsid w:val="000C0EFA"/>
    <w:rsid w:val="000C108B"/>
    <w:rsid w:val="000C1205"/>
    <w:rsid w:val="000C12A4"/>
    <w:rsid w:val="000C1548"/>
    <w:rsid w:val="000C1D25"/>
    <w:rsid w:val="000C1F78"/>
    <w:rsid w:val="000C1FEC"/>
    <w:rsid w:val="000C2214"/>
    <w:rsid w:val="000C249F"/>
    <w:rsid w:val="000C2A2D"/>
    <w:rsid w:val="000C2B6E"/>
    <w:rsid w:val="000C2CF4"/>
    <w:rsid w:val="000C2D27"/>
    <w:rsid w:val="000C34E0"/>
    <w:rsid w:val="000C3801"/>
    <w:rsid w:val="000C3860"/>
    <w:rsid w:val="000C39C1"/>
    <w:rsid w:val="000C4051"/>
    <w:rsid w:val="000C40C2"/>
    <w:rsid w:val="000C40D1"/>
    <w:rsid w:val="000C432C"/>
    <w:rsid w:val="000C499D"/>
    <w:rsid w:val="000C4D04"/>
    <w:rsid w:val="000C4E3D"/>
    <w:rsid w:val="000C5101"/>
    <w:rsid w:val="000C5523"/>
    <w:rsid w:val="000C56F9"/>
    <w:rsid w:val="000C5995"/>
    <w:rsid w:val="000C61C0"/>
    <w:rsid w:val="000C6610"/>
    <w:rsid w:val="000C6732"/>
    <w:rsid w:val="000C6971"/>
    <w:rsid w:val="000C6DAA"/>
    <w:rsid w:val="000C6F22"/>
    <w:rsid w:val="000C6F27"/>
    <w:rsid w:val="000C6F50"/>
    <w:rsid w:val="000C75CE"/>
    <w:rsid w:val="000C75F7"/>
    <w:rsid w:val="000C77AC"/>
    <w:rsid w:val="000C79E5"/>
    <w:rsid w:val="000C7B1A"/>
    <w:rsid w:val="000C7D15"/>
    <w:rsid w:val="000D0298"/>
    <w:rsid w:val="000D049F"/>
    <w:rsid w:val="000D0702"/>
    <w:rsid w:val="000D0810"/>
    <w:rsid w:val="000D0C7E"/>
    <w:rsid w:val="000D0EEE"/>
    <w:rsid w:val="000D12BE"/>
    <w:rsid w:val="000D1325"/>
    <w:rsid w:val="000D132D"/>
    <w:rsid w:val="000D1686"/>
    <w:rsid w:val="000D19DE"/>
    <w:rsid w:val="000D1B5C"/>
    <w:rsid w:val="000D1B9F"/>
    <w:rsid w:val="000D1D56"/>
    <w:rsid w:val="000D1DAB"/>
    <w:rsid w:val="000D2104"/>
    <w:rsid w:val="000D2218"/>
    <w:rsid w:val="000D23C1"/>
    <w:rsid w:val="000D2AA6"/>
    <w:rsid w:val="000D2AC0"/>
    <w:rsid w:val="000D2E5C"/>
    <w:rsid w:val="000D30E2"/>
    <w:rsid w:val="000D32A6"/>
    <w:rsid w:val="000D3395"/>
    <w:rsid w:val="000D3684"/>
    <w:rsid w:val="000D3708"/>
    <w:rsid w:val="000D3B66"/>
    <w:rsid w:val="000D3BFC"/>
    <w:rsid w:val="000D436B"/>
    <w:rsid w:val="000D4D46"/>
    <w:rsid w:val="000D4DA2"/>
    <w:rsid w:val="000D4FB0"/>
    <w:rsid w:val="000D501B"/>
    <w:rsid w:val="000D5053"/>
    <w:rsid w:val="000D53A2"/>
    <w:rsid w:val="000D5415"/>
    <w:rsid w:val="000D5430"/>
    <w:rsid w:val="000D56EB"/>
    <w:rsid w:val="000D624D"/>
    <w:rsid w:val="000D6380"/>
    <w:rsid w:val="000D64F4"/>
    <w:rsid w:val="000D6D2F"/>
    <w:rsid w:val="000D7256"/>
    <w:rsid w:val="000D74D4"/>
    <w:rsid w:val="000D7604"/>
    <w:rsid w:val="000D76B5"/>
    <w:rsid w:val="000D7724"/>
    <w:rsid w:val="000D78A4"/>
    <w:rsid w:val="000D7BCE"/>
    <w:rsid w:val="000E0008"/>
    <w:rsid w:val="000E00CD"/>
    <w:rsid w:val="000E0395"/>
    <w:rsid w:val="000E0844"/>
    <w:rsid w:val="000E084C"/>
    <w:rsid w:val="000E08DD"/>
    <w:rsid w:val="000E1481"/>
    <w:rsid w:val="000E164D"/>
    <w:rsid w:val="000E17F6"/>
    <w:rsid w:val="000E1850"/>
    <w:rsid w:val="000E18C1"/>
    <w:rsid w:val="000E1CF3"/>
    <w:rsid w:val="000E21A8"/>
    <w:rsid w:val="000E21EE"/>
    <w:rsid w:val="000E22AE"/>
    <w:rsid w:val="000E2326"/>
    <w:rsid w:val="000E2422"/>
    <w:rsid w:val="000E25E2"/>
    <w:rsid w:val="000E2DB0"/>
    <w:rsid w:val="000E3372"/>
    <w:rsid w:val="000E36B7"/>
    <w:rsid w:val="000E37BB"/>
    <w:rsid w:val="000E37D0"/>
    <w:rsid w:val="000E39AD"/>
    <w:rsid w:val="000E3A69"/>
    <w:rsid w:val="000E3B68"/>
    <w:rsid w:val="000E3D7F"/>
    <w:rsid w:val="000E3F4C"/>
    <w:rsid w:val="000E43EE"/>
    <w:rsid w:val="000E4C87"/>
    <w:rsid w:val="000E52A5"/>
    <w:rsid w:val="000E599F"/>
    <w:rsid w:val="000E5AC0"/>
    <w:rsid w:val="000E5CFC"/>
    <w:rsid w:val="000E63C4"/>
    <w:rsid w:val="000E6812"/>
    <w:rsid w:val="000E6822"/>
    <w:rsid w:val="000E6CEA"/>
    <w:rsid w:val="000E6FFC"/>
    <w:rsid w:val="000E7076"/>
    <w:rsid w:val="000E7309"/>
    <w:rsid w:val="000E7452"/>
    <w:rsid w:val="000E7479"/>
    <w:rsid w:val="000E747E"/>
    <w:rsid w:val="000E77E5"/>
    <w:rsid w:val="000E7800"/>
    <w:rsid w:val="000E7FEB"/>
    <w:rsid w:val="000EB92B"/>
    <w:rsid w:val="000F00A4"/>
    <w:rsid w:val="000F0331"/>
    <w:rsid w:val="000F0AC2"/>
    <w:rsid w:val="000F0B97"/>
    <w:rsid w:val="000F0E5A"/>
    <w:rsid w:val="000F0F1D"/>
    <w:rsid w:val="000F10BF"/>
    <w:rsid w:val="000F10F3"/>
    <w:rsid w:val="000F145A"/>
    <w:rsid w:val="000F14CC"/>
    <w:rsid w:val="000F1776"/>
    <w:rsid w:val="000F17AD"/>
    <w:rsid w:val="000F1888"/>
    <w:rsid w:val="000F1EC3"/>
    <w:rsid w:val="000F1FE4"/>
    <w:rsid w:val="000F2258"/>
    <w:rsid w:val="000F245A"/>
    <w:rsid w:val="000F24EC"/>
    <w:rsid w:val="000F2943"/>
    <w:rsid w:val="000F2AE7"/>
    <w:rsid w:val="000F2C0E"/>
    <w:rsid w:val="000F2D90"/>
    <w:rsid w:val="000F324A"/>
    <w:rsid w:val="000F32F5"/>
    <w:rsid w:val="000F330B"/>
    <w:rsid w:val="000F35BC"/>
    <w:rsid w:val="000F3BFC"/>
    <w:rsid w:val="000F3C6B"/>
    <w:rsid w:val="000F3F80"/>
    <w:rsid w:val="000F4295"/>
    <w:rsid w:val="000F4430"/>
    <w:rsid w:val="000F492C"/>
    <w:rsid w:val="000F49B6"/>
    <w:rsid w:val="000F4B8A"/>
    <w:rsid w:val="000F4E52"/>
    <w:rsid w:val="000F5070"/>
    <w:rsid w:val="000F51C6"/>
    <w:rsid w:val="000F52CA"/>
    <w:rsid w:val="000F5421"/>
    <w:rsid w:val="000F5B5B"/>
    <w:rsid w:val="000F5D23"/>
    <w:rsid w:val="000F5E15"/>
    <w:rsid w:val="000F5F58"/>
    <w:rsid w:val="000F6815"/>
    <w:rsid w:val="000F6906"/>
    <w:rsid w:val="000F6973"/>
    <w:rsid w:val="000F6C60"/>
    <w:rsid w:val="000F6F6E"/>
    <w:rsid w:val="000F71B9"/>
    <w:rsid w:val="000F723F"/>
    <w:rsid w:val="000F756E"/>
    <w:rsid w:val="000F75C7"/>
    <w:rsid w:val="000F75F5"/>
    <w:rsid w:val="000F7AA8"/>
    <w:rsid w:val="000F7B19"/>
    <w:rsid w:val="000F7E1D"/>
    <w:rsid w:val="000F7F39"/>
    <w:rsid w:val="00100139"/>
    <w:rsid w:val="00100480"/>
    <w:rsid w:val="0010051E"/>
    <w:rsid w:val="0010084F"/>
    <w:rsid w:val="00100A44"/>
    <w:rsid w:val="00100B10"/>
    <w:rsid w:val="00100B2F"/>
    <w:rsid w:val="00100B50"/>
    <w:rsid w:val="00100F7F"/>
    <w:rsid w:val="00101246"/>
    <w:rsid w:val="0010141D"/>
    <w:rsid w:val="001014F6"/>
    <w:rsid w:val="0010181B"/>
    <w:rsid w:val="00101A2A"/>
    <w:rsid w:val="00101C90"/>
    <w:rsid w:val="00101E24"/>
    <w:rsid w:val="0010223C"/>
    <w:rsid w:val="001023DB"/>
    <w:rsid w:val="001027B7"/>
    <w:rsid w:val="00102BE0"/>
    <w:rsid w:val="00102DFE"/>
    <w:rsid w:val="00103387"/>
    <w:rsid w:val="00103557"/>
    <w:rsid w:val="0010362D"/>
    <w:rsid w:val="00103709"/>
    <w:rsid w:val="0010374D"/>
    <w:rsid w:val="00103ACC"/>
    <w:rsid w:val="00103BA2"/>
    <w:rsid w:val="00104612"/>
    <w:rsid w:val="0010472B"/>
    <w:rsid w:val="0010482D"/>
    <w:rsid w:val="00104992"/>
    <w:rsid w:val="00104FBD"/>
    <w:rsid w:val="0010505C"/>
    <w:rsid w:val="0010552C"/>
    <w:rsid w:val="00105570"/>
    <w:rsid w:val="001055C8"/>
    <w:rsid w:val="00105AFE"/>
    <w:rsid w:val="00105E40"/>
    <w:rsid w:val="0010640D"/>
    <w:rsid w:val="00106661"/>
    <w:rsid w:val="0010668C"/>
    <w:rsid w:val="001067F0"/>
    <w:rsid w:val="001068F9"/>
    <w:rsid w:val="00106962"/>
    <w:rsid w:val="00106BE1"/>
    <w:rsid w:val="001070B2"/>
    <w:rsid w:val="00107357"/>
    <w:rsid w:val="001076EE"/>
    <w:rsid w:val="00107857"/>
    <w:rsid w:val="00107D12"/>
    <w:rsid w:val="001100D4"/>
    <w:rsid w:val="00110279"/>
    <w:rsid w:val="00110481"/>
    <w:rsid w:val="00110984"/>
    <w:rsid w:val="00110A65"/>
    <w:rsid w:val="00110CDB"/>
    <w:rsid w:val="00110E40"/>
    <w:rsid w:val="00110EB0"/>
    <w:rsid w:val="00110FF9"/>
    <w:rsid w:val="00111205"/>
    <w:rsid w:val="001112D0"/>
    <w:rsid w:val="00111391"/>
    <w:rsid w:val="001117FF"/>
    <w:rsid w:val="00111ADE"/>
    <w:rsid w:val="00111CDF"/>
    <w:rsid w:val="00111E8F"/>
    <w:rsid w:val="001120DD"/>
    <w:rsid w:val="001123B7"/>
    <w:rsid w:val="00112430"/>
    <w:rsid w:val="0011254A"/>
    <w:rsid w:val="00112607"/>
    <w:rsid w:val="0011279A"/>
    <w:rsid w:val="00112AE8"/>
    <w:rsid w:val="00112D5E"/>
    <w:rsid w:val="0011320D"/>
    <w:rsid w:val="001132B2"/>
    <w:rsid w:val="0011346D"/>
    <w:rsid w:val="00113495"/>
    <w:rsid w:val="001134E0"/>
    <w:rsid w:val="00113500"/>
    <w:rsid w:val="001136FA"/>
    <w:rsid w:val="001138E9"/>
    <w:rsid w:val="001139B3"/>
    <w:rsid w:val="00113EFB"/>
    <w:rsid w:val="00114696"/>
    <w:rsid w:val="0011470B"/>
    <w:rsid w:val="00114964"/>
    <w:rsid w:val="00114B30"/>
    <w:rsid w:val="00114C53"/>
    <w:rsid w:val="00114D6E"/>
    <w:rsid w:val="00114E0A"/>
    <w:rsid w:val="0011531D"/>
    <w:rsid w:val="0011590E"/>
    <w:rsid w:val="001159FE"/>
    <w:rsid w:val="00115AA1"/>
    <w:rsid w:val="00115C3B"/>
    <w:rsid w:val="00115E91"/>
    <w:rsid w:val="0011666E"/>
    <w:rsid w:val="0011684C"/>
    <w:rsid w:val="00116C15"/>
    <w:rsid w:val="00116C3E"/>
    <w:rsid w:val="00116CF9"/>
    <w:rsid w:val="001170F2"/>
    <w:rsid w:val="00117118"/>
    <w:rsid w:val="001172BE"/>
    <w:rsid w:val="001174F6"/>
    <w:rsid w:val="001176B5"/>
    <w:rsid w:val="001177A2"/>
    <w:rsid w:val="00117AEE"/>
    <w:rsid w:val="00117E59"/>
    <w:rsid w:val="00120021"/>
    <w:rsid w:val="001202BB"/>
    <w:rsid w:val="0012037F"/>
    <w:rsid w:val="001209BC"/>
    <w:rsid w:val="00120E09"/>
    <w:rsid w:val="001211DB"/>
    <w:rsid w:val="00121213"/>
    <w:rsid w:val="001212C0"/>
    <w:rsid w:val="001215E5"/>
    <w:rsid w:val="001219CF"/>
    <w:rsid w:val="00121A03"/>
    <w:rsid w:val="00121A94"/>
    <w:rsid w:val="00121B09"/>
    <w:rsid w:val="00121BA3"/>
    <w:rsid w:val="00121F80"/>
    <w:rsid w:val="0012201E"/>
    <w:rsid w:val="00122809"/>
    <w:rsid w:val="001235B0"/>
    <w:rsid w:val="00123BCC"/>
    <w:rsid w:val="00123BE9"/>
    <w:rsid w:val="00123C43"/>
    <w:rsid w:val="00123F03"/>
    <w:rsid w:val="00123FD7"/>
    <w:rsid w:val="00124089"/>
    <w:rsid w:val="001240FA"/>
    <w:rsid w:val="001243E7"/>
    <w:rsid w:val="00124516"/>
    <w:rsid w:val="00124781"/>
    <w:rsid w:val="001247AA"/>
    <w:rsid w:val="001249CC"/>
    <w:rsid w:val="00124C91"/>
    <w:rsid w:val="00124CE5"/>
    <w:rsid w:val="00124E22"/>
    <w:rsid w:val="00124E34"/>
    <w:rsid w:val="0012504A"/>
    <w:rsid w:val="00125084"/>
    <w:rsid w:val="001250AE"/>
    <w:rsid w:val="00125433"/>
    <w:rsid w:val="001259E2"/>
    <w:rsid w:val="00125F93"/>
    <w:rsid w:val="00126050"/>
    <w:rsid w:val="00126820"/>
    <w:rsid w:val="001268B4"/>
    <w:rsid w:val="001269E8"/>
    <w:rsid w:val="00126B4B"/>
    <w:rsid w:val="00126C32"/>
    <w:rsid w:val="00126E43"/>
    <w:rsid w:val="00126FC9"/>
    <w:rsid w:val="00127078"/>
    <w:rsid w:val="001273B3"/>
    <w:rsid w:val="001273CF"/>
    <w:rsid w:val="001276F9"/>
    <w:rsid w:val="001277D9"/>
    <w:rsid w:val="0012785A"/>
    <w:rsid w:val="00130875"/>
    <w:rsid w:val="0013089B"/>
    <w:rsid w:val="001308F6"/>
    <w:rsid w:val="00130CE4"/>
    <w:rsid w:val="00130CF0"/>
    <w:rsid w:val="00130DA2"/>
    <w:rsid w:val="00130F35"/>
    <w:rsid w:val="0013115F"/>
    <w:rsid w:val="0013138C"/>
    <w:rsid w:val="0013139E"/>
    <w:rsid w:val="00131542"/>
    <w:rsid w:val="00131A32"/>
    <w:rsid w:val="00131AF5"/>
    <w:rsid w:val="00132671"/>
    <w:rsid w:val="00132AD8"/>
    <w:rsid w:val="00132F76"/>
    <w:rsid w:val="00133212"/>
    <w:rsid w:val="00133260"/>
    <w:rsid w:val="0013331F"/>
    <w:rsid w:val="0013384F"/>
    <w:rsid w:val="0013385E"/>
    <w:rsid w:val="00133A72"/>
    <w:rsid w:val="00133A9A"/>
    <w:rsid w:val="00133CFB"/>
    <w:rsid w:val="0013422F"/>
    <w:rsid w:val="001346AE"/>
    <w:rsid w:val="00134FC3"/>
    <w:rsid w:val="0013542E"/>
    <w:rsid w:val="00135B79"/>
    <w:rsid w:val="00135C7D"/>
    <w:rsid w:val="00135D49"/>
    <w:rsid w:val="00135E50"/>
    <w:rsid w:val="0013622A"/>
    <w:rsid w:val="001362D8"/>
    <w:rsid w:val="00136527"/>
    <w:rsid w:val="00136B7F"/>
    <w:rsid w:val="00136CA2"/>
    <w:rsid w:val="00136D23"/>
    <w:rsid w:val="00136D7B"/>
    <w:rsid w:val="00136F93"/>
    <w:rsid w:val="00137123"/>
    <w:rsid w:val="0013716D"/>
    <w:rsid w:val="00137316"/>
    <w:rsid w:val="001375E7"/>
    <w:rsid w:val="00137A81"/>
    <w:rsid w:val="0014037E"/>
    <w:rsid w:val="001405D8"/>
    <w:rsid w:val="00140602"/>
    <w:rsid w:val="00140B74"/>
    <w:rsid w:val="00140CD2"/>
    <w:rsid w:val="00140EF4"/>
    <w:rsid w:val="0014117A"/>
    <w:rsid w:val="001415A3"/>
    <w:rsid w:val="0014178A"/>
    <w:rsid w:val="001417BD"/>
    <w:rsid w:val="00141A2F"/>
    <w:rsid w:val="00141D5A"/>
    <w:rsid w:val="00141FAE"/>
    <w:rsid w:val="001421E4"/>
    <w:rsid w:val="00142334"/>
    <w:rsid w:val="00142497"/>
    <w:rsid w:val="00142615"/>
    <w:rsid w:val="00142861"/>
    <w:rsid w:val="00142A18"/>
    <w:rsid w:val="00142E9E"/>
    <w:rsid w:val="00142F12"/>
    <w:rsid w:val="00143142"/>
    <w:rsid w:val="001431DF"/>
    <w:rsid w:val="0014350B"/>
    <w:rsid w:val="001436F2"/>
    <w:rsid w:val="001436FB"/>
    <w:rsid w:val="0014391E"/>
    <w:rsid w:val="00143CC8"/>
    <w:rsid w:val="00143D3E"/>
    <w:rsid w:val="0014425D"/>
    <w:rsid w:val="00144310"/>
    <w:rsid w:val="0014451A"/>
    <w:rsid w:val="00144952"/>
    <w:rsid w:val="00144E85"/>
    <w:rsid w:val="0014511D"/>
    <w:rsid w:val="001454FF"/>
    <w:rsid w:val="00145514"/>
    <w:rsid w:val="00145989"/>
    <w:rsid w:val="00145BB2"/>
    <w:rsid w:val="00146226"/>
    <w:rsid w:val="001463CF"/>
    <w:rsid w:val="001463EB"/>
    <w:rsid w:val="00146B4A"/>
    <w:rsid w:val="00146CB0"/>
    <w:rsid w:val="00147034"/>
    <w:rsid w:val="001474B5"/>
    <w:rsid w:val="00147A25"/>
    <w:rsid w:val="00147F39"/>
    <w:rsid w:val="0015005D"/>
    <w:rsid w:val="0015010E"/>
    <w:rsid w:val="0015080A"/>
    <w:rsid w:val="001508D1"/>
    <w:rsid w:val="00150C71"/>
    <w:rsid w:val="00150DB1"/>
    <w:rsid w:val="00150F27"/>
    <w:rsid w:val="001510B5"/>
    <w:rsid w:val="0015137A"/>
    <w:rsid w:val="0015158E"/>
    <w:rsid w:val="00151864"/>
    <w:rsid w:val="0015186B"/>
    <w:rsid w:val="0015205D"/>
    <w:rsid w:val="001522A7"/>
    <w:rsid w:val="001527BB"/>
    <w:rsid w:val="00152AE7"/>
    <w:rsid w:val="00152B6E"/>
    <w:rsid w:val="00152D35"/>
    <w:rsid w:val="00152DFE"/>
    <w:rsid w:val="00152E1C"/>
    <w:rsid w:val="00152F35"/>
    <w:rsid w:val="0015311D"/>
    <w:rsid w:val="00153159"/>
    <w:rsid w:val="0015363B"/>
    <w:rsid w:val="00153888"/>
    <w:rsid w:val="00153978"/>
    <w:rsid w:val="00153A91"/>
    <w:rsid w:val="00153AAC"/>
    <w:rsid w:val="00153B0A"/>
    <w:rsid w:val="00154168"/>
    <w:rsid w:val="001544CF"/>
    <w:rsid w:val="00154536"/>
    <w:rsid w:val="0015478C"/>
    <w:rsid w:val="001549E9"/>
    <w:rsid w:val="00154DF8"/>
    <w:rsid w:val="00154DFD"/>
    <w:rsid w:val="001550A9"/>
    <w:rsid w:val="001552CD"/>
    <w:rsid w:val="0015572F"/>
    <w:rsid w:val="0015605C"/>
    <w:rsid w:val="001561DF"/>
    <w:rsid w:val="00156203"/>
    <w:rsid w:val="00156497"/>
    <w:rsid w:val="00156818"/>
    <w:rsid w:val="00156A3C"/>
    <w:rsid w:val="00156AE0"/>
    <w:rsid w:val="00156BB5"/>
    <w:rsid w:val="00156F31"/>
    <w:rsid w:val="001571CB"/>
    <w:rsid w:val="001571ED"/>
    <w:rsid w:val="00157A9F"/>
    <w:rsid w:val="00157AAE"/>
    <w:rsid w:val="00160075"/>
    <w:rsid w:val="00160158"/>
    <w:rsid w:val="00160159"/>
    <w:rsid w:val="001603EC"/>
    <w:rsid w:val="00160741"/>
    <w:rsid w:val="00160935"/>
    <w:rsid w:val="0016097B"/>
    <w:rsid w:val="001609FA"/>
    <w:rsid w:val="00160B2B"/>
    <w:rsid w:val="00160B8A"/>
    <w:rsid w:val="00160FC1"/>
    <w:rsid w:val="001615B9"/>
    <w:rsid w:val="00161875"/>
    <w:rsid w:val="00161BB6"/>
    <w:rsid w:val="00161EAF"/>
    <w:rsid w:val="001621CD"/>
    <w:rsid w:val="00162498"/>
    <w:rsid w:val="001624BC"/>
    <w:rsid w:val="00162728"/>
    <w:rsid w:val="00162792"/>
    <w:rsid w:val="00162D5B"/>
    <w:rsid w:val="00162EF9"/>
    <w:rsid w:val="00163160"/>
    <w:rsid w:val="00163369"/>
    <w:rsid w:val="001633F7"/>
    <w:rsid w:val="00163635"/>
    <w:rsid w:val="00163C83"/>
    <w:rsid w:val="00163D13"/>
    <w:rsid w:val="00164264"/>
    <w:rsid w:val="0016440D"/>
    <w:rsid w:val="00164760"/>
    <w:rsid w:val="0016494D"/>
    <w:rsid w:val="00164CF8"/>
    <w:rsid w:val="00165116"/>
    <w:rsid w:val="00165204"/>
    <w:rsid w:val="00165345"/>
    <w:rsid w:val="001657AE"/>
    <w:rsid w:val="001657C9"/>
    <w:rsid w:val="00165B41"/>
    <w:rsid w:val="00165D90"/>
    <w:rsid w:val="00165DAB"/>
    <w:rsid w:val="00165F78"/>
    <w:rsid w:val="0016616A"/>
    <w:rsid w:val="00166767"/>
    <w:rsid w:val="00166A6F"/>
    <w:rsid w:val="00166ABF"/>
    <w:rsid w:val="00166B08"/>
    <w:rsid w:val="0016727A"/>
    <w:rsid w:val="00167422"/>
    <w:rsid w:val="00167D03"/>
    <w:rsid w:val="00167D16"/>
    <w:rsid w:val="00170024"/>
    <w:rsid w:val="00170389"/>
    <w:rsid w:val="00170440"/>
    <w:rsid w:val="00170825"/>
    <w:rsid w:val="0017088C"/>
    <w:rsid w:val="001708B3"/>
    <w:rsid w:val="0017095B"/>
    <w:rsid w:val="00171128"/>
    <w:rsid w:val="001713E4"/>
    <w:rsid w:val="00171978"/>
    <w:rsid w:val="00171AC0"/>
    <w:rsid w:val="00171D57"/>
    <w:rsid w:val="00171E33"/>
    <w:rsid w:val="001722A1"/>
    <w:rsid w:val="001726B3"/>
    <w:rsid w:val="00172998"/>
    <w:rsid w:val="00172C80"/>
    <w:rsid w:val="00172C96"/>
    <w:rsid w:val="00172E84"/>
    <w:rsid w:val="00172F7B"/>
    <w:rsid w:val="0017337E"/>
    <w:rsid w:val="00173723"/>
    <w:rsid w:val="001739C1"/>
    <w:rsid w:val="00173B12"/>
    <w:rsid w:val="00173C4D"/>
    <w:rsid w:val="00174242"/>
    <w:rsid w:val="001742A9"/>
    <w:rsid w:val="00174950"/>
    <w:rsid w:val="00174986"/>
    <w:rsid w:val="00174A49"/>
    <w:rsid w:val="00174FA5"/>
    <w:rsid w:val="00174FC8"/>
    <w:rsid w:val="00175388"/>
    <w:rsid w:val="001754FE"/>
    <w:rsid w:val="001756B4"/>
    <w:rsid w:val="00175E37"/>
    <w:rsid w:val="001765FA"/>
    <w:rsid w:val="00176A74"/>
    <w:rsid w:val="00176DF3"/>
    <w:rsid w:val="001771AB"/>
    <w:rsid w:val="00177270"/>
    <w:rsid w:val="001772D6"/>
    <w:rsid w:val="00177482"/>
    <w:rsid w:val="001774F0"/>
    <w:rsid w:val="0017758B"/>
    <w:rsid w:val="001779A0"/>
    <w:rsid w:val="00177AFA"/>
    <w:rsid w:val="00177B84"/>
    <w:rsid w:val="00177E10"/>
    <w:rsid w:val="00177F4C"/>
    <w:rsid w:val="0018010D"/>
    <w:rsid w:val="00180335"/>
    <w:rsid w:val="001806AA"/>
    <w:rsid w:val="00180747"/>
    <w:rsid w:val="00180775"/>
    <w:rsid w:val="0018084A"/>
    <w:rsid w:val="00180A8E"/>
    <w:rsid w:val="00180CCF"/>
    <w:rsid w:val="00180ED2"/>
    <w:rsid w:val="001810D3"/>
    <w:rsid w:val="0018122D"/>
    <w:rsid w:val="00181264"/>
    <w:rsid w:val="0018138D"/>
    <w:rsid w:val="001813A3"/>
    <w:rsid w:val="00181471"/>
    <w:rsid w:val="00181517"/>
    <w:rsid w:val="00181571"/>
    <w:rsid w:val="00181812"/>
    <w:rsid w:val="00181E9D"/>
    <w:rsid w:val="00181F0C"/>
    <w:rsid w:val="00182391"/>
    <w:rsid w:val="001826A8"/>
    <w:rsid w:val="001827B5"/>
    <w:rsid w:val="001827FD"/>
    <w:rsid w:val="00182F35"/>
    <w:rsid w:val="00183373"/>
    <w:rsid w:val="0018341E"/>
    <w:rsid w:val="001835F3"/>
    <w:rsid w:val="001838DD"/>
    <w:rsid w:val="001839C6"/>
    <w:rsid w:val="00183A3A"/>
    <w:rsid w:val="00183A97"/>
    <w:rsid w:val="0018402F"/>
    <w:rsid w:val="0018460A"/>
    <w:rsid w:val="001849D9"/>
    <w:rsid w:val="00184A7E"/>
    <w:rsid w:val="00184C16"/>
    <w:rsid w:val="00184D9B"/>
    <w:rsid w:val="00184E63"/>
    <w:rsid w:val="001852F3"/>
    <w:rsid w:val="001853EC"/>
    <w:rsid w:val="001857D1"/>
    <w:rsid w:val="00185A29"/>
    <w:rsid w:val="00186163"/>
    <w:rsid w:val="00186209"/>
    <w:rsid w:val="0018629D"/>
    <w:rsid w:val="0018641B"/>
    <w:rsid w:val="0018649A"/>
    <w:rsid w:val="0018685B"/>
    <w:rsid w:val="00186AD7"/>
    <w:rsid w:val="00186AD9"/>
    <w:rsid w:val="00186B34"/>
    <w:rsid w:val="00186B9A"/>
    <w:rsid w:val="00186BFD"/>
    <w:rsid w:val="00186C15"/>
    <w:rsid w:val="00187063"/>
    <w:rsid w:val="0018718C"/>
    <w:rsid w:val="001871C3"/>
    <w:rsid w:val="00187219"/>
    <w:rsid w:val="001873C9"/>
    <w:rsid w:val="001874E7"/>
    <w:rsid w:val="0018753B"/>
    <w:rsid w:val="00187C5D"/>
    <w:rsid w:val="00187D8C"/>
    <w:rsid w:val="00190022"/>
    <w:rsid w:val="001900C8"/>
    <w:rsid w:val="0019024A"/>
    <w:rsid w:val="001902C2"/>
    <w:rsid w:val="001902E0"/>
    <w:rsid w:val="00190449"/>
    <w:rsid w:val="0019072B"/>
    <w:rsid w:val="001907FB"/>
    <w:rsid w:val="00190CDC"/>
    <w:rsid w:val="00190D00"/>
    <w:rsid w:val="00190E0B"/>
    <w:rsid w:val="0019133B"/>
    <w:rsid w:val="00191883"/>
    <w:rsid w:val="001918D7"/>
    <w:rsid w:val="00191E56"/>
    <w:rsid w:val="0019221C"/>
    <w:rsid w:val="0019241A"/>
    <w:rsid w:val="00192576"/>
    <w:rsid w:val="00192674"/>
    <w:rsid w:val="00192AC7"/>
    <w:rsid w:val="00192C15"/>
    <w:rsid w:val="00192D2B"/>
    <w:rsid w:val="00192D8F"/>
    <w:rsid w:val="00192E59"/>
    <w:rsid w:val="00193056"/>
    <w:rsid w:val="00193162"/>
    <w:rsid w:val="00193529"/>
    <w:rsid w:val="00193966"/>
    <w:rsid w:val="00193A1C"/>
    <w:rsid w:val="00193C51"/>
    <w:rsid w:val="001940F1"/>
    <w:rsid w:val="00194542"/>
    <w:rsid w:val="0019475E"/>
    <w:rsid w:val="00195301"/>
    <w:rsid w:val="00195629"/>
    <w:rsid w:val="001959E4"/>
    <w:rsid w:val="00195A0B"/>
    <w:rsid w:val="00195B00"/>
    <w:rsid w:val="00195C64"/>
    <w:rsid w:val="00195C96"/>
    <w:rsid w:val="00195CFA"/>
    <w:rsid w:val="00195E70"/>
    <w:rsid w:val="00196146"/>
    <w:rsid w:val="001961D8"/>
    <w:rsid w:val="001963A3"/>
    <w:rsid w:val="0019667D"/>
    <w:rsid w:val="00196711"/>
    <w:rsid w:val="0019693D"/>
    <w:rsid w:val="00196E07"/>
    <w:rsid w:val="001972F9"/>
    <w:rsid w:val="001973C1"/>
    <w:rsid w:val="001974C5"/>
    <w:rsid w:val="00197BE5"/>
    <w:rsid w:val="00197F0C"/>
    <w:rsid w:val="001A0056"/>
    <w:rsid w:val="001A0962"/>
    <w:rsid w:val="001A0A18"/>
    <w:rsid w:val="001A0ABA"/>
    <w:rsid w:val="001A1005"/>
    <w:rsid w:val="001A1020"/>
    <w:rsid w:val="001A102C"/>
    <w:rsid w:val="001A14D3"/>
    <w:rsid w:val="001A157B"/>
    <w:rsid w:val="001A1745"/>
    <w:rsid w:val="001A1894"/>
    <w:rsid w:val="001A19FD"/>
    <w:rsid w:val="001A1B7D"/>
    <w:rsid w:val="001A1BA8"/>
    <w:rsid w:val="001A21B5"/>
    <w:rsid w:val="001A21C7"/>
    <w:rsid w:val="001A23B8"/>
    <w:rsid w:val="001A25BB"/>
    <w:rsid w:val="001A2924"/>
    <w:rsid w:val="001A293F"/>
    <w:rsid w:val="001A31DE"/>
    <w:rsid w:val="001A390A"/>
    <w:rsid w:val="001A3E88"/>
    <w:rsid w:val="001A3F80"/>
    <w:rsid w:val="001A4226"/>
    <w:rsid w:val="001A42E8"/>
    <w:rsid w:val="001A4BA0"/>
    <w:rsid w:val="001A501B"/>
    <w:rsid w:val="001A52C9"/>
    <w:rsid w:val="001A52E6"/>
    <w:rsid w:val="001A53DB"/>
    <w:rsid w:val="001A5594"/>
    <w:rsid w:val="001A573F"/>
    <w:rsid w:val="001A5816"/>
    <w:rsid w:val="001A5B86"/>
    <w:rsid w:val="001A5F7B"/>
    <w:rsid w:val="001A638A"/>
    <w:rsid w:val="001A6756"/>
    <w:rsid w:val="001A6A51"/>
    <w:rsid w:val="001A6C7F"/>
    <w:rsid w:val="001A6C80"/>
    <w:rsid w:val="001A6E49"/>
    <w:rsid w:val="001A6F7A"/>
    <w:rsid w:val="001A7139"/>
    <w:rsid w:val="001A7581"/>
    <w:rsid w:val="001A7709"/>
    <w:rsid w:val="001A7A0E"/>
    <w:rsid w:val="001A7AD0"/>
    <w:rsid w:val="001A7C95"/>
    <w:rsid w:val="001A7EBD"/>
    <w:rsid w:val="001B00A0"/>
    <w:rsid w:val="001B02CC"/>
    <w:rsid w:val="001B0637"/>
    <w:rsid w:val="001B0A7B"/>
    <w:rsid w:val="001B0E12"/>
    <w:rsid w:val="001B0EB1"/>
    <w:rsid w:val="001B1016"/>
    <w:rsid w:val="001B1031"/>
    <w:rsid w:val="001B109B"/>
    <w:rsid w:val="001B19B7"/>
    <w:rsid w:val="001B1B8D"/>
    <w:rsid w:val="001B1C32"/>
    <w:rsid w:val="001B1D6A"/>
    <w:rsid w:val="001B1E7E"/>
    <w:rsid w:val="001B22CA"/>
    <w:rsid w:val="001B23ED"/>
    <w:rsid w:val="001B23F7"/>
    <w:rsid w:val="001B2458"/>
    <w:rsid w:val="001B275E"/>
    <w:rsid w:val="001B2854"/>
    <w:rsid w:val="001B2B01"/>
    <w:rsid w:val="001B2CF4"/>
    <w:rsid w:val="001B2D66"/>
    <w:rsid w:val="001B2ED2"/>
    <w:rsid w:val="001B2FF4"/>
    <w:rsid w:val="001B3256"/>
    <w:rsid w:val="001B3341"/>
    <w:rsid w:val="001B34DE"/>
    <w:rsid w:val="001B3A04"/>
    <w:rsid w:val="001B3F2B"/>
    <w:rsid w:val="001B3FBE"/>
    <w:rsid w:val="001B4033"/>
    <w:rsid w:val="001B425E"/>
    <w:rsid w:val="001B42D3"/>
    <w:rsid w:val="001B4315"/>
    <w:rsid w:val="001B44FB"/>
    <w:rsid w:val="001B465E"/>
    <w:rsid w:val="001B46CA"/>
    <w:rsid w:val="001B4782"/>
    <w:rsid w:val="001B4A13"/>
    <w:rsid w:val="001B4E4F"/>
    <w:rsid w:val="001B4E98"/>
    <w:rsid w:val="001B5224"/>
    <w:rsid w:val="001B52B7"/>
    <w:rsid w:val="001B53F2"/>
    <w:rsid w:val="001B5A35"/>
    <w:rsid w:val="001B5AB7"/>
    <w:rsid w:val="001B5C29"/>
    <w:rsid w:val="001B5D48"/>
    <w:rsid w:val="001B5E2B"/>
    <w:rsid w:val="001B60F8"/>
    <w:rsid w:val="001B6238"/>
    <w:rsid w:val="001B6258"/>
    <w:rsid w:val="001B6449"/>
    <w:rsid w:val="001B651B"/>
    <w:rsid w:val="001B65DC"/>
    <w:rsid w:val="001B68C3"/>
    <w:rsid w:val="001B6ACE"/>
    <w:rsid w:val="001B6CB5"/>
    <w:rsid w:val="001B6DDC"/>
    <w:rsid w:val="001B72DB"/>
    <w:rsid w:val="001B79DA"/>
    <w:rsid w:val="001B7BF3"/>
    <w:rsid w:val="001B7C5B"/>
    <w:rsid w:val="001B7E33"/>
    <w:rsid w:val="001C01E6"/>
    <w:rsid w:val="001C0687"/>
    <w:rsid w:val="001C07F5"/>
    <w:rsid w:val="001C08A3"/>
    <w:rsid w:val="001C0B02"/>
    <w:rsid w:val="001C0B1D"/>
    <w:rsid w:val="001C1342"/>
    <w:rsid w:val="001C145C"/>
    <w:rsid w:val="001C15FD"/>
    <w:rsid w:val="001C188D"/>
    <w:rsid w:val="001C211E"/>
    <w:rsid w:val="001C23CB"/>
    <w:rsid w:val="001C26AD"/>
    <w:rsid w:val="001C27B6"/>
    <w:rsid w:val="001C28DE"/>
    <w:rsid w:val="001C2A77"/>
    <w:rsid w:val="001C2D24"/>
    <w:rsid w:val="001C2F67"/>
    <w:rsid w:val="001C2FCE"/>
    <w:rsid w:val="001C3137"/>
    <w:rsid w:val="001C34F3"/>
    <w:rsid w:val="001C398C"/>
    <w:rsid w:val="001C3A63"/>
    <w:rsid w:val="001C3A99"/>
    <w:rsid w:val="001C3AAE"/>
    <w:rsid w:val="001C3EDC"/>
    <w:rsid w:val="001C3FF7"/>
    <w:rsid w:val="001C426F"/>
    <w:rsid w:val="001C42A0"/>
    <w:rsid w:val="001C44EB"/>
    <w:rsid w:val="001C4901"/>
    <w:rsid w:val="001C4A36"/>
    <w:rsid w:val="001C51AA"/>
    <w:rsid w:val="001C51DF"/>
    <w:rsid w:val="001C540A"/>
    <w:rsid w:val="001C5821"/>
    <w:rsid w:val="001C5CA5"/>
    <w:rsid w:val="001C5E5E"/>
    <w:rsid w:val="001C60B1"/>
    <w:rsid w:val="001C6336"/>
    <w:rsid w:val="001C6339"/>
    <w:rsid w:val="001C663B"/>
    <w:rsid w:val="001C6A07"/>
    <w:rsid w:val="001C6AE4"/>
    <w:rsid w:val="001C6B43"/>
    <w:rsid w:val="001C6B68"/>
    <w:rsid w:val="001C6DCB"/>
    <w:rsid w:val="001C71D6"/>
    <w:rsid w:val="001C767A"/>
    <w:rsid w:val="001C774F"/>
    <w:rsid w:val="001C7952"/>
    <w:rsid w:val="001C7987"/>
    <w:rsid w:val="001C7B7F"/>
    <w:rsid w:val="001C7F93"/>
    <w:rsid w:val="001D011D"/>
    <w:rsid w:val="001D0768"/>
    <w:rsid w:val="001D08BA"/>
    <w:rsid w:val="001D092C"/>
    <w:rsid w:val="001D0E13"/>
    <w:rsid w:val="001D0E75"/>
    <w:rsid w:val="001D13DB"/>
    <w:rsid w:val="001D1412"/>
    <w:rsid w:val="001D1513"/>
    <w:rsid w:val="001D1913"/>
    <w:rsid w:val="001D1EDE"/>
    <w:rsid w:val="001D2865"/>
    <w:rsid w:val="001D29B1"/>
    <w:rsid w:val="001D2A0A"/>
    <w:rsid w:val="001D2A28"/>
    <w:rsid w:val="001D2DE8"/>
    <w:rsid w:val="001D2DFE"/>
    <w:rsid w:val="001D3374"/>
    <w:rsid w:val="001D359C"/>
    <w:rsid w:val="001D3664"/>
    <w:rsid w:val="001D367C"/>
    <w:rsid w:val="001D36DC"/>
    <w:rsid w:val="001D3A05"/>
    <w:rsid w:val="001D3A57"/>
    <w:rsid w:val="001D3A9A"/>
    <w:rsid w:val="001D3D2A"/>
    <w:rsid w:val="001D3F17"/>
    <w:rsid w:val="001D417F"/>
    <w:rsid w:val="001D48CE"/>
    <w:rsid w:val="001D4D59"/>
    <w:rsid w:val="001D4E94"/>
    <w:rsid w:val="001D5243"/>
    <w:rsid w:val="001D5351"/>
    <w:rsid w:val="001D543B"/>
    <w:rsid w:val="001D54CF"/>
    <w:rsid w:val="001D56CF"/>
    <w:rsid w:val="001D57BA"/>
    <w:rsid w:val="001D59FF"/>
    <w:rsid w:val="001D5B3F"/>
    <w:rsid w:val="001D5C7E"/>
    <w:rsid w:val="001D5FF1"/>
    <w:rsid w:val="001D602C"/>
    <w:rsid w:val="001D6388"/>
    <w:rsid w:val="001D6C49"/>
    <w:rsid w:val="001D6F7D"/>
    <w:rsid w:val="001D7113"/>
    <w:rsid w:val="001D713C"/>
    <w:rsid w:val="001D71E7"/>
    <w:rsid w:val="001D7701"/>
    <w:rsid w:val="001D7D87"/>
    <w:rsid w:val="001D7E8D"/>
    <w:rsid w:val="001E004D"/>
    <w:rsid w:val="001E014F"/>
    <w:rsid w:val="001E020D"/>
    <w:rsid w:val="001E0478"/>
    <w:rsid w:val="001E0542"/>
    <w:rsid w:val="001E06FF"/>
    <w:rsid w:val="001E0722"/>
    <w:rsid w:val="001E0D94"/>
    <w:rsid w:val="001E0E44"/>
    <w:rsid w:val="001E1115"/>
    <w:rsid w:val="001E13F6"/>
    <w:rsid w:val="001E15EB"/>
    <w:rsid w:val="001E1755"/>
    <w:rsid w:val="001E180C"/>
    <w:rsid w:val="001E190A"/>
    <w:rsid w:val="001E1D0B"/>
    <w:rsid w:val="001E2D97"/>
    <w:rsid w:val="001E300C"/>
    <w:rsid w:val="001E3037"/>
    <w:rsid w:val="001E30E8"/>
    <w:rsid w:val="001E319B"/>
    <w:rsid w:val="001E3743"/>
    <w:rsid w:val="001E3C59"/>
    <w:rsid w:val="001E3D2B"/>
    <w:rsid w:val="001E3E28"/>
    <w:rsid w:val="001E404B"/>
    <w:rsid w:val="001E409F"/>
    <w:rsid w:val="001E4398"/>
    <w:rsid w:val="001E44C5"/>
    <w:rsid w:val="001E44EB"/>
    <w:rsid w:val="001E46B7"/>
    <w:rsid w:val="001E49AF"/>
    <w:rsid w:val="001E4C59"/>
    <w:rsid w:val="001E5173"/>
    <w:rsid w:val="001E531C"/>
    <w:rsid w:val="001E5368"/>
    <w:rsid w:val="001E5593"/>
    <w:rsid w:val="001E5AE2"/>
    <w:rsid w:val="001E5AEC"/>
    <w:rsid w:val="001E5F1D"/>
    <w:rsid w:val="001E6010"/>
    <w:rsid w:val="001E6558"/>
    <w:rsid w:val="001E67DA"/>
    <w:rsid w:val="001E6EA2"/>
    <w:rsid w:val="001E6F58"/>
    <w:rsid w:val="001E6FD6"/>
    <w:rsid w:val="001E7704"/>
    <w:rsid w:val="001E7805"/>
    <w:rsid w:val="001E7894"/>
    <w:rsid w:val="001E79B7"/>
    <w:rsid w:val="001E7A2A"/>
    <w:rsid w:val="001E7A4A"/>
    <w:rsid w:val="001E7E40"/>
    <w:rsid w:val="001E7FD2"/>
    <w:rsid w:val="001F01FF"/>
    <w:rsid w:val="001F03BB"/>
    <w:rsid w:val="001F053D"/>
    <w:rsid w:val="001F0983"/>
    <w:rsid w:val="001F118C"/>
    <w:rsid w:val="001F1579"/>
    <w:rsid w:val="001F16CA"/>
    <w:rsid w:val="001F1798"/>
    <w:rsid w:val="001F1C7D"/>
    <w:rsid w:val="001F1FF4"/>
    <w:rsid w:val="001F20D2"/>
    <w:rsid w:val="001F2562"/>
    <w:rsid w:val="001F2581"/>
    <w:rsid w:val="001F2976"/>
    <w:rsid w:val="001F2B01"/>
    <w:rsid w:val="001F2F49"/>
    <w:rsid w:val="001F3106"/>
    <w:rsid w:val="001F3476"/>
    <w:rsid w:val="001F365F"/>
    <w:rsid w:val="001F3BD9"/>
    <w:rsid w:val="001F3D6D"/>
    <w:rsid w:val="001F3E5B"/>
    <w:rsid w:val="001F3FED"/>
    <w:rsid w:val="001F4119"/>
    <w:rsid w:val="001F43FF"/>
    <w:rsid w:val="001F49EE"/>
    <w:rsid w:val="001F4B20"/>
    <w:rsid w:val="001F4BD6"/>
    <w:rsid w:val="001F4C9A"/>
    <w:rsid w:val="001F4D2F"/>
    <w:rsid w:val="001F4FBB"/>
    <w:rsid w:val="001F50B9"/>
    <w:rsid w:val="001F514D"/>
    <w:rsid w:val="001F51E3"/>
    <w:rsid w:val="001F5719"/>
    <w:rsid w:val="001F5A4C"/>
    <w:rsid w:val="001F5C50"/>
    <w:rsid w:val="001F5D1F"/>
    <w:rsid w:val="001F5EA6"/>
    <w:rsid w:val="001F6134"/>
    <w:rsid w:val="001F62B6"/>
    <w:rsid w:val="001F63F3"/>
    <w:rsid w:val="001F650C"/>
    <w:rsid w:val="001F6647"/>
    <w:rsid w:val="001F6865"/>
    <w:rsid w:val="001F687B"/>
    <w:rsid w:val="001F6AEA"/>
    <w:rsid w:val="001F6F60"/>
    <w:rsid w:val="001F70B8"/>
    <w:rsid w:val="001F71D9"/>
    <w:rsid w:val="001F745A"/>
    <w:rsid w:val="001F749A"/>
    <w:rsid w:val="001F780D"/>
    <w:rsid w:val="001F793F"/>
    <w:rsid w:val="001F7C39"/>
    <w:rsid w:val="001F7DD6"/>
    <w:rsid w:val="001F7EBE"/>
    <w:rsid w:val="001F7ED0"/>
    <w:rsid w:val="002002CF"/>
    <w:rsid w:val="0020034E"/>
    <w:rsid w:val="0020048C"/>
    <w:rsid w:val="0020060D"/>
    <w:rsid w:val="00200857"/>
    <w:rsid w:val="002009ED"/>
    <w:rsid w:val="00200A9D"/>
    <w:rsid w:val="00200B17"/>
    <w:rsid w:val="00200CCE"/>
    <w:rsid w:val="002013CE"/>
    <w:rsid w:val="00201455"/>
    <w:rsid w:val="002015E6"/>
    <w:rsid w:val="00201745"/>
    <w:rsid w:val="00201C06"/>
    <w:rsid w:val="002021F1"/>
    <w:rsid w:val="00202504"/>
    <w:rsid w:val="0020291A"/>
    <w:rsid w:val="00202938"/>
    <w:rsid w:val="0020305E"/>
    <w:rsid w:val="002031D3"/>
    <w:rsid w:val="0020325C"/>
    <w:rsid w:val="00203561"/>
    <w:rsid w:val="002036EA"/>
    <w:rsid w:val="00203D68"/>
    <w:rsid w:val="00203E5D"/>
    <w:rsid w:val="00203FD2"/>
    <w:rsid w:val="0020408E"/>
    <w:rsid w:val="002046A0"/>
    <w:rsid w:val="00204874"/>
    <w:rsid w:val="0020493C"/>
    <w:rsid w:val="00204990"/>
    <w:rsid w:val="00204F5D"/>
    <w:rsid w:val="0020500A"/>
    <w:rsid w:val="0020509B"/>
    <w:rsid w:val="0020529A"/>
    <w:rsid w:val="0020557C"/>
    <w:rsid w:val="002058AF"/>
    <w:rsid w:val="00205D97"/>
    <w:rsid w:val="002063CA"/>
    <w:rsid w:val="00206638"/>
    <w:rsid w:val="00206E93"/>
    <w:rsid w:val="00207117"/>
    <w:rsid w:val="00207133"/>
    <w:rsid w:val="0020722C"/>
    <w:rsid w:val="00207307"/>
    <w:rsid w:val="00207331"/>
    <w:rsid w:val="0020747F"/>
    <w:rsid w:val="0020769D"/>
    <w:rsid w:val="00207A2C"/>
    <w:rsid w:val="00207BE6"/>
    <w:rsid w:val="00207DEE"/>
    <w:rsid w:val="002101A4"/>
    <w:rsid w:val="002102C0"/>
    <w:rsid w:val="002106DA"/>
    <w:rsid w:val="002108AB"/>
    <w:rsid w:val="002109F9"/>
    <w:rsid w:val="002114AC"/>
    <w:rsid w:val="0021152C"/>
    <w:rsid w:val="00211B92"/>
    <w:rsid w:val="002120CE"/>
    <w:rsid w:val="00212654"/>
    <w:rsid w:val="002127C2"/>
    <w:rsid w:val="0021286F"/>
    <w:rsid w:val="00212902"/>
    <w:rsid w:val="00212B05"/>
    <w:rsid w:val="00212C09"/>
    <w:rsid w:val="00212F83"/>
    <w:rsid w:val="0021314D"/>
    <w:rsid w:val="00213161"/>
    <w:rsid w:val="0021337F"/>
    <w:rsid w:val="00213420"/>
    <w:rsid w:val="002137D2"/>
    <w:rsid w:val="00213B19"/>
    <w:rsid w:val="00213F8C"/>
    <w:rsid w:val="00213FE9"/>
    <w:rsid w:val="00214262"/>
    <w:rsid w:val="002142B9"/>
    <w:rsid w:val="00214440"/>
    <w:rsid w:val="00214BBC"/>
    <w:rsid w:val="00214FB7"/>
    <w:rsid w:val="00215132"/>
    <w:rsid w:val="002154A2"/>
    <w:rsid w:val="002156C8"/>
    <w:rsid w:val="00215806"/>
    <w:rsid w:val="00215C2B"/>
    <w:rsid w:val="00215C70"/>
    <w:rsid w:val="00215D7A"/>
    <w:rsid w:val="00215DE1"/>
    <w:rsid w:val="00216190"/>
    <w:rsid w:val="0021688A"/>
    <w:rsid w:val="00216D54"/>
    <w:rsid w:val="00216F29"/>
    <w:rsid w:val="00217005"/>
    <w:rsid w:val="0021718F"/>
    <w:rsid w:val="00217CA2"/>
    <w:rsid w:val="00217DE5"/>
    <w:rsid w:val="00220196"/>
    <w:rsid w:val="002204D7"/>
    <w:rsid w:val="00220ADF"/>
    <w:rsid w:val="00220AF2"/>
    <w:rsid w:val="00220E02"/>
    <w:rsid w:val="00220ED8"/>
    <w:rsid w:val="0022105C"/>
    <w:rsid w:val="00221394"/>
    <w:rsid w:val="002213F9"/>
    <w:rsid w:val="0022164D"/>
    <w:rsid w:val="00221660"/>
    <w:rsid w:val="00221A8F"/>
    <w:rsid w:val="00221D5A"/>
    <w:rsid w:val="00221E98"/>
    <w:rsid w:val="0022221C"/>
    <w:rsid w:val="002222C3"/>
    <w:rsid w:val="002224BB"/>
    <w:rsid w:val="002225ED"/>
    <w:rsid w:val="002228E5"/>
    <w:rsid w:val="002229DA"/>
    <w:rsid w:val="00222B96"/>
    <w:rsid w:val="00222BA8"/>
    <w:rsid w:val="00223152"/>
    <w:rsid w:val="00223254"/>
    <w:rsid w:val="0022349B"/>
    <w:rsid w:val="00223659"/>
    <w:rsid w:val="00223814"/>
    <w:rsid w:val="00223AAF"/>
    <w:rsid w:val="00223F87"/>
    <w:rsid w:val="00223FA0"/>
    <w:rsid w:val="0022400C"/>
    <w:rsid w:val="00224021"/>
    <w:rsid w:val="0022431B"/>
    <w:rsid w:val="00224371"/>
    <w:rsid w:val="002243D8"/>
    <w:rsid w:val="002244FF"/>
    <w:rsid w:val="002247B0"/>
    <w:rsid w:val="00224C50"/>
    <w:rsid w:val="00225062"/>
    <w:rsid w:val="00225175"/>
    <w:rsid w:val="0022524B"/>
    <w:rsid w:val="002254A0"/>
    <w:rsid w:val="00225665"/>
    <w:rsid w:val="002256CA"/>
    <w:rsid w:val="00225AD1"/>
    <w:rsid w:val="00225EF3"/>
    <w:rsid w:val="00226182"/>
    <w:rsid w:val="002262B5"/>
    <w:rsid w:val="002262CD"/>
    <w:rsid w:val="00226413"/>
    <w:rsid w:val="002267BF"/>
    <w:rsid w:val="002268B2"/>
    <w:rsid w:val="00226A35"/>
    <w:rsid w:val="00226AA3"/>
    <w:rsid w:val="00226AEA"/>
    <w:rsid w:val="00227094"/>
    <w:rsid w:val="00227186"/>
    <w:rsid w:val="00227492"/>
    <w:rsid w:val="002274F9"/>
    <w:rsid w:val="00227507"/>
    <w:rsid w:val="00227515"/>
    <w:rsid w:val="002275BE"/>
    <w:rsid w:val="0022762D"/>
    <w:rsid w:val="00227B7C"/>
    <w:rsid w:val="0023003D"/>
    <w:rsid w:val="00230089"/>
    <w:rsid w:val="00230428"/>
    <w:rsid w:val="00230724"/>
    <w:rsid w:val="002307A2"/>
    <w:rsid w:val="00230827"/>
    <w:rsid w:val="0023086E"/>
    <w:rsid w:val="0023091D"/>
    <w:rsid w:val="00230BA9"/>
    <w:rsid w:val="00230CAD"/>
    <w:rsid w:val="00230F6D"/>
    <w:rsid w:val="00231033"/>
    <w:rsid w:val="0023127F"/>
    <w:rsid w:val="002312C6"/>
    <w:rsid w:val="002314F5"/>
    <w:rsid w:val="0023182A"/>
    <w:rsid w:val="00231C46"/>
    <w:rsid w:val="00231D5C"/>
    <w:rsid w:val="00231FEB"/>
    <w:rsid w:val="002328DA"/>
    <w:rsid w:val="00232B56"/>
    <w:rsid w:val="00233718"/>
    <w:rsid w:val="0023395F"/>
    <w:rsid w:val="0023404E"/>
    <w:rsid w:val="002341A1"/>
    <w:rsid w:val="00234210"/>
    <w:rsid w:val="0023432B"/>
    <w:rsid w:val="00234336"/>
    <w:rsid w:val="0023434C"/>
    <w:rsid w:val="00234D40"/>
    <w:rsid w:val="00235674"/>
    <w:rsid w:val="00235AE7"/>
    <w:rsid w:val="00235C78"/>
    <w:rsid w:val="00236008"/>
    <w:rsid w:val="00236011"/>
    <w:rsid w:val="00236107"/>
    <w:rsid w:val="00236624"/>
    <w:rsid w:val="002367AE"/>
    <w:rsid w:val="002368BA"/>
    <w:rsid w:val="002371E8"/>
    <w:rsid w:val="002373A3"/>
    <w:rsid w:val="00237514"/>
    <w:rsid w:val="00237571"/>
    <w:rsid w:val="00237609"/>
    <w:rsid w:val="0023767A"/>
    <w:rsid w:val="00237902"/>
    <w:rsid w:val="00237A90"/>
    <w:rsid w:val="00237BB2"/>
    <w:rsid w:val="00237E70"/>
    <w:rsid w:val="00237E9C"/>
    <w:rsid w:val="002400C2"/>
    <w:rsid w:val="00240160"/>
    <w:rsid w:val="00240250"/>
    <w:rsid w:val="002404EC"/>
    <w:rsid w:val="0024054C"/>
    <w:rsid w:val="0024060B"/>
    <w:rsid w:val="002407CE"/>
    <w:rsid w:val="00240A20"/>
    <w:rsid w:val="00240AE8"/>
    <w:rsid w:val="00240EFA"/>
    <w:rsid w:val="00240FDE"/>
    <w:rsid w:val="00241697"/>
    <w:rsid w:val="002418DA"/>
    <w:rsid w:val="00241BAC"/>
    <w:rsid w:val="00241C1F"/>
    <w:rsid w:val="00241D43"/>
    <w:rsid w:val="0024219C"/>
    <w:rsid w:val="002421F2"/>
    <w:rsid w:val="00242344"/>
    <w:rsid w:val="00242372"/>
    <w:rsid w:val="00242459"/>
    <w:rsid w:val="0024267D"/>
    <w:rsid w:val="00242D0A"/>
    <w:rsid w:val="00242E88"/>
    <w:rsid w:val="00242EAD"/>
    <w:rsid w:val="00242F70"/>
    <w:rsid w:val="00243088"/>
    <w:rsid w:val="00243260"/>
    <w:rsid w:val="0024360E"/>
    <w:rsid w:val="0024370F"/>
    <w:rsid w:val="00243A34"/>
    <w:rsid w:val="00243BD6"/>
    <w:rsid w:val="0024415C"/>
    <w:rsid w:val="00244166"/>
    <w:rsid w:val="0024418B"/>
    <w:rsid w:val="00244508"/>
    <w:rsid w:val="00244570"/>
    <w:rsid w:val="002445B3"/>
    <w:rsid w:val="00244870"/>
    <w:rsid w:val="00244960"/>
    <w:rsid w:val="00244DF6"/>
    <w:rsid w:val="00244DFC"/>
    <w:rsid w:val="002451E8"/>
    <w:rsid w:val="002453A3"/>
    <w:rsid w:val="00245A20"/>
    <w:rsid w:val="00245C2B"/>
    <w:rsid w:val="00245C63"/>
    <w:rsid w:val="00245DB8"/>
    <w:rsid w:val="00245E2E"/>
    <w:rsid w:val="002463E4"/>
    <w:rsid w:val="00246B84"/>
    <w:rsid w:val="00246B91"/>
    <w:rsid w:val="00246D31"/>
    <w:rsid w:val="0024717C"/>
    <w:rsid w:val="002475A3"/>
    <w:rsid w:val="002476D3"/>
    <w:rsid w:val="00247852"/>
    <w:rsid w:val="002479C4"/>
    <w:rsid w:val="00247A7C"/>
    <w:rsid w:val="00247AD7"/>
    <w:rsid w:val="00247BA5"/>
    <w:rsid w:val="00250360"/>
    <w:rsid w:val="0025056E"/>
    <w:rsid w:val="002508F3"/>
    <w:rsid w:val="00250BBC"/>
    <w:rsid w:val="00251130"/>
    <w:rsid w:val="0025118A"/>
    <w:rsid w:val="00251361"/>
    <w:rsid w:val="00251684"/>
    <w:rsid w:val="0025177C"/>
    <w:rsid w:val="00251A71"/>
    <w:rsid w:val="00251C20"/>
    <w:rsid w:val="00251DDE"/>
    <w:rsid w:val="00252109"/>
    <w:rsid w:val="0025220B"/>
    <w:rsid w:val="00252475"/>
    <w:rsid w:val="0025280F"/>
    <w:rsid w:val="00252BF0"/>
    <w:rsid w:val="00252C53"/>
    <w:rsid w:val="00252CBB"/>
    <w:rsid w:val="00252DEF"/>
    <w:rsid w:val="00252E61"/>
    <w:rsid w:val="0025347E"/>
    <w:rsid w:val="00253609"/>
    <w:rsid w:val="0025362E"/>
    <w:rsid w:val="00253703"/>
    <w:rsid w:val="0025394F"/>
    <w:rsid w:val="00253C57"/>
    <w:rsid w:val="00254364"/>
    <w:rsid w:val="002544C4"/>
    <w:rsid w:val="00254A4D"/>
    <w:rsid w:val="00255138"/>
    <w:rsid w:val="0025514E"/>
    <w:rsid w:val="0025530F"/>
    <w:rsid w:val="00255493"/>
    <w:rsid w:val="002559A1"/>
    <w:rsid w:val="00256054"/>
    <w:rsid w:val="002561E8"/>
    <w:rsid w:val="00256564"/>
    <w:rsid w:val="002565AC"/>
    <w:rsid w:val="00256664"/>
    <w:rsid w:val="0025674B"/>
    <w:rsid w:val="00256A25"/>
    <w:rsid w:val="00256B17"/>
    <w:rsid w:val="00257168"/>
    <w:rsid w:val="00257237"/>
    <w:rsid w:val="002579B2"/>
    <w:rsid w:val="00257C97"/>
    <w:rsid w:val="00257E57"/>
    <w:rsid w:val="002602FC"/>
    <w:rsid w:val="00260CC9"/>
    <w:rsid w:val="00260DEB"/>
    <w:rsid w:val="00260FCC"/>
    <w:rsid w:val="002611E3"/>
    <w:rsid w:val="00261869"/>
    <w:rsid w:val="002618DF"/>
    <w:rsid w:val="00261954"/>
    <w:rsid w:val="002619E5"/>
    <w:rsid w:val="00261A8A"/>
    <w:rsid w:val="00261CC3"/>
    <w:rsid w:val="00262374"/>
    <w:rsid w:val="002624C8"/>
    <w:rsid w:val="002626AB"/>
    <w:rsid w:val="002628E3"/>
    <w:rsid w:val="002628EB"/>
    <w:rsid w:val="00262AA2"/>
    <w:rsid w:val="00262F49"/>
    <w:rsid w:val="002631EF"/>
    <w:rsid w:val="00263405"/>
    <w:rsid w:val="002635C2"/>
    <w:rsid w:val="00263A58"/>
    <w:rsid w:val="00263ACC"/>
    <w:rsid w:val="00263EE4"/>
    <w:rsid w:val="00264021"/>
    <w:rsid w:val="0026445D"/>
    <w:rsid w:val="002649A7"/>
    <w:rsid w:val="00264B6A"/>
    <w:rsid w:val="002650A2"/>
    <w:rsid w:val="00265B0E"/>
    <w:rsid w:val="00265B31"/>
    <w:rsid w:val="00265F49"/>
    <w:rsid w:val="00266205"/>
    <w:rsid w:val="002662C4"/>
    <w:rsid w:val="0026634D"/>
    <w:rsid w:val="002666E8"/>
    <w:rsid w:val="00266A20"/>
    <w:rsid w:val="00266ADD"/>
    <w:rsid w:val="00266C28"/>
    <w:rsid w:val="00266CD8"/>
    <w:rsid w:val="00266D72"/>
    <w:rsid w:val="00266ED4"/>
    <w:rsid w:val="00267364"/>
    <w:rsid w:val="0026739B"/>
    <w:rsid w:val="002678E6"/>
    <w:rsid w:val="002679E4"/>
    <w:rsid w:val="00267A85"/>
    <w:rsid w:val="0027013B"/>
    <w:rsid w:val="0027085C"/>
    <w:rsid w:val="00270992"/>
    <w:rsid w:val="00270C16"/>
    <w:rsid w:val="00270DFA"/>
    <w:rsid w:val="00270E0F"/>
    <w:rsid w:val="00270EFA"/>
    <w:rsid w:val="00270FFA"/>
    <w:rsid w:val="0027108A"/>
    <w:rsid w:val="0027149E"/>
    <w:rsid w:val="00271C70"/>
    <w:rsid w:val="00271EC1"/>
    <w:rsid w:val="00271F55"/>
    <w:rsid w:val="00271F6B"/>
    <w:rsid w:val="0027256B"/>
    <w:rsid w:val="0027275E"/>
    <w:rsid w:val="002727A2"/>
    <w:rsid w:val="00272843"/>
    <w:rsid w:val="002728E8"/>
    <w:rsid w:val="00272C4D"/>
    <w:rsid w:val="00272DC2"/>
    <w:rsid w:val="00273327"/>
    <w:rsid w:val="00273342"/>
    <w:rsid w:val="002735EF"/>
    <w:rsid w:val="002739D7"/>
    <w:rsid w:val="00273A31"/>
    <w:rsid w:val="00273AB0"/>
    <w:rsid w:val="00273C9F"/>
    <w:rsid w:val="00274483"/>
    <w:rsid w:val="002744E5"/>
    <w:rsid w:val="002749D5"/>
    <w:rsid w:val="00274D7B"/>
    <w:rsid w:val="00274DF1"/>
    <w:rsid w:val="00274EF4"/>
    <w:rsid w:val="00274FBB"/>
    <w:rsid w:val="00274FEA"/>
    <w:rsid w:val="002750D4"/>
    <w:rsid w:val="00275291"/>
    <w:rsid w:val="00275717"/>
    <w:rsid w:val="0027574D"/>
    <w:rsid w:val="00275A27"/>
    <w:rsid w:val="00275B78"/>
    <w:rsid w:val="00275FA1"/>
    <w:rsid w:val="002760DD"/>
    <w:rsid w:val="0027614E"/>
    <w:rsid w:val="00276375"/>
    <w:rsid w:val="00276822"/>
    <w:rsid w:val="00276954"/>
    <w:rsid w:val="00276AF0"/>
    <w:rsid w:val="00276CDD"/>
    <w:rsid w:val="00276E3E"/>
    <w:rsid w:val="00277064"/>
    <w:rsid w:val="00277152"/>
    <w:rsid w:val="00277240"/>
    <w:rsid w:val="00277376"/>
    <w:rsid w:val="00277610"/>
    <w:rsid w:val="0027768F"/>
    <w:rsid w:val="00277A22"/>
    <w:rsid w:val="00277A23"/>
    <w:rsid w:val="002801F3"/>
    <w:rsid w:val="00280BA1"/>
    <w:rsid w:val="00280D2C"/>
    <w:rsid w:val="00280E4B"/>
    <w:rsid w:val="00280E89"/>
    <w:rsid w:val="0028108E"/>
    <w:rsid w:val="002810F9"/>
    <w:rsid w:val="00281716"/>
    <w:rsid w:val="00281A87"/>
    <w:rsid w:val="00281A8E"/>
    <w:rsid w:val="00281F45"/>
    <w:rsid w:val="00281F61"/>
    <w:rsid w:val="00282168"/>
    <w:rsid w:val="00282AB3"/>
    <w:rsid w:val="00282ACD"/>
    <w:rsid w:val="00282D9E"/>
    <w:rsid w:val="00282E63"/>
    <w:rsid w:val="00283254"/>
    <w:rsid w:val="002833FA"/>
    <w:rsid w:val="00283985"/>
    <w:rsid w:val="00283A78"/>
    <w:rsid w:val="00283AD4"/>
    <w:rsid w:val="0028437F"/>
    <w:rsid w:val="00284435"/>
    <w:rsid w:val="00284C15"/>
    <w:rsid w:val="00284D1A"/>
    <w:rsid w:val="0028505E"/>
    <w:rsid w:val="002850D0"/>
    <w:rsid w:val="002850E1"/>
    <w:rsid w:val="002852DB"/>
    <w:rsid w:val="002857BB"/>
    <w:rsid w:val="0028582C"/>
    <w:rsid w:val="00285BDF"/>
    <w:rsid w:val="00285F1E"/>
    <w:rsid w:val="00285F27"/>
    <w:rsid w:val="00285FA8"/>
    <w:rsid w:val="00285FDF"/>
    <w:rsid w:val="0028636D"/>
    <w:rsid w:val="00286385"/>
    <w:rsid w:val="0028638B"/>
    <w:rsid w:val="002866A3"/>
    <w:rsid w:val="00286718"/>
    <w:rsid w:val="00286A0B"/>
    <w:rsid w:val="00286ADE"/>
    <w:rsid w:val="00286C1F"/>
    <w:rsid w:val="00286C77"/>
    <w:rsid w:val="00286D2F"/>
    <w:rsid w:val="002876F6"/>
    <w:rsid w:val="002876F8"/>
    <w:rsid w:val="002878F6"/>
    <w:rsid w:val="002879A1"/>
    <w:rsid w:val="00287A92"/>
    <w:rsid w:val="00287D32"/>
    <w:rsid w:val="00287FAF"/>
    <w:rsid w:val="00287FBB"/>
    <w:rsid w:val="0029026E"/>
    <w:rsid w:val="00290889"/>
    <w:rsid w:val="002908D5"/>
    <w:rsid w:val="00290B50"/>
    <w:rsid w:val="002911F5"/>
    <w:rsid w:val="002912B8"/>
    <w:rsid w:val="00291508"/>
    <w:rsid w:val="002915A6"/>
    <w:rsid w:val="00291C9C"/>
    <w:rsid w:val="00291ECE"/>
    <w:rsid w:val="00291F0F"/>
    <w:rsid w:val="002921EA"/>
    <w:rsid w:val="002921F8"/>
    <w:rsid w:val="00292239"/>
    <w:rsid w:val="00292BA8"/>
    <w:rsid w:val="00292D61"/>
    <w:rsid w:val="00292FBE"/>
    <w:rsid w:val="00293298"/>
    <w:rsid w:val="0029371B"/>
    <w:rsid w:val="00293828"/>
    <w:rsid w:val="002939B9"/>
    <w:rsid w:val="00293EB0"/>
    <w:rsid w:val="00294198"/>
    <w:rsid w:val="00294370"/>
    <w:rsid w:val="00294723"/>
    <w:rsid w:val="00294F30"/>
    <w:rsid w:val="002952D9"/>
    <w:rsid w:val="00295666"/>
    <w:rsid w:val="00295948"/>
    <w:rsid w:val="00295B79"/>
    <w:rsid w:val="00295D01"/>
    <w:rsid w:val="0029631D"/>
    <w:rsid w:val="00296324"/>
    <w:rsid w:val="002964DC"/>
    <w:rsid w:val="00296632"/>
    <w:rsid w:val="00296805"/>
    <w:rsid w:val="00296865"/>
    <w:rsid w:val="0029686F"/>
    <w:rsid w:val="00296940"/>
    <w:rsid w:val="00296A99"/>
    <w:rsid w:val="00296C13"/>
    <w:rsid w:val="00296D65"/>
    <w:rsid w:val="00296E9F"/>
    <w:rsid w:val="0029787B"/>
    <w:rsid w:val="00297990"/>
    <w:rsid w:val="00297BA5"/>
    <w:rsid w:val="002A0415"/>
    <w:rsid w:val="002A119C"/>
    <w:rsid w:val="002A1584"/>
    <w:rsid w:val="002A15D8"/>
    <w:rsid w:val="002A1A66"/>
    <w:rsid w:val="002A1B51"/>
    <w:rsid w:val="002A1DA8"/>
    <w:rsid w:val="002A1DF7"/>
    <w:rsid w:val="002A1FD9"/>
    <w:rsid w:val="002A208D"/>
    <w:rsid w:val="002A2328"/>
    <w:rsid w:val="002A23F9"/>
    <w:rsid w:val="002A26FA"/>
    <w:rsid w:val="002A2C98"/>
    <w:rsid w:val="002A2E2A"/>
    <w:rsid w:val="002A3044"/>
    <w:rsid w:val="002A317D"/>
    <w:rsid w:val="002A32B2"/>
    <w:rsid w:val="002A339C"/>
    <w:rsid w:val="002A349B"/>
    <w:rsid w:val="002A353F"/>
    <w:rsid w:val="002A356E"/>
    <w:rsid w:val="002A3A26"/>
    <w:rsid w:val="002A46F2"/>
    <w:rsid w:val="002A47DB"/>
    <w:rsid w:val="002A49EA"/>
    <w:rsid w:val="002A4C35"/>
    <w:rsid w:val="002A4EC2"/>
    <w:rsid w:val="002A4ED8"/>
    <w:rsid w:val="002A50F8"/>
    <w:rsid w:val="002A52F6"/>
    <w:rsid w:val="002A565C"/>
    <w:rsid w:val="002A5939"/>
    <w:rsid w:val="002A599A"/>
    <w:rsid w:val="002A5A18"/>
    <w:rsid w:val="002A5A1B"/>
    <w:rsid w:val="002A5BEF"/>
    <w:rsid w:val="002A5D8F"/>
    <w:rsid w:val="002A5DBD"/>
    <w:rsid w:val="002A5FC4"/>
    <w:rsid w:val="002A63BF"/>
    <w:rsid w:val="002A64B3"/>
    <w:rsid w:val="002A658F"/>
    <w:rsid w:val="002A6807"/>
    <w:rsid w:val="002A682C"/>
    <w:rsid w:val="002A6D26"/>
    <w:rsid w:val="002A6D5F"/>
    <w:rsid w:val="002A6E05"/>
    <w:rsid w:val="002A6EEB"/>
    <w:rsid w:val="002A6FF4"/>
    <w:rsid w:val="002A70CC"/>
    <w:rsid w:val="002A72DA"/>
    <w:rsid w:val="002A72E7"/>
    <w:rsid w:val="002A7765"/>
    <w:rsid w:val="002A7880"/>
    <w:rsid w:val="002A7A2A"/>
    <w:rsid w:val="002A7D58"/>
    <w:rsid w:val="002A7DB5"/>
    <w:rsid w:val="002A7DF6"/>
    <w:rsid w:val="002A7F38"/>
    <w:rsid w:val="002B043F"/>
    <w:rsid w:val="002B07C7"/>
    <w:rsid w:val="002B07D3"/>
    <w:rsid w:val="002B0938"/>
    <w:rsid w:val="002B096B"/>
    <w:rsid w:val="002B09D9"/>
    <w:rsid w:val="002B0BF2"/>
    <w:rsid w:val="002B0C97"/>
    <w:rsid w:val="002B0D0D"/>
    <w:rsid w:val="002B0EC1"/>
    <w:rsid w:val="002B0F07"/>
    <w:rsid w:val="002B0F74"/>
    <w:rsid w:val="002B105D"/>
    <w:rsid w:val="002B1141"/>
    <w:rsid w:val="002B11BB"/>
    <w:rsid w:val="002B1617"/>
    <w:rsid w:val="002B1765"/>
    <w:rsid w:val="002B1A7F"/>
    <w:rsid w:val="002B1B73"/>
    <w:rsid w:val="002B1C49"/>
    <w:rsid w:val="002B1D7C"/>
    <w:rsid w:val="002B22E0"/>
    <w:rsid w:val="002B2524"/>
    <w:rsid w:val="002B257B"/>
    <w:rsid w:val="002B28BC"/>
    <w:rsid w:val="002B2949"/>
    <w:rsid w:val="002B2A12"/>
    <w:rsid w:val="002B2B97"/>
    <w:rsid w:val="002B2C62"/>
    <w:rsid w:val="002B2DEE"/>
    <w:rsid w:val="002B2E9F"/>
    <w:rsid w:val="002B2F5E"/>
    <w:rsid w:val="002B3189"/>
    <w:rsid w:val="002B31E3"/>
    <w:rsid w:val="002B338F"/>
    <w:rsid w:val="002B3457"/>
    <w:rsid w:val="002B3769"/>
    <w:rsid w:val="002B3A7F"/>
    <w:rsid w:val="002B3AB6"/>
    <w:rsid w:val="002B3E6E"/>
    <w:rsid w:val="002B3F36"/>
    <w:rsid w:val="002B4035"/>
    <w:rsid w:val="002B4054"/>
    <w:rsid w:val="002B444A"/>
    <w:rsid w:val="002B4524"/>
    <w:rsid w:val="002B4734"/>
    <w:rsid w:val="002B4981"/>
    <w:rsid w:val="002B4D0B"/>
    <w:rsid w:val="002B4E59"/>
    <w:rsid w:val="002B4F17"/>
    <w:rsid w:val="002B531F"/>
    <w:rsid w:val="002B53A9"/>
    <w:rsid w:val="002B5550"/>
    <w:rsid w:val="002B59DD"/>
    <w:rsid w:val="002B6027"/>
    <w:rsid w:val="002B64A5"/>
    <w:rsid w:val="002B64FC"/>
    <w:rsid w:val="002B6857"/>
    <w:rsid w:val="002B68F6"/>
    <w:rsid w:val="002B6C89"/>
    <w:rsid w:val="002B6D92"/>
    <w:rsid w:val="002B6E80"/>
    <w:rsid w:val="002B6FAD"/>
    <w:rsid w:val="002B725E"/>
    <w:rsid w:val="002B74E7"/>
    <w:rsid w:val="002B7851"/>
    <w:rsid w:val="002B79CD"/>
    <w:rsid w:val="002B7CCD"/>
    <w:rsid w:val="002C0104"/>
    <w:rsid w:val="002C098C"/>
    <w:rsid w:val="002C0990"/>
    <w:rsid w:val="002C0A25"/>
    <w:rsid w:val="002C1119"/>
    <w:rsid w:val="002C187E"/>
    <w:rsid w:val="002C1B39"/>
    <w:rsid w:val="002C22B4"/>
    <w:rsid w:val="002C248F"/>
    <w:rsid w:val="002C27CE"/>
    <w:rsid w:val="002C2CE6"/>
    <w:rsid w:val="002C3017"/>
    <w:rsid w:val="002C3140"/>
    <w:rsid w:val="002C358D"/>
    <w:rsid w:val="002C39BB"/>
    <w:rsid w:val="002C3D6D"/>
    <w:rsid w:val="002C48FA"/>
    <w:rsid w:val="002C4968"/>
    <w:rsid w:val="002C4EE5"/>
    <w:rsid w:val="002C4F7A"/>
    <w:rsid w:val="002C5174"/>
    <w:rsid w:val="002C5384"/>
    <w:rsid w:val="002C54A6"/>
    <w:rsid w:val="002C5553"/>
    <w:rsid w:val="002C55D6"/>
    <w:rsid w:val="002C561E"/>
    <w:rsid w:val="002C59C2"/>
    <w:rsid w:val="002C611F"/>
    <w:rsid w:val="002C6586"/>
    <w:rsid w:val="002C66EE"/>
    <w:rsid w:val="002C6789"/>
    <w:rsid w:val="002C6C49"/>
    <w:rsid w:val="002C6DAE"/>
    <w:rsid w:val="002C6FF8"/>
    <w:rsid w:val="002C7071"/>
    <w:rsid w:val="002C72A9"/>
    <w:rsid w:val="002C738C"/>
    <w:rsid w:val="002C776E"/>
    <w:rsid w:val="002C797D"/>
    <w:rsid w:val="002C7CBC"/>
    <w:rsid w:val="002C7F68"/>
    <w:rsid w:val="002D0374"/>
    <w:rsid w:val="002D06AB"/>
    <w:rsid w:val="002D083C"/>
    <w:rsid w:val="002D0919"/>
    <w:rsid w:val="002D0C8E"/>
    <w:rsid w:val="002D0F83"/>
    <w:rsid w:val="002D1377"/>
    <w:rsid w:val="002D15C1"/>
    <w:rsid w:val="002D16F4"/>
    <w:rsid w:val="002D1709"/>
    <w:rsid w:val="002D1726"/>
    <w:rsid w:val="002D19CD"/>
    <w:rsid w:val="002D1DB6"/>
    <w:rsid w:val="002D2175"/>
    <w:rsid w:val="002D28A8"/>
    <w:rsid w:val="002D29FE"/>
    <w:rsid w:val="002D2A48"/>
    <w:rsid w:val="002D2DFA"/>
    <w:rsid w:val="002D3048"/>
    <w:rsid w:val="002D34C9"/>
    <w:rsid w:val="002D358F"/>
    <w:rsid w:val="002D39F8"/>
    <w:rsid w:val="002D3EBB"/>
    <w:rsid w:val="002D3F08"/>
    <w:rsid w:val="002D40BB"/>
    <w:rsid w:val="002D43BB"/>
    <w:rsid w:val="002D4548"/>
    <w:rsid w:val="002D454C"/>
    <w:rsid w:val="002D45BC"/>
    <w:rsid w:val="002D47D5"/>
    <w:rsid w:val="002D4850"/>
    <w:rsid w:val="002D4A2B"/>
    <w:rsid w:val="002D4C70"/>
    <w:rsid w:val="002D51E9"/>
    <w:rsid w:val="002D5831"/>
    <w:rsid w:val="002D58A5"/>
    <w:rsid w:val="002D5F54"/>
    <w:rsid w:val="002D649F"/>
    <w:rsid w:val="002D6780"/>
    <w:rsid w:val="002D688F"/>
    <w:rsid w:val="002D6894"/>
    <w:rsid w:val="002D6E3F"/>
    <w:rsid w:val="002D6FC2"/>
    <w:rsid w:val="002D7BCD"/>
    <w:rsid w:val="002E00BA"/>
    <w:rsid w:val="002E0233"/>
    <w:rsid w:val="002E0C1E"/>
    <w:rsid w:val="002E11E5"/>
    <w:rsid w:val="002E16AA"/>
    <w:rsid w:val="002E1A83"/>
    <w:rsid w:val="002E1B49"/>
    <w:rsid w:val="002E2260"/>
    <w:rsid w:val="002E25BD"/>
    <w:rsid w:val="002E2718"/>
    <w:rsid w:val="002E2953"/>
    <w:rsid w:val="002E2B95"/>
    <w:rsid w:val="002E2F45"/>
    <w:rsid w:val="002E36D1"/>
    <w:rsid w:val="002E3B33"/>
    <w:rsid w:val="002E3BB0"/>
    <w:rsid w:val="002E40D0"/>
    <w:rsid w:val="002E4119"/>
    <w:rsid w:val="002E428C"/>
    <w:rsid w:val="002E433C"/>
    <w:rsid w:val="002E448A"/>
    <w:rsid w:val="002E4803"/>
    <w:rsid w:val="002E49E2"/>
    <w:rsid w:val="002E4F72"/>
    <w:rsid w:val="002E516F"/>
    <w:rsid w:val="002E5281"/>
    <w:rsid w:val="002E572F"/>
    <w:rsid w:val="002E5851"/>
    <w:rsid w:val="002E5A0E"/>
    <w:rsid w:val="002E5A24"/>
    <w:rsid w:val="002E5D66"/>
    <w:rsid w:val="002E5DBE"/>
    <w:rsid w:val="002E5FB7"/>
    <w:rsid w:val="002E60D9"/>
    <w:rsid w:val="002E617C"/>
    <w:rsid w:val="002E629E"/>
    <w:rsid w:val="002E6619"/>
    <w:rsid w:val="002E663B"/>
    <w:rsid w:val="002E66CB"/>
    <w:rsid w:val="002E71DC"/>
    <w:rsid w:val="002E7270"/>
    <w:rsid w:val="002E7756"/>
    <w:rsid w:val="002E7AB1"/>
    <w:rsid w:val="002E7B0D"/>
    <w:rsid w:val="002E7DC9"/>
    <w:rsid w:val="002E7E64"/>
    <w:rsid w:val="002E7E65"/>
    <w:rsid w:val="002F0071"/>
    <w:rsid w:val="002F042E"/>
    <w:rsid w:val="002F06CC"/>
    <w:rsid w:val="002F06F2"/>
    <w:rsid w:val="002F06FB"/>
    <w:rsid w:val="002F0792"/>
    <w:rsid w:val="002F0B71"/>
    <w:rsid w:val="002F0D21"/>
    <w:rsid w:val="002F10E3"/>
    <w:rsid w:val="002F1296"/>
    <w:rsid w:val="002F1696"/>
    <w:rsid w:val="002F173B"/>
    <w:rsid w:val="002F1CE8"/>
    <w:rsid w:val="002F1FE6"/>
    <w:rsid w:val="002F214C"/>
    <w:rsid w:val="002F2214"/>
    <w:rsid w:val="002F2881"/>
    <w:rsid w:val="002F3522"/>
    <w:rsid w:val="002F3713"/>
    <w:rsid w:val="002F3D7C"/>
    <w:rsid w:val="002F4377"/>
    <w:rsid w:val="002F44FE"/>
    <w:rsid w:val="002F4521"/>
    <w:rsid w:val="002F48E1"/>
    <w:rsid w:val="002F498F"/>
    <w:rsid w:val="002F4993"/>
    <w:rsid w:val="002F4D0B"/>
    <w:rsid w:val="002F4F7D"/>
    <w:rsid w:val="002F518C"/>
    <w:rsid w:val="002F549B"/>
    <w:rsid w:val="002F5550"/>
    <w:rsid w:val="002F56E2"/>
    <w:rsid w:val="002F5983"/>
    <w:rsid w:val="002F59B1"/>
    <w:rsid w:val="002F5EED"/>
    <w:rsid w:val="002F63B5"/>
    <w:rsid w:val="002F646B"/>
    <w:rsid w:val="002F6542"/>
    <w:rsid w:val="002F6563"/>
    <w:rsid w:val="002F663B"/>
    <w:rsid w:val="002F6697"/>
    <w:rsid w:val="002F6753"/>
    <w:rsid w:val="002F68B2"/>
    <w:rsid w:val="002F6B8D"/>
    <w:rsid w:val="002F6BC8"/>
    <w:rsid w:val="002F6BFE"/>
    <w:rsid w:val="002F6ECC"/>
    <w:rsid w:val="002F70F8"/>
    <w:rsid w:val="002F742E"/>
    <w:rsid w:val="002F7491"/>
    <w:rsid w:val="002F75FD"/>
    <w:rsid w:val="002F77F3"/>
    <w:rsid w:val="002F7A19"/>
    <w:rsid w:val="002F7BA5"/>
    <w:rsid w:val="003000BF"/>
    <w:rsid w:val="003001E2"/>
    <w:rsid w:val="0030026D"/>
    <w:rsid w:val="0030053B"/>
    <w:rsid w:val="00300802"/>
    <w:rsid w:val="00300A76"/>
    <w:rsid w:val="00300B81"/>
    <w:rsid w:val="00300C93"/>
    <w:rsid w:val="00300E7F"/>
    <w:rsid w:val="003016B5"/>
    <w:rsid w:val="00301C43"/>
    <w:rsid w:val="00301C5C"/>
    <w:rsid w:val="00301CFC"/>
    <w:rsid w:val="00301D3C"/>
    <w:rsid w:val="00301E8A"/>
    <w:rsid w:val="003022C4"/>
    <w:rsid w:val="00302564"/>
    <w:rsid w:val="00302699"/>
    <w:rsid w:val="00302871"/>
    <w:rsid w:val="003028AD"/>
    <w:rsid w:val="0030292B"/>
    <w:rsid w:val="00302AFB"/>
    <w:rsid w:val="00302B0F"/>
    <w:rsid w:val="00302B5E"/>
    <w:rsid w:val="003032D9"/>
    <w:rsid w:val="0030337F"/>
    <w:rsid w:val="003034FF"/>
    <w:rsid w:val="003036A2"/>
    <w:rsid w:val="00303AAE"/>
    <w:rsid w:val="00303B07"/>
    <w:rsid w:val="00303B0D"/>
    <w:rsid w:val="0030448A"/>
    <w:rsid w:val="003048F7"/>
    <w:rsid w:val="0030494A"/>
    <w:rsid w:val="00304B5B"/>
    <w:rsid w:val="00304BC6"/>
    <w:rsid w:val="00305191"/>
    <w:rsid w:val="00305242"/>
    <w:rsid w:val="003053AE"/>
    <w:rsid w:val="003053C7"/>
    <w:rsid w:val="00305896"/>
    <w:rsid w:val="003059EB"/>
    <w:rsid w:val="00305B9F"/>
    <w:rsid w:val="00305CCC"/>
    <w:rsid w:val="00306355"/>
    <w:rsid w:val="0030659D"/>
    <w:rsid w:val="003067E4"/>
    <w:rsid w:val="0030698F"/>
    <w:rsid w:val="00306A4B"/>
    <w:rsid w:val="003070BC"/>
    <w:rsid w:val="0030734A"/>
    <w:rsid w:val="003074E3"/>
    <w:rsid w:val="003075E6"/>
    <w:rsid w:val="00307688"/>
    <w:rsid w:val="0030772A"/>
    <w:rsid w:val="00307B3C"/>
    <w:rsid w:val="00307DAE"/>
    <w:rsid w:val="003101B5"/>
    <w:rsid w:val="00310219"/>
    <w:rsid w:val="00310421"/>
    <w:rsid w:val="00310873"/>
    <w:rsid w:val="0031092E"/>
    <w:rsid w:val="003109F9"/>
    <w:rsid w:val="00310C96"/>
    <w:rsid w:val="00310CC8"/>
    <w:rsid w:val="003118B1"/>
    <w:rsid w:val="00311A72"/>
    <w:rsid w:val="00311C0E"/>
    <w:rsid w:val="00312130"/>
    <w:rsid w:val="00312427"/>
    <w:rsid w:val="0031270C"/>
    <w:rsid w:val="00312A30"/>
    <w:rsid w:val="00312F75"/>
    <w:rsid w:val="003132EA"/>
    <w:rsid w:val="0031371A"/>
    <w:rsid w:val="0031388E"/>
    <w:rsid w:val="003139EB"/>
    <w:rsid w:val="00313B9B"/>
    <w:rsid w:val="00313CAE"/>
    <w:rsid w:val="00313D39"/>
    <w:rsid w:val="00313EE0"/>
    <w:rsid w:val="00313F43"/>
    <w:rsid w:val="00314495"/>
    <w:rsid w:val="00314679"/>
    <w:rsid w:val="003148F3"/>
    <w:rsid w:val="00314B1E"/>
    <w:rsid w:val="00314D0F"/>
    <w:rsid w:val="00314D85"/>
    <w:rsid w:val="00314D8C"/>
    <w:rsid w:val="0031529E"/>
    <w:rsid w:val="003153FB"/>
    <w:rsid w:val="00315482"/>
    <w:rsid w:val="003155E4"/>
    <w:rsid w:val="00315614"/>
    <w:rsid w:val="003156FA"/>
    <w:rsid w:val="00315709"/>
    <w:rsid w:val="00315B64"/>
    <w:rsid w:val="00315DEF"/>
    <w:rsid w:val="00315EE0"/>
    <w:rsid w:val="0031605A"/>
    <w:rsid w:val="00316076"/>
    <w:rsid w:val="00316343"/>
    <w:rsid w:val="003166AF"/>
    <w:rsid w:val="003168A3"/>
    <w:rsid w:val="00316A06"/>
    <w:rsid w:val="003171CA"/>
    <w:rsid w:val="0031734A"/>
    <w:rsid w:val="00317526"/>
    <w:rsid w:val="00317722"/>
    <w:rsid w:val="00317784"/>
    <w:rsid w:val="00317A61"/>
    <w:rsid w:val="00317E7E"/>
    <w:rsid w:val="00317F74"/>
    <w:rsid w:val="0032023F"/>
    <w:rsid w:val="00320438"/>
    <w:rsid w:val="00320BB6"/>
    <w:rsid w:val="00320E3A"/>
    <w:rsid w:val="00321031"/>
    <w:rsid w:val="0032121E"/>
    <w:rsid w:val="003212E6"/>
    <w:rsid w:val="0032131F"/>
    <w:rsid w:val="0032170C"/>
    <w:rsid w:val="00321A69"/>
    <w:rsid w:val="00321BF0"/>
    <w:rsid w:val="003220C7"/>
    <w:rsid w:val="0032241D"/>
    <w:rsid w:val="003226A3"/>
    <w:rsid w:val="00322888"/>
    <w:rsid w:val="00322B3E"/>
    <w:rsid w:val="00322BA1"/>
    <w:rsid w:val="0032300C"/>
    <w:rsid w:val="0032307E"/>
    <w:rsid w:val="00323259"/>
    <w:rsid w:val="003232F4"/>
    <w:rsid w:val="0032331A"/>
    <w:rsid w:val="0032347E"/>
    <w:rsid w:val="00323AA8"/>
    <w:rsid w:val="00323B7E"/>
    <w:rsid w:val="003240ED"/>
    <w:rsid w:val="00324444"/>
    <w:rsid w:val="003244C4"/>
    <w:rsid w:val="0032478D"/>
    <w:rsid w:val="0032479B"/>
    <w:rsid w:val="003247F4"/>
    <w:rsid w:val="00324A8F"/>
    <w:rsid w:val="00324E73"/>
    <w:rsid w:val="00324F7D"/>
    <w:rsid w:val="003250EE"/>
    <w:rsid w:val="003253B4"/>
    <w:rsid w:val="003253FF"/>
    <w:rsid w:val="0032563F"/>
    <w:rsid w:val="003256C8"/>
    <w:rsid w:val="003259F5"/>
    <w:rsid w:val="00325C26"/>
    <w:rsid w:val="00325F87"/>
    <w:rsid w:val="00326873"/>
    <w:rsid w:val="00326952"/>
    <w:rsid w:val="00326A3E"/>
    <w:rsid w:val="00326AF2"/>
    <w:rsid w:val="00326C1E"/>
    <w:rsid w:val="00326C3B"/>
    <w:rsid w:val="00326D29"/>
    <w:rsid w:val="00326DCF"/>
    <w:rsid w:val="003277A6"/>
    <w:rsid w:val="0032796C"/>
    <w:rsid w:val="00327B25"/>
    <w:rsid w:val="00327E9C"/>
    <w:rsid w:val="00327F39"/>
    <w:rsid w:val="00327FC3"/>
    <w:rsid w:val="003300C8"/>
    <w:rsid w:val="0033014C"/>
    <w:rsid w:val="0033019D"/>
    <w:rsid w:val="003301FB"/>
    <w:rsid w:val="003303BC"/>
    <w:rsid w:val="00330A3C"/>
    <w:rsid w:val="00330B44"/>
    <w:rsid w:val="00330EB7"/>
    <w:rsid w:val="003312AA"/>
    <w:rsid w:val="00331318"/>
    <w:rsid w:val="00331452"/>
    <w:rsid w:val="00331731"/>
    <w:rsid w:val="0033174F"/>
    <w:rsid w:val="00331BA6"/>
    <w:rsid w:val="00332050"/>
    <w:rsid w:val="003322E1"/>
    <w:rsid w:val="00332415"/>
    <w:rsid w:val="0033273B"/>
    <w:rsid w:val="003328A6"/>
    <w:rsid w:val="0033293C"/>
    <w:rsid w:val="00332A70"/>
    <w:rsid w:val="00332B9C"/>
    <w:rsid w:val="00332E61"/>
    <w:rsid w:val="003330EE"/>
    <w:rsid w:val="003332DE"/>
    <w:rsid w:val="00333379"/>
    <w:rsid w:val="0033339B"/>
    <w:rsid w:val="0033399E"/>
    <w:rsid w:val="00333EED"/>
    <w:rsid w:val="00334325"/>
    <w:rsid w:val="003343B5"/>
    <w:rsid w:val="003344D1"/>
    <w:rsid w:val="00334AAE"/>
    <w:rsid w:val="00334BEA"/>
    <w:rsid w:val="00335195"/>
    <w:rsid w:val="003353B6"/>
    <w:rsid w:val="0033551F"/>
    <w:rsid w:val="003358B8"/>
    <w:rsid w:val="00335A2B"/>
    <w:rsid w:val="003362C1"/>
    <w:rsid w:val="00336673"/>
    <w:rsid w:val="00336B93"/>
    <w:rsid w:val="00336F1F"/>
    <w:rsid w:val="003375BD"/>
    <w:rsid w:val="003376CA"/>
    <w:rsid w:val="00337A21"/>
    <w:rsid w:val="00337CCA"/>
    <w:rsid w:val="00337FF1"/>
    <w:rsid w:val="00340806"/>
    <w:rsid w:val="00340817"/>
    <w:rsid w:val="00340883"/>
    <w:rsid w:val="00340AB1"/>
    <w:rsid w:val="00340CB6"/>
    <w:rsid w:val="0034124E"/>
    <w:rsid w:val="003419EB"/>
    <w:rsid w:val="00341FFE"/>
    <w:rsid w:val="0034216A"/>
    <w:rsid w:val="003421D8"/>
    <w:rsid w:val="00342420"/>
    <w:rsid w:val="003425BE"/>
    <w:rsid w:val="003426E1"/>
    <w:rsid w:val="00342D05"/>
    <w:rsid w:val="00342EB3"/>
    <w:rsid w:val="003431C3"/>
    <w:rsid w:val="00343239"/>
    <w:rsid w:val="00343565"/>
    <w:rsid w:val="00343610"/>
    <w:rsid w:val="00343A78"/>
    <w:rsid w:val="00343C26"/>
    <w:rsid w:val="00343C5A"/>
    <w:rsid w:val="00343CD1"/>
    <w:rsid w:val="00343DF4"/>
    <w:rsid w:val="0034423D"/>
    <w:rsid w:val="003442F6"/>
    <w:rsid w:val="00344349"/>
    <w:rsid w:val="003446DD"/>
    <w:rsid w:val="003450A8"/>
    <w:rsid w:val="00345A97"/>
    <w:rsid w:val="00345BE0"/>
    <w:rsid w:val="00345C1E"/>
    <w:rsid w:val="00345CF6"/>
    <w:rsid w:val="00345D16"/>
    <w:rsid w:val="003461B2"/>
    <w:rsid w:val="00346760"/>
    <w:rsid w:val="00346E38"/>
    <w:rsid w:val="00346E7C"/>
    <w:rsid w:val="00347129"/>
    <w:rsid w:val="0034736C"/>
    <w:rsid w:val="003478DA"/>
    <w:rsid w:val="00347AA6"/>
    <w:rsid w:val="00347B1A"/>
    <w:rsid w:val="00347BF6"/>
    <w:rsid w:val="00347F14"/>
    <w:rsid w:val="0035037F"/>
    <w:rsid w:val="0035038D"/>
    <w:rsid w:val="0035097E"/>
    <w:rsid w:val="00350C06"/>
    <w:rsid w:val="00350E09"/>
    <w:rsid w:val="003515ED"/>
    <w:rsid w:val="003530ED"/>
    <w:rsid w:val="0035320A"/>
    <w:rsid w:val="0035335D"/>
    <w:rsid w:val="0035337E"/>
    <w:rsid w:val="0035369C"/>
    <w:rsid w:val="003539AC"/>
    <w:rsid w:val="00353A6B"/>
    <w:rsid w:val="00353C2C"/>
    <w:rsid w:val="00353F9D"/>
    <w:rsid w:val="003541F2"/>
    <w:rsid w:val="0035427D"/>
    <w:rsid w:val="0035440F"/>
    <w:rsid w:val="003545AE"/>
    <w:rsid w:val="003545D9"/>
    <w:rsid w:val="00354E3F"/>
    <w:rsid w:val="003553AB"/>
    <w:rsid w:val="00355437"/>
    <w:rsid w:val="00355647"/>
    <w:rsid w:val="00355842"/>
    <w:rsid w:val="0035591C"/>
    <w:rsid w:val="00355B43"/>
    <w:rsid w:val="00355BF9"/>
    <w:rsid w:val="00355C9A"/>
    <w:rsid w:val="00355E28"/>
    <w:rsid w:val="00355FF2"/>
    <w:rsid w:val="00356769"/>
    <w:rsid w:val="00356904"/>
    <w:rsid w:val="00356AB2"/>
    <w:rsid w:val="00356B61"/>
    <w:rsid w:val="00356BA5"/>
    <w:rsid w:val="00356C46"/>
    <w:rsid w:val="00357251"/>
    <w:rsid w:val="00357444"/>
    <w:rsid w:val="0035747F"/>
    <w:rsid w:val="003575F8"/>
    <w:rsid w:val="003579A8"/>
    <w:rsid w:val="00357F24"/>
    <w:rsid w:val="0036015B"/>
    <w:rsid w:val="003601BE"/>
    <w:rsid w:val="0036027B"/>
    <w:rsid w:val="003603DF"/>
    <w:rsid w:val="00360C19"/>
    <w:rsid w:val="00360D9B"/>
    <w:rsid w:val="003610EB"/>
    <w:rsid w:val="00361EE2"/>
    <w:rsid w:val="003624FD"/>
    <w:rsid w:val="00362BF7"/>
    <w:rsid w:val="00362DEB"/>
    <w:rsid w:val="00362F3B"/>
    <w:rsid w:val="0036319D"/>
    <w:rsid w:val="003632C5"/>
    <w:rsid w:val="0036337E"/>
    <w:rsid w:val="003634AB"/>
    <w:rsid w:val="003635C6"/>
    <w:rsid w:val="0036387A"/>
    <w:rsid w:val="00363883"/>
    <w:rsid w:val="00363940"/>
    <w:rsid w:val="00363D7D"/>
    <w:rsid w:val="003640C9"/>
    <w:rsid w:val="003641DD"/>
    <w:rsid w:val="00364331"/>
    <w:rsid w:val="003644A7"/>
    <w:rsid w:val="0036454E"/>
    <w:rsid w:val="00364C06"/>
    <w:rsid w:val="00364D05"/>
    <w:rsid w:val="00364F2F"/>
    <w:rsid w:val="00364F60"/>
    <w:rsid w:val="0036506F"/>
    <w:rsid w:val="0036527B"/>
    <w:rsid w:val="00365652"/>
    <w:rsid w:val="00365849"/>
    <w:rsid w:val="00365B7C"/>
    <w:rsid w:val="00365C8E"/>
    <w:rsid w:val="00365E2B"/>
    <w:rsid w:val="0036625E"/>
    <w:rsid w:val="003662FA"/>
    <w:rsid w:val="00366693"/>
    <w:rsid w:val="0036678B"/>
    <w:rsid w:val="00366ACC"/>
    <w:rsid w:val="00366F12"/>
    <w:rsid w:val="00366F36"/>
    <w:rsid w:val="003670CA"/>
    <w:rsid w:val="00367596"/>
    <w:rsid w:val="00367ED7"/>
    <w:rsid w:val="00367FA3"/>
    <w:rsid w:val="0037026F"/>
    <w:rsid w:val="0037051A"/>
    <w:rsid w:val="0037082F"/>
    <w:rsid w:val="00370CA8"/>
    <w:rsid w:val="00370CE7"/>
    <w:rsid w:val="00370E02"/>
    <w:rsid w:val="0037189E"/>
    <w:rsid w:val="00371AA3"/>
    <w:rsid w:val="00371D67"/>
    <w:rsid w:val="0037213C"/>
    <w:rsid w:val="0037235B"/>
    <w:rsid w:val="00372632"/>
    <w:rsid w:val="003726A8"/>
    <w:rsid w:val="00372D75"/>
    <w:rsid w:val="0037301B"/>
    <w:rsid w:val="00373428"/>
    <w:rsid w:val="00373525"/>
    <w:rsid w:val="003741C4"/>
    <w:rsid w:val="003744BF"/>
    <w:rsid w:val="00374624"/>
    <w:rsid w:val="00374C2F"/>
    <w:rsid w:val="00374D5B"/>
    <w:rsid w:val="003755E6"/>
    <w:rsid w:val="00375714"/>
    <w:rsid w:val="003757C7"/>
    <w:rsid w:val="00375801"/>
    <w:rsid w:val="00375A4A"/>
    <w:rsid w:val="00375A8A"/>
    <w:rsid w:val="00375FA0"/>
    <w:rsid w:val="00376429"/>
    <w:rsid w:val="0037659A"/>
    <w:rsid w:val="00376CD2"/>
    <w:rsid w:val="0037759A"/>
    <w:rsid w:val="00377EF9"/>
    <w:rsid w:val="0038021E"/>
    <w:rsid w:val="0038026D"/>
    <w:rsid w:val="00380342"/>
    <w:rsid w:val="0038091D"/>
    <w:rsid w:val="00380A09"/>
    <w:rsid w:val="00380EBD"/>
    <w:rsid w:val="00381136"/>
    <w:rsid w:val="003813E1"/>
    <w:rsid w:val="00381799"/>
    <w:rsid w:val="00381A9C"/>
    <w:rsid w:val="00381DA3"/>
    <w:rsid w:val="00381FF6"/>
    <w:rsid w:val="003823AE"/>
    <w:rsid w:val="0038241C"/>
    <w:rsid w:val="00382492"/>
    <w:rsid w:val="003825A1"/>
    <w:rsid w:val="003827BD"/>
    <w:rsid w:val="00382C3A"/>
    <w:rsid w:val="00383073"/>
    <w:rsid w:val="003830A7"/>
    <w:rsid w:val="003830FA"/>
    <w:rsid w:val="003836A1"/>
    <w:rsid w:val="003838BF"/>
    <w:rsid w:val="003839D7"/>
    <w:rsid w:val="00383ADF"/>
    <w:rsid w:val="0038407D"/>
    <w:rsid w:val="00384352"/>
    <w:rsid w:val="00384660"/>
    <w:rsid w:val="00384D6D"/>
    <w:rsid w:val="00384F80"/>
    <w:rsid w:val="003850F5"/>
    <w:rsid w:val="0038558B"/>
    <w:rsid w:val="00385659"/>
    <w:rsid w:val="00385695"/>
    <w:rsid w:val="0038592D"/>
    <w:rsid w:val="00385C75"/>
    <w:rsid w:val="00385D9E"/>
    <w:rsid w:val="00385F19"/>
    <w:rsid w:val="003861C5"/>
    <w:rsid w:val="00386267"/>
    <w:rsid w:val="0038645C"/>
    <w:rsid w:val="00386489"/>
    <w:rsid w:val="00386700"/>
    <w:rsid w:val="0038698B"/>
    <w:rsid w:val="00386D2A"/>
    <w:rsid w:val="00386E6A"/>
    <w:rsid w:val="00387078"/>
    <w:rsid w:val="0038753A"/>
    <w:rsid w:val="003877F0"/>
    <w:rsid w:val="00387974"/>
    <w:rsid w:val="00387C4B"/>
    <w:rsid w:val="00387D0A"/>
    <w:rsid w:val="00387DDC"/>
    <w:rsid w:val="00387EAA"/>
    <w:rsid w:val="00387FF3"/>
    <w:rsid w:val="00390015"/>
    <w:rsid w:val="00390176"/>
    <w:rsid w:val="0039018D"/>
    <w:rsid w:val="00390528"/>
    <w:rsid w:val="003905D0"/>
    <w:rsid w:val="0039074F"/>
    <w:rsid w:val="003908CF"/>
    <w:rsid w:val="00390AAD"/>
    <w:rsid w:val="00390CCB"/>
    <w:rsid w:val="00390D16"/>
    <w:rsid w:val="00391017"/>
    <w:rsid w:val="003912A0"/>
    <w:rsid w:val="0039175B"/>
    <w:rsid w:val="003919D3"/>
    <w:rsid w:val="00391A1D"/>
    <w:rsid w:val="00391B0E"/>
    <w:rsid w:val="00391FC9"/>
    <w:rsid w:val="0039220A"/>
    <w:rsid w:val="003925DE"/>
    <w:rsid w:val="00392694"/>
    <w:rsid w:val="0039270B"/>
    <w:rsid w:val="003929B3"/>
    <w:rsid w:val="003936C5"/>
    <w:rsid w:val="00393C81"/>
    <w:rsid w:val="00393D31"/>
    <w:rsid w:val="00393F24"/>
    <w:rsid w:val="00394041"/>
    <w:rsid w:val="00394549"/>
    <w:rsid w:val="0039475F"/>
    <w:rsid w:val="003948F6"/>
    <w:rsid w:val="00394E5F"/>
    <w:rsid w:val="00394FD3"/>
    <w:rsid w:val="00395168"/>
    <w:rsid w:val="003955EB"/>
    <w:rsid w:val="003956AD"/>
    <w:rsid w:val="00395CF0"/>
    <w:rsid w:val="00395EEC"/>
    <w:rsid w:val="00395EF5"/>
    <w:rsid w:val="0039629A"/>
    <w:rsid w:val="0039661F"/>
    <w:rsid w:val="003967D4"/>
    <w:rsid w:val="003968C8"/>
    <w:rsid w:val="00396CEF"/>
    <w:rsid w:val="00396E1A"/>
    <w:rsid w:val="00396EF9"/>
    <w:rsid w:val="00396F7A"/>
    <w:rsid w:val="00397209"/>
    <w:rsid w:val="00397286"/>
    <w:rsid w:val="0039729E"/>
    <w:rsid w:val="003972AB"/>
    <w:rsid w:val="00397CAF"/>
    <w:rsid w:val="00397CBF"/>
    <w:rsid w:val="00397D2B"/>
    <w:rsid w:val="00397DD8"/>
    <w:rsid w:val="003A078C"/>
    <w:rsid w:val="003A08C3"/>
    <w:rsid w:val="003A0E8E"/>
    <w:rsid w:val="003A13DA"/>
    <w:rsid w:val="003A1696"/>
    <w:rsid w:val="003A18B2"/>
    <w:rsid w:val="003A1D63"/>
    <w:rsid w:val="003A20F5"/>
    <w:rsid w:val="003A2436"/>
    <w:rsid w:val="003A24C6"/>
    <w:rsid w:val="003A24E0"/>
    <w:rsid w:val="003A2672"/>
    <w:rsid w:val="003A267B"/>
    <w:rsid w:val="003A26CE"/>
    <w:rsid w:val="003A26F0"/>
    <w:rsid w:val="003A2728"/>
    <w:rsid w:val="003A2FC8"/>
    <w:rsid w:val="003A2FF2"/>
    <w:rsid w:val="003A3052"/>
    <w:rsid w:val="003A3099"/>
    <w:rsid w:val="003A34DB"/>
    <w:rsid w:val="003A3768"/>
    <w:rsid w:val="003A3858"/>
    <w:rsid w:val="003A3893"/>
    <w:rsid w:val="003A3919"/>
    <w:rsid w:val="003A3A4B"/>
    <w:rsid w:val="003A3DA9"/>
    <w:rsid w:val="003A3FB5"/>
    <w:rsid w:val="003A415D"/>
    <w:rsid w:val="003A425E"/>
    <w:rsid w:val="003A42C1"/>
    <w:rsid w:val="003A46C6"/>
    <w:rsid w:val="003A476E"/>
    <w:rsid w:val="003A4AF4"/>
    <w:rsid w:val="003A4B22"/>
    <w:rsid w:val="003A4D40"/>
    <w:rsid w:val="003A4D43"/>
    <w:rsid w:val="003A50F2"/>
    <w:rsid w:val="003A53EA"/>
    <w:rsid w:val="003A540C"/>
    <w:rsid w:val="003A5C21"/>
    <w:rsid w:val="003A5D1C"/>
    <w:rsid w:val="003A5E84"/>
    <w:rsid w:val="003A609C"/>
    <w:rsid w:val="003A6225"/>
    <w:rsid w:val="003A63A1"/>
    <w:rsid w:val="003A63AC"/>
    <w:rsid w:val="003A63C3"/>
    <w:rsid w:val="003A647C"/>
    <w:rsid w:val="003A6608"/>
    <w:rsid w:val="003A70BF"/>
    <w:rsid w:val="003A710E"/>
    <w:rsid w:val="003A73E4"/>
    <w:rsid w:val="003A7783"/>
    <w:rsid w:val="003A7BE9"/>
    <w:rsid w:val="003A7CC4"/>
    <w:rsid w:val="003B0005"/>
    <w:rsid w:val="003B00BB"/>
    <w:rsid w:val="003B0235"/>
    <w:rsid w:val="003B06CD"/>
    <w:rsid w:val="003B08DC"/>
    <w:rsid w:val="003B09CB"/>
    <w:rsid w:val="003B0AF9"/>
    <w:rsid w:val="003B0D8C"/>
    <w:rsid w:val="003B0E86"/>
    <w:rsid w:val="003B0ED3"/>
    <w:rsid w:val="003B0FDD"/>
    <w:rsid w:val="003B1238"/>
    <w:rsid w:val="003B1ABB"/>
    <w:rsid w:val="003B1C03"/>
    <w:rsid w:val="003B1C9B"/>
    <w:rsid w:val="003B1CC7"/>
    <w:rsid w:val="003B1F6F"/>
    <w:rsid w:val="003B236C"/>
    <w:rsid w:val="003B2538"/>
    <w:rsid w:val="003B2706"/>
    <w:rsid w:val="003B2FA3"/>
    <w:rsid w:val="003B348E"/>
    <w:rsid w:val="003B34D9"/>
    <w:rsid w:val="003B38CC"/>
    <w:rsid w:val="003B3919"/>
    <w:rsid w:val="003B3985"/>
    <w:rsid w:val="003B3B8D"/>
    <w:rsid w:val="003B3FA1"/>
    <w:rsid w:val="003B436C"/>
    <w:rsid w:val="003B4380"/>
    <w:rsid w:val="003B44F7"/>
    <w:rsid w:val="003B4F39"/>
    <w:rsid w:val="003B5783"/>
    <w:rsid w:val="003B57CA"/>
    <w:rsid w:val="003B58A6"/>
    <w:rsid w:val="003B5B1E"/>
    <w:rsid w:val="003B5D3E"/>
    <w:rsid w:val="003B5D85"/>
    <w:rsid w:val="003B5ECB"/>
    <w:rsid w:val="003B650F"/>
    <w:rsid w:val="003B6A02"/>
    <w:rsid w:val="003B6B57"/>
    <w:rsid w:val="003B6C81"/>
    <w:rsid w:val="003B6DDF"/>
    <w:rsid w:val="003B708F"/>
    <w:rsid w:val="003B70C9"/>
    <w:rsid w:val="003B71E8"/>
    <w:rsid w:val="003B735F"/>
    <w:rsid w:val="003B74AE"/>
    <w:rsid w:val="003B775A"/>
    <w:rsid w:val="003B776D"/>
    <w:rsid w:val="003B7809"/>
    <w:rsid w:val="003B7899"/>
    <w:rsid w:val="003B7D2C"/>
    <w:rsid w:val="003B7ED7"/>
    <w:rsid w:val="003B7F05"/>
    <w:rsid w:val="003C0415"/>
    <w:rsid w:val="003C05A9"/>
    <w:rsid w:val="003C06E9"/>
    <w:rsid w:val="003C0FB1"/>
    <w:rsid w:val="003C1127"/>
    <w:rsid w:val="003C1639"/>
    <w:rsid w:val="003C17CF"/>
    <w:rsid w:val="003C17F5"/>
    <w:rsid w:val="003C1E6B"/>
    <w:rsid w:val="003C2041"/>
    <w:rsid w:val="003C2536"/>
    <w:rsid w:val="003C2655"/>
    <w:rsid w:val="003C26B2"/>
    <w:rsid w:val="003C26F9"/>
    <w:rsid w:val="003C29EC"/>
    <w:rsid w:val="003C2E54"/>
    <w:rsid w:val="003C3244"/>
    <w:rsid w:val="003C35E6"/>
    <w:rsid w:val="003C385A"/>
    <w:rsid w:val="003C3B57"/>
    <w:rsid w:val="003C3F9B"/>
    <w:rsid w:val="003C40B6"/>
    <w:rsid w:val="003C4107"/>
    <w:rsid w:val="003C4211"/>
    <w:rsid w:val="003C440C"/>
    <w:rsid w:val="003C4742"/>
    <w:rsid w:val="003C4831"/>
    <w:rsid w:val="003C4C99"/>
    <w:rsid w:val="003C4D65"/>
    <w:rsid w:val="003C4E3F"/>
    <w:rsid w:val="003C53E7"/>
    <w:rsid w:val="003C5744"/>
    <w:rsid w:val="003C58E9"/>
    <w:rsid w:val="003C5995"/>
    <w:rsid w:val="003C5DF8"/>
    <w:rsid w:val="003C5FB3"/>
    <w:rsid w:val="003C6229"/>
    <w:rsid w:val="003C676B"/>
    <w:rsid w:val="003C68D1"/>
    <w:rsid w:val="003C68DC"/>
    <w:rsid w:val="003C6902"/>
    <w:rsid w:val="003C6A53"/>
    <w:rsid w:val="003C6A8F"/>
    <w:rsid w:val="003C6DA8"/>
    <w:rsid w:val="003C7045"/>
    <w:rsid w:val="003C7057"/>
    <w:rsid w:val="003C755D"/>
    <w:rsid w:val="003C7BDD"/>
    <w:rsid w:val="003D02E4"/>
    <w:rsid w:val="003D057D"/>
    <w:rsid w:val="003D069A"/>
    <w:rsid w:val="003D0ACE"/>
    <w:rsid w:val="003D0CCA"/>
    <w:rsid w:val="003D0ECC"/>
    <w:rsid w:val="003D1080"/>
    <w:rsid w:val="003D10D2"/>
    <w:rsid w:val="003D118C"/>
    <w:rsid w:val="003D1372"/>
    <w:rsid w:val="003D18D2"/>
    <w:rsid w:val="003D1B1A"/>
    <w:rsid w:val="003D1E8C"/>
    <w:rsid w:val="003D23E4"/>
    <w:rsid w:val="003D24D7"/>
    <w:rsid w:val="003D25C2"/>
    <w:rsid w:val="003D2679"/>
    <w:rsid w:val="003D26A3"/>
    <w:rsid w:val="003D2AC1"/>
    <w:rsid w:val="003D2DC2"/>
    <w:rsid w:val="003D34F3"/>
    <w:rsid w:val="003D3B9F"/>
    <w:rsid w:val="003D3D30"/>
    <w:rsid w:val="003D3D6F"/>
    <w:rsid w:val="003D3DA2"/>
    <w:rsid w:val="003D3F50"/>
    <w:rsid w:val="003D48A1"/>
    <w:rsid w:val="003D4DAC"/>
    <w:rsid w:val="003D50CA"/>
    <w:rsid w:val="003D54F3"/>
    <w:rsid w:val="003D5578"/>
    <w:rsid w:val="003D5585"/>
    <w:rsid w:val="003D58BC"/>
    <w:rsid w:val="003D5A1B"/>
    <w:rsid w:val="003D5A62"/>
    <w:rsid w:val="003D5D2D"/>
    <w:rsid w:val="003D62C9"/>
    <w:rsid w:val="003D641F"/>
    <w:rsid w:val="003D649F"/>
    <w:rsid w:val="003D6565"/>
    <w:rsid w:val="003D6566"/>
    <w:rsid w:val="003D68B4"/>
    <w:rsid w:val="003D6FAF"/>
    <w:rsid w:val="003D7352"/>
    <w:rsid w:val="003D75E6"/>
    <w:rsid w:val="003D778D"/>
    <w:rsid w:val="003D779B"/>
    <w:rsid w:val="003D7840"/>
    <w:rsid w:val="003D7992"/>
    <w:rsid w:val="003D7D02"/>
    <w:rsid w:val="003D7D7E"/>
    <w:rsid w:val="003D7DE9"/>
    <w:rsid w:val="003D7E69"/>
    <w:rsid w:val="003E019A"/>
    <w:rsid w:val="003E0D9A"/>
    <w:rsid w:val="003E0ED9"/>
    <w:rsid w:val="003E1323"/>
    <w:rsid w:val="003E13E7"/>
    <w:rsid w:val="003E15C1"/>
    <w:rsid w:val="003E1649"/>
    <w:rsid w:val="003E1E4C"/>
    <w:rsid w:val="003E1E85"/>
    <w:rsid w:val="003E2297"/>
    <w:rsid w:val="003E2448"/>
    <w:rsid w:val="003E27E2"/>
    <w:rsid w:val="003E2B24"/>
    <w:rsid w:val="003E2B6C"/>
    <w:rsid w:val="003E2C55"/>
    <w:rsid w:val="003E2F05"/>
    <w:rsid w:val="003E2FB7"/>
    <w:rsid w:val="003E3046"/>
    <w:rsid w:val="003E30D6"/>
    <w:rsid w:val="003E3232"/>
    <w:rsid w:val="003E3254"/>
    <w:rsid w:val="003E33B8"/>
    <w:rsid w:val="003E364E"/>
    <w:rsid w:val="003E378B"/>
    <w:rsid w:val="003E380F"/>
    <w:rsid w:val="003E38D8"/>
    <w:rsid w:val="003E3972"/>
    <w:rsid w:val="003E3B2B"/>
    <w:rsid w:val="003E3D53"/>
    <w:rsid w:val="003E3EE3"/>
    <w:rsid w:val="003E3F0F"/>
    <w:rsid w:val="003E41E0"/>
    <w:rsid w:val="003E452C"/>
    <w:rsid w:val="003E46B6"/>
    <w:rsid w:val="003E488D"/>
    <w:rsid w:val="003E4C83"/>
    <w:rsid w:val="003E4D39"/>
    <w:rsid w:val="003E4D3E"/>
    <w:rsid w:val="003E4D63"/>
    <w:rsid w:val="003E5081"/>
    <w:rsid w:val="003E5749"/>
    <w:rsid w:val="003E614F"/>
    <w:rsid w:val="003E62E2"/>
    <w:rsid w:val="003E7048"/>
    <w:rsid w:val="003E70A7"/>
    <w:rsid w:val="003E75D2"/>
    <w:rsid w:val="003E765B"/>
    <w:rsid w:val="003E7710"/>
    <w:rsid w:val="003E787E"/>
    <w:rsid w:val="003E7BBC"/>
    <w:rsid w:val="003E7E97"/>
    <w:rsid w:val="003F00BB"/>
    <w:rsid w:val="003F00FB"/>
    <w:rsid w:val="003F0162"/>
    <w:rsid w:val="003F03C7"/>
    <w:rsid w:val="003F061A"/>
    <w:rsid w:val="003F0AA2"/>
    <w:rsid w:val="003F0CCB"/>
    <w:rsid w:val="003F0D79"/>
    <w:rsid w:val="003F0F05"/>
    <w:rsid w:val="003F10D4"/>
    <w:rsid w:val="003F11DA"/>
    <w:rsid w:val="003F12C2"/>
    <w:rsid w:val="003F1661"/>
    <w:rsid w:val="003F1806"/>
    <w:rsid w:val="003F1808"/>
    <w:rsid w:val="003F1849"/>
    <w:rsid w:val="003F19AD"/>
    <w:rsid w:val="003F1AA6"/>
    <w:rsid w:val="003F1FBD"/>
    <w:rsid w:val="003F208E"/>
    <w:rsid w:val="003F20CE"/>
    <w:rsid w:val="003F21D3"/>
    <w:rsid w:val="003F2253"/>
    <w:rsid w:val="003F2619"/>
    <w:rsid w:val="003F2757"/>
    <w:rsid w:val="003F2A51"/>
    <w:rsid w:val="003F33C5"/>
    <w:rsid w:val="003F348D"/>
    <w:rsid w:val="003F3789"/>
    <w:rsid w:val="003F3837"/>
    <w:rsid w:val="003F38AB"/>
    <w:rsid w:val="003F3AC0"/>
    <w:rsid w:val="003F3CA9"/>
    <w:rsid w:val="003F40CF"/>
    <w:rsid w:val="003F4763"/>
    <w:rsid w:val="003F47BC"/>
    <w:rsid w:val="003F4B9E"/>
    <w:rsid w:val="003F561C"/>
    <w:rsid w:val="003F56F1"/>
    <w:rsid w:val="003F5774"/>
    <w:rsid w:val="003F59BA"/>
    <w:rsid w:val="003F5BD3"/>
    <w:rsid w:val="003F5D77"/>
    <w:rsid w:val="003F5D80"/>
    <w:rsid w:val="003F5F14"/>
    <w:rsid w:val="003F5F94"/>
    <w:rsid w:val="003F604A"/>
    <w:rsid w:val="003F607B"/>
    <w:rsid w:val="003F60E6"/>
    <w:rsid w:val="003F6498"/>
    <w:rsid w:val="003F6747"/>
    <w:rsid w:val="003F6B2B"/>
    <w:rsid w:val="003F6B91"/>
    <w:rsid w:val="003F6EAD"/>
    <w:rsid w:val="003F722D"/>
    <w:rsid w:val="003F786D"/>
    <w:rsid w:val="003F7F78"/>
    <w:rsid w:val="003F7FF4"/>
    <w:rsid w:val="0040036E"/>
    <w:rsid w:val="00400774"/>
    <w:rsid w:val="00400833"/>
    <w:rsid w:val="004009F5"/>
    <w:rsid w:val="00400BB4"/>
    <w:rsid w:val="00400BF4"/>
    <w:rsid w:val="00400CA7"/>
    <w:rsid w:val="00400DBD"/>
    <w:rsid w:val="00400FD3"/>
    <w:rsid w:val="0040108B"/>
    <w:rsid w:val="0040119E"/>
    <w:rsid w:val="00401243"/>
    <w:rsid w:val="00401405"/>
    <w:rsid w:val="00401B25"/>
    <w:rsid w:val="00401C9F"/>
    <w:rsid w:val="0040208D"/>
    <w:rsid w:val="004021A5"/>
    <w:rsid w:val="00402958"/>
    <w:rsid w:val="00402BFB"/>
    <w:rsid w:val="00402FB5"/>
    <w:rsid w:val="0040307A"/>
    <w:rsid w:val="004033CB"/>
    <w:rsid w:val="00403720"/>
    <w:rsid w:val="0040392D"/>
    <w:rsid w:val="00403A90"/>
    <w:rsid w:val="00403DE3"/>
    <w:rsid w:val="004043FD"/>
    <w:rsid w:val="004046A1"/>
    <w:rsid w:val="00404719"/>
    <w:rsid w:val="0040480E"/>
    <w:rsid w:val="00404F4C"/>
    <w:rsid w:val="004051B9"/>
    <w:rsid w:val="004051D3"/>
    <w:rsid w:val="00405A6E"/>
    <w:rsid w:val="00405C58"/>
    <w:rsid w:val="004061DD"/>
    <w:rsid w:val="00406369"/>
    <w:rsid w:val="0040659E"/>
    <w:rsid w:val="0040685E"/>
    <w:rsid w:val="00406C8C"/>
    <w:rsid w:val="004070AA"/>
    <w:rsid w:val="0040719B"/>
    <w:rsid w:val="00407216"/>
    <w:rsid w:val="00407236"/>
    <w:rsid w:val="00407969"/>
    <w:rsid w:val="00407D0A"/>
    <w:rsid w:val="00407E0D"/>
    <w:rsid w:val="00410114"/>
    <w:rsid w:val="0041060D"/>
    <w:rsid w:val="00410854"/>
    <w:rsid w:val="004108F1"/>
    <w:rsid w:val="00410BD6"/>
    <w:rsid w:val="00410CB7"/>
    <w:rsid w:val="00410E41"/>
    <w:rsid w:val="00410F0F"/>
    <w:rsid w:val="00411579"/>
    <w:rsid w:val="00411649"/>
    <w:rsid w:val="0041167C"/>
    <w:rsid w:val="00411722"/>
    <w:rsid w:val="00411916"/>
    <w:rsid w:val="00411D8B"/>
    <w:rsid w:val="00411E11"/>
    <w:rsid w:val="00411FA7"/>
    <w:rsid w:val="0041226E"/>
    <w:rsid w:val="004123CA"/>
    <w:rsid w:val="00412433"/>
    <w:rsid w:val="00412461"/>
    <w:rsid w:val="00412553"/>
    <w:rsid w:val="004132A1"/>
    <w:rsid w:val="00413394"/>
    <w:rsid w:val="004134DD"/>
    <w:rsid w:val="0041391E"/>
    <w:rsid w:val="00413ABB"/>
    <w:rsid w:val="00414344"/>
    <w:rsid w:val="0041476C"/>
    <w:rsid w:val="00414EC2"/>
    <w:rsid w:val="0041517D"/>
    <w:rsid w:val="00415514"/>
    <w:rsid w:val="00415CAB"/>
    <w:rsid w:val="00415DB1"/>
    <w:rsid w:val="00416213"/>
    <w:rsid w:val="00416482"/>
    <w:rsid w:val="00416BC0"/>
    <w:rsid w:val="00416DF7"/>
    <w:rsid w:val="00416E34"/>
    <w:rsid w:val="00416F6B"/>
    <w:rsid w:val="0041710B"/>
    <w:rsid w:val="004174D0"/>
    <w:rsid w:val="00417B19"/>
    <w:rsid w:val="004200AB"/>
    <w:rsid w:val="004201E2"/>
    <w:rsid w:val="004202F8"/>
    <w:rsid w:val="0042051F"/>
    <w:rsid w:val="00420987"/>
    <w:rsid w:val="00420991"/>
    <w:rsid w:val="00420CC0"/>
    <w:rsid w:val="00420E46"/>
    <w:rsid w:val="0042106D"/>
    <w:rsid w:val="00421142"/>
    <w:rsid w:val="004215D0"/>
    <w:rsid w:val="0042173E"/>
    <w:rsid w:val="004218CF"/>
    <w:rsid w:val="00421A9D"/>
    <w:rsid w:val="00421E2F"/>
    <w:rsid w:val="00422090"/>
    <w:rsid w:val="004222CC"/>
    <w:rsid w:val="004224CE"/>
    <w:rsid w:val="00422575"/>
    <w:rsid w:val="00422ED8"/>
    <w:rsid w:val="00422F17"/>
    <w:rsid w:val="00422FA0"/>
    <w:rsid w:val="00423061"/>
    <w:rsid w:val="00423845"/>
    <w:rsid w:val="00423A6E"/>
    <w:rsid w:val="0042412D"/>
    <w:rsid w:val="004243BE"/>
    <w:rsid w:val="004245C5"/>
    <w:rsid w:val="004245EB"/>
    <w:rsid w:val="0042467F"/>
    <w:rsid w:val="00424719"/>
    <w:rsid w:val="0042473B"/>
    <w:rsid w:val="00424AAC"/>
    <w:rsid w:val="00424B49"/>
    <w:rsid w:val="00424CCB"/>
    <w:rsid w:val="00424DF6"/>
    <w:rsid w:val="004250B9"/>
    <w:rsid w:val="004250FB"/>
    <w:rsid w:val="00425103"/>
    <w:rsid w:val="004251A6"/>
    <w:rsid w:val="004255C0"/>
    <w:rsid w:val="004257AE"/>
    <w:rsid w:val="004257B6"/>
    <w:rsid w:val="0042593E"/>
    <w:rsid w:val="00425B20"/>
    <w:rsid w:val="00426811"/>
    <w:rsid w:val="00426AC5"/>
    <w:rsid w:val="00426AFB"/>
    <w:rsid w:val="00426BA2"/>
    <w:rsid w:val="00426BC5"/>
    <w:rsid w:val="00426C81"/>
    <w:rsid w:val="00426E97"/>
    <w:rsid w:val="0042733D"/>
    <w:rsid w:val="0042760E"/>
    <w:rsid w:val="00427659"/>
    <w:rsid w:val="00427CA1"/>
    <w:rsid w:val="00427F25"/>
    <w:rsid w:val="00430700"/>
    <w:rsid w:val="004309EB"/>
    <w:rsid w:val="00430E4E"/>
    <w:rsid w:val="00430EEA"/>
    <w:rsid w:val="00430FCF"/>
    <w:rsid w:val="0043127E"/>
    <w:rsid w:val="0043169B"/>
    <w:rsid w:val="004318BC"/>
    <w:rsid w:val="00431C28"/>
    <w:rsid w:val="00432024"/>
    <w:rsid w:val="00432082"/>
    <w:rsid w:val="004320DB"/>
    <w:rsid w:val="00432240"/>
    <w:rsid w:val="004323A6"/>
    <w:rsid w:val="004324C8"/>
    <w:rsid w:val="00432839"/>
    <w:rsid w:val="00432C1E"/>
    <w:rsid w:val="004330C3"/>
    <w:rsid w:val="004330DF"/>
    <w:rsid w:val="004335AC"/>
    <w:rsid w:val="004336A6"/>
    <w:rsid w:val="00433871"/>
    <w:rsid w:val="00433D2C"/>
    <w:rsid w:val="00434DF1"/>
    <w:rsid w:val="00434DFB"/>
    <w:rsid w:val="0043515A"/>
    <w:rsid w:val="004354A5"/>
    <w:rsid w:val="004355D1"/>
    <w:rsid w:val="004355DE"/>
    <w:rsid w:val="0043574D"/>
    <w:rsid w:val="0043593F"/>
    <w:rsid w:val="00435EF1"/>
    <w:rsid w:val="004362E3"/>
    <w:rsid w:val="0043663A"/>
    <w:rsid w:val="00436810"/>
    <w:rsid w:val="00436840"/>
    <w:rsid w:val="004369FE"/>
    <w:rsid w:val="00436DC0"/>
    <w:rsid w:val="004376B3"/>
    <w:rsid w:val="00437803"/>
    <w:rsid w:val="004378E6"/>
    <w:rsid w:val="00437C0F"/>
    <w:rsid w:val="00440347"/>
    <w:rsid w:val="00440853"/>
    <w:rsid w:val="00440B35"/>
    <w:rsid w:val="00440CFE"/>
    <w:rsid w:val="00440E18"/>
    <w:rsid w:val="0044177A"/>
    <w:rsid w:val="004417AB"/>
    <w:rsid w:val="00441916"/>
    <w:rsid w:val="00441C25"/>
    <w:rsid w:val="00441D82"/>
    <w:rsid w:val="00441D90"/>
    <w:rsid w:val="00441D99"/>
    <w:rsid w:val="00441DCC"/>
    <w:rsid w:val="004420DA"/>
    <w:rsid w:val="004426B6"/>
    <w:rsid w:val="00442C47"/>
    <w:rsid w:val="00442E29"/>
    <w:rsid w:val="00442F8C"/>
    <w:rsid w:val="00443009"/>
    <w:rsid w:val="004432CF"/>
    <w:rsid w:val="0044331F"/>
    <w:rsid w:val="00443AF2"/>
    <w:rsid w:val="00443E65"/>
    <w:rsid w:val="00444304"/>
    <w:rsid w:val="0044465E"/>
    <w:rsid w:val="00444967"/>
    <w:rsid w:val="00444D4A"/>
    <w:rsid w:val="00444D6C"/>
    <w:rsid w:val="0044548F"/>
    <w:rsid w:val="0044577E"/>
    <w:rsid w:val="00445814"/>
    <w:rsid w:val="004459B1"/>
    <w:rsid w:val="00445C12"/>
    <w:rsid w:val="00445EAF"/>
    <w:rsid w:val="004464F9"/>
    <w:rsid w:val="004465AC"/>
    <w:rsid w:val="00446802"/>
    <w:rsid w:val="00446826"/>
    <w:rsid w:val="004468E2"/>
    <w:rsid w:val="00446B9C"/>
    <w:rsid w:val="00446C8E"/>
    <w:rsid w:val="00447193"/>
    <w:rsid w:val="00447498"/>
    <w:rsid w:val="00447618"/>
    <w:rsid w:val="00447746"/>
    <w:rsid w:val="0044783B"/>
    <w:rsid w:val="00447EEA"/>
    <w:rsid w:val="00447F21"/>
    <w:rsid w:val="00450147"/>
    <w:rsid w:val="004502D2"/>
    <w:rsid w:val="0045036E"/>
    <w:rsid w:val="0045098E"/>
    <w:rsid w:val="00450A90"/>
    <w:rsid w:val="00450B7D"/>
    <w:rsid w:val="00450C41"/>
    <w:rsid w:val="00450CA8"/>
    <w:rsid w:val="00450E77"/>
    <w:rsid w:val="00450FDA"/>
    <w:rsid w:val="004511B4"/>
    <w:rsid w:val="0045138A"/>
    <w:rsid w:val="004514BB"/>
    <w:rsid w:val="00451615"/>
    <w:rsid w:val="004516BA"/>
    <w:rsid w:val="00451886"/>
    <w:rsid w:val="004518FA"/>
    <w:rsid w:val="00451B03"/>
    <w:rsid w:val="00451BF6"/>
    <w:rsid w:val="00451CE2"/>
    <w:rsid w:val="00451E1F"/>
    <w:rsid w:val="00451F45"/>
    <w:rsid w:val="00451F8E"/>
    <w:rsid w:val="004524C2"/>
    <w:rsid w:val="00452D41"/>
    <w:rsid w:val="00452FD8"/>
    <w:rsid w:val="00453069"/>
    <w:rsid w:val="00453096"/>
    <w:rsid w:val="0045340B"/>
    <w:rsid w:val="0045348A"/>
    <w:rsid w:val="004535D1"/>
    <w:rsid w:val="004537F0"/>
    <w:rsid w:val="00453E64"/>
    <w:rsid w:val="004540E8"/>
    <w:rsid w:val="00454331"/>
    <w:rsid w:val="00454421"/>
    <w:rsid w:val="00454583"/>
    <w:rsid w:val="004546E0"/>
    <w:rsid w:val="00454B7F"/>
    <w:rsid w:val="00454D9A"/>
    <w:rsid w:val="00455075"/>
    <w:rsid w:val="00455213"/>
    <w:rsid w:val="0045526F"/>
    <w:rsid w:val="00455296"/>
    <w:rsid w:val="00455807"/>
    <w:rsid w:val="004558E1"/>
    <w:rsid w:val="00455C28"/>
    <w:rsid w:val="00455E3E"/>
    <w:rsid w:val="0045697A"/>
    <w:rsid w:val="00456B15"/>
    <w:rsid w:val="00456CE3"/>
    <w:rsid w:val="00457440"/>
    <w:rsid w:val="00457442"/>
    <w:rsid w:val="004576D3"/>
    <w:rsid w:val="004578B1"/>
    <w:rsid w:val="00457AC7"/>
    <w:rsid w:val="00457D34"/>
    <w:rsid w:val="00460263"/>
    <w:rsid w:val="004602D5"/>
    <w:rsid w:val="0046038D"/>
    <w:rsid w:val="0046070B"/>
    <w:rsid w:val="00460849"/>
    <w:rsid w:val="004608DA"/>
    <w:rsid w:val="00460A4A"/>
    <w:rsid w:val="00460A79"/>
    <w:rsid w:val="00460C8C"/>
    <w:rsid w:val="00460FB0"/>
    <w:rsid w:val="004614B6"/>
    <w:rsid w:val="00461796"/>
    <w:rsid w:val="00461811"/>
    <w:rsid w:val="00461AC2"/>
    <w:rsid w:val="00461CB8"/>
    <w:rsid w:val="00461ED3"/>
    <w:rsid w:val="0046209B"/>
    <w:rsid w:val="00462182"/>
    <w:rsid w:val="00463395"/>
    <w:rsid w:val="00463B6D"/>
    <w:rsid w:val="00463ED6"/>
    <w:rsid w:val="00463EF4"/>
    <w:rsid w:val="00463FAB"/>
    <w:rsid w:val="004641B4"/>
    <w:rsid w:val="00464428"/>
    <w:rsid w:val="00464644"/>
    <w:rsid w:val="004646DF"/>
    <w:rsid w:val="004649D9"/>
    <w:rsid w:val="004649F4"/>
    <w:rsid w:val="00464BE6"/>
    <w:rsid w:val="00464CAC"/>
    <w:rsid w:val="004652A4"/>
    <w:rsid w:val="004652AC"/>
    <w:rsid w:val="0046567E"/>
    <w:rsid w:val="0046574F"/>
    <w:rsid w:val="00465AA7"/>
    <w:rsid w:val="00465AAB"/>
    <w:rsid w:val="00466098"/>
    <w:rsid w:val="004664FF"/>
    <w:rsid w:val="00466556"/>
    <w:rsid w:val="00466592"/>
    <w:rsid w:val="004666B7"/>
    <w:rsid w:val="00466722"/>
    <w:rsid w:val="004667D7"/>
    <w:rsid w:val="00466813"/>
    <w:rsid w:val="00466FF1"/>
    <w:rsid w:val="00467046"/>
    <w:rsid w:val="004672EA"/>
    <w:rsid w:val="00467438"/>
    <w:rsid w:val="00467714"/>
    <w:rsid w:val="00467770"/>
    <w:rsid w:val="004678D0"/>
    <w:rsid w:val="00467994"/>
    <w:rsid w:val="00467A54"/>
    <w:rsid w:val="00467EAC"/>
    <w:rsid w:val="00467F02"/>
    <w:rsid w:val="00467F07"/>
    <w:rsid w:val="00470348"/>
    <w:rsid w:val="004706D8"/>
    <w:rsid w:val="00470AD6"/>
    <w:rsid w:val="00470C1C"/>
    <w:rsid w:val="00470C67"/>
    <w:rsid w:val="00470DD7"/>
    <w:rsid w:val="0047102F"/>
    <w:rsid w:val="004712A8"/>
    <w:rsid w:val="00471776"/>
    <w:rsid w:val="00471870"/>
    <w:rsid w:val="00471B24"/>
    <w:rsid w:val="00471D36"/>
    <w:rsid w:val="00471DA3"/>
    <w:rsid w:val="00471DED"/>
    <w:rsid w:val="00471E6F"/>
    <w:rsid w:val="00471F6F"/>
    <w:rsid w:val="00471FFE"/>
    <w:rsid w:val="00472206"/>
    <w:rsid w:val="004724EE"/>
    <w:rsid w:val="0047264D"/>
    <w:rsid w:val="004728AC"/>
    <w:rsid w:val="00472CD7"/>
    <w:rsid w:val="00472D8D"/>
    <w:rsid w:val="00472F07"/>
    <w:rsid w:val="00472F30"/>
    <w:rsid w:val="0047342E"/>
    <w:rsid w:val="004736E1"/>
    <w:rsid w:val="0047396D"/>
    <w:rsid w:val="00473C47"/>
    <w:rsid w:val="00473F92"/>
    <w:rsid w:val="0047406F"/>
    <w:rsid w:val="004747A8"/>
    <w:rsid w:val="00474AF8"/>
    <w:rsid w:val="00474E22"/>
    <w:rsid w:val="00474F34"/>
    <w:rsid w:val="0047569A"/>
    <w:rsid w:val="0047582D"/>
    <w:rsid w:val="0047586D"/>
    <w:rsid w:val="0047596C"/>
    <w:rsid w:val="00475AD8"/>
    <w:rsid w:val="00475B17"/>
    <w:rsid w:val="00475BB5"/>
    <w:rsid w:val="00475C57"/>
    <w:rsid w:val="00475EB7"/>
    <w:rsid w:val="004760A7"/>
    <w:rsid w:val="00476130"/>
    <w:rsid w:val="00476202"/>
    <w:rsid w:val="004763AC"/>
    <w:rsid w:val="00476534"/>
    <w:rsid w:val="004765D5"/>
    <w:rsid w:val="0047665B"/>
    <w:rsid w:val="00476690"/>
    <w:rsid w:val="004766C1"/>
    <w:rsid w:val="004766CB"/>
    <w:rsid w:val="004766E5"/>
    <w:rsid w:val="0047676D"/>
    <w:rsid w:val="004767B7"/>
    <w:rsid w:val="004767F1"/>
    <w:rsid w:val="0047699F"/>
    <w:rsid w:val="00476F7E"/>
    <w:rsid w:val="004770DE"/>
    <w:rsid w:val="00477522"/>
    <w:rsid w:val="00477587"/>
    <w:rsid w:val="00477A5E"/>
    <w:rsid w:val="00480318"/>
    <w:rsid w:val="0048043E"/>
    <w:rsid w:val="0048066A"/>
    <w:rsid w:val="004806F1"/>
    <w:rsid w:val="004810E6"/>
    <w:rsid w:val="004812FE"/>
    <w:rsid w:val="004814D4"/>
    <w:rsid w:val="004814DA"/>
    <w:rsid w:val="00481C46"/>
    <w:rsid w:val="00481D09"/>
    <w:rsid w:val="00481FA6"/>
    <w:rsid w:val="0048231B"/>
    <w:rsid w:val="004823DC"/>
    <w:rsid w:val="0048255A"/>
    <w:rsid w:val="0048258E"/>
    <w:rsid w:val="004826CF"/>
    <w:rsid w:val="00482795"/>
    <w:rsid w:val="00482C2A"/>
    <w:rsid w:val="00482F3F"/>
    <w:rsid w:val="00483258"/>
    <w:rsid w:val="004834F8"/>
    <w:rsid w:val="00483690"/>
    <w:rsid w:val="004839D9"/>
    <w:rsid w:val="00483CC7"/>
    <w:rsid w:val="00483E19"/>
    <w:rsid w:val="00483F64"/>
    <w:rsid w:val="00484161"/>
    <w:rsid w:val="00484197"/>
    <w:rsid w:val="004848B6"/>
    <w:rsid w:val="00484CF0"/>
    <w:rsid w:val="00484EE7"/>
    <w:rsid w:val="004855E8"/>
    <w:rsid w:val="00485B65"/>
    <w:rsid w:val="004867E0"/>
    <w:rsid w:val="00486840"/>
    <w:rsid w:val="00486869"/>
    <w:rsid w:val="004869F2"/>
    <w:rsid w:val="00486A3A"/>
    <w:rsid w:val="00486CCC"/>
    <w:rsid w:val="004874CA"/>
    <w:rsid w:val="004875E9"/>
    <w:rsid w:val="0048768F"/>
    <w:rsid w:val="004876D7"/>
    <w:rsid w:val="004878DF"/>
    <w:rsid w:val="00487D3D"/>
    <w:rsid w:val="00487E99"/>
    <w:rsid w:val="004900CB"/>
    <w:rsid w:val="00490632"/>
    <w:rsid w:val="004908A0"/>
    <w:rsid w:val="004909F9"/>
    <w:rsid w:val="00490C50"/>
    <w:rsid w:val="00490E72"/>
    <w:rsid w:val="00490EBA"/>
    <w:rsid w:val="00490F1B"/>
    <w:rsid w:val="00491298"/>
    <w:rsid w:val="004914B1"/>
    <w:rsid w:val="00491784"/>
    <w:rsid w:val="00491828"/>
    <w:rsid w:val="00491A07"/>
    <w:rsid w:val="00491B05"/>
    <w:rsid w:val="00491D11"/>
    <w:rsid w:val="00491EDC"/>
    <w:rsid w:val="00492267"/>
    <w:rsid w:val="004923D5"/>
    <w:rsid w:val="0049249C"/>
    <w:rsid w:val="00492547"/>
    <w:rsid w:val="0049278A"/>
    <w:rsid w:val="00493257"/>
    <w:rsid w:val="0049338C"/>
    <w:rsid w:val="0049343B"/>
    <w:rsid w:val="0049368A"/>
    <w:rsid w:val="004938FA"/>
    <w:rsid w:val="004939A6"/>
    <w:rsid w:val="00493B34"/>
    <w:rsid w:val="00493D85"/>
    <w:rsid w:val="00493EFD"/>
    <w:rsid w:val="00494129"/>
    <w:rsid w:val="00494587"/>
    <w:rsid w:val="0049469B"/>
    <w:rsid w:val="00494743"/>
    <w:rsid w:val="00494AC3"/>
    <w:rsid w:val="00494C3D"/>
    <w:rsid w:val="00494D65"/>
    <w:rsid w:val="00494EF7"/>
    <w:rsid w:val="00495392"/>
    <w:rsid w:val="004957AF"/>
    <w:rsid w:val="00495EA4"/>
    <w:rsid w:val="0049634C"/>
    <w:rsid w:val="00496774"/>
    <w:rsid w:val="004970E8"/>
    <w:rsid w:val="00497192"/>
    <w:rsid w:val="0049737C"/>
    <w:rsid w:val="0049764B"/>
    <w:rsid w:val="004978CD"/>
    <w:rsid w:val="00497954"/>
    <w:rsid w:val="00497A78"/>
    <w:rsid w:val="00497B8B"/>
    <w:rsid w:val="00497D3B"/>
    <w:rsid w:val="00497E6A"/>
    <w:rsid w:val="00497FC0"/>
    <w:rsid w:val="00497FEE"/>
    <w:rsid w:val="0049B7C5"/>
    <w:rsid w:val="004A01F8"/>
    <w:rsid w:val="004A0277"/>
    <w:rsid w:val="004A02CA"/>
    <w:rsid w:val="004A067D"/>
    <w:rsid w:val="004A0A4D"/>
    <w:rsid w:val="004A0A73"/>
    <w:rsid w:val="004A0BEA"/>
    <w:rsid w:val="004A0BED"/>
    <w:rsid w:val="004A1269"/>
    <w:rsid w:val="004A2109"/>
    <w:rsid w:val="004A2182"/>
    <w:rsid w:val="004A24BA"/>
    <w:rsid w:val="004A2530"/>
    <w:rsid w:val="004A260F"/>
    <w:rsid w:val="004A2833"/>
    <w:rsid w:val="004A2A8B"/>
    <w:rsid w:val="004A2B77"/>
    <w:rsid w:val="004A2C1F"/>
    <w:rsid w:val="004A2D0C"/>
    <w:rsid w:val="004A3033"/>
    <w:rsid w:val="004A3210"/>
    <w:rsid w:val="004A3329"/>
    <w:rsid w:val="004A3434"/>
    <w:rsid w:val="004A3924"/>
    <w:rsid w:val="004A39DE"/>
    <w:rsid w:val="004A3C9E"/>
    <w:rsid w:val="004A4028"/>
    <w:rsid w:val="004A40FD"/>
    <w:rsid w:val="004A47D5"/>
    <w:rsid w:val="004A4B0F"/>
    <w:rsid w:val="004A4C6D"/>
    <w:rsid w:val="004A4FB2"/>
    <w:rsid w:val="004A5115"/>
    <w:rsid w:val="004A514D"/>
    <w:rsid w:val="004A55A1"/>
    <w:rsid w:val="004A56D5"/>
    <w:rsid w:val="004A575F"/>
    <w:rsid w:val="004A5890"/>
    <w:rsid w:val="004A5CD4"/>
    <w:rsid w:val="004A60EB"/>
    <w:rsid w:val="004A615A"/>
    <w:rsid w:val="004A62F7"/>
    <w:rsid w:val="004A6481"/>
    <w:rsid w:val="004A69AE"/>
    <w:rsid w:val="004A6BA4"/>
    <w:rsid w:val="004A6E46"/>
    <w:rsid w:val="004A7298"/>
    <w:rsid w:val="004A74A0"/>
    <w:rsid w:val="004A76AA"/>
    <w:rsid w:val="004A77B5"/>
    <w:rsid w:val="004A7A7A"/>
    <w:rsid w:val="004A7FA7"/>
    <w:rsid w:val="004B0938"/>
    <w:rsid w:val="004B0A1A"/>
    <w:rsid w:val="004B0DEA"/>
    <w:rsid w:val="004B0DEC"/>
    <w:rsid w:val="004B0E50"/>
    <w:rsid w:val="004B1015"/>
    <w:rsid w:val="004B1330"/>
    <w:rsid w:val="004B1C33"/>
    <w:rsid w:val="004B1C90"/>
    <w:rsid w:val="004B1DC1"/>
    <w:rsid w:val="004B1EB4"/>
    <w:rsid w:val="004B20D9"/>
    <w:rsid w:val="004B2169"/>
    <w:rsid w:val="004B25B1"/>
    <w:rsid w:val="004B275C"/>
    <w:rsid w:val="004B2DAA"/>
    <w:rsid w:val="004B2DC5"/>
    <w:rsid w:val="004B2EBE"/>
    <w:rsid w:val="004B2EEA"/>
    <w:rsid w:val="004B317B"/>
    <w:rsid w:val="004B3365"/>
    <w:rsid w:val="004B35D5"/>
    <w:rsid w:val="004B3C2E"/>
    <w:rsid w:val="004B3D3E"/>
    <w:rsid w:val="004B3F0E"/>
    <w:rsid w:val="004B4084"/>
    <w:rsid w:val="004B42B4"/>
    <w:rsid w:val="004B4744"/>
    <w:rsid w:val="004B4849"/>
    <w:rsid w:val="004B49E8"/>
    <w:rsid w:val="004B4CA9"/>
    <w:rsid w:val="004B4CFC"/>
    <w:rsid w:val="004B4DD8"/>
    <w:rsid w:val="004B506C"/>
    <w:rsid w:val="004B53D1"/>
    <w:rsid w:val="004B5650"/>
    <w:rsid w:val="004B57F8"/>
    <w:rsid w:val="004B586A"/>
    <w:rsid w:val="004B5AC9"/>
    <w:rsid w:val="004B5E60"/>
    <w:rsid w:val="004B65AF"/>
    <w:rsid w:val="004B6BAB"/>
    <w:rsid w:val="004B6E70"/>
    <w:rsid w:val="004B7343"/>
    <w:rsid w:val="004B7C72"/>
    <w:rsid w:val="004B7E86"/>
    <w:rsid w:val="004C01E7"/>
    <w:rsid w:val="004C0375"/>
    <w:rsid w:val="004C08B6"/>
    <w:rsid w:val="004C09E5"/>
    <w:rsid w:val="004C0BE9"/>
    <w:rsid w:val="004C0D00"/>
    <w:rsid w:val="004C0F3D"/>
    <w:rsid w:val="004C0FC6"/>
    <w:rsid w:val="004C1289"/>
    <w:rsid w:val="004C14AB"/>
    <w:rsid w:val="004C17A6"/>
    <w:rsid w:val="004C1D02"/>
    <w:rsid w:val="004C1DCB"/>
    <w:rsid w:val="004C1F91"/>
    <w:rsid w:val="004C1FCB"/>
    <w:rsid w:val="004C2348"/>
    <w:rsid w:val="004C246E"/>
    <w:rsid w:val="004C27F5"/>
    <w:rsid w:val="004C327E"/>
    <w:rsid w:val="004C32ED"/>
    <w:rsid w:val="004C342C"/>
    <w:rsid w:val="004C3462"/>
    <w:rsid w:val="004C36C9"/>
    <w:rsid w:val="004C3D69"/>
    <w:rsid w:val="004C457C"/>
    <w:rsid w:val="004C4A53"/>
    <w:rsid w:val="004C4FFD"/>
    <w:rsid w:val="004C5278"/>
    <w:rsid w:val="004C52D5"/>
    <w:rsid w:val="004C54DF"/>
    <w:rsid w:val="004C5772"/>
    <w:rsid w:val="004C5A2E"/>
    <w:rsid w:val="004C6377"/>
    <w:rsid w:val="004C658D"/>
    <w:rsid w:val="004C6744"/>
    <w:rsid w:val="004C6781"/>
    <w:rsid w:val="004C688D"/>
    <w:rsid w:val="004C6ABF"/>
    <w:rsid w:val="004C6B11"/>
    <w:rsid w:val="004C7A43"/>
    <w:rsid w:val="004C7BE4"/>
    <w:rsid w:val="004C7F1D"/>
    <w:rsid w:val="004C7FB4"/>
    <w:rsid w:val="004D044A"/>
    <w:rsid w:val="004D0452"/>
    <w:rsid w:val="004D0815"/>
    <w:rsid w:val="004D0A90"/>
    <w:rsid w:val="004D0C44"/>
    <w:rsid w:val="004D0DC1"/>
    <w:rsid w:val="004D0F5C"/>
    <w:rsid w:val="004D127E"/>
    <w:rsid w:val="004D139E"/>
    <w:rsid w:val="004D19A8"/>
    <w:rsid w:val="004D1CE2"/>
    <w:rsid w:val="004D1D89"/>
    <w:rsid w:val="004D1F04"/>
    <w:rsid w:val="004D2021"/>
    <w:rsid w:val="004D20CC"/>
    <w:rsid w:val="004D2308"/>
    <w:rsid w:val="004D275E"/>
    <w:rsid w:val="004D2839"/>
    <w:rsid w:val="004D293E"/>
    <w:rsid w:val="004D2991"/>
    <w:rsid w:val="004D29ED"/>
    <w:rsid w:val="004D2B66"/>
    <w:rsid w:val="004D2CCC"/>
    <w:rsid w:val="004D2DFA"/>
    <w:rsid w:val="004D2E40"/>
    <w:rsid w:val="004D2F68"/>
    <w:rsid w:val="004D319C"/>
    <w:rsid w:val="004D3277"/>
    <w:rsid w:val="004D3397"/>
    <w:rsid w:val="004D33B5"/>
    <w:rsid w:val="004D3C16"/>
    <w:rsid w:val="004D3DB4"/>
    <w:rsid w:val="004D3DE8"/>
    <w:rsid w:val="004D3F55"/>
    <w:rsid w:val="004D43A5"/>
    <w:rsid w:val="004D43F9"/>
    <w:rsid w:val="004D44AC"/>
    <w:rsid w:val="004D480B"/>
    <w:rsid w:val="004D48E5"/>
    <w:rsid w:val="004D4AC6"/>
    <w:rsid w:val="004D4DC3"/>
    <w:rsid w:val="004D4EFE"/>
    <w:rsid w:val="004D50C0"/>
    <w:rsid w:val="004D528E"/>
    <w:rsid w:val="004D56DD"/>
    <w:rsid w:val="004D5A28"/>
    <w:rsid w:val="004D5CA8"/>
    <w:rsid w:val="004D5D09"/>
    <w:rsid w:val="004D5D14"/>
    <w:rsid w:val="004D5ED7"/>
    <w:rsid w:val="004D618F"/>
    <w:rsid w:val="004D61AB"/>
    <w:rsid w:val="004D63BD"/>
    <w:rsid w:val="004D663B"/>
    <w:rsid w:val="004D676D"/>
    <w:rsid w:val="004D6986"/>
    <w:rsid w:val="004D6B2E"/>
    <w:rsid w:val="004D6B85"/>
    <w:rsid w:val="004D6CFC"/>
    <w:rsid w:val="004D6D68"/>
    <w:rsid w:val="004D70A0"/>
    <w:rsid w:val="004D721A"/>
    <w:rsid w:val="004D7310"/>
    <w:rsid w:val="004D7673"/>
    <w:rsid w:val="004D77E3"/>
    <w:rsid w:val="004D7860"/>
    <w:rsid w:val="004D7B85"/>
    <w:rsid w:val="004D7C68"/>
    <w:rsid w:val="004D7CE4"/>
    <w:rsid w:val="004D7DE4"/>
    <w:rsid w:val="004D7EA0"/>
    <w:rsid w:val="004D7F69"/>
    <w:rsid w:val="004E031E"/>
    <w:rsid w:val="004E0579"/>
    <w:rsid w:val="004E0585"/>
    <w:rsid w:val="004E0761"/>
    <w:rsid w:val="004E0A70"/>
    <w:rsid w:val="004E0CAB"/>
    <w:rsid w:val="004E11E8"/>
    <w:rsid w:val="004E1262"/>
    <w:rsid w:val="004E12C8"/>
    <w:rsid w:val="004E13E2"/>
    <w:rsid w:val="004E158C"/>
    <w:rsid w:val="004E1774"/>
    <w:rsid w:val="004E19E6"/>
    <w:rsid w:val="004E1C2B"/>
    <w:rsid w:val="004E1E03"/>
    <w:rsid w:val="004E2291"/>
    <w:rsid w:val="004E23B2"/>
    <w:rsid w:val="004E264C"/>
    <w:rsid w:val="004E2F3D"/>
    <w:rsid w:val="004E3049"/>
    <w:rsid w:val="004E30A2"/>
    <w:rsid w:val="004E345C"/>
    <w:rsid w:val="004E34DD"/>
    <w:rsid w:val="004E35E2"/>
    <w:rsid w:val="004E35FB"/>
    <w:rsid w:val="004E37D9"/>
    <w:rsid w:val="004E3877"/>
    <w:rsid w:val="004E3900"/>
    <w:rsid w:val="004E396F"/>
    <w:rsid w:val="004E3983"/>
    <w:rsid w:val="004E3A1C"/>
    <w:rsid w:val="004E3D86"/>
    <w:rsid w:val="004E411B"/>
    <w:rsid w:val="004E4219"/>
    <w:rsid w:val="004E46DD"/>
    <w:rsid w:val="004E484F"/>
    <w:rsid w:val="004E4871"/>
    <w:rsid w:val="004E4EA7"/>
    <w:rsid w:val="004E4EDC"/>
    <w:rsid w:val="004E5109"/>
    <w:rsid w:val="004E5514"/>
    <w:rsid w:val="004E5932"/>
    <w:rsid w:val="004E5C69"/>
    <w:rsid w:val="004E5D08"/>
    <w:rsid w:val="004E5D90"/>
    <w:rsid w:val="004E5DB9"/>
    <w:rsid w:val="004E5E5C"/>
    <w:rsid w:val="004E60D0"/>
    <w:rsid w:val="004E61CD"/>
    <w:rsid w:val="004E68F0"/>
    <w:rsid w:val="004E6EF7"/>
    <w:rsid w:val="004E70BF"/>
    <w:rsid w:val="004E7350"/>
    <w:rsid w:val="004E7796"/>
    <w:rsid w:val="004F0101"/>
    <w:rsid w:val="004F07E1"/>
    <w:rsid w:val="004F08C9"/>
    <w:rsid w:val="004F0BD1"/>
    <w:rsid w:val="004F0CC8"/>
    <w:rsid w:val="004F10A0"/>
    <w:rsid w:val="004F118B"/>
    <w:rsid w:val="004F12A6"/>
    <w:rsid w:val="004F1454"/>
    <w:rsid w:val="004F14D5"/>
    <w:rsid w:val="004F1565"/>
    <w:rsid w:val="004F1878"/>
    <w:rsid w:val="004F1AB9"/>
    <w:rsid w:val="004F1F83"/>
    <w:rsid w:val="004F2013"/>
    <w:rsid w:val="004F22D5"/>
    <w:rsid w:val="004F2304"/>
    <w:rsid w:val="004F26F8"/>
    <w:rsid w:val="004F2729"/>
    <w:rsid w:val="004F287F"/>
    <w:rsid w:val="004F30B8"/>
    <w:rsid w:val="004F3517"/>
    <w:rsid w:val="004F3596"/>
    <w:rsid w:val="004F39BB"/>
    <w:rsid w:val="004F3B6B"/>
    <w:rsid w:val="004F3B80"/>
    <w:rsid w:val="004F4142"/>
    <w:rsid w:val="004F424A"/>
    <w:rsid w:val="004F42CF"/>
    <w:rsid w:val="004F4541"/>
    <w:rsid w:val="004F4C0C"/>
    <w:rsid w:val="004F4C22"/>
    <w:rsid w:val="004F4CC9"/>
    <w:rsid w:val="004F589D"/>
    <w:rsid w:val="004F58A1"/>
    <w:rsid w:val="004F59DF"/>
    <w:rsid w:val="004F5B11"/>
    <w:rsid w:val="004F5E24"/>
    <w:rsid w:val="004F5EC5"/>
    <w:rsid w:val="004F61F9"/>
    <w:rsid w:val="004F6255"/>
    <w:rsid w:val="004F629B"/>
    <w:rsid w:val="004F63BC"/>
    <w:rsid w:val="004F67A8"/>
    <w:rsid w:val="004F67F4"/>
    <w:rsid w:val="004F692C"/>
    <w:rsid w:val="004F6A7E"/>
    <w:rsid w:val="004F6C9C"/>
    <w:rsid w:val="004F7016"/>
    <w:rsid w:val="004F72C0"/>
    <w:rsid w:val="004F7386"/>
    <w:rsid w:val="004F750B"/>
    <w:rsid w:val="004F75D8"/>
    <w:rsid w:val="004F771E"/>
    <w:rsid w:val="004F7957"/>
    <w:rsid w:val="004F7B80"/>
    <w:rsid w:val="004F7EBE"/>
    <w:rsid w:val="005000CC"/>
    <w:rsid w:val="005000DB"/>
    <w:rsid w:val="005002B0"/>
    <w:rsid w:val="005002EB"/>
    <w:rsid w:val="00500340"/>
    <w:rsid w:val="005007FA"/>
    <w:rsid w:val="00500AB3"/>
    <w:rsid w:val="0050179F"/>
    <w:rsid w:val="00501958"/>
    <w:rsid w:val="00501BF3"/>
    <w:rsid w:val="00501F53"/>
    <w:rsid w:val="005025F2"/>
    <w:rsid w:val="005025FE"/>
    <w:rsid w:val="0050264F"/>
    <w:rsid w:val="005026B3"/>
    <w:rsid w:val="00502D3E"/>
    <w:rsid w:val="00502E5E"/>
    <w:rsid w:val="005033EF"/>
    <w:rsid w:val="00503569"/>
    <w:rsid w:val="00503825"/>
    <w:rsid w:val="00503841"/>
    <w:rsid w:val="005038AD"/>
    <w:rsid w:val="00503AA5"/>
    <w:rsid w:val="00503AAC"/>
    <w:rsid w:val="00503CFA"/>
    <w:rsid w:val="005044A1"/>
    <w:rsid w:val="00504585"/>
    <w:rsid w:val="00504657"/>
    <w:rsid w:val="00504925"/>
    <w:rsid w:val="00504CC0"/>
    <w:rsid w:val="0050508C"/>
    <w:rsid w:val="00505231"/>
    <w:rsid w:val="00505611"/>
    <w:rsid w:val="0050597B"/>
    <w:rsid w:val="00505A65"/>
    <w:rsid w:val="00505D54"/>
    <w:rsid w:val="00505ED5"/>
    <w:rsid w:val="0050639C"/>
    <w:rsid w:val="00506AB0"/>
    <w:rsid w:val="00506D62"/>
    <w:rsid w:val="00506DDE"/>
    <w:rsid w:val="00506E50"/>
    <w:rsid w:val="00507006"/>
    <w:rsid w:val="0050714F"/>
    <w:rsid w:val="005071C3"/>
    <w:rsid w:val="005071E8"/>
    <w:rsid w:val="005077CE"/>
    <w:rsid w:val="00507C28"/>
    <w:rsid w:val="00507DE3"/>
    <w:rsid w:val="005101B2"/>
    <w:rsid w:val="005101D0"/>
    <w:rsid w:val="0051024D"/>
    <w:rsid w:val="00510422"/>
    <w:rsid w:val="00510667"/>
    <w:rsid w:val="005109D1"/>
    <w:rsid w:val="00510ED1"/>
    <w:rsid w:val="005111E9"/>
    <w:rsid w:val="005114C7"/>
    <w:rsid w:val="00511507"/>
    <w:rsid w:val="00511524"/>
    <w:rsid w:val="00511555"/>
    <w:rsid w:val="00511804"/>
    <w:rsid w:val="00511892"/>
    <w:rsid w:val="00511BC5"/>
    <w:rsid w:val="00511C43"/>
    <w:rsid w:val="00511C65"/>
    <w:rsid w:val="00511C8B"/>
    <w:rsid w:val="00511FE9"/>
    <w:rsid w:val="00511FF7"/>
    <w:rsid w:val="00512020"/>
    <w:rsid w:val="005121CD"/>
    <w:rsid w:val="00512A6D"/>
    <w:rsid w:val="00512CE9"/>
    <w:rsid w:val="00512FF2"/>
    <w:rsid w:val="0051359F"/>
    <w:rsid w:val="005135E4"/>
    <w:rsid w:val="005136AD"/>
    <w:rsid w:val="0051382A"/>
    <w:rsid w:val="005138BA"/>
    <w:rsid w:val="00513923"/>
    <w:rsid w:val="00513965"/>
    <w:rsid w:val="00513E32"/>
    <w:rsid w:val="00513F27"/>
    <w:rsid w:val="0051406B"/>
    <w:rsid w:val="00514366"/>
    <w:rsid w:val="0051448D"/>
    <w:rsid w:val="0051478A"/>
    <w:rsid w:val="00514896"/>
    <w:rsid w:val="00514961"/>
    <w:rsid w:val="00514A4A"/>
    <w:rsid w:val="00514CFB"/>
    <w:rsid w:val="00514D63"/>
    <w:rsid w:val="00514D9D"/>
    <w:rsid w:val="0051549A"/>
    <w:rsid w:val="005157A0"/>
    <w:rsid w:val="0051581C"/>
    <w:rsid w:val="0051584A"/>
    <w:rsid w:val="00515949"/>
    <w:rsid w:val="00515C28"/>
    <w:rsid w:val="00515CE5"/>
    <w:rsid w:val="00515F16"/>
    <w:rsid w:val="00515FDA"/>
    <w:rsid w:val="005160B2"/>
    <w:rsid w:val="005161AF"/>
    <w:rsid w:val="005161FD"/>
    <w:rsid w:val="00516310"/>
    <w:rsid w:val="00516657"/>
    <w:rsid w:val="00516904"/>
    <w:rsid w:val="00516B60"/>
    <w:rsid w:val="00516E82"/>
    <w:rsid w:val="00516F37"/>
    <w:rsid w:val="00517099"/>
    <w:rsid w:val="0051750C"/>
    <w:rsid w:val="00517B13"/>
    <w:rsid w:val="00517ED6"/>
    <w:rsid w:val="00517FC9"/>
    <w:rsid w:val="005204B1"/>
    <w:rsid w:val="005205AC"/>
    <w:rsid w:val="00520A13"/>
    <w:rsid w:val="00520B7D"/>
    <w:rsid w:val="00520CB5"/>
    <w:rsid w:val="00520D00"/>
    <w:rsid w:val="00520D03"/>
    <w:rsid w:val="00520D50"/>
    <w:rsid w:val="005210C8"/>
    <w:rsid w:val="005210CC"/>
    <w:rsid w:val="005211AF"/>
    <w:rsid w:val="00521282"/>
    <w:rsid w:val="005213E2"/>
    <w:rsid w:val="005215FB"/>
    <w:rsid w:val="005216EC"/>
    <w:rsid w:val="0052187F"/>
    <w:rsid w:val="00521EC5"/>
    <w:rsid w:val="00522176"/>
    <w:rsid w:val="00522453"/>
    <w:rsid w:val="005224DC"/>
    <w:rsid w:val="0052278B"/>
    <w:rsid w:val="00522878"/>
    <w:rsid w:val="00522974"/>
    <w:rsid w:val="00522C67"/>
    <w:rsid w:val="00522C9B"/>
    <w:rsid w:val="00522D5C"/>
    <w:rsid w:val="00523264"/>
    <w:rsid w:val="005233B8"/>
    <w:rsid w:val="00523BE0"/>
    <w:rsid w:val="00523C22"/>
    <w:rsid w:val="00523DAA"/>
    <w:rsid w:val="00524129"/>
    <w:rsid w:val="00524279"/>
    <w:rsid w:val="005242DD"/>
    <w:rsid w:val="00524360"/>
    <w:rsid w:val="005243F9"/>
    <w:rsid w:val="00524412"/>
    <w:rsid w:val="00524704"/>
    <w:rsid w:val="00524900"/>
    <w:rsid w:val="0052498F"/>
    <w:rsid w:val="00524FC4"/>
    <w:rsid w:val="0052536D"/>
    <w:rsid w:val="0052550F"/>
    <w:rsid w:val="00525760"/>
    <w:rsid w:val="00525E2C"/>
    <w:rsid w:val="00526028"/>
    <w:rsid w:val="00526206"/>
    <w:rsid w:val="0052644F"/>
    <w:rsid w:val="0052655B"/>
    <w:rsid w:val="0052674A"/>
    <w:rsid w:val="00526CA9"/>
    <w:rsid w:val="00526E9D"/>
    <w:rsid w:val="005270CA"/>
    <w:rsid w:val="005276C2"/>
    <w:rsid w:val="00527BA6"/>
    <w:rsid w:val="00527BF7"/>
    <w:rsid w:val="00527C7D"/>
    <w:rsid w:val="00527D06"/>
    <w:rsid w:val="00527FD4"/>
    <w:rsid w:val="00530031"/>
    <w:rsid w:val="005305FC"/>
    <w:rsid w:val="005307ED"/>
    <w:rsid w:val="005309C1"/>
    <w:rsid w:val="00530B33"/>
    <w:rsid w:val="00530BA3"/>
    <w:rsid w:val="00530F3E"/>
    <w:rsid w:val="005315D5"/>
    <w:rsid w:val="0053178B"/>
    <w:rsid w:val="00531C45"/>
    <w:rsid w:val="005324EF"/>
    <w:rsid w:val="0053270D"/>
    <w:rsid w:val="005327D6"/>
    <w:rsid w:val="00532853"/>
    <w:rsid w:val="00532E2D"/>
    <w:rsid w:val="0053329A"/>
    <w:rsid w:val="00533A63"/>
    <w:rsid w:val="00533DCD"/>
    <w:rsid w:val="00533EAE"/>
    <w:rsid w:val="00533EDE"/>
    <w:rsid w:val="005347C5"/>
    <w:rsid w:val="00534919"/>
    <w:rsid w:val="00534A53"/>
    <w:rsid w:val="00534C67"/>
    <w:rsid w:val="00534D7D"/>
    <w:rsid w:val="00534FDE"/>
    <w:rsid w:val="00535124"/>
    <w:rsid w:val="005355A3"/>
    <w:rsid w:val="0053570E"/>
    <w:rsid w:val="005358BA"/>
    <w:rsid w:val="005358DD"/>
    <w:rsid w:val="00535C84"/>
    <w:rsid w:val="00536025"/>
    <w:rsid w:val="00536031"/>
    <w:rsid w:val="005360E2"/>
    <w:rsid w:val="00536125"/>
    <w:rsid w:val="00536165"/>
    <w:rsid w:val="00536573"/>
    <w:rsid w:val="005366B2"/>
    <w:rsid w:val="005368EF"/>
    <w:rsid w:val="00536BF4"/>
    <w:rsid w:val="00537068"/>
    <w:rsid w:val="005371E4"/>
    <w:rsid w:val="00537A2B"/>
    <w:rsid w:val="005401E0"/>
    <w:rsid w:val="00540384"/>
    <w:rsid w:val="00540635"/>
    <w:rsid w:val="005406F8"/>
    <w:rsid w:val="00540C63"/>
    <w:rsid w:val="00540D95"/>
    <w:rsid w:val="00540EA6"/>
    <w:rsid w:val="00540FC0"/>
    <w:rsid w:val="00540FC6"/>
    <w:rsid w:val="00541103"/>
    <w:rsid w:val="005411B9"/>
    <w:rsid w:val="00541534"/>
    <w:rsid w:val="0054169B"/>
    <w:rsid w:val="005417D2"/>
    <w:rsid w:val="00541D27"/>
    <w:rsid w:val="00541F2A"/>
    <w:rsid w:val="00541FBF"/>
    <w:rsid w:val="005422E4"/>
    <w:rsid w:val="00542A38"/>
    <w:rsid w:val="00542BE1"/>
    <w:rsid w:val="00542C41"/>
    <w:rsid w:val="00542D03"/>
    <w:rsid w:val="00542D9E"/>
    <w:rsid w:val="00542DAB"/>
    <w:rsid w:val="00542DC0"/>
    <w:rsid w:val="005431B4"/>
    <w:rsid w:val="00543255"/>
    <w:rsid w:val="00543433"/>
    <w:rsid w:val="00543721"/>
    <w:rsid w:val="00543C94"/>
    <w:rsid w:val="00544161"/>
    <w:rsid w:val="0054436C"/>
    <w:rsid w:val="005443C5"/>
    <w:rsid w:val="00544477"/>
    <w:rsid w:val="0054490E"/>
    <w:rsid w:val="00544CE0"/>
    <w:rsid w:val="00544CF0"/>
    <w:rsid w:val="00544D06"/>
    <w:rsid w:val="00544F8D"/>
    <w:rsid w:val="00544FEE"/>
    <w:rsid w:val="0054513F"/>
    <w:rsid w:val="0054514F"/>
    <w:rsid w:val="00545338"/>
    <w:rsid w:val="00545739"/>
    <w:rsid w:val="00545911"/>
    <w:rsid w:val="00545A10"/>
    <w:rsid w:val="00545CF8"/>
    <w:rsid w:val="00545E24"/>
    <w:rsid w:val="005462BF"/>
    <w:rsid w:val="00546DF6"/>
    <w:rsid w:val="00546E3F"/>
    <w:rsid w:val="005473B2"/>
    <w:rsid w:val="00547712"/>
    <w:rsid w:val="0054799F"/>
    <w:rsid w:val="00547E23"/>
    <w:rsid w:val="00547FCE"/>
    <w:rsid w:val="00547FF3"/>
    <w:rsid w:val="005501E7"/>
    <w:rsid w:val="00550228"/>
    <w:rsid w:val="00550474"/>
    <w:rsid w:val="00550997"/>
    <w:rsid w:val="00550A2F"/>
    <w:rsid w:val="00550B59"/>
    <w:rsid w:val="00550CC1"/>
    <w:rsid w:val="00550CCF"/>
    <w:rsid w:val="00550CDB"/>
    <w:rsid w:val="00550E4D"/>
    <w:rsid w:val="00550F69"/>
    <w:rsid w:val="005512C1"/>
    <w:rsid w:val="00551591"/>
    <w:rsid w:val="0055160E"/>
    <w:rsid w:val="00551662"/>
    <w:rsid w:val="0055180E"/>
    <w:rsid w:val="0055185D"/>
    <w:rsid w:val="00551A32"/>
    <w:rsid w:val="00551BD7"/>
    <w:rsid w:val="00551D58"/>
    <w:rsid w:val="00551E9A"/>
    <w:rsid w:val="0055209F"/>
    <w:rsid w:val="005520FF"/>
    <w:rsid w:val="005523C6"/>
    <w:rsid w:val="0055252C"/>
    <w:rsid w:val="00552549"/>
    <w:rsid w:val="005527FE"/>
    <w:rsid w:val="00552A90"/>
    <w:rsid w:val="00552DE0"/>
    <w:rsid w:val="00552F75"/>
    <w:rsid w:val="00552F88"/>
    <w:rsid w:val="0055307D"/>
    <w:rsid w:val="0055340F"/>
    <w:rsid w:val="0055356E"/>
    <w:rsid w:val="005535C1"/>
    <w:rsid w:val="00553AA3"/>
    <w:rsid w:val="00553E0D"/>
    <w:rsid w:val="005541E7"/>
    <w:rsid w:val="00554369"/>
    <w:rsid w:val="005543B6"/>
    <w:rsid w:val="00554584"/>
    <w:rsid w:val="0055479B"/>
    <w:rsid w:val="005547E3"/>
    <w:rsid w:val="00554B67"/>
    <w:rsid w:val="00554E83"/>
    <w:rsid w:val="00555201"/>
    <w:rsid w:val="005552D2"/>
    <w:rsid w:val="00555758"/>
    <w:rsid w:val="00555974"/>
    <w:rsid w:val="0055598C"/>
    <w:rsid w:val="00555AE2"/>
    <w:rsid w:val="00555B34"/>
    <w:rsid w:val="00556596"/>
    <w:rsid w:val="00556AFA"/>
    <w:rsid w:val="00556B38"/>
    <w:rsid w:val="00556DD2"/>
    <w:rsid w:val="00556EBC"/>
    <w:rsid w:val="00557A6F"/>
    <w:rsid w:val="00557B05"/>
    <w:rsid w:val="00557B4C"/>
    <w:rsid w:val="00557C32"/>
    <w:rsid w:val="005600A4"/>
    <w:rsid w:val="00560168"/>
    <w:rsid w:val="00560387"/>
    <w:rsid w:val="005606BC"/>
    <w:rsid w:val="005607DC"/>
    <w:rsid w:val="005609BF"/>
    <w:rsid w:val="005609F3"/>
    <w:rsid w:val="00560C8F"/>
    <w:rsid w:val="00560C9C"/>
    <w:rsid w:val="00560FF4"/>
    <w:rsid w:val="0056100B"/>
    <w:rsid w:val="00561077"/>
    <w:rsid w:val="005612A7"/>
    <w:rsid w:val="005613EA"/>
    <w:rsid w:val="0056162A"/>
    <w:rsid w:val="005616AE"/>
    <w:rsid w:val="005618A6"/>
    <w:rsid w:val="005619B5"/>
    <w:rsid w:val="00561B9B"/>
    <w:rsid w:val="00561BD2"/>
    <w:rsid w:val="00561D31"/>
    <w:rsid w:val="005620EF"/>
    <w:rsid w:val="005629E5"/>
    <w:rsid w:val="00562FA6"/>
    <w:rsid w:val="00563385"/>
    <w:rsid w:val="00563920"/>
    <w:rsid w:val="005639C0"/>
    <w:rsid w:val="00563A07"/>
    <w:rsid w:val="00563C48"/>
    <w:rsid w:val="005640FC"/>
    <w:rsid w:val="00564D67"/>
    <w:rsid w:val="00564E0F"/>
    <w:rsid w:val="005658AA"/>
    <w:rsid w:val="00565A51"/>
    <w:rsid w:val="00565AB5"/>
    <w:rsid w:val="00565E21"/>
    <w:rsid w:val="00565E5A"/>
    <w:rsid w:val="00566101"/>
    <w:rsid w:val="00566266"/>
    <w:rsid w:val="005663E8"/>
    <w:rsid w:val="005664A7"/>
    <w:rsid w:val="0056651C"/>
    <w:rsid w:val="00566622"/>
    <w:rsid w:val="00566829"/>
    <w:rsid w:val="00566C4E"/>
    <w:rsid w:val="00566E2A"/>
    <w:rsid w:val="00566E7B"/>
    <w:rsid w:val="00567085"/>
    <w:rsid w:val="005670C9"/>
    <w:rsid w:val="005671A5"/>
    <w:rsid w:val="00567732"/>
    <w:rsid w:val="0056799D"/>
    <w:rsid w:val="00567FFD"/>
    <w:rsid w:val="00570066"/>
    <w:rsid w:val="00570293"/>
    <w:rsid w:val="005702B8"/>
    <w:rsid w:val="0057034D"/>
    <w:rsid w:val="005703E4"/>
    <w:rsid w:val="00570500"/>
    <w:rsid w:val="0057064C"/>
    <w:rsid w:val="005707D0"/>
    <w:rsid w:val="005707DB"/>
    <w:rsid w:val="00570979"/>
    <w:rsid w:val="00570B91"/>
    <w:rsid w:val="00571016"/>
    <w:rsid w:val="00571106"/>
    <w:rsid w:val="0057123A"/>
    <w:rsid w:val="0057156C"/>
    <w:rsid w:val="005715B3"/>
    <w:rsid w:val="0057172E"/>
    <w:rsid w:val="00571819"/>
    <w:rsid w:val="00571958"/>
    <w:rsid w:val="00571AAC"/>
    <w:rsid w:val="00571ADF"/>
    <w:rsid w:val="00571B9D"/>
    <w:rsid w:val="00571CDB"/>
    <w:rsid w:val="00571CEA"/>
    <w:rsid w:val="00571D5A"/>
    <w:rsid w:val="00571D6B"/>
    <w:rsid w:val="00571F91"/>
    <w:rsid w:val="00572324"/>
    <w:rsid w:val="0057242B"/>
    <w:rsid w:val="005724F7"/>
    <w:rsid w:val="00572873"/>
    <w:rsid w:val="00572BEA"/>
    <w:rsid w:val="00572D15"/>
    <w:rsid w:val="00572D87"/>
    <w:rsid w:val="00572E40"/>
    <w:rsid w:val="00573299"/>
    <w:rsid w:val="00573308"/>
    <w:rsid w:val="0057352F"/>
    <w:rsid w:val="00573A3F"/>
    <w:rsid w:val="00573BFC"/>
    <w:rsid w:val="00573ECE"/>
    <w:rsid w:val="00573F49"/>
    <w:rsid w:val="0057401E"/>
    <w:rsid w:val="00574240"/>
    <w:rsid w:val="005742A6"/>
    <w:rsid w:val="00574384"/>
    <w:rsid w:val="00574665"/>
    <w:rsid w:val="00574970"/>
    <w:rsid w:val="00574AC6"/>
    <w:rsid w:val="00574DE2"/>
    <w:rsid w:val="00574F5B"/>
    <w:rsid w:val="005750AE"/>
    <w:rsid w:val="005750B4"/>
    <w:rsid w:val="0057516A"/>
    <w:rsid w:val="00575443"/>
    <w:rsid w:val="005755FB"/>
    <w:rsid w:val="00575A0B"/>
    <w:rsid w:val="00575B50"/>
    <w:rsid w:val="00575CDA"/>
    <w:rsid w:val="00575E75"/>
    <w:rsid w:val="00575EE6"/>
    <w:rsid w:val="00575F48"/>
    <w:rsid w:val="00576278"/>
    <w:rsid w:val="005765BF"/>
    <w:rsid w:val="005766BA"/>
    <w:rsid w:val="00576E70"/>
    <w:rsid w:val="00576EFE"/>
    <w:rsid w:val="005772F6"/>
    <w:rsid w:val="00577458"/>
    <w:rsid w:val="005775AE"/>
    <w:rsid w:val="005775C7"/>
    <w:rsid w:val="005776F9"/>
    <w:rsid w:val="00577F12"/>
    <w:rsid w:val="00580258"/>
    <w:rsid w:val="005804E7"/>
    <w:rsid w:val="0058052B"/>
    <w:rsid w:val="00580576"/>
    <w:rsid w:val="0058073A"/>
    <w:rsid w:val="00580A21"/>
    <w:rsid w:val="00580BCB"/>
    <w:rsid w:val="00580F40"/>
    <w:rsid w:val="00581512"/>
    <w:rsid w:val="0058189D"/>
    <w:rsid w:val="0058196C"/>
    <w:rsid w:val="00581A0E"/>
    <w:rsid w:val="00581C8A"/>
    <w:rsid w:val="00581E00"/>
    <w:rsid w:val="00581E40"/>
    <w:rsid w:val="005822AA"/>
    <w:rsid w:val="005823B4"/>
    <w:rsid w:val="0058260B"/>
    <w:rsid w:val="0058267D"/>
    <w:rsid w:val="00582BF2"/>
    <w:rsid w:val="00582C53"/>
    <w:rsid w:val="005833D9"/>
    <w:rsid w:val="00583830"/>
    <w:rsid w:val="00583900"/>
    <w:rsid w:val="00583B5A"/>
    <w:rsid w:val="00583E78"/>
    <w:rsid w:val="00583FA8"/>
    <w:rsid w:val="005843C6"/>
    <w:rsid w:val="00584751"/>
    <w:rsid w:val="00584F93"/>
    <w:rsid w:val="005850B4"/>
    <w:rsid w:val="00585542"/>
    <w:rsid w:val="005855A0"/>
    <w:rsid w:val="005855B7"/>
    <w:rsid w:val="005856DD"/>
    <w:rsid w:val="005859FB"/>
    <w:rsid w:val="00585BF0"/>
    <w:rsid w:val="00586108"/>
    <w:rsid w:val="0058649B"/>
    <w:rsid w:val="0058674B"/>
    <w:rsid w:val="005868C2"/>
    <w:rsid w:val="005868F9"/>
    <w:rsid w:val="00586A44"/>
    <w:rsid w:val="005871BD"/>
    <w:rsid w:val="005871DD"/>
    <w:rsid w:val="005875FF"/>
    <w:rsid w:val="005878FE"/>
    <w:rsid w:val="00587C45"/>
    <w:rsid w:val="005900A1"/>
    <w:rsid w:val="005906A8"/>
    <w:rsid w:val="00590766"/>
    <w:rsid w:val="005908F8"/>
    <w:rsid w:val="00590943"/>
    <w:rsid w:val="00590B01"/>
    <w:rsid w:val="00590B42"/>
    <w:rsid w:val="00591063"/>
    <w:rsid w:val="005911E1"/>
    <w:rsid w:val="005911EF"/>
    <w:rsid w:val="00591383"/>
    <w:rsid w:val="0059151C"/>
    <w:rsid w:val="0059156A"/>
    <w:rsid w:val="00591AA9"/>
    <w:rsid w:val="00591DBD"/>
    <w:rsid w:val="00591DD5"/>
    <w:rsid w:val="00592084"/>
    <w:rsid w:val="005923E7"/>
    <w:rsid w:val="00592A57"/>
    <w:rsid w:val="00592B83"/>
    <w:rsid w:val="00592E44"/>
    <w:rsid w:val="00592ED5"/>
    <w:rsid w:val="00593285"/>
    <w:rsid w:val="005933C3"/>
    <w:rsid w:val="00593430"/>
    <w:rsid w:val="0059349F"/>
    <w:rsid w:val="00593704"/>
    <w:rsid w:val="00593706"/>
    <w:rsid w:val="0059377E"/>
    <w:rsid w:val="005937BC"/>
    <w:rsid w:val="0059384F"/>
    <w:rsid w:val="005940B4"/>
    <w:rsid w:val="00594195"/>
    <w:rsid w:val="00594357"/>
    <w:rsid w:val="00594464"/>
    <w:rsid w:val="005947D1"/>
    <w:rsid w:val="00594C2A"/>
    <w:rsid w:val="00595277"/>
    <w:rsid w:val="005952AD"/>
    <w:rsid w:val="005956EA"/>
    <w:rsid w:val="0059589F"/>
    <w:rsid w:val="00595936"/>
    <w:rsid w:val="005959ED"/>
    <w:rsid w:val="00595FE3"/>
    <w:rsid w:val="0059606C"/>
    <w:rsid w:val="005968A3"/>
    <w:rsid w:val="00596B02"/>
    <w:rsid w:val="00596BEE"/>
    <w:rsid w:val="00596CB6"/>
    <w:rsid w:val="00596F32"/>
    <w:rsid w:val="00597041"/>
    <w:rsid w:val="005970F3"/>
    <w:rsid w:val="0059735F"/>
    <w:rsid w:val="00597463"/>
    <w:rsid w:val="0059758D"/>
    <w:rsid w:val="005976DE"/>
    <w:rsid w:val="005979B4"/>
    <w:rsid w:val="00597AFD"/>
    <w:rsid w:val="00597BD3"/>
    <w:rsid w:val="00597F29"/>
    <w:rsid w:val="005A0224"/>
    <w:rsid w:val="005A02BE"/>
    <w:rsid w:val="005A031D"/>
    <w:rsid w:val="005A04E1"/>
    <w:rsid w:val="005A0BA6"/>
    <w:rsid w:val="005A0E72"/>
    <w:rsid w:val="005A0EFF"/>
    <w:rsid w:val="005A0F15"/>
    <w:rsid w:val="005A1029"/>
    <w:rsid w:val="005A1201"/>
    <w:rsid w:val="005A15E8"/>
    <w:rsid w:val="005A19D4"/>
    <w:rsid w:val="005A1A34"/>
    <w:rsid w:val="005A1A84"/>
    <w:rsid w:val="005A1C00"/>
    <w:rsid w:val="005A1C29"/>
    <w:rsid w:val="005A1C98"/>
    <w:rsid w:val="005A26D6"/>
    <w:rsid w:val="005A2A3B"/>
    <w:rsid w:val="005A2A90"/>
    <w:rsid w:val="005A2AF6"/>
    <w:rsid w:val="005A2D13"/>
    <w:rsid w:val="005A2EAF"/>
    <w:rsid w:val="005A2EFF"/>
    <w:rsid w:val="005A3121"/>
    <w:rsid w:val="005A324B"/>
    <w:rsid w:val="005A35B2"/>
    <w:rsid w:val="005A3647"/>
    <w:rsid w:val="005A3671"/>
    <w:rsid w:val="005A3836"/>
    <w:rsid w:val="005A391A"/>
    <w:rsid w:val="005A3C43"/>
    <w:rsid w:val="005A3F38"/>
    <w:rsid w:val="005A404A"/>
    <w:rsid w:val="005A40DD"/>
    <w:rsid w:val="005A453A"/>
    <w:rsid w:val="005A4859"/>
    <w:rsid w:val="005A49D0"/>
    <w:rsid w:val="005A4B87"/>
    <w:rsid w:val="005A4C7F"/>
    <w:rsid w:val="005A4CCA"/>
    <w:rsid w:val="005A4DFB"/>
    <w:rsid w:val="005A4E32"/>
    <w:rsid w:val="005A4E46"/>
    <w:rsid w:val="005A524A"/>
    <w:rsid w:val="005A549B"/>
    <w:rsid w:val="005A5B7F"/>
    <w:rsid w:val="005A5E45"/>
    <w:rsid w:val="005A6441"/>
    <w:rsid w:val="005A6495"/>
    <w:rsid w:val="005A67D7"/>
    <w:rsid w:val="005A68C6"/>
    <w:rsid w:val="005A6C20"/>
    <w:rsid w:val="005A6C8C"/>
    <w:rsid w:val="005A6E44"/>
    <w:rsid w:val="005A6F02"/>
    <w:rsid w:val="005A6F56"/>
    <w:rsid w:val="005A7151"/>
    <w:rsid w:val="005A7200"/>
    <w:rsid w:val="005A7233"/>
    <w:rsid w:val="005A73E5"/>
    <w:rsid w:val="005A75BE"/>
    <w:rsid w:val="005A7951"/>
    <w:rsid w:val="005A79D1"/>
    <w:rsid w:val="005B0052"/>
    <w:rsid w:val="005B047A"/>
    <w:rsid w:val="005B051F"/>
    <w:rsid w:val="005B061E"/>
    <w:rsid w:val="005B0944"/>
    <w:rsid w:val="005B0982"/>
    <w:rsid w:val="005B0BCB"/>
    <w:rsid w:val="005B0CDD"/>
    <w:rsid w:val="005B1206"/>
    <w:rsid w:val="005B170A"/>
    <w:rsid w:val="005B1887"/>
    <w:rsid w:val="005B1BCC"/>
    <w:rsid w:val="005B1DF7"/>
    <w:rsid w:val="005B1FED"/>
    <w:rsid w:val="005B2117"/>
    <w:rsid w:val="005B2317"/>
    <w:rsid w:val="005B2411"/>
    <w:rsid w:val="005B245D"/>
    <w:rsid w:val="005B24DA"/>
    <w:rsid w:val="005B2583"/>
    <w:rsid w:val="005B265E"/>
    <w:rsid w:val="005B2A3C"/>
    <w:rsid w:val="005B2B2E"/>
    <w:rsid w:val="005B3042"/>
    <w:rsid w:val="005B3152"/>
    <w:rsid w:val="005B3232"/>
    <w:rsid w:val="005B328F"/>
    <w:rsid w:val="005B331A"/>
    <w:rsid w:val="005B3473"/>
    <w:rsid w:val="005B34FF"/>
    <w:rsid w:val="005B359B"/>
    <w:rsid w:val="005B3776"/>
    <w:rsid w:val="005B3832"/>
    <w:rsid w:val="005B39B1"/>
    <w:rsid w:val="005B3A43"/>
    <w:rsid w:val="005B3D06"/>
    <w:rsid w:val="005B3D75"/>
    <w:rsid w:val="005B3E27"/>
    <w:rsid w:val="005B4A1E"/>
    <w:rsid w:val="005B4A49"/>
    <w:rsid w:val="005B4C19"/>
    <w:rsid w:val="005B4E1C"/>
    <w:rsid w:val="005B4FB6"/>
    <w:rsid w:val="005B5085"/>
    <w:rsid w:val="005B5212"/>
    <w:rsid w:val="005B53B5"/>
    <w:rsid w:val="005B541F"/>
    <w:rsid w:val="005B54D8"/>
    <w:rsid w:val="005B59DA"/>
    <w:rsid w:val="005B5FD4"/>
    <w:rsid w:val="005B625E"/>
    <w:rsid w:val="005B62C1"/>
    <w:rsid w:val="005B648E"/>
    <w:rsid w:val="005B67F6"/>
    <w:rsid w:val="005B6903"/>
    <w:rsid w:val="005B70EB"/>
    <w:rsid w:val="005B7159"/>
    <w:rsid w:val="005B72BE"/>
    <w:rsid w:val="005B753C"/>
    <w:rsid w:val="005B77B6"/>
    <w:rsid w:val="005B77D6"/>
    <w:rsid w:val="005B7AB7"/>
    <w:rsid w:val="005B7B64"/>
    <w:rsid w:val="005B7C89"/>
    <w:rsid w:val="005B7E3D"/>
    <w:rsid w:val="005B7F9D"/>
    <w:rsid w:val="005C076F"/>
    <w:rsid w:val="005C08A7"/>
    <w:rsid w:val="005C0A33"/>
    <w:rsid w:val="005C0ACC"/>
    <w:rsid w:val="005C0EF6"/>
    <w:rsid w:val="005C10B8"/>
    <w:rsid w:val="005C10EB"/>
    <w:rsid w:val="005C1157"/>
    <w:rsid w:val="005C14A0"/>
    <w:rsid w:val="005C18E2"/>
    <w:rsid w:val="005C198F"/>
    <w:rsid w:val="005C1A60"/>
    <w:rsid w:val="005C1B4B"/>
    <w:rsid w:val="005C1CE9"/>
    <w:rsid w:val="005C1E9C"/>
    <w:rsid w:val="005C1EF4"/>
    <w:rsid w:val="005C2333"/>
    <w:rsid w:val="005C2541"/>
    <w:rsid w:val="005C2E2B"/>
    <w:rsid w:val="005C2E5C"/>
    <w:rsid w:val="005C32ED"/>
    <w:rsid w:val="005C35FE"/>
    <w:rsid w:val="005C3894"/>
    <w:rsid w:val="005C3DF0"/>
    <w:rsid w:val="005C3F63"/>
    <w:rsid w:val="005C3FCA"/>
    <w:rsid w:val="005C4139"/>
    <w:rsid w:val="005C4313"/>
    <w:rsid w:val="005C43C4"/>
    <w:rsid w:val="005C443C"/>
    <w:rsid w:val="005C46E4"/>
    <w:rsid w:val="005C4BF9"/>
    <w:rsid w:val="005C4D1D"/>
    <w:rsid w:val="005C519C"/>
    <w:rsid w:val="005C5381"/>
    <w:rsid w:val="005C5514"/>
    <w:rsid w:val="005C56AB"/>
    <w:rsid w:val="005C5A7C"/>
    <w:rsid w:val="005C5B97"/>
    <w:rsid w:val="005C5DE1"/>
    <w:rsid w:val="005C65A1"/>
    <w:rsid w:val="005C66E4"/>
    <w:rsid w:val="005C708E"/>
    <w:rsid w:val="005C7157"/>
    <w:rsid w:val="005C71E9"/>
    <w:rsid w:val="005C7466"/>
    <w:rsid w:val="005C76D5"/>
    <w:rsid w:val="005C77D2"/>
    <w:rsid w:val="005C7E03"/>
    <w:rsid w:val="005D043D"/>
    <w:rsid w:val="005D0537"/>
    <w:rsid w:val="005D05BC"/>
    <w:rsid w:val="005D061E"/>
    <w:rsid w:val="005D0720"/>
    <w:rsid w:val="005D08D7"/>
    <w:rsid w:val="005D0D46"/>
    <w:rsid w:val="005D0EF2"/>
    <w:rsid w:val="005D0F74"/>
    <w:rsid w:val="005D132F"/>
    <w:rsid w:val="005D1B7A"/>
    <w:rsid w:val="005D1BDF"/>
    <w:rsid w:val="005D1C6D"/>
    <w:rsid w:val="005D1DE3"/>
    <w:rsid w:val="005D1E2B"/>
    <w:rsid w:val="005D1F45"/>
    <w:rsid w:val="005D212D"/>
    <w:rsid w:val="005D2384"/>
    <w:rsid w:val="005D258E"/>
    <w:rsid w:val="005D25E3"/>
    <w:rsid w:val="005D2706"/>
    <w:rsid w:val="005D27C9"/>
    <w:rsid w:val="005D2F7A"/>
    <w:rsid w:val="005D38D2"/>
    <w:rsid w:val="005D3A30"/>
    <w:rsid w:val="005D3A4B"/>
    <w:rsid w:val="005D3D9E"/>
    <w:rsid w:val="005D44A1"/>
    <w:rsid w:val="005D4ED0"/>
    <w:rsid w:val="005D4FAA"/>
    <w:rsid w:val="005D5179"/>
    <w:rsid w:val="005D5294"/>
    <w:rsid w:val="005D548D"/>
    <w:rsid w:val="005D56F5"/>
    <w:rsid w:val="005D5908"/>
    <w:rsid w:val="005D5D01"/>
    <w:rsid w:val="005D5E84"/>
    <w:rsid w:val="005D5FE3"/>
    <w:rsid w:val="005D5FEC"/>
    <w:rsid w:val="005D6054"/>
    <w:rsid w:val="005D6219"/>
    <w:rsid w:val="005D635E"/>
    <w:rsid w:val="005D63E0"/>
    <w:rsid w:val="005D6435"/>
    <w:rsid w:val="005D6448"/>
    <w:rsid w:val="005D64DD"/>
    <w:rsid w:val="005D6F81"/>
    <w:rsid w:val="005D717C"/>
    <w:rsid w:val="005D7253"/>
    <w:rsid w:val="005D74D7"/>
    <w:rsid w:val="005D766D"/>
    <w:rsid w:val="005D7691"/>
    <w:rsid w:val="005D7700"/>
    <w:rsid w:val="005D7731"/>
    <w:rsid w:val="005D77CC"/>
    <w:rsid w:val="005D7EC9"/>
    <w:rsid w:val="005E00B4"/>
    <w:rsid w:val="005E0353"/>
    <w:rsid w:val="005E04FE"/>
    <w:rsid w:val="005E064A"/>
    <w:rsid w:val="005E088C"/>
    <w:rsid w:val="005E09BA"/>
    <w:rsid w:val="005E0BF0"/>
    <w:rsid w:val="005E10AA"/>
    <w:rsid w:val="005E136A"/>
    <w:rsid w:val="005E16D6"/>
    <w:rsid w:val="005E18C6"/>
    <w:rsid w:val="005E1941"/>
    <w:rsid w:val="005E1AAF"/>
    <w:rsid w:val="005E23B0"/>
    <w:rsid w:val="005E2867"/>
    <w:rsid w:val="005E28BB"/>
    <w:rsid w:val="005E2AB8"/>
    <w:rsid w:val="005E302F"/>
    <w:rsid w:val="005E309B"/>
    <w:rsid w:val="005E309D"/>
    <w:rsid w:val="005E3116"/>
    <w:rsid w:val="005E32E9"/>
    <w:rsid w:val="005E3533"/>
    <w:rsid w:val="005E383B"/>
    <w:rsid w:val="005E3A92"/>
    <w:rsid w:val="005E415D"/>
    <w:rsid w:val="005E42B9"/>
    <w:rsid w:val="005E4AEB"/>
    <w:rsid w:val="005E4E20"/>
    <w:rsid w:val="005E51DD"/>
    <w:rsid w:val="005E588D"/>
    <w:rsid w:val="005E5A29"/>
    <w:rsid w:val="005E5E07"/>
    <w:rsid w:val="005E5EEE"/>
    <w:rsid w:val="005E604D"/>
    <w:rsid w:val="005E6276"/>
    <w:rsid w:val="005E6398"/>
    <w:rsid w:val="005E655B"/>
    <w:rsid w:val="005E6644"/>
    <w:rsid w:val="005E6CEC"/>
    <w:rsid w:val="005E6F2D"/>
    <w:rsid w:val="005E6F76"/>
    <w:rsid w:val="005E7012"/>
    <w:rsid w:val="005E7052"/>
    <w:rsid w:val="005E708B"/>
    <w:rsid w:val="005E74EE"/>
    <w:rsid w:val="005E7822"/>
    <w:rsid w:val="005E786A"/>
    <w:rsid w:val="005E7A28"/>
    <w:rsid w:val="005E7C76"/>
    <w:rsid w:val="005E7C7F"/>
    <w:rsid w:val="005E7FED"/>
    <w:rsid w:val="005EB475"/>
    <w:rsid w:val="005F02D4"/>
    <w:rsid w:val="005F03D2"/>
    <w:rsid w:val="005F04C0"/>
    <w:rsid w:val="005F0596"/>
    <w:rsid w:val="005F0B01"/>
    <w:rsid w:val="005F0DA6"/>
    <w:rsid w:val="005F107A"/>
    <w:rsid w:val="005F16F9"/>
    <w:rsid w:val="005F1905"/>
    <w:rsid w:val="005F1AF5"/>
    <w:rsid w:val="005F1C14"/>
    <w:rsid w:val="005F1D63"/>
    <w:rsid w:val="005F2085"/>
    <w:rsid w:val="005F2274"/>
    <w:rsid w:val="005F2298"/>
    <w:rsid w:val="005F2513"/>
    <w:rsid w:val="005F29DA"/>
    <w:rsid w:val="005F30A7"/>
    <w:rsid w:val="005F32AD"/>
    <w:rsid w:val="005F374D"/>
    <w:rsid w:val="005F37C0"/>
    <w:rsid w:val="005F37D2"/>
    <w:rsid w:val="005F385A"/>
    <w:rsid w:val="005F40EA"/>
    <w:rsid w:val="005F41CD"/>
    <w:rsid w:val="005F44BE"/>
    <w:rsid w:val="005F4618"/>
    <w:rsid w:val="005F4BAF"/>
    <w:rsid w:val="005F5020"/>
    <w:rsid w:val="005F502F"/>
    <w:rsid w:val="005F535B"/>
    <w:rsid w:val="005F5579"/>
    <w:rsid w:val="005F573F"/>
    <w:rsid w:val="005F5CE5"/>
    <w:rsid w:val="005F5D21"/>
    <w:rsid w:val="005F6174"/>
    <w:rsid w:val="005F636F"/>
    <w:rsid w:val="005F66A9"/>
    <w:rsid w:val="005F6792"/>
    <w:rsid w:val="005F690E"/>
    <w:rsid w:val="005F6927"/>
    <w:rsid w:val="005F6A71"/>
    <w:rsid w:val="005F701F"/>
    <w:rsid w:val="005F7063"/>
    <w:rsid w:val="005F7314"/>
    <w:rsid w:val="005F73B2"/>
    <w:rsid w:val="005F763D"/>
    <w:rsid w:val="005F7709"/>
    <w:rsid w:val="005F7786"/>
    <w:rsid w:val="005F7B7B"/>
    <w:rsid w:val="005F7BEA"/>
    <w:rsid w:val="005F7C32"/>
    <w:rsid w:val="00600128"/>
    <w:rsid w:val="00600308"/>
    <w:rsid w:val="0060031D"/>
    <w:rsid w:val="00600354"/>
    <w:rsid w:val="006005A6"/>
    <w:rsid w:val="0060075F"/>
    <w:rsid w:val="00600CFF"/>
    <w:rsid w:val="00601735"/>
    <w:rsid w:val="00601A87"/>
    <w:rsid w:val="00601BED"/>
    <w:rsid w:val="00601F5A"/>
    <w:rsid w:val="006022CE"/>
    <w:rsid w:val="006024FE"/>
    <w:rsid w:val="00602612"/>
    <w:rsid w:val="00602C62"/>
    <w:rsid w:val="00602E51"/>
    <w:rsid w:val="00602E9D"/>
    <w:rsid w:val="00602EAA"/>
    <w:rsid w:val="00602F1F"/>
    <w:rsid w:val="00602FF6"/>
    <w:rsid w:val="006030CF"/>
    <w:rsid w:val="00603410"/>
    <w:rsid w:val="00603419"/>
    <w:rsid w:val="006035A7"/>
    <w:rsid w:val="0060368C"/>
    <w:rsid w:val="006036CF"/>
    <w:rsid w:val="006037A9"/>
    <w:rsid w:val="00603B00"/>
    <w:rsid w:val="00603BBA"/>
    <w:rsid w:val="00603C69"/>
    <w:rsid w:val="00603D3A"/>
    <w:rsid w:val="00603DBF"/>
    <w:rsid w:val="0060446F"/>
    <w:rsid w:val="006044DC"/>
    <w:rsid w:val="00604800"/>
    <w:rsid w:val="00604DA4"/>
    <w:rsid w:val="00605819"/>
    <w:rsid w:val="006059DE"/>
    <w:rsid w:val="00605BDC"/>
    <w:rsid w:val="00605ED6"/>
    <w:rsid w:val="00605F62"/>
    <w:rsid w:val="006064B2"/>
    <w:rsid w:val="00606538"/>
    <w:rsid w:val="006065A9"/>
    <w:rsid w:val="006067DF"/>
    <w:rsid w:val="006069CD"/>
    <w:rsid w:val="00606B34"/>
    <w:rsid w:val="00606BE6"/>
    <w:rsid w:val="00606C0F"/>
    <w:rsid w:val="00606C1E"/>
    <w:rsid w:val="00606D8F"/>
    <w:rsid w:val="00606DDB"/>
    <w:rsid w:val="00606FCC"/>
    <w:rsid w:val="0060703D"/>
    <w:rsid w:val="006070E8"/>
    <w:rsid w:val="0060753B"/>
    <w:rsid w:val="006075B1"/>
    <w:rsid w:val="00607651"/>
    <w:rsid w:val="006076A7"/>
    <w:rsid w:val="006077C2"/>
    <w:rsid w:val="00607A1C"/>
    <w:rsid w:val="00607B4A"/>
    <w:rsid w:val="00607E37"/>
    <w:rsid w:val="00607F61"/>
    <w:rsid w:val="006101EB"/>
    <w:rsid w:val="006103AF"/>
    <w:rsid w:val="0061041C"/>
    <w:rsid w:val="00610801"/>
    <w:rsid w:val="00610A14"/>
    <w:rsid w:val="00610C1D"/>
    <w:rsid w:val="00610CEA"/>
    <w:rsid w:val="0061132E"/>
    <w:rsid w:val="00612988"/>
    <w:rsid w:val="00612995"/>
    <w:rsid w:val="00612AE2"/>
    <w:rsid w:val="00612C69"/>
    <w:rsid w:val="00612CAD"/>
    <w:rsid w:val="0061310B"/>
    <w:rsid w:val="00613187"/>
    <w:rsid w:val="006131D3"/>
    <w:rsid w:val="006137A9"/>
    <w:rsid w:val="006139A2"/>
    <w:rsid w:val="006139D1"/>
    <w:rsid w:val="00613E7C"/>
    <w:rsid w:val="00614089"/>
    <w:rsid w:val="006145CB"/>
    <w:rsid w:val="00614629"/>
    <w:rsid w:val="006146F5"/>
    <w:rsid w:val="00614894"/>
    <w:rsid w:val="0061492D"/>
    <w:rsid w:val="0061494E"/>
    <w:rsid w:val="00614BA1"/>
    <w:rsid w:val="00614DD4"/>
    <w:rsid w:val="00614EE8"/>
    <w:rsid w:val="0061501F"/>
    <w:rsid w:val="0061518B"/>
    <w:rsid w:val="006153F4"/>
    <w:rsid w:val="00615877"/>
    <w:rsid w:val="006158B2"/>
    <w:rsid w:val="00615FDD"/>
    <w:rsid w:val="00616164"/>
    <w:rsid w:val="00616340"/>
    <w:rsid w:val="00616820"/>
    <w:rsid w:val="00616B2A"/>
    <w:rsid w:val="00617674"/>
    <w:rsid w:val="00617782"/>
    <w:rsid w:val="00617784"/>
    <w:rsid w:val="006177E3"/>
    <w:rsid w:val="006178E0"/>
    <w:rsid w:val="00617CB3"/>
    <w:rsid w:val="0062014C"/>
    <w:rsid w:val="006201A1"/>
    <w:rsid w:val="00620413"/>
    <w:rsid w:val="006206BF"/>
    <w:rsid w:val="00620724"/>
    <w:rsid w:val="00620753"/>
    <w:rsid w:val="00620768"/>
    <w:rsid w:val="00620A58"/>
    <w:rsid w:val="00620AB1"/>
    <w:rsid w:val="00620AFE"/>
    <w:rsid w:val="00620C5C"/>
    <w:rsid w:val="00620FF9"/>
    <w:rsid w:val="006212DB"/>
    <w:rsid w:val="006213B6"/>
    <w:rsid w:val="0062176C"/>
    <w:rsid w:val="006218F6"/>
    <w:rsid w:val="0062190F"/>
    <w:rsid w:val="00621A44"/>
    <w:rsid w:val="00621D84"/>
    <w:rsid w:val="0062203C"/>
    <w:rsid w:val="00622105"/>
    <w:rsid w:val="00622123"/>
    <w:rsid w:val="00622444"/>
    <w:rsid w:val="00622516"/>
    <w:rsid w:val="006226CA"/>
    <w:rsid w:val="0062272B"/>
    <w:rsid w:val="006228A0"/>
    <w:rsid w:val="00622FEB"/>
    <w:rsid w:val="006230A7"/>
    <w:rsid w:val="00623302"/>
    <w:rsid w:val="00623371"/>
    <w:rsid w:val="006238DE"/>
    <w:rsid w:val="0062393E"/>
    <w:rsid w:val="0062399F"/>
    <w:rsid w:val="00623AD0"/>
    <w:rsid w:val="006241B9"/>
    <w:rsid w:val="006242F4"/>
    <w:rsid w:val="00624368"/>
    <w:rsid w:val="006244D1"/>
    <w:rsid w:val="00624512"/>
    <w:rsid w:val="00624820"/>
    <w:rsid w:val="00624FA6"/>
    <w:rsid w:val="006250A4"/>
    <w:rsid w:val="006257DD"/>
    <w:rsid w:val="00625A1D"/>
    <w:rsid w:val="00625BAE"/>
    <w:rsid w:val="00625C32"/>
    <w:rsid w:val="00625C4E"/>
    <w:rsid w:val="00626562"/>
    <w:rsid w:val="00626816"/>
    <w:rsid w:val="00626B8D"/>
    <w:rsid w:val="00626C08"/>
    <w:rsid w:val="00627195"/>
    <w:rsid w:val="006271E3"/>
    <w:rsid w:val="0062744F"/>
    <w:rsid w:val="00627CFF"/>
    <w:rsid w:val="006301B7"/>
    <w:rsid w:val="006302AC"/>
    <w:rsid w:val="00630509"/>
    <w:rsid w:val="00630B1E"/>
    <w:rsid w:val="00630BA7"/>
    <w:rsid w:val="00630CE7"/>
    <w:rsid w:val="00630E12"/>
    <w:rsid w:val="00630E7C"/>
    <w:rsid w:val="00630EB9"/>
    <w:rsid w:val="006310BB"/>
    <w:rsid w:val="006311B7"/>
    <w:rsid w:val="00631765"/>
    <w:rsid w:val="00631894"/>
    <w:rsid w:val="00631AB4"/>
    <w:rsid w:val="00631EE5"/>
    <w:rsid w:val="0063210A"/>
    <w:rsid w:val="00632181"/>
    <w:rsid w:val="00632565"/>
    <w:rsid w:val="0063291B"/>
    <w:rsid w:val="00632C4E"/>
    <w:rsid w:val="00632CE4"/>
    <w:rsid w:val="00632ED3"/>
    <w:rsid w:val="00633070"/>
    <w:rsid w:val="00633246"/>
    <w:rsid w:val="006335C1"/>
    <w:rsid w:val="006337CB"/>
    <w:rsid w:val="0063429B"/>
    <w:rsid w:val="006342B7"/>
    <w:rsid w:val="0063452A"/>
    <w:rsid w:val="00634615"/>
    <w:rsid w:val="00634671"/>
    <w:rsid w:val="00634F73"/>
    <w:rsid w:val="00635275"/>
    <w:rsid w:val="006354EA"/>
    <w:rsid w:val="0063561B"/>
    <w:rsid w:val="006357B5"/>
    <w:rsid w:val="00635C41"/>
    <w:rsid w:val="00635D9F"/>
    <w:rsid w:val="00635F46"/>
    <w:rsid w:val="0063672D"/>
    <w:rsid w:val="00636737"/>
    <w:rsid w:val="006375C2"/>
    <w:rsid w:val="00637898"/>
    <w:rsid w:val="00637CBF"/>
    <w:rsid w:val="00637D40"/>
    <w:rsid w:val="0064042D"/>
    <w:rsid w:val="00640571"/>
    <w:rsid w:val="00640626"/>
    <w:rsid w:val="00640B0C"/>
    <w:rsid w:val="00640BE7"/>
    <w:rsid w:val="00640FD1"/>
    <w:rsid w:val="0064131C"/>
    <w:rsid w:val="00641560"/>
    <w:rsid w:val="00641589"/>
    <w:rsid w:val="00641746"/>
    <w:rsid w:val="00641778"/>
    <w:rsid w:val="00641966"/>
    <w:rsid w:val="006419FE"/>
    <w:rsid w:val="00641AEC"/>
    <w:rsid w:val="00641FA1"/>
    <w:rsid w:val="006420D4"/>
    <w:rsid w:val="006421DF"/>
    <w:rsid w:val="006424CB"/>
    <w:rsid w:val="00642745"/>
    <w:rsid w:val="00642A73"/>
    <w:rsid w:val="00642AD3"/>
    <w:rsid w:val="00643566"/>
    <w:rsid w:val="00643727"/>
    <w:rsid w:val="00643805"/>
    <w:rsid w:val="0064394D"/>
    <w:rsid w:val="00643996"/>
    <w:rsid w:val="00643D7F"/>
    <w:rsid w:val="0064401E"/>
    <w:rsid w:val="00644054"/>
    <w:rsid w:val="006441B8"/>
    <w:rsid w:val="00644362"/>
    <w:rsid w:val="00644490"/>
    <w:rsid w:val="00644728"/>
    <w:rsid w:val="00644D23"/>
    <w:rsid w:val="00644FBF"/>
    <w:rsid w:val="0064524B"/>
    <w:rsid w:val="006452AE"/>
    <w:rsid w:val="00645432"/>
    <w:rsid w:val="006454E6"/>
    <w:rsid w:val="006454F4"/>
    <w:rsid w:val="006456F5"/>
    <w:rsid w:val="00645C28"/>
    <w:rsid w:val="0064614B"/>
    <w:rsid w:val="00646258"/>
    <w:rsid w:val="0064649D"/>
    <w:rsid w:val="00646589"/>
    <w:rsid w:val="006469A4"/>
    <w:rsid w:val="006469A8"/>
    <w:rsid w:val="00646D10"/>
    <w:rsid w:val="00646F30"/>
    <w:rsid w:val="006470AB"/>
    <w:rsid w:val="0064722B"/>
    <w:rsid w:val="00647375"/>
    <w:rsid w:val="00647388"/>
    <w:rsid w:val="00647449"/>
    <w:rsid w:val="006478FF"/>
    <w:rsid w:val="00647A4C"/>
    <w:rsid w:val="00647C20"/>
    <w:rsid w:val="00647C99"/>
    <w:rsid w:val="00647CA0"/>
    <w:rsid w:val="00647CCD"/>
    <w:rsid w:val="00650272"/>
    <w:rsid w:val="006503DF"/>
    <w:rsid w:val="00650426"/>
    <w:rsid w:val="006505CF"/>
    <w:rsid w:val="00650642"/>
    <w:rsid w:val="0065085C"/>
    <w:rsid w:val="00650A01"/>
    <w:rsid w:val="00650A8F"/>
    <w:rsid w:val="00650BCC"/>
    <w:rsid w:val="00650FC8"/>
    <w:rsid w:val="00651234"/>
    <w:rsid w:val="00651295"/>
    <w:rsid w:val="006515CD"/>
    <w:rsid w:val="00651624"/>
    <w:rsid w:val="00651877"/>
    <w:rsid w:val="00651AC6"/>
    <w:rsid w:val="00651C74"/>
    <w:rsid w:val="0065212A"/>
    <w:rsid w:val="006521BB"/>
    <w:rsid w:val="0065229D"/>
    <w:rsid w:val="00652338"/>
    <w:rsid w:val="006523DE"/>
    <w:rsid w:val="00652DDF"/>
    <w:rsid w:val="00652E4F"/>
    <w:rsid w:val="00652EBA"/>
    <w:rsid w:val="00652F49"/>
    <w:rsid w:val="006533CB"/>
    <w:rsid w:val="00653AAB"/>
    <w:rsid w:val="0065400E"/>
    <w:rsid w:val="006541BE"/>
    <w:rsid w:val="00654274"/>
    <w:rsid w:val="006542AE"/>
    <w:rsid w:val="00654376"/>
    <w:rsid w:val="00654AFF"/>
    <w:rsid w:val="00654FF7"/>
    <w:rsid w:val="00655013"/>
    <w:rsid w:val="00655388"/>
    <w:rsid w:val="006553D8"/>
    <w:rsid w:val="00655440"/>
    <w:rsid w:val="0065560D"/>
    <w:rsid w:val="00655AEE"/>
    <w:rsid w:val="00655B2D"/>
    <w:rsid w:val="00655C14"/>
    <w:rsid w:val="00655D42"/>
    <w:rsid w:val="00655FCF"/>
    <w:rsid w:val="00656073"/>
    <w:rsid w:val="00656199"/>
    <w:rsid w:val="00656464"/>
    <w:rsid w:val="006568EA"/>
    <w:rsid w:val="00656CF0"/>
    <w:rsid w:val="006572E1"/>
    <w:rsid w:val="00657318"/>
    <w:rsid w:val="006575A3"/>
    <w:rsid w:val="00657861"/>
    <w:rsid w:val="00657BE2"/>
    <w:rsid w:val="00657C37"/>
    <w:rsid w:val="00657D75"/>
    <w:rsid w:val="00657F9C"/>
    <w:rsid w:val="0066012F"/>
    <w:rsid w:val="00660405"/>
    <w:rsid w:val="0066041A"/>
    <w:rsid w:val="00660557"/>
    <w:rsid w:val="0066059A"/>
    <w:rsid w:val="006607C7"/>
    <w:rsid w:val="00660801"/>
    <w:rsid w:val="00660818"/>
    <w:rsid w:val="00660B9A"/>
    <w:rsid w:val="0066151D"/>
    <w:rsid w:val="00661713"/>
    <w:rsid w:val="00661806"/>
    <w:rsid w:val="00661A8D"/>
    <w:rsid w:val="00661BA4"/>
    <w:rsid w:val="00661BCA"/>
    <w:rsid w:val="00661D1A"/>
    <w:rsid w:val="00661EB5"/>
    <w:rsid w:val="00661FA1"/>
    <w:rsid w:val="00661FBA"/>
    <w:rsid w:val="00662027"/>
    <w:rsid w:val="006621C8"/>
    <w:rsid w:val="00662248"/>
    <w:rsid w:val="0066254D"/>
    <w:rsid w:val="00662B12"/>
    <w:rsid w:val="00663126"/>
    <w:rsid w:val="006632CA"/>
    <w:rsid w:val="00663383"/>
    <w:rsid w:val="006633BB"/>
    <w:rsid w:val="006637CB"/>
    <w:rsid w:val="0066390E"/>
    <w:rsid w:val="00663967"/>
    <w:rsid w:val="00663AF5"/>
    <w:rsid w:val="00663B0C"/>
    <w:rsid w:val="00663C17"/>
    <w:rsid w:val="00664394"/>
    <w:rsid w:val="00664B92"/>
    <w:rsid w:val="00664B9B"/>
    <w:rsid w:val="00664C92"/>
    <w:rsid w:val="00664D3A"/>
    <w:rsid w:val="00664EF4"/>
    <w:rsid w:val="006650D1"/>
    <w:rsid w:val="0066533C"/>
    <w:rsid w:val="006653C8"/>
    <w:rsid w:val="00665598"/>
    <w:rsid w:val="006656E9"/>
    <w:rsid w:val="00665E8F"/>
    <w:rsid w:val="00665F70"/>
    <w:rsid w:val="0066611A"/>
    <w:rsid w:val="00666151"/>
    <w:rsid w:val="00666184"/>
    <w:rsid w:val="00666336"/>
    <w:rsid w:val="0066657D"/>
    <w:rsid w:val="00666930"/>
    <w:rsid w:val="00666B96"/>
    <w:rsid w:val="00666BDD"/>
    <w:rsid w:val="00666C2C"/>
    <w:rsid w:val="006671B0"/>
    <w:rsid w:val="00667302"/>
    <w:rsid w:val="00667431"/>
    <w:rsid w:val="00667A22"/>
    <w:rsid w:val="00667D3D"/>
    <w:rsid w:val="00667DD0"/>
    <w:rsid w:val="00667DD1"/>
    <w:rsid w:val="00667DF2"/>
    <w:rsid w:val="0067009D"/>
    <w:rsid w:val="006703B5"/>
    <w:rsid w:val="00670662"/>
    <w:rsid w:val="006706FF"/>
    <w:rsid w:val="00670791"/>
    <w:rsid w:val="00670950"/>
    <w:rsid w:val="00671136"/>
    <w:rsid w:val="006712AA"/>
    <w:rsid w:val="006712FF"/>
    <w:rsid w:val="006715AF"/>
    <w:rsid w:val="0067195F"/>
    <w:rsid w:val="00671B71"/>
    <w:rsid w:val="00671F57"/>
    <w:rsid w:val="006720C9"/>
    <w:rsid w:val="006724BC"/>
    <w:rsid w:val="006727B8"/>
    <w:rsid w:val="00673582"/>
    <w:rsid w:val="006735A7"/>
    <w:rsid w:val="006735C2"/>
    <w:rsid w:val="006736E4"/>
    <w:rsid w:val="00673752"/>
    <w:rsid w:val="00673D17"/>
    <w:rsid w:val="0067408E"/>
    <w:rsid w:val="0067433B"/>
    <w:rsid w:val="006743A9"/>
    <w:rsid w:val="006743FC"/>
    <w:rsid w:val="00674421"/>
    <w:rsid w:val="006746A6"/>
    <w:rsid w:val="006747F8"/>
    <w:rsid w:val="00674C43"/>
    <w:rsid w:val="00674FC4"/>
    <w:rsid w:val="00675060"/>
    <w:rsid w:val="00675258"/>
    <w:rsid w:val="006752ED"/>
    <w:rsid w:val="00675381"/>
    <w:rsid w:val="006753B5"/>
    <w:rsid w:val="0067582F"/>
    <w:rsid w:val="006759C2"/>
    <w:rsid w:val="00675F4E"/>
    <w:rsid w:val="00676096"/>
    <w:rsid w:val="0067612C"/>
    <w:rsid w:val="006762EF"/>
    <w:rsid w:val="0067630C"/>
    <w:rsid w:val="0067631B"/>
    <w:rsid w:val="006763C6"/>
    <w:rsid w:val="00676495"/>
    <w:rsid w:val="00676831"/>
    <w:rsid w:val="006768E1"/>
    <w:rsid w:val="006768ED"/>
    <w:rsid w:val="00676B7D"/>
    <w:rsid w:val="00676BF4"/>
    <w:rsid w:val="00676E12"/>
    <w:rsid w:val="00676FA3"/>
    <w:rsid w:val="00677025"/>
    <w:rsid w:val="0067705A"/>
    <w:rsid w:val="00677306"/>
    <w:rsid w:val="0067738D"/>
    <w:rsid w:val="0067788B"/>
    <w:rsid w:val="006779D5"/>
    <w:rsid w:val="00677A9F"/>
    <w:rsid w:val="00677AE0"/>
    <w:rsid w:val="00677E8F"/>
    <w:rsid w:val="00677F00"/>
    <w:rsid w:val="00680614"/>
    <w:rsid w:val="0068074D"/>
    <w:rsid w:val="00680A64"/>
    <w:rsid w:val="00680C99"/>
    <w:rsid w:val="00680D02"/>
    <w:rsid w:val="00680E57"/>
    <w:rsid w:val="0068117F"/>
    <w:rsid w:val="006812E3"/>
    <w:rsid w:val="0068156A"/>
    <w:rsid w:val="006818D2"/>
    <w:rsid w:val="00681927"/>
    <w:rsid w:val="00681A36"/>
    <w:rsid w:val="00681CA4"/>
    <w:rsid w:val="00681CBE"/>
    <w:rsid w:val="00681DB3"/>
    <w:rsid w:val="00681E58"/>
    <w:rsid w:val="00682027"/>
    <w:rsid w:val="00682331"/>
    <w:rsid w:val="006825D3"/>
    <w:rsid w:val="006826BF"/>
    <w:rsid w:val="00682876"/>
    <w:rsid w:val="00682D09"/>
    <w:rsid w:val="00682D38"/>
    <w:rsid w:val="006831A9"/>
    <w:rsid w:val="006834DD"/>
    <w:rsid w:val="006835E5"/>
    <w:rsid w:val="006839AA"/>
    <w:rsid w:val="00683D56"/>
    <w:rsid w:val="00684101"/>
    <w:rsid w:val="00684126"/>
    <w:rsid w:val="006846E9"/>
    <w:rsid w:val="00684736"/>
    <w:rsid w:val="00684D2A"/>
    <w:rsid w:val="00684EAE"/>
    <w:rsid w:val="006851E8"/>
    <w:rsid w:val="00685303"/>
    <w:rsid w:val="0068540F"/>
    <w:rsid w:val="0068542C"/>
    <w:rsid w:val="00685885"/>
    <w:rsid w:val="0068588F"/>
    <w:rsid w:val="00685B63"/>
    <w:rsid w:val="00686280"/>
    <w:rsid w:val="0068643E"/>
    <w:rsid w:val="00686AD5"/>
    <w:rsid w:val="00686D41"/>
    <w:rsid w:val="00686E1D"/>
    <w:rsid w:val="00686EBD"/>
    <w:rsid w:val="0068713C"/>
    <w:rsid w:val="0068763F"/>
    <w:rsid w:val="006876E6"/>
    <w:rsid w:val="006878AE"/>
    <w:rsid w:val="0069001C"/>
    <w:rsid w:val="00690252"/>
    <w:rsid w:val="006906F9"/>
    <w:rsid w:val="00690A59"/>
    <w:rsid w:val="00690F86"/>
    <w:rsid w:val="0069106B"/>
    <w:rsid w:val="006910BA"/>
    <w:rsid w:val="006911DC"/>
    <w:rsid w:val="006912B3"/>
    <w:rsid w:val="00691316"/>
    <w:rsid w:val="00691381"/>
    <w:rsid w:val="00691977"/>
    <w:rsid w:val="00691B65"/>
    <w:rsid w:val="00691BB5"/>
    <w:rsid w:val="00691C38"/>
    <w:rsid w:val="00691C51"/>
    <w:rsid w:val="00691F1B"/>
    <w:rsid w:val="006921E3"/>
    <w:rsid w:val="00692676"/>
    <w:rsid w:val="00692842"/>
    <w:rsid w:val="006928C7"/>
    <w:rsid w:val="00692988"/>
    <w:rsid w:val="00692AEB"/>
    <w:rsid w:val="00692EF4"/>
    <w:rsid w:val="00692F91"/>
    <w:rsid w:val="006933EB"/>
    <w:rsid w:val="00693A73"/>
    <w:rsid w:val="00693AE3"/>
    <w:rsid w:val="00693B51"/>
    <w:rsid w:val="00693E5B"/>
    <w:rsid w:val="006941B7"/>
    <w:rsid w:val="006944EB"/>
    <w:rsid w:val="00694557"/>
    <w:rsid w:val="006945AD"/>
    <w:rsid w:val="00694729"/>
    <w:rsid w:val="00694E1A"/>
    <w:rsid w:val="00694E75"/>
    <w:rsid w:val="00694FD5"/>
    <w:rsid w:val="00695100"/>
    <w:rsid w:val="0069517F"/>
    <w:rsid w:val="006951C4"/>
    <w:rsid w:val="00695443"/>
    <w:rsid w:val="00695659"/>
    <w:rsid w:val="00695A17"/>
    <w:rsid w:val="00695A1E"/>
    <w:rsid w:val="006960F8"/>
    <w:rsid w:val="00696121"/>
    <w:rsid w:val="0069655F"/>
    <w:rsid w:val="00696724"/>
    <w:rsid w:val="006973F9"/>
    <w:rsid w:val="00697877"/>
    <w:rsid w:val="006978A9"/>
    <w:rsid w:val="00697985"/>
    <w:rsid w:val="006979EA"/>
    <w:rsid w:val="00697A9C"/>
    <w:rsid w:val="00697B89"/>
    <w:rsid w:val="00697CA6"/>
    <w:rsid w:val="00697CD1"/>
    <w:rsid w:val="00697EA4"/>
    <w:rsid w:val="006A00DD"/>
    <w:rsid w:val="006A07A6"/>
    <w:rsid w:val="006A07C5"/>
    <w:rsid w:val="006A0E03"/>
    <w:rsid w:val="006A0E92"/>
    <w:rsid w:val="006A16AB"/>
    <w:rsid w:val="006A1762"/>
    <w:rsid w:val="006A1A92"/>
    <w:rsid w:val="006A1AAF"/>
    <w:rsid w:val="006A1DEF"/>
    <w:rsid w:val="006A1F5F"/>
    <w:rsid w:val="006A2194"/>
    <w:rsid w:val="006A21B1"/>
    <w:rsid w:val="006A236F"/>
    <w:rsid w:val="006A24AD"/>
    <w:rsid w:val="006A25BB"/>
    <w:rsid w:val="006A2787"/>
    <w:rsid w:val="006A2ED1"/>
    <w:rsid w:val="006A3097"/>
    <w:rsid w:val="006A30AB"/>
    <w:rsid w:val="006A30E6"/>
    <w:rsid w:val="006A32FB"/>
    <w:rsid w:val="006A3477"/>
    <w:rsid w:val="006A354F"/>
    <w:rsid w:val="006A361A"/>
    <w:rsid w:val="006A3C47"/>
    <w:rsid w:val="006A3D42"/>
    <w:rsid w:val="006A409C"/>
    <w:rsid w:val="006A4233"/>
    <w:rsid w:val="006A423E"/>
    <w:rsid w:val="006A424B"/>
    <w:rsid w:val="006A435C"/>
    <w:rsid w:val="006A475A"/>
    <w:rsid w:val="006A4861"/>
    <w:rsid w:val="006A48E7"/>
    <w:rsid w:val="006A4986"/>
    <w:rsid w:val="006A4A1A"/>
    <w:rsid w:val="006A4B43"/>
    <w:rsid w:val="006A4E2E"/>
    <w:rsid w:val="006A4E81"/>
    <w:rsid w:val="006A52F8"/>
    <w:rsid w:val="006A5300"/>
    <w:rsid w:val="006A576B"/>
    <w:rsid w:val="006A58B7"/>
    <w:rsid w:val="006A5A4F"/>
    <w:rsid w:val="006A5C66"/>
    <w:rsid w:val="006A5D0B"/>
    <w:rsid w:val="006A5D0F"/>
    <w:rsid w:val="006A5D1C"/>
    <w:rsid w:val="006A5E2B"/>
    <w:rsid w:val="006A65AC"/>
    <w:rsid w:val="006A6A8D"/>
    <w:rsid w:val="006A6C6F"/>
    <w:rsid w:val="006A6FF8"/>
    <w:rsid w:val="006A71FB"/>
    <w:rsid w:val="006A72C0"/>
    <w:rsid w:val="006A7372"/>
    <w:rsid w:val="006A7414"/>
    <w:rsid w:val="006A7722"/>
    <w:rsid w:val="006A7DC5"/>
    <w:rsid w:val="006A7E88"/>
    <w:rsid w:val="006A7FE9"/>
    <w:rsid w:val="006B0069"/>
    <w:rsid w:val="006B012E"/>
    <w:rsid w:val="006B0C0F"/>
    <w:rsid w:val="006B0FD6"/>
    <w:rsid w:val="006B1059"/>
    <w:rsid w:val="006B10B6"/>
    <w:rsid w:val="006B1377"/>
    <w:rsid w:val="006B163E"/>
    <w:rsid w:val="006B19C5"/>
    <w:rsid w:val="006B19D8"/>
    <w:rsid w:val="006B20E9"/>
    <w:rsid w:val="006B238E"/>
    <w:rsid w:val="006B2417"/>
    <w:rsid w:val="006B2726"/>
    <w:rsid w:val="006B28A3"/>
    <w:rsid w:val="006B28B9"/>
    <w:rsid w:val="006B2930"/>
    <w:rsid w:val="006B2BD2"/>
    <w:rsid w:val="006B31AE"/>
    <w:rsid w:val="006B32A7"/>
    <w:rsid w:val="006B3315"/>
    <w:rsid w:val="006B331D"/>
    <w:rsid w:val="006B33EE"/>
    <w:rsid w:val="006B33F6"/>
    <w:rsid w:val="006B3852"/>
    <w:rsid w:val="006B3BDE"/>
    <w:rsid w:val="006B3E76"/>
    <w:rsid w:val="006B4187"/>
    <w:rsid w:val="006B4240"/>
    <w:rsid w:val="006B4416"/>
    <w:rsid w:val="006B4A3A"/>
    <w:rsid w:val="006B4CA8"/>
    <w:rsid w:val="006B4F6D"/>
    <w:rsid w:val="006B500B"/>
    <w:rsid w:val="006B5014"/>
    <w:rsid w:val="006B524C"/>
    <w:rsid w:val="006B563E"/>
    <w:rsid w:val="006B57B2"/>
    <w:rsid w:val="006B5874"/>
    <w:rsid w:val="006B5A0D"/>
    <w:rsid w:val="006B6024"/>
    <w:rsid w:val="006B658A"/>
    <w:rsid w:val="006B6660"/>
    <w:rsid w:val="006B6921"/>
    <w:rsid w:val="006B7643"/>
    <w:rsid w:val="006B76D6"/>
    <w:rsid w:val="006B77F4"/>
    <w:rsid w:val="006B786E"/>
    <w:rsid w:val="006B7B4B"/>
    <w:rsid w:val="006B7C34"/>
    <w:rsid w:val="006B7C88"/>
    <w:rsid w:val="006C0267"/>
    <w:rsid w:val="006C0310"/>
    <w:rsid w:val="006C0A92"/>
    <w:rsid w:val="006C0B45"/>
    <w:rsid w:val="006C0E08"/>
    <w:rsid w:val="006C0EDC"/>
    <w:rsid w:val="006C109B"/>
    <w:rsid w:val="006C133B"/>
    <w:rsid w:val="006C1388"/>
    <w:rsid w:val="006C180F"/>
    <w:rsid w:val="006C20F1"/>
    <w:rsid w:val="006C21B1"/>
    <w:rsid w:val="006C2256"/>
    <w:rsid w:val="006C2469"/>
    <w:rsid w:val="006C24BB"/>
    <w:rsid w:val="006C24E7"/>
    <w:rsid w:val="006C275C"/>
    <w:rsid w:val="006C2BDF"/>
    <w:rsid w:val="006C2F28"/>
    <w:rsid w:val="006C2F7A"/>
    <w:rsid w:val="006C33D9"/>
    <w:rsid w:val="006C3972"/>
    <w:rsid w:val="006C3CF6"/>
    <w:rsid w:val="006C3F27"/>
    <w:rsid w:val="006C4214"/>
    <w:rsid w:val="006C427B"/>
    <w:rsid w:val="006C434A"/>
    <w:rsid w:val="006C44C3"/>
    <w:rsid w:val="006C4525"/>
    <w:rsid w:val="006C46C2"/>
    <w:rsid w:val="006C4D5C"/>
    <w:rsid w:val="006C4ED5"/>
    <w:rsid w:val="006C50FB"/>
    <w:rsid w:val="006C53FB"/>
    <w:rsid w:val="006C5D6D"/>
    <w:rsid w:val="006C5ECB"/>
    <w:rsid w:val="006C6203"/>
    <w:rsid w:val="006C63D3"/>
    <w:rsid w:val="006C6831"/>
    <w:rsid w:val="006C6A82"/>
    <w:rsid w:val="006C70A4"/>
    <w:rsid w:val="006C7606"/>
    <w:rsid w:val="006C763C"/>
    <w:rsid w:val="006C765B"/>
    <w:rsid w:val="006C7EF2"/>
    <w:rsid w:val="006C7FD1"/>
    <w:rsid w:val="006D005B"/>
    <w:rsid w:val="006D034A"/>
    <w:rsid w:val="006D042B"/>
    <w:rsid w:val="006D05B0"/>
    <w:rsid w:val="006D07C1"/>
    <w:rsid w:val="006D082D"/>
    <w:rsid w:val="006D0952"/>
    <w:rsid w:val="006D0A89"/>
    <w:rsid w:val="006D0E71"/>
    <w:rsid w:val="006D0EE6"/>
    <w:rsid w:val="006D1082"/>
    <w:rsid w:val="006D1140"/>
    <w:rsid w:val="006D178D"/>
    <w:rsid w:val="006D199A"/>
    <w:rsid w:val="006D1B2D"/>
    <w:rsid w:val="006D1BCF"/>
    <w:rsid w:val="006D1E80"/>
    <w:rsid w:val="006D27B1"/>
    <w:rsid w:val="006D29D6"/>
    <w:rsid w:val="006D2AA3"/>
    <w:rsid w:val="006D2C46"/>
    <w:rsid w:val="006D2CE2"/>
    <w:rsid w:val="006D2EB9"/>
    <w:rsid w:val="006D302E"/>
    <w:rsid w:val="006D3085"/>
    <w:rsid w:val="006D31E9"/>
    <w:rsid w:val="006D4522"/>
    <w:rsid w:val="006D47EA"/>
    <w:rsid w:val="006D4C17"/>
    <w:rsid w:val="006D4F17"/>
    <w:rsid w:val="006D54D2"/>
    <w:rsid w:val="006D555F"/>
    <w:rsid w:val="006D5634"/>
    <w:rsid w:val="006D5B65"/>
    <w:rsid w:val="006D5C15"/>
    <w:rsid w:val="006D5C37"/>
    <w:rsid w:val="006D5D23"/>
    <w:rsid w:val="006D5E72"/>
    <w:rsid w:val="006D6044"/>
    <w:rsid w:val="006D606D"/>
    <w:rsid w:val="006D62F5"/>
    <w:rsid w:val="006D63C1"/>
    <w:rsid w:val="006D67CA"/>
    <w:rsid w:val="006D693C"/>
    <w:rsid w:val="006D69E6"/>
    <w:rsid w:val="006D6E65"/>
    <w:rsid w:val="006D71F1"/>
    <w:rsid w:val="006D7515"/>
    <w:rsid w:val="006D7580"/>
    <w:rsid w:val="006D7655"/>
    <w:rsid w:val="006D7906"/>
    <w:rsid w:val="006D79F5"/>
    <w:rsid w:val="006D7A11"/>
    <w:rsid w:val="006D7E28"/>
    <w:rsid w:val="006E02AC"/>
    <w:rsid w:val="006E0C8C"/>
    <w:rsid w:val="006E1010"/>
    <w:rsid w:val="006E10D1"/>
    <w:rsid w:val="006E117A"/>
    <w:rsid w:val="006E1350"/>
    <w:rsid w:val="006E168C"/>
    <w:rsid w:val="006E16F4"/>
    <w:rsid w:val="006E17CD"/>
    <w:rsid w:val="006E1AA7"/>
    <w:rsid w:val="006E1B0D"/>
    <w:rsid w:val="006E2048"/>
    <w:rsid w:val="006E212C"/>
    <w:rsid w:val="006E21A4"/>
    <w:rsid w:val="006E23B6"/>
    <w:rsid w:val="006E25AB"/>
    <w:rsid w:val="006E25F3"/>
    <w:rsid w:val="006E2759"/>
    <w:rsid w:val="006E2C00"/>
    <w:rsid w:val="006E3262"/>
    <w:rsid w:val="006E3351"/>
    <w:rsid w:val="006E3479"/>
    <w:rsid w:val="006E355A"/>
    <w:rsid w:val="006E37A9"/>
    <w:rsid w:val="006E3834"/>
    <w:rsid w:val="006E3A6D"/>
    <w:rsid w:val="006E3C7F"/>
    <w:rsid w:val="006E3E4E"/>
    <w:rsid w:val="006E4748"/>
    <w:rsid w:val="006E4926"/>
    <w:rsid w:val="006E49E2"/>
    <w:rsid w:val="006E4A08"/>
    <w:rsid w:val="006E4A4E"/>
    <w:rsid w:val="006E5C8A"/>
    <w:rsid w:val="006E5E32"/>
    <w:rsid w:val="006E5F92"/>
    <w:rsid w:val="006E6002"/>
    <w:rsid w:val="006E6236"/>
    <w:rsid w:val="006E6537"/>
    <w:rsid w:val="006E6641"/>
    <w:rsid w:val="006E6676"/>
    <w:rsid w:val="006E67B8"/>
    <w:rsid w:val="006E6EC7"/>
    <w:rsid w:val="006E744D"/>
    <w:rsid w:val="006E7746"/>
    <w:rsid w:val="006E77A1"/>
    <w:rsid w:val="006E7864"/>
    <w:rsid w:val="006E79C7"/>
    <w:rsid w:val="006E7A59"/>
    <w:rsid w:val="006E7AF6"/>
    <w:rsid w:val="006E7C93"/>
    <w:rsid w:val="006E7F70"/>
    <w:rsid w:val="006E7F78"/>
    <w:rsid w:val="006F0188"/>
    <w:rsid w:val="006F0246"/>
    <w:rsid w:val="006F03E4"/>
    <w:rsid w:val="006F053B"/>
    <w:rsid w:val="006F07CE"/>
    <w:rsid w:val="006F084B"/>
    <w:rsid w:val="006F094D"/>
    <w:rsid w:val="006F0AFC"/>
    <w:rsid w:val="006F0D00"/>
    <w:rsid w:val="006F1151"/>
    <w:rsid w:val="006F132B"/>
    <w:rsid w:val="006F1394"/>
    <w:rsid w:val="006F143F"/>
    <w:rsid w:val="006F165D"/>
    <w:rsid w:val="006F178E"/>
    <w:rsid w:val="006F1BB3"/>
    <w:rsid w:val="006F2209"/>
    <w:rsid w:val="006F262F"/>
    <w:rsid w:val="006F2744"/>
    <w:rsid w:val="006F2853"/>
    <w:rsid w:val="006F28B5"/>
    <w:rsid w:val="006F2A46"/>
    <w:rsid w:val="006F2ED1"/>
    <w:rsid w:val="006F3105"/>
    <w:rsid w:val="006F34E7"/>
    <w:rsid w:val="006F3735"/>
    <w:rsid w:val="006F4066"/>
    <w:rsid w:val="006F4826"/>
    <w:rsid w:val="006F4CBD"/>
    <w:rsid w:val="006F4D0E"/>
    <w:rsid w:val="006F4D52"/>
    <w:rsid w:val="006F4E46"/>
    <w:rsid w:val="006F4FE3"/>
    <w:rsid w:val="006F5135"/>
    <w:rsid w:val="006F5280"/>
    <w:rsid w:val="006F5604"/>
    <w:rsid w:val="006F5785"/>
    <w:rsid w:val="006F5A24"/>
    <w:rsid w:val="006F5C00"/>
    <w:rsid w:val="006F5CB5"/>
    <w:rsid w:val="006F5E89"/>
    <w:rsid w:val="006F5EDF"/>
    <w:rsid w:val="006F5F44"/>
    <w:rsid w:val="006F6211"/>
    <w:rsid w:val="006F7270"/>
    <w:rsid w:val="006F738D"/>
    <w:rsid w:val="006F74D4"/>
    <w:rsid w:val="006F7548"/>
    <w:rsid w:val="006F779A"/>
    <w:rsid w:val="006F79BA"/>
    <w:rsid w:val="006F7DAF"/>
    <w:rsid w:val="006F7EB6"/>
    <w:rsid w:val="007001ED"/>
    <w:rsid w:val="007003C4"/>
    <w:rsid w:val="0070040D"/>
    <w:rsid w:val="00700441"/>
    <w:rsid w:val="007005CC"/>
    <w:rsid w:val="007006D3"/>
    <w:rsid w:val="00700738"/>
    <w:rsid w:val="0070074C"/>
    <w:rsid w:val="00700769"/>
    <w:rsid w:val="00700EAC"/>
    <w:rsid w:val="0070102C"/>
    <w:rsid w:val="00701622"/>
    <w:rsid w:val="007017BD"/>
    <w:rsid w:val="00701D2F"/>
    <w:rsid w:val="0070264A"/>
    <w:rsid w:val="007029FF"/>
    <w:rsid w:val="00702BAD"/>
    <w:rsid w:val="00702D10"/>
    <w:rsid w:val="00702F2A"/>
    <w:rsid w:val="007030A0"/>
    <w:rsid w:val="00703274"/>
    <w:rsid w:val="00703416"/>
    <w:rsid w:val="00703417"/>
    <w:rsid w:val="00703973"/>
    <w:rsid w:val="00703CD3"/>
    <w:rsid w:val="00703F33"/>
    <w:rsid w:val="00703FB0"/>
    <w:rsid w:val="007040DE"/>
    <w:rsid w:val="00704135"/>
    <w:rsid w:val="0070433C"/>
    <w:rsid w:val="00704366"/>
    <w:rsid w:val="00704406"/>
    <w:rsid w:val="00704502"/>
    <w:rsid w:val="00704E20"/>
    <w:rsid w:val="00704FAC"/>
    <w:rsid w:val="007055BD"/>
    <w:rsid w:val="00705FD7"/>
    <w:rsid w:val="007060B4"/>
    <w:rsid w:val="0070654D"/>
    <w:rsid w:val="007067DA"/>
    <w:rsid w:val="00706C9D"/>
    <w:rsid w:val="00706EB0"/>
    <w:rsid w:val="00706F1D"/>
    <w:rsid w:val="00706F5F"/>
    <w:rsid w:val="00707093"/>
    <w:rsid w:val="00707459"/>
    <w:rsid w:val="0070772F"/>
    <w:rsid w:val="00707997"/>
    <w:rsid w:val="00707B8B"/>
    <w:rsid w:val="00707BCF"/>
    <w:rsid w:val="00707CCA"/>
    <w:rsid w:val="00707E32"/>
    <w:rsid w:val="0071029B"/>
    <w:rsid w:val="00710346"/>
    <w:rsid w:val="0071038B"/>
    <w:rsid w:val="0071052E"/>
    <w:rsid w:val="00710898"/>
    <w:rsid w:val="00710A02"/>
    <w:rsid w:val="00710B42"/>
    <w:rsid w:val="00710D58"/>
    <w:rsid w:val="00710DFF"/>
    <w:rsid w:val="00710E0C"/>
    <w:rsid w:val="007110C0"/>
    <w:rsid w:val="007113EE"/>
    <w:rsid w:val="00711762"/>
    <w:rsid w:val="00711975"/>
    <w:rsid w:val="00711B3F"/>
    <w:rsid w:val="00712067"/>
    <w:rsid w:val="0071228E"/>
    <w:rsid w:val="007123A4"/>
    <w:rsid w:val="0071242F"/>
    <w:rsid w:val="00712FBF"/>
    <w:rsid w:val="007131F1"/>
    <w:rsid w:val="00713559"/>
    <w:rsid w:val="00713832"/>
    <w:rsid w:val="007138B0"/>
    <w:rsid w:val="00713A1D"/>
    <w:rsid w:val="00713F0D"/>
    <w:rsid w:val="00714192"/>
    <w:rsid w:val="00714B7C"/>
    <w:rsid w:val="00714CBD"/>
    <w:rsid w:val="00714E81"/>
    <w:rsid w:val="00714EAE"/>
    <w:rsid w:val="00715178"/>
    <w:rsid w:val="007152BD"/>
    <w:rsid w:val="007158FA"/>
    <w:rsid w:val="00715ED4"/>
    <w:rsid w:val="00715F3A"/>
    <w:rsid w:val="00715F41"/>
    <w:rsid w:val="007160DD"/>
    <w:rsid w:val="00716588"/>
    <w:rsid w:val="007166EC"/>
    <w:rsid w:val="0071671E"/>
    <w:rsid w:val="00716789"/>
    <w:rsid w:val="007167D1"/>
    <w:rsid w:val="00716CEF"/>
    <w:rsid w:val="00717190"/>
    <w:rsid w:val="007172A4"/>
    <w:rsid w:val="00717C9D"/>
    <w:rsid w:val="00717D75"/>
    <w:rsid w:val="00717FB3"/>
    <w:rsid w:val="00720551"/>
    <w:rsid w:val="007206B6"/>
    <w:rsid w:val="00720D58"/>
    <w:rsid w:val="00720E3A"/>
    <w:rsid w:val="00720F01"/>
    <w:rsid w:val="00720F99"/>
    <w:rsid w:val="00720FA8"/>
    <w:rsid w:val="00721165"/>
    <w:rsid w:val="007211E1"/>
    <w:rsid w:val="00721265"/>
    <w:rsid w:val="00721552"/>
    <w:rsid w:val="0072155F"/>
    <w:rsid w:val="007215C2"/>
    <w:rsid w:val="00721B48"/>
    <w:rsid w:val="00721D03"/>
    <w:rsid w:val="00721FB5"/>
    <w:rsid w:val="00722053"/>
    <w:rsid w:val="0072278E"/>
    <w:rsid w:val="00722A49"/>
    <w:rsid w:val="00722CFE"/>
    <w:rsid w:val="007231DB"/>
    <w:rsid w:val="007232AB"/>
    <w:rsid w:val="0072336C"/>
    <w:rsid w:val="0072376F"/>
    <w:rsid w:val="00723CB6"/>
    <w:rsid w:val="007242F7"/>
    <w:rsid w:val="007245CD"/>
    <w:rsid w:val="00724CDB"/>
    <w:rsid w:val="00724D37"/>
    <w:rsid w:val="00724D58"/>
    <w:rsid w:val="00724F8D"/>
    <w:rsid w:val="007250A9"/>
    <w:rsid w:val="0072526E"/>
    <w:rsid w:val="00725399"/>
    <w:rsid w:val="0072546D"/>
    <w:rsid w:val="00725631"/>
    <w:rsid w:val="00725AEC"/>
    <w:rsid w:val="00725C36"/>
    <w:rsid w:val="00725F31"/>
    <w:rsid w:val="007261A8"/>
    <w:rsid w:val="007268E4"/>
    <w:rsid w:val="007268EF"/>
    <w:rsid w:val="00726E5E"/>
    <w:rsid w:val="00727250"/>
    <w:rsid w:val="007272F4"/>
    <w:rsid w:val="007274E3"/>
    <w:rsid w:val="007276B2"/>
    <w:rsid w:val="0072782B"/>
    <w:rsid w:val="00727AD4"/>
    <w:rsid w:val="00727C77"/>
    <w:rsid w:val="00727D44"/>
    <w:rsid w:val="0073049D"/>
    <w:rsid w:val="007308BF"/>
    <w:rsid w:val="00730B93"/>
    <w:rsid w:val="00730C14"/>
    <w:rsid w:val="00730CDE"/>
    <w:rsid w:val="00731192"/>
    <w:rsid w:val="00731204"/>
    <w:rsid w:val="00731442"/>
    <w:rsid w:val="00731494"/>
    <w:rsid w:val="0073167D"/>
    <w:rsid w:val="00731911"/>
    <w:rsid w:val="00731D5E"/>
    <w:rsid w:val="00731D97"/>
    <w:rsid w:val="007320A3"/>
    <w:rsid w:val="0073218B"/>
    <w:rsid w:val="00732555"/>
    <w:rsid w:val="007327F4"/>
    <w:rsid w:val="007328CA"/>
    <w:rsid w:val="00732B1A"/>
    <w:rsid w:val="00732BEA"/>
    <w:rsid w:val="0073383A"/>
    <w:rsid w:val="00733850"/>
    <w:rsid w:val="00733C12"/>
    <w:rsid w:val="00733D9A"/>
    <w:rsid w:val="00734034"/>
    <w:rsid w:val="007343E5"/>
    <w:rsid w:val="00734986"/>
    <w:rsid w:val="00734BAD"/>
    <w:rsid w:val="00734FA3"/>
    <w:rsid w:val="00735141"/>
    <w:rsid w:val="00735411"/>
    <w:rsid w:val="007355EB"/>
    <w:rsid w:val="0073564D"/>
    <w:rsid w:val="007359AA"/>
    <w:rsid w:val="00735A96"/>
    <w:rsid w:val="00735AEA"/>
    <w:rsid w:val="00735FAF"/>
    <w:rsid w:val="007364E8"/>
    <w:rsid w:val="007367A7"/>
    <w:rsid w:val="00736865"/>
    <w:rsid w:val="007369D5"/>
    <w:rsid w:val="00736A1D"/>
    <w:rsid w:val="00736A36"/>
    <w:rsid w:val="00736C13"/>
    <w:rsid w:val="00736E1E"/>
    <w:rsid w:val="00736F0E"/>
    <w:rsid w:val="00736F90"/>
    <w:rsid w:val="007371C6"/>
    <w:rsid w:val="0073746E"/>
    <w:rsid w:val="007376DE"/>
    <w:rsid w:val="00737756"/>
    <w:rsid w:val="007379C7"/>
    <w:rsid w:val="00737C12"/>
    <w:rsid w:val="00737D80"/>
    <w:rsid w:val="00740132"/>
    <w:rsid w:val="00740229"/>
    <w:rsid w:val="0074052F"/>
    <w:rsid w:val="0074065A"/>
    <w:rsid w:val="007408A3"/>
    <w:rsid w:val="00740B37"/>
    <w:rsid w:val="00740B95"/>
    <w:rsid w:val="0074105C"/>
    <w:rsid w:val="007412FB"/>
    <w:rsid w:val="00741301"/>
    <w:rsid w:val="0074147B"/>
    <w:rsid w:val="007414E0"/>
    <w:rsid w:val="007415B9"/>
    <w:rsid w:val="007415E8"/>
    <w:rsid w:val="00741D70"/>
    <w:rsid w:val="007420BA"/>
    <w:rsid w:val="00742216"/>
    <w:rsid w:val="00742330"/>
    <w:rsid w:val="00742412"/>
    <w:rsid w:val="007428D8"/>
    <w:rsid w:val="007428F6"/>
    <w:rsid w:val="00742A43"/>
    <w:rsid w:val="007430C7"/>
    <w:rsid w:val="0074329D"/>
    <w:rsid w:val="00743637"/>
    <w:rsid w:val="00743683"/>
    <w:rsid w:val="007438E3"/>
    <w:rsid w:val="00743A3B"/>
    <w:rsid w:val="00743ADC"/>
    <w:rsid w:val="007441D0"/>
    <w:rsid w:val="00744423"/>
    <w:rsid w:val="007445DB"/>
    <w:rsid w:val="007449FF"/>
    <w:rsid w:val="00744AE3"/>
    <w:rsid w:val="00744CDA"/>
    <w:rsid w:val="00744F2D"/>
    <w:rsid w:val="00744FEB"/>
    <w:rsid w:val="007450D9"/>
    <w:rsid w:val="0074569B"/>
    <w:rsid w:val="00745864"/>
    <w:rsid w:val="007458C6"/>
    <w:rsid w:val="00745916"/>
    <w:rsid w:val="00745A54"/>
    <w:rsid w:val="00745DBB"/>
    <w:rsid w:val="00746144"/>
    <w:rsid w:val="00746291"/>
    <w:rsid w:val="007463AB"/>
    <w:rsid w:val="0074669D"/>
    <w:rsid w:val="00746C67"/>
    <w:rsid w:val="00746DDD"/>
    <w:rsid w:val="00746FE8"/>
    <w:rsid w:val="00747399"/>
    <w:rsid w:val="0074739A"/>
    <w:rsid w:val="00747542"/>
    <w:rsid w:val="00747AA6"/>
    <w:rsid w:val="00747CDC"/>
    <w:rsid w:val="00747EB0"/>
    <w:rsid w:val="00747EC0"/>
    <w:rsid w:val="00750121"/>
    <w:rsid w:val="00750227"/>
    <w:rsid w:val="0075080B"/>
    <w:rsid w:val="007508FD"/>
    <w:rsid w:val="0075108F"/>
    <w:rsid w:val="007510E2"/>
    <w:rsid w:val="007513AA"/>
    <w:rsid w:val="00751653"/>
    <w:rsid w:val="00751954"/>
    <w:rsid w:val="00751ABD"/>
    <w:rsid w:val="00751B7E"/>
    <w:rsid w:val="00751BCC"/>
    <w:rsid w:val="00752248"/>
    <w:rsid w:val="00752314"/>
    <w:rsid w:val="00752473"/>
    <w:rsid w:val="007525BB"/>
    <w:rsid w:val="00752903"/>
    <w:rsid w:val="00752C32"/>
    <w:rsid w:val="00752C81"/>
    <w:rsid w:val="00753076"/>
    <w:rsid w:val="007532D2"/>
    <w:rsid w:val="007535EA"/>
    <w:rsid w:val="00753691"/>
    <w:rsid w:val="00753BC3"/>
    <w:rsid w:val="00753CEE"/>
    <w:rsid w:val="00753E50"/>
    <w:rsid w:val="0075447F"/>
    <w:rsid w:val="007547DF"/>
    <w:rsid w:val="00754CD1"/>
    <w:rsid w:val="00754E97"/>
    <w:rsid w:val="00754F9A"/>
    <w:rsid w:val="007551AB"/>
    <w:rsid w:val="00755386"/>
    <w:rsid w:val="00755402"/>
    <w:rsid w:val="007555EC"/>
    <w:rsid w:val="007557B0"/>
    <w:rsid w:val="00755E2F"/>
    <w:rsid w:val="00755FC6"/>
    <w:rsid w:val="00756006"/>
    <w:rsid w:val="00756316"/>
    <w:rsid w:val="0075636A"/>
    <w:rsid w:val="0075643D"/>
    <w:rsid w:val="0075695C"/>
    <w:rsid w:val="007569B7"/>
    <w:rsid w:val="00756A02"/>
    <w:rsid w:val="00756A3F"/>
    <w:rsid w:val="00756A4F"/>
    <w:rsid w:val="007570CC"/>
    <w:rsid w:val="007575DC"/>
    <w:rsid w:val="00757974"/>
    <w:rsid w:val="00757B78"/>
    <w:rsid w:val="00757D44"/>
    <w:rsid w:val="00757EF9"/>
    <w:rsid w:val="00760AA0"/>
    <w:rsid w:val="00760E9B"/>
    <w:rsid w:val="00760EFF"/>
    <w:rsid w:val="007610EF"/>
    <w:rsid w:val="00761180"/>
    <w:rsid w:val="00761493"/>
    <w:rsid w:val="007618F4"/>
    <w:rsid w:val="00761BC6"/>
    <w:rsid w:val="007621DE"/>
    <w:rsid w:val="00762459"/>
    <w:rsid w:val="0076260E"/>
    <w:rsid w:val="00762FBD"/>
    <w:rsid w:val="0076332E"/>
    <w:rsid w:val="00763847"/>
    <w:rsid w:val="00763A89"/>
    <w:rsid w:val="00763DD8"/>
    <w:rsid w:val="00764183"/>
    <w:rsid w:val="00764219"/>
    <w:rsid w:val="007646DC"/>
    <w:rsid w:val="00764A3B"/>
    <w:rsid w:val="00764B81"/>
    <w:rsid w:val="00764CBE"/>
    <w:rsid w:val="00764D6F"/>
    <w:rsid w:val="00764DB4"/>
    <w:rsid w:val="0076524E"/>
    <w:rsid w:val="007659EF"/>
    <w:rsid w:val="00765FA9"/>
    <w:rsid w:val="007660E7"/>
    <w:rsid w:val="0076648E"/>
    <w:rsid w:val="007665E0"/>
    <w:rsid w:val="0076697E"/>
    <w:rsid w:val="007669B4"/>
    <w:rsid w:val="00766BBE"/>
    <w:rsid w:val="00767058"/>
    <w:rsid w:val="00767521"/>
    <w:rsid w:val="00767585"/>
    <w:rsid w:val="0076762E"/>
    <w:rsid w:val="00767838"/>
    <w:rsid w:val="00767876"/>
    <w:rsid w:val="00767982"/>
    <w:rsid w:val="00767A99"/>
    <w:rsid w:val="00767B9D"/>
    <w:rsid w:val="00767C38"/>
    <w:rsid w:val="00770169"/>
    <w:rsid w:val="007701A7"/>
    <w:rsid w:val="00770263"/>
    <w:rsid w:val="007705AA"/>
    <w:rsid w:val="0077083A"/>
    <w:rsid w:val="00770849"/>
    <w:rsid w:val="00771008"/>
    <w:rsid w:val="007710C4"/>
    <w:rsid w:val="00771192"/>
    <w:rsid w:val="007712F7"/>
    <w:rsid w:val="00771317"/>
    <w:rsid w:val="00771755"/>
    <w:rsid w:val="00771BF0"/>
    <w:rsid w:val="00771ECC"/>
    <w:rsid w:val="007724C7"/>
    <w:rsid w:val="007728B1"/>
    <w:rsid w:val="00772AE2"/>
    <w:rsid w:val="00772B64"/>
    <w:rsid w:val="00772D02"/>
    <w:rsid w:val="00772FB4"/>
    <w:rsid w:val="00772FC8"/>
    <w:rsid w:val="00773090"/>
    <w:rsid w:val="007732C9"/>
    <w:rsid w:val="0077360D"/>
    <w:rsid w:val="007736D4"/>
    <w:rsid w:val="007737D6"/>
    <w:rsid w:val="007738F3"/>
    <w:rsid w:val="00773A3B"/>
    <w:rsid w:val="00773D8C"/>
    <w:rsid w:val="007741C5"/>
    <w:rsid w:val="00774217"/>
    <w:rsid w:val="00774512"/>
    <w:rsid w:val="007746B4"/>
    <w:rsid w:val="00774CB6"/>
    <w:rsid w:val="0077545A"/>
    <w:rsid w:val="007757A9"/>
    <w:rsid w:val="007757ED"/>
    <w:rsid w:val="007758F9"/>
    <w:rsid w:val="00775ADB"/>
    <w:rsid w:val="00775C79"/>
    <w:rsid w:val="00775D25"/>
    <w:rsid w:val="00775D29"/>
    <w:rsid w:val="00775DE5"/>
    <w:rsid w:val="007763CA"/>
    <w:rsid w:val="007765B3"/>
    <w:rsid w:val="00776A3D"/>
    <w:rsid w:val="00776B53"/>
    <w:rsid w:val="00776C7F"/>
    <w:rsid w:val="00776D33"/>
    <w:rsid w:val="00776DE8"/>
    <w:rsid w:val="00776E13"/>
    <w:rsid w:val="007772C2"/>
    <w:rsid w:val="0077732C"/>
    <w:rsid w:val="0077753F"/>
    <w:rsid w:val="007775D6"/>
    <w:rsid w:val="00777A72"/>
    <w:rsid w:val="00777D65"/>
    <w:rsid w:val="00777E61"/>
    <w:rsid w:val="00777E6F"/>
    <w:rsid w:val="00777FD1"/>
    <w:rsid w:val="00780324"/>
    <w:rsid w:val="0078074C"/>
    <w:rsid w:val="00780828"/>
    <w:rsid w:val="007809A8"/>
    <w:rsid w:val="00780C9E"/>
    <w:rsid w:val="00780D84"/>
    <w:rsid w:val="0078155A"/>
    <w:rsid w:val="00781669"/>
    <w:rsid w:val="007817AD"/>
    <w:rsid w:val="00781BA7"/>
    <w:rsid w:val="00781C7B"/>
    <w:rsid w:val="00781DD8"/>
    <w:rsid w:val="00782224"/>
    <w:rsid w:val="007822D0"/>
    <w:rsid w:val="00782488"/>
    <w:rsid w:val="00782672"/>
    <w:rsid w:val="00782AFC"/>
    <w:rsid w:val="007835E5"/>
    <w:rsid w:val="00783676"/>
    <w:rsid w:val="007836C6"/>
    <w:rsid w:val="007843BD"/>
    <w:rsid w:val="00784A52"/>
    <w:rsid w:val="00784F79"/>
    <w:rsid w:val="00785132"/>
    <w:rsid w:val="0078516E"/>
    <w:rsid w:val="0078554E"/>
    <w:rsid w:val="00785DDD"/>
    <w:rsid w:val="00785E49"/>
    <w:rsid w:val="00785F77"/>
    <w:rsid w:val="00786152"/>
    <w:rsid w:val="00786388"/>
    <w:rsid w:val="007864DA"/>
    <w:rsid w:val="00786668"/>
    <w:rsid w:val="0078676F"/>
    <w:rsid w:val="007868C5"/>
    <w:rsid w:val="007868EF"/>
    <w:rsid w:val="00786A8D"/>
    <w:rsid w:val="00786B17"/>
    <w:rsid w:val="00786C6A"/>
    <w:rsid w:val="00786E4D"/>
    <w:rsid w:val="00787338"/>
    <w:rsid w:val="0078750F"/>
    <w:rsid w:val="00787ACA"/>
    <w:rsid w:val="00787B1A"/>
    <w:rsid w:val="00787C90"/>
    <w:rsid w:val="00787EB7"/>
    <w:rsid w:val="007908AD"/>
    <w:rsid w:val="00790A1F"/>
    <w:rsid w:val="00790DDB"/>
    <w:rsid w:val="00790EF9"/>
    <w:rsid w:val="0079106C"/>
    <w:rsid w:val="007915A7"/>
    <w:rsid w:val="007915E4"/>
    <w:rsid w:val="007918FA"/>
    <w:rsid w:val="00791AE8"/>
    <w:rsid w:val="00791B22"/>
    <w:rsid w:val="00791B8E"/>
    <w:rsid w:val="00791C1E"/>
    <w:rsid w:val="00791C56"/>
    <w:rsid w:val="00791D39"/>
    <w:rsid w:val="0079200B"/>
    <w:rsid w:val="00792094"/>
    <w:rsid w:val="00792100"/>
    <w:rsid w:val="00792248"/>
    <w:rsid w:val="00792353"/>
    <w:rsid w:val="007923F0"/>
    <w:rsid w:val="0079248C"/>
    <w:rsid w:val="0079263B"/>
    <w:rsid w:val="007927CF"/>
    <w:rsid w:val="00792A80"/>
    <w:rsid w:val="00792BF3"/>
    <w:rsid w:val="00792CC1"/>
    <w:rsid w:val="00793223"/>
    <w:rsid w:val="0079336A"/>
    <w:rsid w:val="007936FB"/>
    <w:rsid w:val="00793799"/>
    <w:rsid w:val="00793974"/>
    <w:rsid w:val="00793B7A"/>
    <w:rsid w:val="00793BEC"/>
    <w:rsid w:val="00793C15"/>
    <w:rsid w:val="00793D36"/>
    <w:rsid w:val="00793D53"/>
    <w:rsid w:val="00793DA2"/>
    <w:rsid w:val="00794205"/>
    <w:rsid w:val="0079451E"/>
    <w:rsid w:val="007949DD"/>
    <w:rsid w:val="007949E0"/>
    <w:rsid w:val="007949E5"/>
    <w:rsid w:val="00794B03"/>
    <w:rsid w:val="00794B43"/>
    <w:rsid w:val="00794CC8"/>
    <w:rsid w:val="00794CD5"/>
    <w:rsid w:val="00795094"/>
    <w:rsid w:val="00795211"/>
    <w:rsid w:val="00795992"/>
    <w:rsid w:val="00795A5C"/>
    <w:rsid w:val="00795EC4"/>
    <w:rsid w:val="00795F0F"/>
    <w:rsid w:val="00796134"/>
    <w:rsid w:val="007961E6"/>
    <w:rsid w:val="0079647D"/>
    <w:rsid w:val="007964F2"/>
    <w:rsid w:val="007965A2"/>
    <w:rsid w:val="00796687"/>
    <w:rsid w:val="00796743"/>
    <w:rsid w:val="00796B9C"/>
    <w:rsid w:val="00796BCC"/>
    <w:rsid w:val="0079752F"/>
    <w:rsid w:val="0079759E"/>
    <w:rsid w:val="007979EA"/>
    <w:rsid w:val="007A01EB"/>
    <w:rsid w:val="007A0291"/>
    <w:rsid w:val="007A02BA"/>
    <w:rsid w:val="007A049E"/>
    <w:rsid w:val="007A04D9"/>
    <w:rsid w:val="007A06E6"/>
    <w:rsid w:val="007A0A1B"/>
    <w:rsid w:val="007A133C"/>
    <w:rsid w:val="007A138B"/>
    <w:rsid w:val="007A140C"/>
    <w:rsid w:val="007A146E"/>
    <w:rsid w:val="007A1A2C"/>
    <w:rsid w:val="007A1B1C"/>
    <w:rsid w:val="007A1C06"/>
    <w:rsid w:val="007A1C12"/>
    <w:rsid w:val="007A1E05"/>
    <w:rsid w:val="007A1FD3"/>
    <w:rsid w:val="007A209D"/>
    <w:rsid w:val="007A2703"/>
    <w:rsid w:val="007A271F"/>
    <w:rsid w:val="007A274A"/>
    <w:rsid w:val="007A2AC9"/>
    <w:rsid w:val="007A2CA9"/>
    <w:rsid w:val="007A2D26"/>
    <w:rsid w:val="007A3047"/>
    <w:rsid w:val="007A3151"/>
    <w:rsid w:val="007A328A"/>
    <w:rsid w:val="007A34FE"/>
    <w:rsid w:val="007A3505"/>
    <w:rsid w:val="007A3593"/>
    <w:rsid w:val="007A380D"/>
    <w:rsid w:val="007A3859"/>
    <w:rsid w:val="007A3A08"/>
    <w:rsid w:val="007A3FA6"/>
    <w:rsid w:val="007A40A9"/>
    <w:rsid w:val="007A5226"/>
    <w:rsid w:val="007A5298"/>
    <w:rsid w:val="007A5553"/>
    <w:rsid w:val="007A5797"/>
    <w:rsid w:val="007A5DA5"/>
    <w:rsid w:val="007A5FA8"/>
    <w:rsid w:val="007A611E"/>
    <w:rsid w:val="007A6324"/>
    <w:rsid w:val="007A63C8"/>
    <w:rsid w:val="007A63F9"/>
    <w:rsid w:val="007A6507"/>
    <w:rsid w:val="007A66B2"/>
    <w:rsid w:val="007A6A73"/>
    <w:rsid w:val="007A6AD4"/>
    <w:rsid w:val="007A6BA0"/>
    <w:rsid w:val="007A71C6"/>
    <w:rsid w:val="007A78CF"/>
    <w:rsid w:val="007A79A5"/>
    <w:rsid w:val="007A7E99"/>
    <w:rsid w:val="007B00E2"/>
    <w:rsid w:val="007B016D"/>
    <w:rsid w:val="007B03AF"/>
    <w:rsid w:val="007B03DC"/>
    <w:rsid w:val="007B0523"/>
    <w:rsid w:val="007B0699"/>
    <w:rsid w:val="007B0C27"/>
    <w:rsid w:val="007B0C4F"/>
    <w:rsid w:val="007B13AE"/>
    <w:rsid w:val="007B1A08"/>
    <w:rsid w:val="007B1C5A"/>
    <w:rsid w:val="007B1D92"/>
    <w:rsid w:val="007B1DE4"/>
    <w:rsid w:val="007B2395"/>
    <w:rsid w:val="007B2432"/>
    <w:rsid w:val="007B2475"/>
    <w:rsid w:val="007B249F"/>
    <w:rsid w:val="007B266B"/>
    <w:rsid w:val="007B26CB"/>
    <w:rsid w:val="007B2A34"/>
    <w:rsid w:val="007B2C6D"/>
    <w:rsid w:val="007B2E6D"/>
    <w:rsid w:val="007B2ECC"/>
    <w:rsid w:val="007B393F"/>
    <w:rsid w:val="007B3AED"/>
    <w:rsid w:val="007B3B86"/>
    <w:rsid w:val="007B3D18"/>
    <w:rsid w:val="007B4210"/>
    <w:rsid w:val="007B4476"/>
    <w:rsid w:val="007B48F8"/>
    <w:rsid w:val="007B4B57"/>
    <w:rsid w:val="007B4C66"/>
    <w:rsid w:val="007B4D32"/>
    <w:rsid w:val="007B4D47"/>
    <w:rsid w:val="007B4E74"/>
    <w:rsid w:val="007B5036"/>
    <w:rsid w:val="007B50E3"/>
    <w:rsid w:val="007B5224"/>
    <w:rsid w:val="007B55F8"/>
    <w:rsid w:val="007B57BC"/>
    <w:rsid w:val="007B58D9"/>
    <w:rsid w:val="007B59DA"/>
    <w:rsid w:val="007B5B03"/>
    <w:rsid w:val="007B5B55"/>
    <w:rsid w:val="007B5CAE"/>
    <w:rsid w:val="007B5EB0"/>
    <w:rsid w:val="007B6022"/>
    <w:rsid w:val="007B62E3"/>
    <w:rsid w:val="007B63EC"/>
    <w:rsid w:val="007B6A72"/>
    <w:rsid w:val="007B6BB5"/>
    <w:rsid w:val="007B6DFC"/>
    <w:rsid w:val="007B7009"/>
    <w:rsid w:val="007B74B0"/>
    <w:rsid w:val="007B75A8"/>
    <w:rsid w:val="007B788B"/>
    <w:rsid w:val="007B7C2C"/>
    <w:rsid w:val="007B7EC8"/>
    <w:rsid w:val="007B7FF2"/>
    <w:rsid w:val="007C0FB5"/>
    <w:rsid w:val="007C18DD"/>
    <w:rsid w:val="007C196A"/>
    <w:rsid w:val="007C1C83"/>
    <w:rsid w:val="007C1D30"/>
    <w:rsid w:val="007C1DF4"/>
    <w:rsid w:val="007C1EDC"/>
    <w:rsid w:val="007C23DD"/>
    <w:rsid w:val="007C23FE"/>
    <w:rsid w:val="007C2498"/>
    <w:rsid w:val="007C24C3"/>
    <w:rsid w:val="007C2636"/>
    <w:rsid w:val="007C2813"/>
    <w:rsid w:val="007C2ED6"/>
    <w:rsid w:val="007C3100"/>
    <w:rsid w:val="007C32DF"/>
    <w:rsid w:val="007C34F8"/>
    <w:rsid w:val="007C38F6"/>
    <w:rsid w:val="007C39CB"/>
    <w:rsid w:val="007C3C6F"/>
    <w:rsid w:val="007C3E61"/>
    <w:rsid w:val="007C3E7D"/>
    <w:rsid w:val="007C41F8"/>
    <w:rsid w:val="007C423A"/>
    <w:rsid w:val="007C48D3"/>
    <w:rsid w:val="007C4999"/>
    <w:rsid w:val="007C4B17"/>
    <w:rsid w:val="007C4C32"/>
    <w:rsid w:val="007C5099"/>
    <w:rsid w:val="007C50CC"/>
    <w:rsid w:val="007C5394"/>
    <w:rsid w:val="007C5904"/>
    <w:rsid w:val="007C5B4C"/>
    <w:rsid w:val="007C5CDC"/>
    <w:rsid w:val="007C5E51"/>
    <w:rsid w:val="007C6169"/>
    <w:rsid w:val="007C61D1"/>
    <w:rsid w:val="007C644B"/>
    <w:rsid w:val="007C6590"/>
    <w:rsid w:val="007C67BD"/>
    <w:rsid w:val="007C6910"/>
    <w:rsid w:val="007C6A0C"/>
    <w:rsid w:val="007C6A21"/>
    <w:rsid w:val="007C6BB9"/>
    <w:rsid w:val="007C6DBC"/>
    <w:rsid w:val="007C6F55"/>
    <w:rsid w:val="007C71E0"/>
    <w:rsid w:val="007C7258"/>
    <w:rsid w:val="007C7349"/>
    <w:rsid w:val="007C745F"/>
    <w:rsid w:val="007C7A3E"/>
    <w:rsid w:val="007C7D09"/>
    <w:rsid w:val="007C7E54"/>
    <w:rsid w:val="007D0025"/>
    <w:rsid w:val="007D015D"/>
    <w:rsid w:val="007D09A5"/>
    <w:rsid w:val="007D0C8A"/>
    <w:rsid w:val="007D0D0D"/>
    <w:rsid w:val="007D1034"/>
    <w:rsid w:val="007D110A"/>
    <w:rsid w:val="007D1633"/>
    <w:rsid w:val="007D16DA"/>
    <w:rsid w:val="007D1B60"/>
    <w:rsid w:val="007D1F24"/>
    <w:rsid w:val="007D2016"/>
    <w:rsid w:val="007D2306"/>
    <w:rsid w:val="007D299E"/>
    <w:rsid w:val="007D2B05"/>
    <w:rsid w:val="007D2B4F"/>
    <w:rsid w:val="007D2E6D"/>
    <w:rsid w:val="007D3163"/>
    <w:rsid w:val="007D31B1"/>
    <w:rsid w:val="007D31B4"/>
    <w:rsid w:val="007D32EB"/>
    <w:rsid w:val="007D32F8"/>
    <w:rsid w:val="007D387E"/>
    <w:rsid w:val="007D3909"/>
    <w:rsid w:val="007D3BB8"/>
    <w:rsid w:val="007D3C95"/>
    <w:rsid w:val="007D40DA"/>
    <w:rsid w:val="007D4312"/>
    <w:rsid w:val="007D44BA"/>
    <w:rsid w:val="007D4F27"/>
    <w:rsid w:val="007D4F66"/>
    <w:rsid w:val="007D4FFD"/>
    <w:rsid w:val="007D50EF"/>
    <w:rsid w:val="007D5273"/>
    <w:rsid w:val="007D52C1"/>
    <w:rsid w:val="007D5501"/>
    <w:rsid w:val="007D5A17"/>
    <w:rsid w:val="007D5B17"/>
    <w:rsid w:val="007D5D3D"/>
    <w:rsid w:val="007D6AC6"/>
    <w:rsid w:val="007D6BAB"/>
    <w:rsid w:val="007D6D70"/>
    <w:rsid w:val="007D6E95"/>
    <w:rsid w:val="007D751D"/>
    <w:rsid w:val="007D75C5"/>
    <w:rsid w:val="007D7AF7"/>
    <w:rsid w:val="007D7C7D"/>
    <w:rsid w:val="007D7F23"/>
    <w:rsid w:val="007E030F"/>
    <w:rsid w:val="007E073D"/>
    <w:rsid w:val="007E0A9F"/>
    <w:rsid w:val="007E0BE2"/>
    <w:rsid w:val="007E0C57"/>
    <w:rsid w:val="007E0C8D"/>
    <w:rsid w:val="007E0F74"/>
    <w:rsid w:val="007E10CD"/>
    <w:rsid w:val="007E1176"/>
    <w:rsid w:val="007E1212"/>
    <w:rsid w:val="007E149F"/>
    <w:rsid w:val="007E167E"/>
    <w:rsid w:val="007E1E85"/>
    <w:rsid w:val="007E1F4E"/>
    <w:rsid w:val="007E2302"/>
    <w:rsid w:val="007E260F"/>
    <w:rsid w:val="007E26C8"/>
    <w:rsid w:val="007E28CF"/>
    <w:rsid w:val="007E296C"/>
    <w:rsid w:val="007E2F5D"/>
    <w:rsid w:val="007E3069"/>
    <w:rsid w:val="007E356F"/>
    <w:rsid w:val="007E35CB"/>
    <w:rsid w:val="007E3888"/>
    <w:rsid w:val="007E3916"/>
    <w:rsid w:val="007E3C0F"/>
    <w:rsid w:val="007E4456"/>
    <w:rsid w:val="007E46C3"/>
    <w:rsid w:val="007E478C"/>
    <w:rsid w:val="007E479E"/>
    <w:rsid w:val="007E4B05"/>
    <w:rsid w:val="007E4E08"/>
    <w:rsid w:val="007E5082"/>
    <w:rsid w:val="007E50FC"/>
    <w:rsid w:val="007E5202"/>
    <w:rsid w:val="007E53BC"/>
    <w:rsid w:val="007E54DC"/>
    <w:rsid w:val="007E551B"/>
    <w:rsid w:val="007E575C"/>
    <w:rsid w:val="007E59E4"/>
    <w:rsid w:val="007E5D55"/>
    <w:rsid w:val="007E5FD6"/>
    <w:rsid w:val="007E624E"/>
    <w:rsid w:val="007E6422"/>
    <w:rsid w:val="007E6822"/>
    <w:rsid w:val="007E6AA1"/>
    <w:rsid w:val="007E6E66"/>
    <w:rsid w:val="007E73E9"/>
    <w:rsid w:val="007E7415"/>
    <w:rsid w:val="007E7A31"/>
    <w:rsid w:val="007E7ECD"/>
    <w:rsid w:val="007E7F23"/>
    <w:rsid w:val="007F005D"/>
    <w:rsid w:val="007F012F"/>
    <w:rsid w:val="007F05A7"/>
    <w:rsid w:val="007F06BA"/>
    <w:rsid w:val="007F0D0F"/>
    <w:rsid w:val="007F0D4D"/>
    <w:rsid w:val="007F0E10"/>
    <w:rsid w:val="007F0E60"/>
    <w:rsid w:val="007F10A7"/>
    <w:rsid w:val="007F10EC"/>
    <w:rsid w:val="007F124B"/>
    <w:rsid w:val="007F16A8"/>
    <w:rsid w:val="007F17D1"/>
    <w:rsid w:val="007F1980"/>
    <w:rsid w:val="007F1A6A"/>
    <w:rsid w:val="007F1B07"/>
    <w:rsid w:val="007F1B8E"/>
    <w:rsid w:val="007F20CD"/>
    <w:rsid w:val="007F20F3"/>
    <w:rsid w:val="007F222D"/>
    <w:rsid w:val="007F22E7"/>
    <w:rsid w:val="007F271E"/>
    <w:rsid w:val="007F2834"/>
    <w:rsid w:val="007F2A21"/>
    <w:rsid w:val="007F33CE"/>
    <w:rsid w:val="007F3497"/>
    <w:rsid w:val="007F3633"/>
    <w:rsid w:val="007F372B"/>
    <w:rsid w:val="007F3D85"/>
    <w:rsid w:val="007F3DF8"/>
    <w:rsid w:val="007F44B3"/>
    <w:rsid w:val="007F44FF"/>
    <w:rsid w:val="007F469B"/>
    <w:rsid w:val="007F4885"/>
    <w:rsid w:val="007F48EB"/>
    <w:rsid w:val="007F4A6D"/>
    <w:rsid w:val="007F4D39"/>
    <w:rsid w:val="007F4DAE"/>
    <w:rsid w:val="007F4F0E"/>
    <w:rsid w:val="007F5360"/>
    <w:rsid w:val="007F53CF"/>
    <w:rsid w:val="007F5979"/>
    <w:rsid w:val="007F6149"/>
    <w:rsid w:val="007F618C"/>
    <w:rsid w:val="007F62CE"/>
    <w:rsid w:val="007F64BA"/>
    <w:rsid w:val="007F64E8"/>
    <w:rsid w:val="007F6541"/>
    <w:rsid w:val="007F6733"/>
    <w:rsid w:val="007F6764"/>
    <w:rsid w:val="007F688D"/>
    <w:rsid w:val="007F6944"/>
    <w:rsid w:val="007F6E65"/>
    <w:rsid w:val="007F6EF4"/>
    <w:rsid w:val="007F6F9B"/>
    <w:rsid w:val="007F7407"/>
    <w:rsid w:val="007F7901"/>
    <w:rsid w:val="007F79A1"/>
    <w:rsid w:val="007F7B17"/>
    <w:rsid w:val="007F7B6A"/>
    <w:rsid w:val="007F7E67"/>
    <w:rsid w:val="0080000D"/>
    <w:rsid w:val="0080048F"/>
    <w:rsid w:val="0080052D"/>
    <w:rsid w:val="00800ADD"/>
    <w:rsid w:val="0080153E"/>
    <w:rsid w:val="00801BB3"/>
    <w:rsid w:val="00801D94"/>
    <w:rsid w:val="00802325"/>
    <w:rsid w:val="00802330"/>
    <w:rsid w:val="00802997"/>
    <w:rsid w:val="00802CCE"/>
    <w:rsid w:val="00802D8E"/>
    <w:rsid w:val="008036EB"/>
    <w:rsid w:val="008039F3"/>
    <w:rsid w:val="00803BFD"/>
    <w:rsid w:val="00803CE2"/>
    <w:rsid w:val="00803CF3"/>
    <w:rsid w:val="00803EE3"/>
    <w:rsid w:val="00804215"/>
    <w:rsid w:val="00804302"/>
    <w:rsid w:val="008044ED"/>
    <w:rsid w:val="00804B4B"/>
    <w:rsid w:val="00804CB6"/>
    <w:rsid w:val="00805BD6"/>
    <w:rsid w:val="00805D1B"/>
    <w:rsid w:val="00805DC7"/>
    <w:rsid w:val="00805DFC"/>
    <w:rsid w:val="00805E5E"/>
    <w:rsid w:val="008063FC"/>
    <w:rsid w:val="00806852"/>
    <w:rsid w:val="00806A4B"/>
    <w:rsid w:val="00806F44"/>
    <w:rsid w:val="0080704B"/>
    <w:rsid w:val="008071A1"/>
    <w:rsid w:val="0080749C"/>
    <w:rsid w:val="008074C8"/>
    <w:rsid w:val="00807954"/>
    <w:rsid w:val="00807BEE"/>
    <w:rsid w:val="00810062"/>
    <w:rsid w:val="00810387"/>
    <w:rsid w:val="008105D5"/>
    <w:rsid w:val="00810A5B"/>
    <w:rsid w:val="00810EAD"/>
    <w:rsid w:val="00811048"/>
    <w:rsid w:val="008111A8"/>
    <w:rsid w:val="0081124B"/>
    <w:rsid w:val="00811278"/>
    <w:rsid w:val="00811434"/>
    <w:rsid w:val="00811DDE"/>
    <w:rsid w:val="00811E07"/>
    <w:rsid w:val="00812100"/>
    <w:rsid w:val="00812450"/>
    <w:rsid w:val="00812465"/>
    <w:rsid w:val="00812790"/>
    <w:rsid w:val="008129AB"/>
    <w:rsid w:val="00812D4F"/>
    <w:rsid w:val="00812DB8"/>
    <w:rsid w:val="00812E7D"/>
    <w:rsid w:val="00812EA9"/>
    <w:rsid w:val="00812F66"/>
    <w:rsid w:val="00813092"/>
    <w:rsid w:val="008131F6"/>
    <w:rsid w:val="00813466"/>
    <w:rsid w:val="00813629"/>
    <w:rsid w:val="00813B54"/>
    <w:rsid w:val="00813BF0"/>
    <w:rsid w:val="008141A2"/>
    <w:rsid w:val="00814386"/>
    <w:rsid w:val="00814640"/>
    <w:rsid w:val="00814773"/>
    <w:rsid w:val="00814CC0"/>
    <w:rsid w:val="00815255"/>
    <w:rsid w:val="008155D8"/>
    <w:rsid w:val="0081568C"/>
    <w:rsid w:val="0081575C"/>
    <w:rsid w:val="008159A2"/>
    <w:rsid w:val="008159F7"/>
    <w:rsid w:val="008159FD"/>
    <w:rsid w:val="00815BB3"/>
    <w:rsid w:val="00815DBC"/>
    <w:rsid w:val="00815FFB"/>
    <w:rsid w:val="00816147"/>
    <w:rsid w:val="00816175"/>
    <w:rsid w:val="0081634D"/>
    <w:rsid w:val="00816410"/>
    <w:rsid w:val="0081684A"/>
    <w:rsid w:val="00816864"/>
    <w:rsid w:val="00816966"/>
    <w:rsid w:val="00816A11"/>
    <w:rsid w:val="00816ADE"/>
    <w:rsid w:val="00816B09"/>
    <w:rsid w:val="00816F1C"/>
    <w:rsid w:val="00817155"/>
    <w:rsid w:val="008175AA"/>
    <w:rsid w:val="0081776E"/>
    <w:rsid w:val="008178B5"/>
    <w:rsid w:val="0081796D"/>
    <w:rsid w:val="00817DA8"/>
    <w:rsid w:val="00817E4D"/>
    <w:rsid w:val="00817EB3"/>
    <w:rsid w:val="00820455"/>
    <w:rsid w:val="00820476"/>
    <w:rsid w:val="008209CB"/>
    <w:rsid w:val="00820A7C"/>
    <w:rsid w:val="00820E5F"/>
    <w:rsid w:val="00820FCD"/>
    <w:rsid w:val="00821A24"/>
    <w:rsid w:val="00821B7C"/>
    <w:rsid w:val="00821CEF"/>
    <w:rsid w:val="008223E7"/>
    <w:rsid w:val="008226A1"/>
    <w:rsid w:val="00822A14"/>
    <w:rsid w:val="00822B7E"/>
    <w:rsid w:val="00822CB6"/>
    <w:rsid w:val="00823144"/>
    <w:rsid w:val="008231CD"/>
    <w:rsid w:val="00823437"/>
    <w:rsid w:val="008236CB"/>
    <w:rsid w:val="0082383C"/>
    <w:rsid w:val="00823882"/>
    <w:rsid w:val="00823D05"/>
    <w:rsid w:val="00823DFD"/>
    <w:rsid w:val="00823F73"/>
    <w:rsid w:val="00824273"/>
    <w:rsid w:val="0082437C"/>
    <w:rsid w:val="008244BD"/>
    <w:rsid w:val="00824891"/>
    <w:rsid w:val="00824BD1"/>
    <w:rsid w:val="00824ED7"/>
    <w:rsid w:val="00824F30"/>
    <w:rsid w:val="0082531F"/>
    <w:rsid w:val="00825528"/>
    <w:rsid w:val="0082552B"/>
    <w:rsid w:val="00825573"/>
    <w:rsid w:val="00825580"/>
    <w:rsid w:val="00825A0F"/>
    <w:rsid w:val="00825AF1"/>
    <w:rsid w:val="00825E78"/>
    <w:rsid w:val="00825F07"/>
    <w:rsid w:val="00826078"/>
    <w:rsid w:val="0082629E"/>
    <w:rsid w:val="00826653"/>
    <w:rsid w:val="0082672D"/>
    <w:rsid w:val="00826979"/>
    <w:rsid w:val="00826A83"/>
    <w:rsid w:val="00826B15"/>
    <w:rsid w:val="00826B8B"/>
    <w:rsid w:val="00826C8B"/>
    <w:rsid w:val="00826D20"/>
    <w:rsid w:val="008271E7"/>
    <w:rsid w:val="008275D4"/>
    <w:rsid w:val="0082799E"/>
    <w:rsid w:val="00827B56"/>
    <w:rsid w:val="00827DD2"/>
    <w:rsid w:val="00830151"/>
    <w:rsid w:val="00830193"/>
    <w:rsid w:val="00830BFD"/>
    <w:rsid w:val="00830D58"/>
    <w:rsid w:val="008311D8"/>
    <w:rsid w:val="008312C9"/>
    <w:rsid w:val="008313BA"/>
    <w:rsid w:val="008313F5"/>
    <w:rsid w:val="00831A36"/>
    <w:rsid w:val="00831C15"/>
    <w:rsid w:val="00831C32"/>
    <w:rsid w:val="00831E4F"/>
    <w:rsid w:val="00832359"/>
    <w:rsid w:val="008327AF"/>
    <w:rsid w:val="0083293B"/>
    <w:rsid w:val="00832DB2"/>
    <w:rsid w:val="00832E9B"/>
    <w:rsid w:val="00832EC1"/>
    <w:rsid w:val="00833678"/>
    <w:rsid w:val="00833682"/>
    <w:rsid w:val="008337F7"/>
    <w:rsid w:val="008338C0"/>
    <w:rsid w:val="008338D4"/>
    <w:rsid w:val="00833C1E"/>
    <w:rsid w:val="00833E6F"/>
    <w:rsid w:val="00833EC8"/>
    <w:rsid w:val="0083408C"/>
    <w:rsid w:val="00834C4E"/>
    <w:rsid w:val="00835229"/>
    <w:rsid w:val="008355D0"/>
    <w:rsid w:val="008355FD"/>
    <w:rsid w:val="0083564C"/>
    <w:rsid w:val="00835958"/>
    <w:rsid w:val="0083596A"/>
    <w:rsid w:val="00836055"/>
    <w:rsid w:val="0083651B"/>
    <w:rsid w:val="008365C3"/>
    <w:rsid w:val="008369A5"/>
    <w:rsid w:val="00836AFD"/>
    <w:rsid w:val="00837228"/>
    <w:rsid w:val="00837320"/>
    <w:rsid w:val="0083744A"/>
    <w:rsid w:val="0083766E"/>
    <w:rsid w:val="00837D70"/>
    <w:rsid w:val="00837FC6"/>
    <w:rsid w:val="00840012"/>
    <w:rsid w:val="00840294"/>
    <w:rsid w:val="00840453"/>
    <w:rsid w:val="00840460"/>
    <w:rsid w:val="0084049E"/>
    <w:rsid w:val="008405B0"/>
    <w:rsid w:val="008408C1"/>
    <w:rsid w:val="00840B15"/>
    <w:rsid w:val="00840B79"/>
    <w:rsid w:val="008410CA"/>
    <w:rsid w:val="008413D6"/>
    <w:rsid w:val="00841486"/>
    <w:rsid w:val="008414F3"/>
    <w:rsid w:val="00841642"/>
    <w:rsid w:val="00841AED"/>
    <w:rsid w:val="00841B36"/>
    <w:rsid w:val="00841D4C"/>
    <w:rsid w:val="00842068"/>
    <w:rsid w:val="0084240B"/>
    <w:rsid w:val="0084254B"/>
    <w:rsid w:val="008427B8"/>
    <w:rsid w:val="008427D7"/>
    <w:rsid w:val="00842A9E"/>
    <w:rsid w:val="00842AF9"/>
    <w:rsid w:val="00842FA2"/>
    <w:rsid w:val="00843015"/>
    <w:rsid w:val="008437F1"/>
    <w:rsid w:val="00843A62"/>
    <w:rsid w:val="00843BB1"/>
    <w:rsid w:val="00843BF6"/>
    <w:rsid w:val="00843C39"/>
    <w:rsid w:val="00843D27"/>
    <w:rsid w:val="00843DE8"/>
    <w:rsid w:val="00843DE9"/>
    <w:rsid w:val="008442A5"/>
    <w:rsid w:val="00844354"/>
    <w:rsid w:val="00844655"/>
    <w:rsid w:val="00844E9D"/>
    <w:rsid w:val="0084538E"/>
    <w:rsid w:val="00845AB8"/>
    <w:rsid w:val="00845D29"/>
    <w:rsid w:val="00846054"/>
    <w:rsid w:val="0084613D"/>
    <w:rsid w:val="0084614D"/>
    <w:rsid w:val="008461D0"/>
    <w:rsid w:val="008467C7"/>
    <w:rsid w:val="0084697B"/>
    <w:rsid w:val="00846B02"/>
    <w:rsid w:val="00846CFF"/>
    <w:rsid w:val="00846ED4"/>
    <w:rsid w:val="00846F45"/>
    <w:rsid w:val="008474EA"/>
    <w:rsid w:val="0084763A"/>
    <w:rsid w:val="008503AA"/>
    <w:rsid w:val="00850469"/>
    <w:rsid w:val="008505A7"/>
    <w:rsid w:val="0085068E"/>
    <w:rsid w:val="008511B4"/>
    <w:rsid w:val="008515D9"/>
    <w:rsid w:val="0085160C"/>
    <w:rsid w:val="00851900"/>
    <w:rsid w:val="00851A84"/>
    <w:rsid w:val="00851AC4"/>
    <w:rsid w:val="00851C49"/>
    <w:rsid w:val="00851F91"/>
    <w:rsid w:val="008520FF"/>
    <w:rsid w:val="0085234E"/>
    <w:rsid w:val="00852513"/>
    <w:rsid w:val="00852712"/>
    <w:rsid w:val="008529A1"/>
    <w:rsid w:val="00853165"/>
    <w:rsid w:val="00853391"/>
    <w:rsid w:val="008533E6"/>
    <w:rsid w:val="00853547"/>
    <w:rsid w:val="00853652"/>
    <w:rsid w:val="00853880"/>
    <w:rsid w:val="008546AB"/>
    <w:rsid w:val="00854AF9"/>
    <w:rsid w:val="00854B07"/>
    <w:rsid w:val="00854B35"/>
    <w:rsid w:val="00854D43"/>
    <w:rsid w:val="00854D60"/>
    <w:rsid w:val="00854E3D"/>
    <w:rsid w:val="00855086"/>
    <w:rsid w:val="00855609"/>
    <w:rsid w:val="00855868"/>
    <w:rsid w:val="00855B35"/>
    <w:rsid w:val="0085601A"/>
    <w:rsid w:val="0085621D"/>
    <w:rsid w:val="00856241"/>
    <w:rsid w:val="008563F0"/>
    <w:rsid w:val="008563F3"/>
    <w:rsid w:val="008564D0"/>
    <w:rsid w:val="0085655B"/>
    <w:rsid w:val="00856608"/>
    <w:rsid w:val="00856795"/>
    <w:rsid w:val="008568E7"/>
    <w:rsid w:val="00856C2B"/>
    <w:rsid w:val="00856E94"/>
    <w:rsid w:val="00857028"/>
    <w:rsid w:val="00857576"/>
    <w:rsid w:val="008576D4"/>
    <w:rsid w:val="0085787A"/>
    <w:rsid w:val="00857DD4"/>
    <w:rsid w:val="00857E08"/>
    <w:rsid w:val="00857E65"/>
    <w:rsid w:val="008601C5"/>
    <w:rsid w:val="00860481"/>
    <w:rsid w:val="00860488"/>
    <w:rsid w:val="00860600"/>
    <w:rsid w:val="00860AB5"/>
    <w:rsid w:val="00860B85"/>
    <w:rsid w:val="00861206"/>
    <w:rsid w:val="00861578"/>
    <w:rsid w:val="00861C74"/>
    <w:rsid w:val="00861E0D"/>
    <w:rsid w:val="0086208A"/>
    <w:rsid w:val="008623DA"/>
    <w:rsid w:val="00862657"/>
    <w:rsid w:val="00862956"/>
    <w:rsid w:val="00862BFB"/>
    <w:rsid w:val="008631BE"/>
    <w:rsid w:val="00863346"/>
    <w:rsid w:val="008637F7"/>
    <w:rsid w:val="00863DE2"/>
    <w:rsid w:val="00863E9E"/>
    <w:rsid w:val="00863F9A"/>
    <w:rsid w:val="00863FA0"/>
    <w:rsid w:val="00863FBF"/>
    <w:rsid w:val="00864126"/>
    <w:rsid w:val="0086421B"/>
    <w:rsid w:val="008642F0"/>
    <w:rsid w:val="008644BC"/>
    <w:rsid w:val="008646CD"/>
    <w:rsid w:val="00864A47"/>
    <w:rsid w:val="00864B59"/>
    <w:rsid w:val="008654FC"/>
    <w:rsid w:val="00865615"/>
    <w:rsid w:val="00865667"/>
    <w:rsid w:val="00865691"/>
    <w:rsid w:val="00865DD9"/>
    <w:rsid w:val="00865F66"/>
    <w:rsid w:val="008660F3"/>
    <w:rsid w:val="00866131"/>
    <w:rsid w:val="0086642C"/>
    <w:rsid w:val="0086655C"/>
    <w:rsid w:val="008665A5"/>
    <w:rsid w:val="008667C9"/>
    <w:rsid w:val="0086688A"/>
    <w:rsid w:val="00866AAB"/>
    <w:rsid w:val="00866B58"/>
    <w:rsid w:val="008674AE"/>
    <w:rsid w:val="00867518"/>
    <w:rsid w:val="0086776C"/>
    <w:rsid w:val="008678E9"/>
    <w:rsid w:val="00867B65"/>
    <w:rsid w:val="00867B73"/>
    <w:rsid w:val="00867F4C"/>
    <w:rsid w:val="008702D7"/>
    <w:rsid w:val="008702EC"/>
    <w:rsid w:val="008704E4"/>
    <w:rsid w:val="00870B82"/>
    <w:rsid w:val="00870D10"/>
    <w:rsid w:val="00870FA7"/>
    <w:rsid w:val="0087153D"/>
    <w:rsid w:val="0087179A"/>
    <w:rsid w:val="00871B5B"/>
    <w:rsid w:val="00871E3D"/>
    <w:rsid w:val="0087204F"/>
    <w:rsid w:val="0087231E"/>
    <w:rsid w:val="00872B28"/>
    <w:rsid w:val="00872F69"/>
    <w:rsid w:val="0087340A"/>
    <w:rsid w:val="00873722"/>
    <w:rsid w:val="00873ED9"/>
    <w:rsid w:val="00874085"/>
    <w:rsid w:val="00874459"/>
    <w:rsid w:val="008744A9"/>
    <w:rsid w:val="00874B88"/>
    <w:rsid w:val="00874D54"/>
    <w:rsid w:val="00874DD6"/>
    <w:rsid w:val="008750A6"/>
    <w:rsid w:val="008755B7"/>
    <w:rsid w:val="008757FF"/>
    <w:rsid w:val="0087584A"/>
    <w:rsid w:val="00875A8F"/>
    <w:rsid w:val="00875DEA"/>
    <w:rsid w:val="00875ED6"/>
    <w:rsid w:val="00875F30"/>
    <w:rsid w:val="00875FC2"/>
    <w:rsid w:val="0087603A"/>
    <w:rsid w:val="00876062"/>
    <w:rsid w:val="00876275"/>
    <w:rsid w:val="00876548"/>
    <w:rsid w:val="00876759"/>
    <w:rsid w:val="008769E3"/>
    <w:rsid w:val="00876CDF"/>
    <w:rsid w:val="00876F04"/>
    <w:rsid w:val="0087720F"/>
    <w:rsid w:val="00877A05"/>
    <w:rsid w:val="00877FB3"/>
    <w:rsid w:val="0088029D"/>
    <w:rsid w:val="0088047A"/>
    <w:rsid w:val="00880650"/>
    <w:rsid w:val="008806CB"/>
    <w:rsid w:val="008808DA"/>
    <w:rsid w:val="008808F8"/>
    <w:rsid w:val="00880D7B"/>
    <w:rsid w:val="00880DBF"/>
    <w:rsid w:val="00880DE8"/>
    <w:rsid w:val="00880F76"/>
    <w:rsid w:val="0088159D"/>
    <w:rsid w:val="0088163A"/>
    <w:rsid w:val="008816BE"/>
    <w:rsid w:val="008817F3"/>
    <w:rsid w:val="00881889"/>
    <w:rsid w:val="00881BA5"/>
    <w:rsid w:val="00881F66"/>
    <w:rsid w:val="0088213C"/>
    <w:rsid w:val="008822A7"/>
    <w:rsid w:val="00882330"/>
    <w:rsid w:val="00882845"/>
    <w:rsid w:val="00882B28"/>
    <w:rsid w:val="00882D09"/>
    <w:rsid w:val="00882DC0"/>
    <w:rsid w:val="00882DDF"/>
    <w:rsid w:val="00883029"/>
    <w:rsid w:val="00883AA8"/>
    <w:rsid w:val="00883B29"/>
    <w:rsid w:val="00883B35"/>
    <w:rsid w:val="00883B65"/>
    <w:rsid w:val="00883B82"/>
    <w:rsid w:val="00884119"/>
    <w:rsid w:val="00884AE7"/>
    <w:rsid w:val="00884F28"/>
    <w:rsid w:val="00884F73"/>
    <w:rsid w:val="00884FE6"/>
    <w:rsid w:val="008852C8"/>
    <w:rsid w:val="00885A53"/>
    <w:rsid w:val="00885EB4"/>
    <w:rsid w:val="00886087"/>
    <w:rsid w:val="00886110"/>
    <w:rsid w:val="0088685B"/>
    <w:rsid w:val="008868E0"/>
    <w:rsid w:val="00886931"/>
    <w:rsid w:val="00886A1C"/>
    <w:rsid w:val="00886BCD"/>
    <w:rsid w:val="00886E6C"/>
    <w:rsid w:val="0088712A"/>
    <w:rsid w:val="0088714B"/>
    <w:rsid w:val="0088735C"/>
    <w:rsid w:val="008873BF"/>
    <w:rsid w:val="00887567"/>
    <w:rsid w:val="00887AD9"/>
    <w:rsid w:val="00887CEA"/>
    <w:rsid w:val="00887D29"/>
    <w:rsid w:val="0089031A"/>
    <w:rsid w:val="00890AC2"/>
    <w:rsid w:val="00890BD7"/>
    <w:rsid w:val="008910B7"/>
    <w:rsid w:val="008910E0"/>
    <w:rsid w:val="008911B1"/>
    <w:rsid w:val="008912E0"/>
    <w:rsid w:val="008912F8"/>
    <w:rsid w:val="008913EE"/>
    <w:rsid w:val="008915B4"/>
    <w:rsid w:val="00891992"/>
    <w:rsid w:val="00891A6E"/>
    <w:rsid w:val="00891C74"/>
    <w:rsid w:val="00891D76"/>
    <w:rsid w:val="00891F39"/>
    <w:rsid w:val="00892052"/>
    <w:rsid w:val="008923D3"/>
    <w:rsid w:val="0089269C"/>
    <w:rsid w:val="00892D46"/>
    <w:rsid w:val="00892D81"/>
    <w:rsid w:val="00892F2A"/>
    <w:rsid w:val="0089307E"/>
    <w:rsid w:val="008932B7"/>
    <w:rsid w:val="008932C9"/>
    <w:rsid w:val="00893430"/>
    <w:rsid w:val="0089358E"/>
    <w:rsid w:val="0089363F"/>
    <w:rsid w:val="008937AA"/>
    <w:rsid w:val="00893903"/>
    <w:rsid w:val="00893B97"/>
    <w:rsid w:val="00893CA6"/>
    <w:rsid w:val="00893CE5"/>
    <w:rsid w:val="00893FD6"/>
    <w:rsid w:val="0089406C"/>
    <w:rsid w:val="008941B7"/>
    <w:rsid w:val="0089458C"/>
    <w:rsid w:val="00894637"/>
    <w:rsid w:val="00894C0B"/>
    <w:rsid w:val="008951FB"/>
    <w:rsid w:val="00895978"/>
    <w:rsid w:val="00895A18"/>
    <w:rsid w:val="00895BD1"/>
    <w:rsid w:val="008961E7"/>
    <w:rsid w:val="008962ED"/>
    <w:rsid w:val="008963E4"/>
    <w:rsid w:val="0089641C"/>
    <w:rsid w:val="00896562"/>
    <w:rsid w:val="00896616"/>
    <w:rsid w:val="00896813"/>
    <w:rsid w:val="008968E0"/>
    <w:rsid w:val="008968EB"/>
    <w:rsid w:val="00896DDC"/>
    <w:rsid w:val="00896DE0"/>
    <w:rsid w:val="00896DE1"/>
    <w:rsid w:val="00897308"/>
    <w:rsid w:val="00897364"/>
    <w:rsid w:val="0089754A"/>
    <w:rsid w:val="00897556"/>
    <w:rsid w:val="00897562"/>
    <w:rsid w:val="00897689"/>
    <w:rsid w:val="00897CA3"/>
    <w:rsid w:val="00897DC4"/>
    <w:rsid w:val="00897ED7"/>
    <w:rsid w:val="00897F5A"/>
    <w:rsid w:val="00897FA4"/>
    <w:rsid w:val="00897FEE"/>
    <w:rsid w:val="008A062E"/>
    <w:rsid w:val="008A0CEC"/>
    <w:rsid w:val="008A0FF0"/>
    <w:rsid w:val="008A10AD"/>
    <w:rsid w:val="008A116E"/>
    <w:rsid w:val="008A185F"/>
    <w:rsid w:val="008A18A1"/>
    <w:rsid w:val="008A18CF"/>
    <w:rsid w:val="008A1921"/>
    <w:rsid w:val="008A1B1B"/>
    <w:rsid w:val="008A1F57"/>
    <w:rsid w:val="008A207A"/>
    <w:rsid w:val="008A216E"/>
    <w:rsid w:val="008A230A"/>
    <w:rsid w:val="008A2979"/>
    <w:rsid w:val="008A2BEA"/>
    <w:rsid w:val="008A30D0"/>
    <w:rsid w:val="008A3A56"/>
    <w:rsid w:val="008A3AC0"/>
    <w:rsid w:val="008A405E"/>
    <w:rsid w:val="008A4092"/>
    <w:rsid w:val="008A41A2"/>
    <w:rsid w:val="008A434A"/>
    <w:rsid w:val="008A4DD1"/>
    <w:rsid w:val="008A4DD7"/>
    <w:rsid w:val="008A51A2"/>
    <w:rsid w:val="008A51C6"/>
    <w:rsid w:val="008A51D2"/>
    <w:rsid w:val="008A52FA"/>
    <w:rsid w:val="008A5384"/>
    <w:rsid w:val="008A57D9"/>
    <w:rsid w:val="008A5A4C"/>
    <w:rsid w:val="008A5C1B"/>
    <w:rsid w:val="008A5F1A"/>
    <w:rsid w:val="008A6098"/>
    <w:rsid w:val="008A635C"/>
    <w:rsid w:val="008A64F0"/>
    <w:rsid w:val="008A660E"/>
    <w:rsid w:val="008A6635"/>
    <w:rsid w:val="008A682E"/>
    <w:rsid w:val="008A691F"/>
    <w:rsid w:val="008A6AA3"/>
    <w:rsid w:val="008A6D7B"/>
    <w:rsid w:val="008A6FFB"/>
    <w:rsid w:val="008A707E"/>
    <w:rsid w:val="008A7145"/>
    <w:rsid w:val="008A71AD"/>
    <w:rsid w:val="008A7210"/>
    <w:rsid w:val="008A730B"/>
    <w:rsid w:val="008A7A16"/>
    <w:rsid w:val="008A7F55"/>
    <w:rsid w:val="008A7FA2"/>
    <w:rsid w:val="008B018F"/>
    <w:rsid w:val="008B022C"/>
    <w:rsid w:val="008B0537"/>
    <w:rsid w:val="008B0597"/>
    <w:rsid w:val="008B070B"/>
    <w:rsid w:val="008B071F"/>
    <w:rsid w:val="008B07BD"/>
    <w:rsid w:val="008B0E79"/>
    <w:rsid w:val="008B1162"/>
    <w:rsid w:val="008B1998"/>
    <w:rsid w:val="008B19E0"/>
    <w:rsid w:val="008B21B2"/>
    <w:rsid w:val="008B21EA"/>
    <w:rsid w:val="008B2947"/>
    <w:rsid w:val="008B2EB2"/>
    <w:rsid w:val="008B2FD1"/>
    <w:rsid w:val="008B3072"/>
    <w:rsid w:val="008B3301"/>
    <w:rsid w:val="008B340E"/>
    <w:rsid w:val="008B3605"/>
    <w:rsid w:val="008B37EF"/>
    <w:rsid w:val="008B3BD4"/>
    <w:rsid w:val="008B4129"/>
    <w:rsid w:val="008B42FF"/>
    <w:rsid w:val="008B4C1B"/>
    <w:rsid w:val="008B5934"/>
    <w:rsid w:val="008B5A07"/>
    <w:rsid w:val="008B5E3E"/>
    <w:rsid w:val="008B5F37"/>
    <w:rsid w:val="008B66B4"/>
    <w:rsid w:val="008B6B01"/>
    <w:rsid w:val="008B6CE1"/>
    <w:rsid w:val="008B6CFC"/>
    <w:rsid w:val="008B6F14"/>
    <w:rsid w:val="008B7121"/>
    <w:rsid w:val="008B724C"/>
    <w:rsid w:val="008B7AF1"/>
    <w:rsid w:val="008B7DB5"/>
    <w:rsid w:val="008B7F5F"/>
    <w:rsid w:val="008C026D"/>
    <w:rsid w:val="008C02F6"/>
    <w:rsid w:val="008C0386"/>
    <w:rsid w:val="008C0445"/>
    <w:rsid w:val="008C0450"/>
    <w:rsid w:val="008C118E"/>
    <w:rsid w:val="008C13E9"/>
    <w:rsid w:val="008C1621"/>
    <w:rsid w:val="008C1E6A"/>
    <w:rsid w:val="008C1F9E"/>
    <w:rsid w:val="008C23D7"/>
    <w:rsid w:val="008C242B"/>
    <w:rsid w:val="008C24A5"/>
    <w:rsid w:val="008C27CB"/>
    <w:rsid w:val="008C27D7"/>
    <w:rsid w:val="008C29EF"/>
    <w:rsid w:val="008C2AA4"/>
    <w:rsid w:val="008C33B4"/>
    <w:rsid w:val="008C35E9"/>
    <w:rsid w:val="008C3856"/>
    <w:rsid w:val="008C3876"/>
    <w:rsid w:val="008C3A4D"/>
    <w:rsid w:val="008C3EB9"/>
    <w:rsid w:val="008C4338"/>
    <w:rsid w:val="008C450F"/>
    <w:rsid w:val="008C4843"/>
    <w:rsid w:val="008C523F"/>
    <w:rsid w:val="008C5417"/>
    <w:rsid w:val="008C5636"/>
    <w:rsid w:val="008C5679"/>
    <w:rsid w:val="008C5953"/>
    <w:rsid w:val="008C5A33"/>
    <w:rsid w:val="008C5CD7"/>
    <w:rsid w:val="008C6029"/>
    <w:rsid w:val="008C6090"/>
    <w:rsid w:val="008C60BA"/>
    <w:rsid w:val="008C61FE"/>
    <w:rsid w:val="008C623C"/>
    <w:rsid w:val="008C656B"/>
    <w:rsid w:val="008C6793"/>
    <w:rsid w:val="008C6BDA"/>
    <w:rsid w:val="008C6ED2"/>
    <w:rsid w:val="008C704A"/>
    <w:rsid w:val="008C7298"/>
    <w:rsid w:val="008C79B9"/>
    <w:rsid w:val="008C7B1C"/>
    <w:rsid w:val="008C7B36"/>
    <w:rsid w:val="008C7BDD"/>
    <w:rsid w:val="008D05C4"/>
    <w:rsid w:val="008D0667"/>
    <w:rsid w:val="008D07B1"/>
    <w:rsid w:val="008D081D"/>
    <w:rsid w:val="008D0832"/>
    <w:rsid w:val="008D0C3B"/>
    <w:rsid w:val="008D11FD"/>
    <w:rsid w:val="008D18B8"/>
    <w:rsid w:val="008D1D91"/>
    <w:rsid w:val="008D1E05"/>
    <w:rsid w:val="008D1EDB"/>
    <w:rsid w:val="008D2115"/>
    <w:rsid w:val="008D2183"/>
    <w:rsid w:val="008D2215"/>
    <w:rsid w:val="008D2348"/>
    <w:rsid w:val="008D24B7"/>
    <w:rsid w:val="008D24BA"/>
    <w:rsid w:val="008D24C3"/>
    <w:rsid w:val="008D291A"/>
    <w:rsid w:val="008D2C8A"/>
    <w:rsid w:val="008D2E2B"/>
    <w:rsid w:val="008D3142"/>
    <w:rsid w:val="008D326C"/>
    <w:rsid w:val="008D32F7"/>
    <w:rsid w:val="008D343F"/>
    <w:rsid w:val="008D34C5"/>
    <w:rsid w:val="008D39DB"/>
    <w:rsid w:val="008D3A48"/>
    <w:rsid w:val="008D3D38"/>
    <w:rsid w:val="008D3E45"/>
    <w:rsid w:val="008D419A"/>
    <w:rsid w:val="008D4455"/>
    <w:rsid w:val="008D45AC"/>
    <w:rsid w:val="008D47A5"/>
    <w:rsid w:val="008D4937"/>
    <w:rsid w:val="008D49F9"/>
    <w:rsid w:val="008D4B51"/>
    <w:rsid w:val="008D4B9E"/>
    <w:rsid w:val="008D4C5A"/>
    <w:rsid w:val="008D4FA3"/>
    <w:rsid w:val="008D5027"/>
    <w:rsid w:val="008D55F6"/>
    <w:rsid w:val="008D5621"/>
    <w:rsid w:val="008D5794"/>
    <w:rsid w:val="008D59F2"/>
    <w:rsid w:val="008D5A9C"/>
    <w:rsid w:val="008D5E56"/>
    <w:rsid w:val="008D5EC5"/>
    <w:rsid w:val="008D60B3"/>
    <w:rsid w:val="008D60D6"/>
    <w:rsid w:val="008D6418"/>
    <w:rsid w:val="008D66B9"/>
    <w:rsid w:val="008D672C"/>
    <w:rsid w:val="008D6C3C"/>
    <w:rsid w:val="008D6CBC"/>
    <w:rsid w:val="008D6DD9"/>
    <w:rsid w:val="008D6EE9"/>
    <w:rsid w:val="008D6F94"/>
    <w:rsid w:val="008D7066"/>
    <w:rsid w:val="008D70E6"/>
    <w:rsid w:val="008D712B"/>
    <w:rsid w:val="008D7371"/>
    <w:rsid w:val="008D7872"/>
    <w:rsid w:val="008D798E"/>
    <w:rsid w:val="008D7B08"/>
    <w:rsid w:val="008D7E4B"/>
    <w:rsid w:val="008E0554"/>
    <w:rsid w:val="008E05E4"/>
    <w:rsid w:val="008E0D9C"/>
    <w:rsid w:val="008E0E12"/>
    <w:rsid w:val="008E0ED8"/>
    <w:rsid w:val="008E1168"/>
    <w:rsid w:val="008E15D3"/>
    <w:rsid w:val="008E191C"/>
    <w:rsid w:val="008E1952"/>
    <w:rsid w:val="008E1A29"/>
    <w:rsid w:val="008E1C4B"/>
    <w:rsid w:val="008E1C66"/>
    <w:rsid w:val="008E1CE4"/>
    <w:rsid w:val="008E25E6"/>
    <w:rsid w:val="008E2705"/>
    <w:rsid w:val="008E2C5B"/>
    <w:rsid w:val="008E2D99"/>
    <w:rsid w:val="008E2FC7"/>
    <w:rsid w:val="008E33D6"/>
    <w:rsid w:val="008E349F"/>
    <w:rsid w:val="008E36EC"/>
    <w:rsid w:val="008E3848"/>
    <w:rsid w:val="008E3A6A"/>
    <w:rsid w:val="008E3A93"/>
    <w:rsid w:val="008E3BEF"/>
    <w:rsid w:val="008E3E3F"/>
    <w:rsid w:val="008E43BD"/>
    <w:rsid w:val="008E4467"/>
    <w:rsid w:val="008E488D"/>
    <w:rsid w:val="008E4E12"/>
    <w:rsid w:val="008E4E24"/>
    <w:rsid w:val="008E51EF"/>
    <w:rsid w:val="008E5209"/>
    <w:rsid w:val="008E59FB"/>
    <w:rsid w:val="008E5A3F"/>
    <w:rsid w:val="008E5C90"/>
    <w:rsid w:val="008E5CE3"/>
    <w:rsid w:val="008E5D7F"/>
    <w:rsid w:val="008E67BB"/>
    <w:rsid w:val="008E6A3B"/>
    <w:rsid w:val="008E6B63"/>
    <w:rsid w:val="008E6CBA"/>
    <w:rsid w:val="008E6D4D"/>
    <w:rsid w:val="008E6D8F"/>
    <w:rsid w:val="008E6EAB"/>
    <w:rsid w:val="008E710E"/>
    <w:rsid w:val="008E749C"/>
    <w:rsid w:val="008E7BFB"/>
    <w:rsid w:val="008E7D0C"/>
    <w:rsid w:val="008E7F3F"/>
    <w:rsid w:val="008F0169"/>
    <w:rsid w:val="008F03F4"/>
    <w:rsid w:val="008F060C"/>
    <w:rsid w:val="008F0FF9"/>
    <w:rsid w:val="008F10C0"/>
    <w:rsid w:val="008F1194"/>
    <w:rsid w:val="008F13B1"/>
    <w:rsid w:val="008F1519"/>
    <w:rsid w:val="008F1581"/>
    <w:rsid w:val="008F1CFC"/>
    <w:rsid w:val="008F1FA3"/>
    <w:rsid w:val="008F2465"/>
    <w:rsid w:val="008F25E2"/>
    <w:rsid w:val="008F25E4"/>
    <w:rsid w:val="008F273A"/>
    <w:rsid w:val="008F29E6"/>
    <w:rsid w:val="008F2F96"/>
    <w:rsid w:val="008F36BF"/>
    <w:rsid w:val="008F3B0E"/>
    <w:rsid w:val="008F3B96"/>
    <w:rsid w:val="008F4727"/>
    <w:rsid w:val="008F4767"/>
    <w:rsid w:val="008F4850"/>
    <w:rsid w:val="008F49A3"/>
    <w:rsid w:val="008F503E"/>
    <w:rsid w:val="008F54D7"/>
    <w:rsid w:val="008F5739"/>
    <w:rsid w:val="008F5799"/>
    <w:rsid w:val="008F5FA6"/>
    <w:rsid w:val="008F6476"/>
    <w:rsid w:val="008F64BD"/>
    <w:rsid w:val="008F64C4"/>
    <w:rsid w:val="008F664F"/>
    <w:rsid w:val="008F674A"/>
    <w:rsid w:val="008F67A3"/>
    <w:rsid w:val="008F683D"/>
    <w:rsid w:val="008F6A0B"/>
    <w:rsid w:val="008F6EDF"/>
    <w:rsid w:val="008F6F1A"/>
    <w:rsid w:val="008F7055"/>
    <w:rsid w:val="008F7278"/>
    <w:rsid w:val="008F7288"/>
    <w:rsid w:val="008F7379"/>
    <w:rsid w:val="008F76BD"/>
    <w:rsid w:val="008F795B"/>
    <w:rsid w:val="008F79F0"/>
    <w:rsid w:val="008F7A9C"/>
    <w:rsid w:val="008F7B1E"/>
    <w:rsid w:val="008F7C0C"/>
    <w:rsid w:val="008F7FB2"/>
    <w:rsid w:val="009000AD"/>
    <w:rsid w:val="00900503"/>
    <w:rsid w:val="00900587"/>
    <w:rsid w:val="0090058C"/>
    <w:rsid w:val="009005FA"/>
    <w:rsid w:val="009009F8"/>
    <w:rsid w:val="009009FA"/>
    <w:rsid w:val="00900CDC"/>
    <w:rsid w:val="00900DA6"/>
    <w:rsid w:val="00900E06"/>
    <w:rsid w:val="00900FC3"/>
    <w:rsid w:val="00901147"/>
    <w:rsid w:val="009013E7"/>
    <w:rsid w:val="0090148F"/>
    <w:rsid w:val="009015B9"/>
    <w:rsid w:val="00901723"/>
    <w:rsid w:val="00901951"/>
    <w:rsid w:val="00901DF3"/>
    <w:rsid w:val="00901E8A"/>
    <w:rsid w:val="00901F21"/>
    <w:rsid w:val="009020C5"/>
    <w:rsid w:val="0090224E"/>
    <w:rsid w:val="00902286"/>
    <w:rsid w:val="009023AD"/>
    <w:rsid w:val="009025C4"/>
    <w:rsid w:val="00902A90"/>
    <w:rsid w:val="00902AA1"/>
    <w:rsid w:val="00902AD6"/>
    <w:rsid w:val="00902CF6"/>
    <w:rsid w:val="00903003"/>
    <w:rsid w:val="00903066"/>
    <w:rsid w:val="00903202"/>
    <w:rsid w:val="00903437"/>
    <w:rsid w:val="00903677"/>
    <w:rsid w:val="0090384B"/>
    <w:rsid w:val="009038B8"/>
    <w:rsid w:val="00903C0F"/>
    <w:rsid w:val="00903D38"/>
    <w:rsid w:val="009042C2"/>
    <w:rsid w:val="0090459E"/>
    <w:rsid w:val="0090479E"/>
    <w:rsid w:val="00904AF9"/>
    <w:rsid w:val="00904BCB"/>
    <w:rsid w:val="00904BFA"/>
    <w:rsid w:val="00904C4D"/>
    <w:rsid w:val="00904F17"/>
    <w:rsid w:val="0090534D"/>
    <w:rsid w:val="009053C1"/>
    <w:rsid w:val="00905446"/>
    <w:rsid w:val="00905593"/>
    <w:rsid w:val="00905878"/>
    <w:rsid w:val="00905BFF"/>
    <w:rsid w:val="00905F9E"/>
    <w:rsid w:val="00906063"/>
    <w:rsid w:val="00906628"/>
    <w:rsid w:val="0090697D"/>
    <w:rsid w:val="00906DFD"/>
    <w:rsid w:val="00907698"/>
    <w:rsid w:val="0090784C"/>
    <w:rsid w:val="00907920"/>
    <w:rsid w:val="00907C29"/>
    <w:rsid w:val="0091094B"/>
    <w:rsid w:val="00910C64"/>
    <w:rsid w:val="00910C7C"/>
    <w:rsid w:val="00911A4D"/>
    <w:rsid w:val="00911ABD"/>
    <w:rsid w:val="00911B16"/>
    <w:rsid w:val="00911B96"/>
    <w:rsid w:val="00911F46"/>
    <w:rsid w:val="009122CC"/>
    <w:rsid w:val="0091265F"/>
    <w:rsid w:val="00912803"/>
    <w:rsid w:val="0091299A"/>
    <w:rsid w:val="009129F6"/>
    <w:rsid w:val="00912DAA"/>
    <w:rsid w:val="00912F9B"/>
    <w:rsid w:val="0091307D"/>
    <w:rsid w:val="009133C6"/>
    <w:rsid w:val="00913811"/>
    <w:rsid w:val="00913871"/>
    <w:rsid w:val="0091388E"/>
    <w:rsid w:val="00913D5C"/>
    <w:rsid w:val="00914089"/>
    <w:rsid w:val="0091462F"/>
    <w:rsid w:val="00914722"/>
    <w:rsid w:val="00914764"/>
    <w:rsid w:val="009147B7"/>
    <w:rsid w:val="00914830"/>
    <w:rsid w:val="00914CE0"/>
    <w:rsid w:val="00914CEC"/>
    <w:rsid w:val="00914D5C"/>
    <w:rsid w:val="00914E9C"/>
    <w:rsid w:val="00914FBD"/>
    <w:rsid w:val="0091539C"/>
    <w:rsid w:val="009159F6"/>
    <w:rsid w:val="00915BF9"/>
    <w:rsid w:val="00915D57"/>
    <w:rsid w:val="00915F45"/>
    <w:rsid w:val="009164CF"/>
    <w:rsid w:val="00916FAC"/>
    <w:rsid w:val="00916FF6"/>
    <w:rsid w:val="00917510"/>
    <w:rsid w:val="009175D3"/>
    <w:rsid w:val="009176E8"/>
    <w:rsid w:val="00917822"/>
    <w:rsid w:val="00917CDE"/>
    <w:rsid w:val="00917DB5"/>
    <w:rsid w:val="00920320"/>
    <w:rsid w:val="0092058A"/>
    <w:rsid w:val="009206B6"/>
    <w:rsid w:val="00920A41"/>
    <w:rsid w:val="00920E24"/>
    <w:rsid w:val="00921060"/>
    <w:rsid w:val="0092113B"/>
    <w:rsid w:val="00921242"/>
    <w:rsid w:val="009218D5"/>
    <w:rsid w:val="00921B72"/>
    <w:rsid w:val="00921D6B"/>
    <w:rsid w:val="00922306"/>
    <w:rsid w:val="009224E8"/>
    <w:rsid w:val="00922941"/>
    <w:rsid w:val="00922A05"/>
    <w:rsid w:val="00922FA2"/>
    <w:rsid w:val="00923292"/>
    <w:rsid w:val="00923579"/>
    <w:rsid w:val="00923618"/>
    <w:rsid w:val="009238C0"/>
    <w:rsid w:val="00923D55"/>
    <w:rsid w:val="00923D74"/>
    <w:rsid w:val="00924339"/>
    <w:rsid w:val="009244DF"/>
    <w:rsid w:val="00924633"/>
    <w:rsid w:val="00924990"/>
    <w:rsid w:val="00924D99"/>
    <w:rsid w:val="00924EC8"/>
    <w:rsid w:val="00925138"/>
    <w:rsid w:val="0092533B"/>
    <w:rsid w:val="00925987"/>
    <w:rsid w:val="009259FE"/>
    <w:rsid w:val="00925A92"/>
    <w:rsid w:val="00925BAA"/>
    <w:rsid w:val="00925EE3"/>
    <w:rsid w:val="0092619D"/>
    <w:rsid w:val="0092640E"/>
    <w:rsid w:val="00926CBF"/>
    <w:rsid w:val="00926D15"/>
    <w:rsid w:val="00927118"/>
    <w:rsid w:val="009273C0"/>
    <w:rsid w:val="00927738"/>
    <w:rsid w:val="0092778F"/>
    <w:rsid w:val="0092796F"/>
    <w:rsid w:val="009279B1"/>
    <w:rsid w:val="00927CC4"/>
    <w:rsid w:val="00927E83"/>
    <w:rsid w:val="00930192"/>
    <w:rsid w:val="0093027F"/>
    <w:rsid w:val="00930406"/>
    <w:rsid w:val="0093054D"/>
    <w:rsid w:val="00930869"/>
    <w:rsid w:val="00930A53"/>
    <w:rsid w:val="00930B23"/>
    <w:rsid w:val="00930BFD"/>
    <w:rsid w:val="00931093"/>
    <w:rsid w:val="009313C8"/>
    <w:rsid w:val="009313D2"/>
    <w:rsid w:val="009315C7"/>
    <w:rsid w:val="009317F7"/>
    <w:rsid w:val="0093181D"/>
    <w:rsid w:val="00931A2A"/>
    <w:rsid w:val="00931E3C"/>
    <w:rsid w:val="0093207C"/>
    <w:rsid w:val="00932398"/>
    <w:rsid w:val="009327FA"/>
    <w:rsid w:val="009328FC"/>
    <w:rsid w:val="00932D9E"/>
    <w:rsid w:val="00932F05"/>
    <w:rsid w:val="009331CD"/>
    <w:rsid w:val="00933276"/>
    <w:rsid w:val="00933788"/>
    <w:rsid w:val="0093397E"/>
    <w:rsid w:val="00933A1C"/>
    <w:rsid w:val="00933A52"/>
    <w:rsid w:val="00933D7D"/>
    <w:rsid w:val="00933F9A"/>
    <w:rsid w:val="00934623"/>
    <w:rsid w:val="009347F0"/>
    <w:rsid w:val="009349E6"/>
    <w:rsid w:val="00934A43"/>
    <w:rsid w:val="00934CA5"/>
    <w:rsid w:val="00934FA8"/>
    <w:rsid w:val="00934FAB"/>
    <w:rsid w:val="00934FB4"/>
    <w:rsid w:val="009351A2"/>
    <w:rsid w:val="00935212"/>
    <w:rsid w:val="00935487"/>
    <w:rsid w:val="009357CB"/>
    <w:rsid w:val="00935C17"/>
    <w:rsid w:val="00935D51"/>
    <w:rsid w:val="009360C5"/>
    <w:rsid w:val="00936533"/>
    <w:rsid w:val="009365E9"/>
    <w:rsid w:val="0093661C"/>
    <w:rsid w:val="0093666F"/>
    <w:rsid w:val="00936848"/>
    <w:rsid w:val="00936969"/>
    <w:rsid w:val="00936CFC"/>
    <w:rsid w:val="0093743B"/>
    <w:rsid w:val="0093785D"/>
    <w:rsid w:val="00937B22"/>
    <w:rsid w:val="00937B88"/>
    <w:rsid w:val="00937D0D"/>
    <w:rsid w:val="00940035"/>
    <w:rsid w:val="009401A6"/>
    <w:rsid w:val="00940B2F"/>
    <w:rsid w:val="00940E09"/>
    <w:rsid w:val="009414E9"/>
    <w:rsid w:val="00941696"/>
    <w:rsid w:val="0094179E"/>
    <w:rsid w:val="009419E6"/>
    <w:rsid w:val="00941A25"/>
    <w:rsid w:val="00941D72"/>
    <w:rsid w:val="00941DF7"/>
    <w:rsid w:val="00941F23"/>
    <w:rsid w:val="0094221C"/>
    <w:rsid w:val="009429F1"/>
    <w:rsid w:val="00942A73"/>
    <w:rsid w:val="00942DF9"/>
    <w:rsid w:val="00943339"/>
    <w:rsid w:val="009433A2"/>
    <w:rsid w:val="009433E6"/>
    <w:rsid w:val="00943553"/>
    <w:rsid w:val="00943618"/>
    <w:rsid w:val="00943BA2"/>
    <w:rsid w:val="00943BE4"/>
    <w:rsid w:val="00943F6A"/>
    <w:rsid w:val="00944443"/>
    <w:rsid w:val="009445A0"/>
    <w:rsid w:val="00944701"/>
    <w:rsid w:val="009447EF"/>
    <w:rsid w:val="00944B9E"/>
    <w:rsid w:val="00944D4D"/>
    <w:rsid w:val="0094566E"/>
    <w:rsid w:val="00945E85"/>
    <w:rsid w:val="00945F6D"/>
    <w:rsid w:val="009461E6"/>
    <w:rsid w:val="009469B7"/>
    <w:rsid w:val="00946CBA"/>
    <w:rsid w:val="009470BA"/>
    <w:rsid w:val="009470C8"/>
    <w:rsid w:val="00947305"/>
    <w:rsid w:val="0094742D"/>
    <w:rsid w:val="0094749E"/>
    <w:rsid w:val="0094758D"/>
    <w:rsid w:val="009479F1"/>
    <w:rsid w:val="009500B8"/>
    <w:rsid w:val="0095014A"/>
    <w:rsid w:val="00950410"/>
    <w:rsid w:val="009507DE"/>
    <w:rsid w:val="00950842"/>
    <w:rsid w:val="00950AF3"/>
    <w:rsid w:val="00950B57"/>
    <w:rsid w:val="00950EFF"/>
    <w:rsid w:val="00951279"/>
    <w:rsid w:val="009512BE"/>
    <w:rsid w:val="009512FF"/>
    <w:rsid w:val="00951512"/>
    <w:rsid w:val="0095153C"/>
    <w:rsid w:val="0095175B"/>
    <w:rsid w:val="0095207B"/>
    <w:rsid w:val="0095224F"/>
    <w:rsid w:val="00952658"/>
    <w:rsid w:val="00952808"/>
    <w:rsid w:val="00952F70"/>
    <w:rsid w:val="00952FBD"/>
    <w:rsid w:val="00953026"/>
    <w:rsid w:val="009530B0"/>
    <w:rsid w:val="0095335C"/>
    <w:rsid w:val="009539A5"/>
    <w:rsid w:val="00953A7C"/>
    <w:rsid w:val="00953EC2"/>
    <w:rsid w:val="00954245"/>
    <w:rsid w:val="00954451"/>
    <w:rsid w:val="0095485A"/>
    <w:rsid w:val="00954AA1"/>
    <w:rsid w:val="00954B67"/>
    <w:rsid w:val="00954DA7"/>
    <w:rsid w:val="00954E4E"/>
    <w:rsid w:val="00954E7F"/>
    <w:rsid w:val="00954FBA"/>
    <w:rsid w:val="00955207"/>
    <w:rsid w:val="00955586"/>
    <w:rsid w:val="009555B8"/>
    <w:rsid w:val="0095578B"/>
    <w:rsid w:val="009558F5"/>
    <w:rsid w:val="00955957"/>
    <w:rsid w:val="009559F4"/>
    <w:rsid w:val="00955D43"/>
    <w:rsid w:val="00955FAF"/>
    <w:rsid w:val="00956002"/>
    <w:rsid w:val="0095675D"/>
    <w:rsid w:val="00956AA4"/>
    <w:rsid w:val="00956E74"/>
    <w:rsid w:val="00957152"/>
    <w:rsid w:val="009571A6"/>
    <w:rsid w:val="009571CC"/>
    <w:rsid w:val="009573B1"/>
    <w:rsid w:val="009574BD"/>
    <w:rsid w:val="009575B4"/>
    <w:rsid w:val="0095760C"/>
    <w:rsid w:val="009576AA"/>
    <w:rsid w:val="009576D3"/>
    <w:rsid w:val="0095778A"/>
    <w:rsid w:val="00957C79"/>
    <w:rsid w:val="0096008C"/>
    <w:rsid w:val="0096017D"/>
    <w:rsid w:val="0096024D"/>
    <w:rsid w:val="009605A0"/>
    <w:rsid w:val="009605EC"/>
    <w:rsid w:val="00960643"/>
    <w:rsid w:val="0096064B"/>
    <w:rsid w:val="00960791"/>
    <w:rsid w:val="009608DA"/>
    <w:rsid w:val="00960B2F"/>
    <w:rsid w:val="00960C3A"/>
    <w:rsid w:val="00960D28"/>
    <w:rsid w:val="00960DC1"/>
    <w:rsid w:val="00960DE4"/>
    <w:rsid w:val="00960FEF"/>
    <w:rsid w:val="00961733"/>
    <w:rsid w:val="009622FB"/>
    <w:rsid w:val="00962348"/>
    <w:rsid w:val="00962907"/>
    <w:rsid w:val="00962BF7"/>
    <w:rsid w:val="00962C63"/>
    <w:rsid w:val="00962EF3"/>
    <w:rsid w:val="00962FA4"/>
    <w:rsid w:val="009632EA"/>
    <w:rsid w:val="00963430"/>
    <w:rsid w:val="00963568"/>
    <w:rsid w:val="0096366E"/>
    <w:rsid w:val="009636C5"/>
    <w:rsid w:val="009636CF"/>
    <w:rsid w:val="00963913"/>
    <w:rsid w:val="00963C1C"/>
    <w:rsid w:val="00963DC8"/>
    <w:rsid w:val="00964100"/>
    <w:rsid w:val="009644F2"/>
    <w:rsid w:val="00964960"/>
    <w:rsid w:val="00964DB1"/>
    <w:rsid w:val="00964F2D"/>
    <w:rsid w:val="0096526E"/>
    <w:rsid w:val="009652A4"/>
    <w:rsid w:val="009655F7"/>
    <w:rsid w:val="0096561B"/>
    <w:rsid w:val="0096585D"/>
    <w:rsid w:val="00965BAE"/>
    <w:rsid w:val="00965D2E"/>
    <w:rsid w:val="00965D3D"/>
    <w:rsid w:val="0096666D"/>
    <w:rsid w:val="00966693"/>
    <w:rsid w:val="00966BF0"/>
    <w:rsid w:val="00966CD6"/>
    <w:rsid w:val="0096704D"/>
    <w:rsid w:val="00967182"/>
    <w:rsid w:val="00967238"/>
    <w:rsid w:val="00967241"/>
    <w:rsid w:val="009674D8"/>
    <w:rsid w:val="00967569"/>
    <w:rsid w:val="0096771E"/>
    <w:rsid w:val="0096774D"/>
    <w:rsid w:val="009677D0"/>
    <w:rsid w:val="0096790E"/>
    <w:rsid w:val="00967E82"/>
    <w:rsid w:val="00967F4B"/>
    <w:rsid w:val="00970336"/>
    <w:rsid w:val="009704B0"/>
    <w:rsid w:val="0097053D"/>
    <w:rsid w:val="00970781"/>
    <w:rsid w:val="0097117E"/>
    <w:rsid w:val="0097189C"/>
    <w:rsid w:val="009718B1"/>
    <w:rsid w:val="00972019"/>
    <w:rsid w:val="00972036"/>
    <w:rsid w:val="00972432"/>
    <w:rsid w:val="009728C2"/>
    <w:rsid w:val="00972A94"/>
    <w:rsid w:val="00972B7E"/>
    <w:rsid w:val="00972CBC"/>
    <w:rsid w:val="00972E1C"/>
    <w:rsid w:val="00972EB7"/>
    <w:rsid w:val="00973068"/>
    <w:rsid w:val="00973075"/>
    <w:rsid w:val="009734DF"/>
    <w:rsid w:val="009734F0"/>
    <w:rsid w:val="009737F3"/>
    <w:rsid w:val="00973D7B"/>
    <w:rsid w:val="009742FE"/>
    <w:rsid w:val="009744E9"/>
    <w:rsid w:val="009746BF"/>
    <w:rsid w:val="009749D5"/>
    <w:rsid w:val="00974E58"/>
    <w:rsid w:val="0097514E"/>
    <w:rsid w:val="0097575B"/>
    <w:rsid w:val="00975B2C"/>
    <w:rsid w:val="00975D30"/>
    <w:rsid w:val="00975DAC"/>
    <w:rsid w:val="009760C2"/>
    <w:rsid w:val="009765BA"/>
    <w:rsid w:val="00976D6C"/>
    <w:rsid w:val="00976E11"/>
    <w:rsid w:val="00977481"/>
    <w:rsid w:val="00977512"/>
    <w:rsid w:val="00977599"/>
    <w:rsid w:val="00977BC2"/>
    <w:rsid w:val="00977E96"/>
    <w:rsid w:val="00980129"/>
    <w:rsid w:val="009802A5"/>
    <w:rsid w:val="009802AC"/>
    <w:rsid w:val="0098055F"/>
    <w:rsid w:val="009805C9"/>
    <w:rsid w:val="009805F3"/>
    <w:rsid w:val="00980709"/>
    <w:rsid w:val="009807A4"/>
    <w:rsid w:val="00980A22"/>
    <w:rsid w:val="00980CFB"/>
    <w:rsid w:val="0098107D"/>
    <w:rsid w:val="00981101"/>
    <w:rsid w:val="0098126F"/>
    <w:rsid w:val="009812F0"/>
    <w:rsid w:val="009813CA"/>
    <w:rsid w:val="009814CD"/>
    <w:rsid w:val="009817B6"/>
    <w:rsid w:val="00981A9D"/>
    <w:rsid w:val="00981B05"/>
    <w:rsid w:val="00981D41"/>
    <w:rsid w:val="00982B06"/>
    <w:rsid w:val="00982CC5"/>
    <w:rsid w:val="00982CF3"/>
    <w:rsid w:val="00982DAA"/>
    <w:rsid w:val="00982DE2"/>
    <w:rsid w:val="00982F4B"/>
    <w:rsid w:val="009830AD"/>
    <w:rsid w:val="00983952"/>
    <w:rsid w:val="009839A9"/>
    <w:rsid w:val="00983E00"/>
    <w:rsid w:val="00983F19"/>
    <w:rsid w:val="00983F89"/>
    <w:rsid w:val="009840AA"/>
    <w:rsid w:val="009845E6"/>
    <w:rsid w:val="009846ED"/>
    <w:rsid w:val="0098487C"/>
    <w:rsid w:val="00984BF7"/>
    <w:rsid w:val="00985045"/>
    <w:rsid w:val="00985528"/>
    <w:rsid w:val="00985777"/>
    <w:rsid w:val="009857FB"/>
    <w:rsid w:val="00985A2D"/>
    <w:rsid w:val="00986090"/>
    <w:rsid w:val="00986EA6"/>
    <w:rsid w:val="00987064"/>
    <w:rsid w:val="00987223"/>
    <w:rsid w:val="0098760D"/>
    <w:rsid w:val="0098761E"/>
    <w:rsid w:val="00987853"/>
    <w:rsid w:val="00987AD4"/>
    <w:rsid w:val="00987F15"/>
    <w:rsid w:val="0099056B"/>
    <w:rsid w:val="009905AF"/>
    <w:rsid w:val="0099083B"/>
    <w:rsid w:val="0099086D"/>
    <w:rsid w:val="0099093D"/>
    <w:rsid w:val="009909C7"/>
    <w:rsid w:val="00990CFF"/>
    <w:rsid w:val="00990F90"/>
    <w:rsid w:val="00990FE9"/>
    <w:rsid w:val="00991137"/>
    <w:rsid w:val="00991270"/>
    <w:rsid w:val="009913A0"/>
    <w:rsid w:val="009914D1"/>
    <w:rsid w:val="0099151E"/>
    <w:rsid w:val="00991537"/>
    <w:rsid w:val="0099174C"/>
    <w:rsid w:val="00991B87"/>
    <w:rsid w:val="00991D95"/>
    <w:rsid w:val="009920AC"/>
    <w:rsid w:val="009920D4"/>
    <w:rsid w:val="00992792"/>
    <w:rsid w:val="00992A99"/>
    <w:rsid w:val="00992C85"/>
    <w:rsid w:val="00992DA8"/>
    <w:rsid w:val="00992FB0"/>
    <w:rsid w:val="0099347A"/>
    <w:rsid w:val="00993A17"/>
    <w:rsid w:val="00993A1C"/>
    <w:rsid w:val="00993B0E"/>
    <w:rsid w:val="00993FD7"/>
    <w:rsid w:val="0099400E"/>
    <w:rsid w:val="009940CD"/>
    <w:rsid w:val="009942E8"/>
    <w:rsid w:val="0099432F"/>
    <w:rsid w:val="009945CA"/>
    <w:rsid w:val="00994779"/>
    <w:rsid w:val="00994969"/>
    <w:rsid w:val="00994D57"/>
    <w:rsid w:val="00994EB4"/>
    <w:rsid w:val="0099506A"/>
    <w:rsid w:val="009952EB"/>
    <w:rsid w:val="0099538C"/>
    <w:rsid w:val="00995690"/>
    <w:rsid w:val="00995998"/>
    <w:rsid w:val="009959BB"/>
    <w:rsid w:val="009959E7"/>
    <w:rsid w:val="00995ADB"/>
    <w:rsid w:val="00995B61"/>
    <w:rsid w:val="00995BA4"/>
    <w:rsid w:val="00995D43"/>
    <w:rsid w:val="00996151"/>
    <w:rsid w:val="00996163"/>
    <w:rsid w:val="009964E7"/>
    <w:rsid w:val="009966CE"/>
    <w:rsid w:val="00997025"/>
    <w:rsid w:val="0099705C"/>
    <w:rsid w:val="00997222"/>
    <w:rsid w:val="00997344"/>
    <w:rsid w:val="00997363"/>
    <w:rsid w:val="0099758B"/>
    <w:rsid w:val="00997854"/>
    <w:rsid w:val="0099786F"/>
    <w:rsid w:val="00997B9D"/>
    <w:rsid w:val="00997F9C"/>
    <w:rsid w:val="009A0209"/>
    <w:rsid w:val="009A10B5"/>
    <w:rsid w:val="009A1551"/>
    <w:rsid w:val="009A174A"/>
    <w:rsid w:val="009A180F"/>
    <w:rsid w:val="009A1A80"/>
    <w:rsid w:val="009A1D6A"/>
    <w:rsid w:val="009A1E04"/>
    <w:rsid w:val="009A1E55"/>
    <w:rsid w:val="009A20E2"/>
    <w:rsid w:val="009A20E5"/>
    <w:rsid w:val="009A24FC"/>
    <w:rsid w:val="009A2635"/>
    <w:rsid w:val="009A2746"/>
    <w:rsid w:val="009A27EE"/>
    <w:rsid w:val="009A293D"/>
    <w:rsid w:val="009A2BB7"/>
    <w:rsid w:val="009A2D35"/>
    <w:rsid w:val="009A2E7B"/>
    <w:rsid w:val="009A320D"/>
    <w:rsid w:val="009A3417"/>
    <w:rsid w:val="009A3620"/>
    <w:rsid w:val="009A397D"/>
    <w:rsid w:val="009A3D39"/>
    <w:rsid w:val="009A3E70"/>
    <w:rsid w:val="009A3FDC"/>
    <w:rsid w:val="009A4446"/>
    <w:rsid w:val="009A4B47"/>
    <w:rsid w:val="009A4C22"/>
    <w:rsid w:val="009A533B"/>
    <w:rsid w:val="009A591E"/>
    <w:rsid w:val="009A5B42"/>
    <w:rsid w:val="009A5B5D"/>
    <w:rsid w:val="009A5DB6"/>
    <w:rsid w:val="009A623A"/>
    <w:rsid w:val="009A63C7"/>
    <w:rsid w:val="009A6508"/>
    <w:rsid w:val="009A69BD"/>
    <w:rsid w:val="009A6B92"/>
    <w:rsid w:val="009A6ED9"/>
    <w:rsid w:val="009A6F5F"/>
    <w:rsid w:val="009A70C2"/>
    <w:rsid w:val="009A72AA"/>
    <w:rsid w:val="009A7525"/>
    <w:rsid w:val="009A7969"/>
    <w:rsid w:val="009A7BBA"/>
    <w:rsid w:val="009A7D96"/>
    <w:rsid w:val="009A7E48"/>
    <w:rsid w:val="009B02F7"/>
    <w:rsid w:val="009B0A45"/>
    <w:rsid w:val="009B1247"/>
    <w:rsid w:val="009B1283"/>
    <w:rsid w:val="009B1389"/>
    <w:rsid w:val="009B13C2"/>
    <w:rsid w:val="009B13FD"/>
    <w:rsid w:val="009B196B"/>
    <w:rsid w:val="009B1A30"/>
    <w:rsid w:val="009B1E2D"/>
    <w:rsid w:val="009B20B7"/>
    <w:rsid w:val="009B22D1"/>
    <w:rsid w:val="009B2605"/>
    <w:rsid w:val="009B2834"/>
    <w:rsid w:val="009B2AE7"/>
    <w:rsid w:val="009B2AFF"/>
    <w:rsid w:val="009B32F5"/>
    <w:rsid w:val="009B3319"/>
    <w:rsid w:val="009B3394"/>
    <w:rsid w:val="009B3478"/>
    <w:rsid w:val="009B359C"/>
    <w:rsid w:val="009B35FC"/>
    <w:rsid w:val="009B37BB"/>
    <w:rsid w:val="009B3883"/>
    <w:rsid w:val="009B392B"/>
    <w:rsid w:val="009B3B02"/>
    <w:rsid w:val="009B3C82"/>
    <w:rsid w:val="009B3EFC"/>
    <w:rsid w:val="009B4755"/>
    <w:rsid w:val="009B498F"/>
    <w:rsid w:val="009B4B17"/>
    <w:rsid w:val="009B4B45"/>
    <w:rsid w:val="009B4E82"/>
    <w:rsid w:val="009B532B"/>
    <w:rsid w:val="009B5393"/>
    <w:rsid w:val="009B5430"/>
    <w:rsid w:val="009B561B"/>
    <w:rsid w:val="009B5A03"/>
    <w:rsid w:val="009B5CE9"/>
    <w:rsid w:val="009B5F0E"/>
    <w:rsid w:val="009B5F41"/>
    <w:rsid w:val="009B6000"/>
    <w:rsid w:val="009B64C8"/>
    <w:rsid w:val="009B6812"/>
    <w:rsid w:val="009B6B20"/>
    <w:rsid w:val="009B6B6D"/>
    <w:rsid w:val="009B6D39"/>
    <w:rsid w:val="009B6DEA"/>
    <w:rsid w:val="009B6E37"/>
    <w:rsid w:val="009B6EFC"/>
    <w:rsid w:val="009B71A5"/>
    <w:rsid w:val="009B7560"/>
    <w:rsid w:val="009B77E9"/>
    <w:rsid w:val="009B7DB0"/>
    <w:rsid w:val="009B7E22"/>
    <w:rsid w:val="009B7EA1"/>
    <w:rsid w:val="009B7F3F"/>
    <w:rsid w:val="009C01B3"/>
    <w:rsid w:val="009C036B"/>
    <w:rsid w:val="009C0B69"/>
    <w:rsid w:val="009C0BE9"/>
    <w:rsid w:val="009C0F00"/>
    <w:rsid w:val="009C1309"/>
    <w:rsid w:val="009C146B"/>
    <w:rsid w:val="009C17C8"/>
    <w:rsid w:val="009C17E0"/>
    <w:rsid w:val="009C1AB7"/>
    <w:rsid w:val="009C1C03"/>
    <w:rsid w:val="009C2558"/>
    <w:rsid w:val="009C2726"/>
    <w:rsid w:val="009C2C03"/>
    <w:rsid w:val="009C2CF7"/>
    <w:rsid w:val="009C32A5"/>
    <w:rsid w:val="009C35C5"/>
    <w:rsid w:val="009C3A56"/>
    <w:rsid w:val="009C3D50"/>
    <w:rsid w:val="009C3E19"/>
    <w:rsid w:val="009C44EF"/>
    <w:rsid w:val="009C4512"/>
    <w:rsid w:val="009C4547"/>
    <w:rsid w:val="009C4684"/>
    <w:rsid w:val="009C4723"/>
    <w:rsid w:val="009C4AF9"/>
    <w:rsid w:val="009C4BF2"/>
    <w:rsid w:val="009C4DD7"/>
    <w:rsid w:val="009C532F"/>
    <w:rsid w:val="009C57AD"/>
    <w:rsid w:val="009C58B6"/>
    <w:rsid w:val="009C5CA3"/>
    <w:rsid w:val="009C5CBF"/>
    <w:rsid w:val="009C5DC9"/>
    <w:rsid w:val="009C5EFA"/>
    <w:rsid w:val="009C5F52"/>
    <w:rsid w:val="009C61B8"/>
    <w:rsid w:val="009C6544"/>
    <w:rsid w:val="009C67DE"/>
    <w:rsid w:val="009C685D"/>
    <w:rsid w:val="009C68E7"/>
    <w:rsid w:val="009C6BA6"/>
    <w:rsid w:val="009C6BDE"/>
    <w:rsid w:val="009C733D"/>
    <w:rsid w:val="009C780F"/>
    <w:rsid w:val="009C7A5A"/>
    <w:rsid w:val="009C7C31"/>
    <w:rsid w:val="009C7F89"/>
    <w:rsid w:val="009D02BC"/>
    <w:rsid w:val="009D0342"/>
    <w:rsid w:val="009D0740"/>
    <w:rsid w:val="009D087D"/>
    <w:rsid w:val="009D0993"/>
    <w:rsid w:val="009D160B"/>
    <w:rsid w:val="009D1615"/>
    <w:rsid w:val="009D17DA"/>
    <w:rsid w:val="009D18CC"/>
    <w:rsid w:val="009D18ED"/>
    <w:rsid w:val="009D19B2"/>
    <w:rsid w:val="009D1A35"/>
    <w:rsid w:val="009D1D58"/>
    <w:rsid w:val="009D1EEF"/>
    <w:rsid w:val="009D20AB"/>
    <w:rsid w:val="009D2563"/>
    <w:rsid w:val="009D2757"/>
    <w:rsid w:val="009D2B84"/>
    <w:rsid w:val="009D2CDC"/>
    <w:rsid w:val="009D2D2E"/>
    <w:rsid w:val="009D2D65"/>
    <w:rsid w:val="009D2F15"/>
    <w:rsid w:val="009D328B"/>
    <w:rsid w:val="009D3468"/>
    <w:rsid w:val="009D3844"/>
    <w:rsid w:val="009D3962"/>
    <w:rsid w:val="009D3CE3"/>
    <w:rsid w:val="009D3EE1"/>
    <w:rsid w:val="009D3F32"/>
    <w:rsid w:val="009D3FED"/>
    <w:rsid w:val="009D401F"/>
    <w:rsid w:val="009D41CC"/>
    <w:rsid w:val="009D52F0"/>
    <w:rsid w:val="009D56E4"/>
    <w:rsid w:val="009D58C1"/>
    <w:rsid w:val="009D5AA7"/>
    <w:rsid w:val="009D5F7D"/>
    <w:rsid w:val="009D6092"/>
    <w:rsid w:val="009D65D3"/>
    <w:rsid w:val="009D6833"/>
    <w:rsid w:val="009D6B6B"/>
    <w:rsid w:val="009D6D71"/>
    <w:rsid w:val="009D6E62"/>
    <w:rsid w:val="009D711B"/>
    <w:rsid w:val="009D7146"/>
    <w:rsid w:val="009D7451"/>
    <w:rsid w:val="009D74CA"/>
    <w:rsid w:val="009D7539"/>
    <w:rsid w:val="009D75CF"/>
    <w:rsid w:val="009D7633"/>
    <w:rsid w:val="009D7703"/>
    <w:rsid w:val="009D775F"/>
    <w:rsid w:val="009D7E49"/>
    <w:rsid w:val="009E002A"/>
    <w:rsid w:val="009E0757"/>
    <w:rsid w:val="009E07BE"/>
    <w:rsid w:val="009E0CB6"/>
    <w:rsid w:val="009E0D14"/>
    <w:rsid w:val="009E0D60"/>
    <w:rsid w:val="009E0DB3"/>
    <w:rsid w:val="009E0EFC"/>
    <w:rsid w:val="009E1A19"/>
    <w:rsid w:val="009E21A2"/>
    <w:rsid w:val="009E223C"/>
    <w:rsid w:val="009E228E"/>
    <w:rsid w:val="009E23F6"/>
    <w:rsid w:val="009E276C"/>
    <w:rsid w:val="009E2988"/>
    <w:rsid w:val="009E2DF8"/>
    <w:rsid w:val="009E2F4A"/>
    <w:rsid w:val="009E2FB3"/>
    <w:rsid w:val="009E354F"/>
    <w:rsid w:val="009E374F"/>
    <w:rsid w:val="009E3A5D"/>
    <w:rsid w:val="009E3E67"/>
    <w:rsid w:val="009E48D6"/>
    <w:rsid w:val="009E4A39"/>
    <w:rsid w:val="009E4AE7"/>
    <w:rsid w:val="009E4D42"/>
    <w:rsid w:val="009E4E5E"/>
    <w:rsid w:val="009E4EDF"/>
    <w:rsid w:val="009E4F69"/>
    <w:rsid w:val="009E50CB"/>
    <w:rsid w:val="009E51CE"/>
    <w:rsid w:val="009E54F8"/>
    <w:rsid w:val="009E5C77"/>
    <w:rsid w:val="009E5D82"/>
    <w:rsid w:val="009E62EB"/>
    <w:rsid w:val="009E6352"/>
    <w:rsid w:val="009E6C79"/>
    <w:rsid w:val="009E6F46"/>
    <w:rsid w:val="009E734D"/>
    <w:rsid w:val="009E7540"/>
    <w:rsid w:val="009E76DD"/>
    <w:rsid w:val="009E7D96"/>
    <w:rsid w:val="009F04AF"/>
    <w:rsid w:val="009F063A"/>
    <w:rsid w:val="009F0667"/>
    <w:rsid w:val="009F089A"/>
    <w:rsid w:val="009F08BA"/>
    <w:rsid w:val="009F0DE9"/>
    <w:rsid w:val="009F0EAA"/>
    <w:rsid w:val="009F1080"/>
    <w:rsid w:val="009F10E2"/>
    <w:rsid w:val="009F1333"/>
    <w:rsid w:val="009F185F"/>
    <w:rsid w:val="009F18FA"/>
    <w:rsid w:val="009F1F6D"/>
    <w:rsid w:val="009F22A7"/>
    <w:rsid w:val="009F246E"/>
    <w:rsid w:val="009F28EA"/>
    <w:rsid w:val="009F2ADE"/>
    <w:rsid w:val="009F2E10"/>
    <w:rsid w:val="009F2FFF"/>
    <w:rsid w:val="009F3144"/>
    <w:rsid w:val="009F3154"/>
    <w:rsid w:val="009F355A"/>
    <w:rsid w:val="009F37C8"/>
    <w:rsid w:val="009F3860"/>
    <w:rsid w:val="009F38A2"/>
    <w:rsid w:val="009F38D6"/>
    <w:rsid w:val="009F3C1C"/>
    <w:rsid w:val="009F3D4C"/>
    <w:rsid w:val="009F3D60"/>
    <w:rsid w:val="009F3F52"/>
    <w:rsid w:val="009F42AB"/>
    <w:rsid w:val="009F43BE"/>
    <w:rsid w:val="009F44BC"/>
    <w:rsid w:val="009F469C"/>
    <w:rsid w:val="009F4799"/>
    <w:rsid w:val="009F47C3"/>
    <w:rsid w:val="009F4DEE"/>
    <w:rsid w:val="009F56EF"/>
    <w:rsid w:val="009F5A9B"/>
    <w:rsid w:val="009F5AAA"/>
    <w:rsid w:val="009F5B4A"/>
    <w:rsid w:val="009F5D04"/>
    <w:rsid w:val="009F5DEB"/>
    <w:rsid w:val="009F5FA5"/>
    <w:rsid w:val="009F637A"/>
    <w:rsid w:val="009F6446"/>
    <w:rsid w:val="009F69A6"/>
    <w:rsid w:val="009F6F51"/>
    <w:rsid w:val="009F7128"/>
    <w:rsid w:val="009F7297"/>
    <w:rsid w:val="009F74CE"/>
    <w:rsid w:val="009F78CB"/>
    <w:rsid w:val="009F78F6"/>
    <w:rsid w:val="009F7939"/>
    <w:rsid w:val="009F79DC"/>
    <w:rsid w:val="00A00432"/>
    <w:rsid w:val="00A00939"/>
    <w:rsid w:val="00A00A06"/>
    <w:rsid w:val="00A00B82"/>
    <w:rsid w:val="00A00CD6"/>
    <w:rsid w:val="00A00E48"/>
    <w:rsid w:val="00A01659"/>
    <w:rsid w:val="00A0171C"/>
    <w:rsid w:val="00A01B8D"/>
    <w:rsid w:val="00A01D44"/>
    <w:rsid w:val="00A021BD"/>
    <w:rsid w:val="00A02203"/>
    <w:rsid w:val="00A0276E"/>
    <w:rsid w:val="00A0287C"/>
    <w:rsid w:val="00A02F52"/>
    <w:rsid w:val="00A0309C"/>
    <w:rsid w:val="00A031AC"/>
    <w:rsid w:val="00A034D2"/>
    <w:rsid w:val="00A037D2"/>
    <w:rsid w:val="00A03BED"/>
    <w:rsid w:val="00A03E37"/>
    <w:rsid w:val="00A0406F"/>
    <w:rsid w:val="00A0477E"/>
    <w:rsid w:val="00A048F0"/>
    <w:rsid w:val="00A04D4C"/>
    <w:rsid w:val="00A05154"/>
    <w:rsid w:val="00A053DB"/>
    <w:rsid w:val="00A056BB"/>
    <w:rsid w:val="00A058E0"/>
    <w:rsid w:val="00A0599B"/>
    <w:rsid w:val="00A066D8"/>
    <w:rsid w:val="00A068A0"/>
    <w:rsid w:val="00A06A5E"/>
    <w:rsid w:val="00A06D18"/>
    <w:rsid w:val="00A06DCA"/>
    <w:rsid w:val="00A06F45"/>
    <w:rsid w:val="00A07721"/>
    <w:rsid w:val="00A07B60"/>
    <w:rsid w:val="00A07CA6"/>
    <w:rsid w:val="00A07E25"/>
    <w:rsid w:val="00A1059C"/>
    <w:rsid w:val="00A10702"/>
    <w:rsid w:val="00A10827"/>
    <w:rsid w:val="00A109F2"/>
    <w:rsid w:val="00A10F72"/>
    <w:rsid w:val="00A10FB2"/>
    <w:rsid w:val="00A1128B"/>
    <w:rsid w:val="00A115E6"/>
    <w:rsid w:val="00A116C2"/>
    <w:rsid w:val="00A116CD"/>
    <w:rsid w:val="00A11924"/>
    <w:rsid w:val="00A11A40"/>
    <w:rsid w:val="00A11BA0"/>
    <w:rsid w:val="00A11ED2"/>
    <w:rsid w:val="00A11F05"/>
    <w:rsid w:val="00A1225E"/>
    <w:rsid w:val="00A12564"/>
    <w:rsid w:val="00A12A41"/>
    <w:rsid w:val="00A12BF0"/>
    <w:rsid w:val="00A12DC9"/>
    <w:rsid w:val="00A12DF2"/>
    <w:rsid w:val="00A13458"/>
    <w:rsid w:val="00A13745"/>
    <w:rsid w:val="00A13945"/>
    <w:rsid w:val="00A139F8"/>
    <w:rsid w:val="00A13FDA"/>
    <w:rsid w:val="00A14107"/>
    <w:rsid w:val="00A144DA"/>
    <w:rsid w:val="00A14751"/>
    <w:rsid w:val="00A149C4"/>
    <w:rsid w:val="00A14A5D"/>
    <w:rsid w:val="00A14A60"/>
    <w:rsid w:val="00A14BBE"/>
    <w:rsid w:val="00A14CE8"/>
    <w:rsid w:val="00A14D41"/>
    <w:rsid w:val="00A14DDF"/>
    <w:rsid w:val="00A14F2D"/>
    <w:rsid w:val="00A14FC0"/>
    <w:rsid w:val="00A1512B"/>
    <w:rsid w:val="00A15132"/>
    <w:rsid w:val="00A15702"/>
    <w:rsid w:val="00A1573D"/>
    <w:rsid w:val="00A15863"/>
    <w:rsid w:val="00A15E06"/>
    <w:rsid w:val="00A160C2"/>
    <w:rsid w:val="00A164A3"/>
    <w:rsid w:val="00A16609"/>
    <w:rsid w:val="00A166F6"/>
    <w:rsid w:val="00A16B3B"/>
    <w:rsid w:val="00A16D9C"/>
    <w:rsid w:val="00A16DF6"/>
    <w:rsid w:val="00A171A4"/>
    <w:rsid w:val="00A1720F"/>
    <w:rsid w:val="00A17599"/>
    <w:rsid w:val="00A178BA"/>
    <w:rsid w:val="00A179F1"/>
    <w:rsid w:val="00A17C2A"/>
    <w:rsid w:val="00A17CAF"/>
    <w:rsid w:val="00A203F0"/>
    <w:rsid w:val="00A20915"/>
    <w:rsid w:val="00A20C91"/>
    <w:rsid w:val="00A20CB3"/>
    <w:rsid w:val="00A20CC2"/>
    <w:rsid w:val="00A20DBC"/>
    <w:rsid w:val="00A20DF6"/>
    <w:rsid w:val="00A20F65"/>
    <w:rsid w:val="00A2170F"/>
    <w:rsid w:val="00A21A4F"/>
    <w:rsid w:val="00A21B2D"/>
    <w:rsid w:val="00A22013"/>
    <w:rsid w:val="00A2277F"/>
    <w:rsid w:val="00A22A73"/>
    <w:rsid w:val="00A22D4E"/>
    <w:rsid w:val="00A22E98"/>
    <w:rsid w:val="00A23375"/>
    <w:rsid w:val="00A23723"/>
    <w:rsid w:val="00A2375D"/>
    <w:rsid w:val="00A237AB"/>
    <w:rsid w:val="00A237C5"/>
    <w:rsid w:val="00A23970"/>
    <w:rsid w:val="00A23A15"/>
    <w:rsid w:val="00A23BA4"/>
    <w:rsid w:val="00A23BFF"/>
    <w:rsid w:val="00A23FE4"/>
    <w:rsid w:val="00A241FC"/>
    <w:rsid w:val="00A24498"/>
    <w:rsid w:val="00A2454E"/>
    <w:rsid w:val="00A24F6E"/>
    <w:rsid w:val="00A25105"/>
    <w:rsid w:val="00A251F7"/>
    <w:rsid w:val="00A2541D"/>
    <w:rsid w:val="00A2551D"/>
    <w:rsid w:val="00A2576E"/>
    <w:rsid w:val="00A25826"/>
    <w:rsid w:val="00A25AE1"/>
    <w:rsid w:val="00A25F21"/>
    <w:rsid w:val="00A2603D"/>
    <w:rsid w:val="00A260CA"/>
    <w:rsid w:val="00A2631E"/>
    <w:rsid w:val="00A265AE"/>
    <w:rsid w:val="00A267DA"/>
    <w:rsid w:val="00A268A9"/>
    <w:rsid w:val="00A26DEE"/>
    <w:rsid w:val="00A26F67"/>
    <w:rsid w:val="00A26FCF"/>
    <w:rsid w:val="00A270FF"/>
    <w:rsid w:val="00A2734B"/>
    <w:rsid w:val="00A27361"/>
    <w:rsid w:val="00A2785A"/>
    <w:rsid w:val="00A2796F"/>
    <w:rsid w:val="00A27F28"/>
    <w:rsid w:val="00A27FD9"/>
    <w:rsid w:val="00A303EE"/>
    <w:rsid w:val="00A3040D"/>
    <w:rsid w:val="00A3050F"/>
    <w:rsid w:val="00A3061C"/>
    <w:rsid w:val="00A3062C"/>
    <w:rsid w:val="00A30659"/>
    <w:rsid w:val="00A3098D"/>
    <w:rsid w:val="00A30C25"/>
    <w:rsid w:val="00A30DFB"/>
    <w:rsid w:val="00A3196D"/>
    <w:rsid w:val="00A31EE0"/>
    <w:rsid w:val="00A323E9"/>
    <w:rsid w:val="00A324DF"/>
    <w:rsid w:val="00A3276A"/>
    <w:rsid w:val="00A32780"/>
    <w:rsid w:val="00A32916"/>
    <w:rsid w:val="00A32EDC"/>
    <w:rsid w:val="00A3316C"/>
    <w:rsid w:val="00A33878"/>
    <w:rsid w:val="00A339C2"/>
    <w:rsid w:val="00A33C58"/>
    <w:rsid w:val="00A33EE8"/>
    <w:rsid w:val="00A34239"/>
    <w:rsid w:val="00A34787"/>
    <w:rsid w:val="00A347BD"/>
    <w:rsid w:val="00A34997"/>
    <w:rsid w:val="00A34DCC"/>
    <w:rsid w:val="00A34FE2"/>
    <w:rsid w:val="00A34FE8"/>
    <w:rsid w:val="00A35817"/>
    <w:rsid w:val="00A35847"/>
    <w:rsid w:val="00A35918"/>
    <w:rsid w:val="00A35C38"/>
    <w:rsid w:val="00A35C99"/>
    <w:rsid w:val="00A35CD6"/>
    <w:rsid w:val="00A35D64"/>
    <w:rsid w:val="00A35E09"/>
    <w:rsid w:val="00A35F20"/>
    <w:rsid w:val="00A36070"/>
    <w:rsid w:val="00A369BB"/>
    <w:rsid w:val="00A36C54"/>
    <w:rsid w:val="00A36D35"/>
    <w:rsid w:val="00A36EB2"/>
    <w:rsid w:val="00A371F9"/>
    <w:rsid w:val="00A3728C"/>
    <w:rsid w:val="00A37466"/>
    <w:rsid w:val="00A37547"/>
    <w:rsid w:val="00A3778B"/>
    <w:rsid w:val="00A377A2"/>
    <w:rsid w:val="00A37AB0"/>
    <w:rsid w:val="00A37D6C"/>
    <w:rsid w:val="00A37F61"/>
    <w:rsid w:val="00A40310"/>
    <w:rsid w:val="00A404D8"/>
    <w:rsid w:val="00A4085B"/>
    <w:rsid w:val="00A40A06"/>
    <w:rsid w:val="00A40BB8"/>
    <w:rsid w:val="00A40CC4"/>
    <w:rsid w:val="00A410CD"/>
    <w:rsid w:val="00A4110B"/>
    <w:rsid w:val="00A4112B"/>
    <w:rsid w:val="00A41155"/>
    <w:rsid w:val="00A4139D"/>
    <w:rsid w:val="00A41431"/>
    <w:rsid w:val="00A415E9"/>
    <w:rsid w:val="00A4170D"/>
    <w:rsid w:val="00A41D4B"/>
    <w:rsid w:val="00A41F47"/>
    <w:rsid w:val="00A41F7D"/>
    <w:rsid w:val="00A420E6"/>
    <w:rsid w:val="00A4240E"/>
    <w:rsid w:val="00A424E1"/>
    <w:rsid w:val="00A4259C"/>
    <w:rsid w:val="00A42703"/>
    <w:rsid w:val="00A42807"/>
    <w:rsid w:val="00A42BC2"/>
    <w:rsid w:val="00A42BD2"/>
    <w:rsid w:val="00A42C9B"/>
    <w:rsid w:val="00A42F24"/>
    <w:rsid w:val="00A4301D"/>
    <w:rsid w:val="00A43356"/>
    <w:rsid w:val="00A434BA"/>
    <w:rsid w:val="00A4355A"/>
    <w:rsid w:val="00A437AE"/>
    <w:rsid w:val="00A437E9"/>
    <w:rsid w:val="00A438A3"/>
    <w:rsid w:val="00A43A4E"/>
    <w:rsid w:val="00A43BEC"/>
    <w:rsid w:val="00A43D4F"/>
    <w:rsid w:val="00A44018"/>
    <w:rsid w:val="00A4427A"/>
    <w:rsid w:val="00A443C3"/>
    <w:rsid w:val="00A4461B"/>
    <w:rsid w:val="00A44998"/>
    <w:rsid w:val="00A449E5"/>
    <w:rsid w:val="00A44B33"/>
    <w:rsid w:val="00A452D6"/>
    <w:rsid w:val="00A453C2"/>
    <w:rsid w:val="00A453E7"/>
    <w:rsid w:val="00A45861"/>
    <w:rsid w:val="00A458B8"/>
    <w:rsid w:val="00A4593F"/>
    <w:rsid w:val="00A45A78"/>
    <w:rsid w:val="00A45B86"/>
    <w:rsid w:val="00A45CD6"/>
    <w:rsid w:val="00A45FFD"/>
    <w:rsid w:val="00A4600C"/>
    <w:rsid w:val="00A46228"/>
    <w:rsid w:val="00A46487"/>
    <w:rsid w:val="00A46995"/>
    <w:rsid w:val="00A46A18"/>
    <w:rsid w:val="00A46C07"/>
    <w:rsid w:val="00A471D2"/>
    <w:rsid w:val="00A475AB"/>
    <w:rsid w:val="00A475CE"/>
    <w:rsid w:val="00A475E9"/>
    <w:rsid w:val="00A47DA7"/>
    <w:rsid w:val="00A47E3A"/>
    <w:rsid w:val="00A47EF1"/>
    <w:rsid w:val="00A47F6A"/>
    <w:rsid w:val="00A500F9"/>
    <w:rsid w:val="00A502B4"/>
    <w:rsid w:val="00A5032E"/>
    <w:rsid w:val="00A507CF"/>
    <w:rsid w:val="00A50828"/>
    <w:rsid w:val="00A50866"/>
    <w:rsid w:val="00A5099D"/>
    <w:rsid w:val="00A50A58"/>
    <w:rsid w:val="00A51117"/>
    <w:rsid w:val="00A51475"/>
    <w:rsid w:val="00A515D0"/>
    <w:rsid w:val="00A51997"/>
    <w:rsid w:val="00A51C24"/>
    <w:rsid w:val="00A51CB2"/>
    <w:rsid w:val="00A51D90"/>
    <w:rsid w:val="00A51E86"/>
    <w:rsid w:val="00A52102"/>
    <w:rsid w:val="00A525B3"/>
    <w:rsid w:val="00A528A4"/>
    <w:rsid w:val="00A52B2B"/>
    <w:rsid w:val="00A52B53"/>
    <w:rsid w:val="00A52BE7"/>
    <w:rsid w:val="00A52C01"/>
    <w:rsid w:val="00A52E4E"/>
    <w:rsid w:val="00A52EC5"/>
    <w:rsid w:val="00A52F3E"/>
    <w:rsid w:val="00A5301E"/>
    <w:rsid w:val="00A53393"/>
    <w:rsid w:val="00A53CDA"/>
    <w:rsid w:val="00A53DE0"/>
    <w:rsid w:val="00A53E6F"/>
    <w:rsid w:val="00A53F1C"/>
    <w:rsid w:val="00A548DF"/>
    <w:rsid w:val="00A54936"/>
    <w:rsid w:val="00A54A3B"/>
    <w:rsid w:val="00A54B92"/>
    <w:rsid w:val="00A550ED"/>
    <w:rsid w:val="00A55391"/>
    <w:rsid w:val="00A555F1"/>
    <w:rsid w:val="00A559C7"/>
    <w:rsid w:val="00A55DB1"/>
    <w:rsid w:val="00A55EB0"/>
    <w:rsid w:val="00A5606C"/>
    <w:rsid w:val="00A56153"/>
    <w:rsid w:val="00A56327"/>
    <w:rsid w:val="00A56392"/>
    <w:rsid w:val="00A56462"/>
    <w:rsid w:val="00A56FF8"/>
    <w:rsid w:val="00A5725D"/>
    <w:rsid w:val="00A572B1"/>
    <w:rsid w:val="00A57320"/>
    <w:rsid w:val="00A5732F"/>
    <w:rsid w:val="00A5756B"/>
    <w:rsid w:val="00A57C72"/>
    <w:rsid w:val="00A57C80"/>
    <w:rsid w:val="00A60772"/>
    <w:rsid w:val="00A607CF"/>
    <w:rsid w:val="00A60855"/>
    <w:rsid w:val="00A60896"/>
    <w:rsid w:val="00A60924"/>
    <w:rsid w:val="00A60B28"/>
    <w:rsid w:val="00A60BB1"/>
    <w:rsid w:val="00A60C24"/>
    <w:rsid w:val="00A60D98"/>
    <w:rsid w:val="00A611CA"/>
    <w:rsid w:val="00A611FD"/>
    <w:rsid w:val="00A612E3"/>
    <w:rsid w:val="00A614F2"/>
    <w:rsid w:val="00A6187F"/>
    <w:rsid w:val="00A618FD"/>
    <w:rsid w:val="00A61B5B"/>
    <w:rsid w:val="00A6223E"/>
    <w:rsid w:val="00A6226D"/>
    <w:rsid w:val="00A626C7"/>
    <w:rsid w:val="00A626EE"/>
    <w:rsid w:val="00A62A47"/>
    <w:rsid w:val="00A62B81"/>
    <w:rsid w:val="00A63318"/>
    <w:rsid w:val="00A633B4"/>
    <w:rsid w:val="00A6373C"/>
    <w:rsid w:val="00A63885"/>
    <w:rsid w:val="00A63BB4"/>
    <w:rsid w:val="00A64980"/>
    <w:rsid w:val="00A64F15"/>
    <w:rsid w:val="00A64F69"/>
    <w:rsid w:val="00A6502C"/>
    <w:rsid w:val="00A65568"/>
    <w:rsid w:val="00A655A0"/>
    <w:rsid w:val="00A655CE"/>
    <w:rsid w:val="00A6563E"/>
    <w:rsid w:val="00A65678"/>
    <w:rsid w:val="00A65B36"/>
    <w:rsid w:val="00A65DED"/>
    <w:rsid w:val="00A65EC8"/>
    <w:rsid w:val="00A6615C"/>
    <w:rsid w:val="00A6692B"/>
    <w:rsid w:val="00A66947"/>
    <w:rsid w:val="00A66CF8"/>
    <w:rsid w:val="00A66E0B"/>
    <w:rsid w:val="00A66E67"/>
    <w:rsid w:val="00A66EDC"/>
    <w:rsid w:val="00A66EFC"/>
    <w:rsid w:val="00A671FE"/>
    <w:rsid w:val="00A6723F"/>
    <w:rsid w:val="00A6747F"/>
    <w:rsid w:val="00A676EE"/>
    <w:rsid w:val="00A67A11"/>
    <w:rsid w:val="00A67B95"/>
    <w:rsid w:val="00A67D49"/>
    <w:rsid w:val="00A67FDF"/>
    <w:rsid w:val="00A7019E"/>
    <w:rsid w:val="00A7043D"/>
    <w:rsid w:val="00A70690"/>
    <w:rsid w:val="00A70986"/>
    <w:rsid w:val="00A70AF3"/>
    <w:rsid w:val="00A70CD0"/>
    <w:rsid w:val="00A70DD1"/>
    <w:rsid w:val="00A70E64"/>
    <w:rsid w:val="00A70EC8"/>
    <w:rsid w:val="00A70F51"/>
    <w:rsid w:val="00A71003"/>
    <w:rsid w:val="00A714C2"/>
    <w:rsid w:val="00A716CA"/>
    <w:rsid w:val="00A717AE"/>
    <w:rsid w:val="00A717E9"/>
    <w:rsid w:val="00A7203F"/>
    <w:rsid w:val="00A72201"/>
    <w:rsid w:val="00A72375"/>
    <w:rsid w:val="00A7283B"/>
    <w:rsid w:val="00A72C3E"/>
    <w:rsid w:val="00A72D36"/>
    <w:rsid w:val="00A72FE2"/>
    <w:rsid w:val="00A732B9"/>
    <w:rsid w:val="00A7397B"/>
    <w:rsid w:val="00A73D26"/>
    <w:rsid w:val="00A73DF3"/>
    <w:rsid w:val="00A73F50"/>
    <w:rsid w:val="00A73F96"/>
    <w:rsid w:val="00A73FB5"/>
    <w:rsid w:val="00A74415"/>
    <w:rsid w:val="00A7450B"/>
    <w:rsid w:val="00A7452F"/>
    <w:rsid w:val="00A749C1"/>
    <w:rsid w:val="00A74D6F"/>
    <w:rsid w:val="00A74F0D"/>
    <w:rsid w:val="00A74F78"/>
    <w:rsid w:val="00A7505D"/>
    <w:rsid w:val="00A75428"/>
    <w:rsid w:val="00A75888"/>
    <w:rsid w:val="00A759F7"/>
    <w:rsid w:val="00A75ACA"/>
    <w:rsid w:val="00A75D77"/>
    <w:rsid w:val="00A75F81"/>
    <w:rsid w:val="00A763C4"/>
    <w:rsid w:val="00A764BE"/>
    <w:rsid w:val="00A76726"/>
    <w:rsid w:val="00A7695C"/>
    <w:rsid w:val="00A76DD0"/>
    <w:rsid w:val="00A76FDF"/>
    <w:rsid w:val="00A77047"/>
    <w:rsid w:val="00A7760F"/>
    <w:rsid w:val="00A77620"/>
    <w:rsid w:val="00A77D3C"/>
    <w:rsid w:val="00A77F94"/>
    <w:rsid w:val="00A800E6"/>
    <w:rsid w:val="00A80115"/>
    <w:rsid w:val="00A802FB"/>
    <w:rsid w:val="00A80A18"/>
    <w:rsid w:val="00A80B11"/>
    <w:rsid w:val="00A80B31"/>
    <w:rsid w:val="00A81299"/>
    <w:rsid w:val="00A81385"/>
    <w:rsid w:val="00A81540"/>
    <w:rsid w:val="00A81545"/>
    <w:rsid w:val="00A81786"/>
    <w:rsid w:val="00A817E2"/>
    <w:rsid w:val="00A81B85"/>
    <w:rsid w:val="00A81F39"/>
    <w:rsid w:val="00A82113"/>
    <w:rsid w:val="00A82227"/>
    <w:rsid w:val="00A82420"/>
    <w:rsid w:val="00A826D0"/>
    <w:rsid w:val="00A8299C"/>
    <w:rsid w:val="00A82D9E"/>
    <w:rsid w:val="00A82E3D"/>
    <w:rsid w:val="00A82E5F"/>
    <w:rsid w:val="00A82FEA"/>
    <w:rsid w:val="00A83606"/>
    <w:rsid w:val="00A83932"/>
    <w:rsid w:val="00A839E9"/>
    <w:rsid w:val="00A83C40"/>
    <w:rsid w:val="00A83E0F"/>
    <w:rsid w:val="00A83F81"/>
    <w:rsid w:val="00A8416A"/>
    <w:rsid w:val="00A847E1"/>
    <w:rsid w:val="00A84A47"/>
    <w:rsid w:val="00A8537B"/>
    <w:rsid w:val="00A85889"/>
    <w:rsid w:val="00A8597A"/>
    <w:rsid w:val="00A85B24"/>
    <w:rsid w:val="00A85C20"/>
    <w:rsid w:val="00A85F41"/>
    <w:rsid w:val="00A86058"/>
    <w:rsid w:val="00A86124"/>
    <w:rsid w:val="00A867C7"/>
    <w:rsid w:val="00A86985"/>
    <w:rsid w:val="00A86B3A"/>
    <w:rsid w:val="00A86CCF"/>
    <w:rsid w:val="00A87B98"/>
    <w:rsid w:val="00A87DC7"/>
    <w:rsid w:val="00A87E46"/>
    <w:rsid w:val="00A87F19"/>
    <w:rsid w:val="00A90056"/>
    <w:rsid w:val="00A90195"/>
    <w:rsid w:val="00A90262"/>
    <w:rsid w:val="00A90391"/>
    <w:rsid w:val="00A903A8"/>
    <w:rsid w:val="00A90430"/>
    <w:rsid w:val="00A90508"/>
    <w:rsid w:val="00A90591"/>
    <w:rsid w:val="00A908D1"/>
    <w:rsid w:val="00A90A73"/>
    <w:rsid w:val="00A90BD5"/>
    <w:rsid w:val="00A90CD8"/>
    <w:rsid w:val="00A90D7D"/>
    <w:rsid w:val="00A90F41"/>
    <w:rsid w:val="00A90F4E"/>
    <w:rsid w:val="00A9152D"/>
    <w:rsid w:val="00A9198A"/>
    <w:rsid w:val="00A91A47"/>
    <w:rsid w:val="00A91C07"/>
    <w:rsid w:val="00A9212C"/>
    <w:rsid w:val="00A9241B"/>
    <w:rsid w:val="00A927B3"/>
    <w:rsid w:val="00A92A4D"/>
    <w:rsid w:val="00A92ACE"/>
    <w:rsid w:val="00A92DA5"/>
    <w:rsid w:val="00A92F73"/>
    <w:rsid w:val="00A93402"/>
    <w:rsid w:val="00A93542"/>
    <w:rsid w:val="00A9367A"/>
    <w:rsid w:val="00A936F2"/>
    <w:rsid w:val="00A938E1"/>
    <w:rsid w:val="00A93A3C"/>
    <w:rsid w:val="00A93B64"/>
    <w:rsid w:val="00A94037"/>
    <w:rsid w:val="00A94134"/>
    <w:rsid w:val="00A941A1"/>
    <w:rsid w:val="00A941D2"/>
    <w:rsid w:val="00A943B2"/>
    <w:rsid w:val="00A9466F"/>
    <w:rsid w:val="00A94CEC"/>
    <w:rsid w:val="00A94D50"/>
    <w:rsid w:val="00A94E3A"/>
    <w:rsid w:val="00A956DD"/>
    <w:rsid w:val="00A9580E"/>
    <w:rsid w:val="00A9591B"/>
    <w:rsid w:val="00A959DF"/>
    <w:rsid w:val="00A95A06"/>
    <w:rsid w:val="00A95AA1"/>
    <w:rsid w:val="00A95CAD"/>
    <w:rsid w:val="00A9602E"/>
    <w:rsid w:val="00A9647D"/>
    <w:rsid w:val="00A965B1"/>
    <w:rsid w:val="00A965CC"/>
    <w:rsid w:val="00A9662B"/>
    <w:rsid w:val="00A966FE"/>
    <w:rsid w:val="00A96B9D"/>
    <w:rsid w:val="00A96CCB"/>
    <w:rsid w:val="00A96D7A"/>
    <w:rsid w:val="00A96E03"/>
    <w:rsid w:val="00A96E4F"/>
    <w:rsid w:val="00A9715B"/>
    <w:rsid w:val="00A97403"/>
    <w:rsid w:val="00A97407"/>
    <w:rsid w:val="00A97447"/>
    <w:rsid w:val="00A97AC1"/>
    <w:rsid w:val="00A97B4B"/>
    <w:rsid w:val="00A97B5F"/>
    <w:rsid w:val="00A97E01"/>
    <w:rsid w:val="00A97E6C"/>
    <w:rsid w:val="00AA0067"/>
    <w:rsid w:val="00AA0085"/>
    <w:rsid w:val="00AA0222"/>
    <w:rsid w:val="00AA0A3A"/>
    <w:rsid w:val="00AA0A81"/>
    <w:rsid w:val="00AA0DA4"/>
    <w:rsid w:val="00AA0F78"/>
    <w:rsid w:val="00AA1051"/>
    <w:rsid w:val="00AA1171"/>
    <w:rsid w:val="00AA1753"/>
    <w:rsid w:val="00AA1BED"/>
    <w:rsid w:val="00AA2042"/>
    <w:rsid w:val="00AA214A"/>
    <w:rsid w:val="00AA233A"/>
    <w:rsid w:val="00AA24DC"/>
    <w:rsid w:val="00AA2590"/>
    <w:rsid w:val="00AA2691"/>
    <w:rsid w:val="00AA2861"/>
    <w:rsid w:val="00AA2BC5"/>
    <w:rsid w:val="00AA327D"/>
    <w:rsid w:val="00AA3574"/>
    <w:rsid w:val="00AA3935"/>
    <w:rsid w:val="00AA3E14"/>
    <w:rsid w:val="00AA3E72"/>
    <w:rsid w:val="00AA3EB3"/>
    <w:rsid w:val="00AA402A"/>
    <w:rsid w:val="00AA4382"/>
    <w:rsid w:val="00AA45D5"/>
    <w:rsid w:val="00AA4691"/>
    <w:rsid w:val="00AA497C"/>
    <w:rsid w:val="00AA4B46"/>
    <w:rsid w:val="00AA4B50"/>
    <w:rsid w:val="00AA4B5C"/>
    <w:rsid w:val="00AA4BB9"/>
    <w:rsid w:val="00AA4CBC"/>
    <w:rsid w:val="00AA55FD"/>
    <w:rsid w:val="00AA57AE"/>
    <w:rsid w:val="00AA5A3B"/>
    <w:rsid w:val="00AA62DD"/>
    <w:rsid w:val="00AA650C"/>
    <w:rsid w:val="00AA6B13"/>
    <w:rsid w:val="00AA6B76"/>
    <w:rsid w:val="00AA6CD1"/>
    <w:rsid w:val="00AA6F36"/>
    <w:rsid w:val="00AA7675"/>
    <w:rsid w:val="00AA76AF"/>
    <w:rsid w:val="00AA77FA"/>
    <w:rsid w:val="00AA7803"/>
    <w:rsid w:val="00AA7A02"/>
    <w:rsid w:val="00AA7B6A"/>
    <w:rsid w:val="00AA7CE9"/>
    <w:rsid w:val="00AA7E7A"/>
    <w:rsid w:val="00AB0112"/>
    <w:rsid w:val="00AB0588"/>
    <w:rsid w:val="00AB05F8"/>
    <w:rsid w:val="00AB0633"/>
    <w:rsid w:val="00AB06B1"/>
    <w:rsid w:val="00AB07A4"/>
    <w:rsid w:val="00AB0858"/>
    <w:rsid w:val="00AB0A71"/>
    <w:rsid w:val="00AB0C3F"/>
    <w:rsid w:val="00AB0D56"/>
    <w:rsid w:val="00AB0DFE"/>
    <w:rsid w:val="00AB114D"/>
    <w:rsid w:val="00AB11B1"/>
    <w:rsid w:val="00AB176C"/>
    <w:rsid w:val="00AB181B"/>
    <w:rsid w:val="00AB1A70"/>
    <w:rsid w:val="00AB1AA0"/>
    <w:rsid w:val="00AB1B6C"/>
    <w:rsid w:val="00AB1D14"/>
    <w:rsid w:val="00AB278E"/>
    <w:rsid w:val="00AB296E"/>
    <w:rsid w:val="00AB29E5"/>
    <w:rsid w:val="00AB2A74"/>
    <w:rsid w:val="00AB2D30"/>
    <w:rsid w:val="00AB2E01"/>
    <w:rsid w:val="00AB2E64"/>
    <w:rsid w:val="00AB2FBB"/>
    <w:rsid w:val="00AB329B"/>
    <w:rsid w:val="00AB35F5"/>
    <w:rsid w:val="00AB3604"/>
    <w:rsid w:val="00AB3D96"/>
    <w:rsid w:val="00AB4098"/>
    <w:rsid w:val="00AB4573"/>
    <w:rsid w:val="00AB46EE"/>
    <w:rsid w:val="00AB4C60"/>
    <w:rsid w:val="00AB4D00"/>
    <w:rsid w:val="00AB4D75"/>
    <w:rsid w:val="00AB539D"/>
    <w:rsid w:val="00AB54DC"/>
    <w:rsid w:val="00AB5579"/>
    <w:rsid w:val="00AB5946"/>
    <w:rsid w:val="00AB5DA8"/>
    <w:rsid w:val="00AB5E5E"/>
    <w:rsid w:val="00AB6132"/>
    <w:rsid w:val="00AB64F0"/>
    <w:rsid w:val="00AB69F9"/>
    <w:rsid w:val="00AB6AB5"/>
    <w:rsid w:val="00AB6DFA"/>
    <w:rsid w:val="00AB6FB3"/>
    <w:rsid w:val="00AB70E6"/>
    <w:rsid w:val="00AB734B"/>
    <w:rsid w:val="00AB745E"/>
    <w:rsid w:val="00AB7479"/>
    <w:rsid w:val="00AB783D"/>
    <w:rsid w:val="00AB7947"/>
    <w:rsid w:val="00AB7A56"/>
    <w:rsid w:val="00AB7BB8"/>
    <w:rsid w:val="00AC0003"/>
    <w:rsid w:val="00AC01C6"/>
    <w:rsid w:val="00AC0425"/>
    <w:rsid w:val="00AC064F"/>
    <w:rsid w:val="00AC0E7B"/>
    <w:rsid w:val="00AC0F06"/>
    <w:rsid w:val="00AC10D9"/>
    <w:rsid w:val="00AC128F"/>
    <w:rsid w:val="00AC1A49"/>
    <w:rsid w:val="00AC2004"/>
    <w:rsid w:val="00AC221C"/>
    <w:rsid w:val="00AC2263"/>
    <w:rsid w:val="00AC235F"/>
    <w:rsid w:val="00AC2486"/>
    <w:rsid w:val="00AC257D"/>
    <w:rsid w:val="00AC2664"/>
    <w:rsid w:val="00AC2672"/>
    <w:rsid w:val="00AC27F8"/>
    <w:rsid w:val="00AC29DC"/>
    <w:rsid w:val="00AC2AF3"/>
    <w:rsid w:val="00AC2D31"/>
    <w:rsid w:val="00AC2DD8"/>
    <w:rsid w:val="00AC311B"/>
    <w:rsid w:val="00AC36E5"/>
    <w:rsid w:val="00AC3873"/>
    <w:rsid w:val="00AC3A85"/>
    <w:rsid w:val="00AC3B69"/>
    <w:rsid w:val="00AC3C2E"/>
    <w:rsid w:val="00AC3D61"/>
    <w:rsid w:val="00AC3E58"/>
    <w:rsid w:val="00AC4007"/>
    <w:rsid w:val="00AC4089"/>
    <w:rsid w:val="00AC453D"/>
    <w:rsid w:val="00AC46AE"/>
    <w:rsid w:val="00AC46CD"/>
    <w:rsid w:val="00AC4EC4"/>
    <w:rsid w:val="00AC4EF4"/>
    <w:rsid w:val="00AC511E"/>
    <w:rsid w:val="00AC63B5"/>
    <w:rsid w:val="00AC6483"/>
    <w:rsid w:val="00AC64C1"/>
    <w:rsid w:val="00AC6720"/>
    <w:rsid w:val="00AC687C"/>
    <w:rsid w:val="00AC689B"/>
    <w:rsid w:val="00AC6B79"/>
    <w:rsid w:val="00AC7182"/>
    <w:rsid w:val="00AC72B9"/>
    <w:rsid w:val="00AC7BD6"/>
    <w:rsid w:val="00AC7ECD"/>
    <w:rsid w:val="00AD00F6"/>
    <w:rsid w:val="00AD0278"/>
    <w:rsid w:val="00AD04C2"/>
    <w:rsid w:val="00AD0766"/>
    <w:rsid w:val="00AD083F"/>
    <w:rsid w:val="00AD0AB3"/>
    <w:rsid w:val="00AD0B7C"/>
    <w:rsid w:val="00AD0F87"/>
    <w:rsid w:val="00AD0F93"/>
    <w:rsid w:val="00AD0FBC"/>
    <w:rsid w:val="00AD0FD1"/>
    <w:rsid w:val="00AD111F"/>
    <w:rsid w:val="00AD14CD"/>
    <w:rsid w:val="00AD16C7"/>
    <w:rsid w:val="00AD1A3F"/>
    <w:rsid w:val="00AD1B72"/>
    <w:rsid w:val="00AD1BF3"/>
    <w:rsid w:val="00AD1E8B"/>
    <w:rsid w:val="00AD2069"/>
    <w:rsid w:val="00AD2170"/>
    <w:rsid w:val="00AD275A"/>
    <w:rsid w:val="00AD291B"/>
    <w:rsid w:val="00AD2D97"/>
    <w:rsid w:val="00AD3013"/>
    <w:rsid w:val="00AD34B9"/>
    <w:rsid w:val="00AD3593"/>
    <w:rsid w:val="00AD35EC"/>
    <w:rsid w:val="00AD38CA"/>
    <w:rsid w:val="00AD38F3"/>
    <w:rsid w:val="00AD3D6D"/>
    <w:rsid w:val="00AD458F"/>
    <w:rsid w:val="00AD4653"/>
    <w:rsid w:val="00AD46A3"/>
    <w:rsid w:val="00AD4733"/>
    <w:rsid w:val="00AD49C9"/>
    <w:rsid w:val="00AD4ABD"/>
    <w:rsid w:val="00AD4C1F"/>
    <w:rsid w:val="00AD4D36"/>
    <w:rsid w:val="00AD5021"/>
    <w:rsid w:val="00AD532B"/>
    <w:rsid w:val="00AD55E4"/>
    <w:rsid w:val="00AD58AE"/>
    <w:rsid w:val="00AD5A39"/>
    <w:rsid w:val="00AD5A41"/>
    <w:rsid w:val="00AD5A96"/>
    <w:rsid w:val="00AD5B30"/>
    <w:rsid w:val="00AD5C98"/>
    <w:rsid w:val="00AD5CF0"/>
    <w:rsid w:val="00AD5E1E"/>
    <w:rsid w:val="00AD5EF6"/>
    <w:rsid w:val="00AD5F8C"/>
    <w:rsid w:val="00AD62D3"/>
    <w:rsid w:val="00AD656E"/>
    <w:rsid w:val="00AD669C"/>
    <w:rsid w:val="00AD6F7C"/>
    <w:rsid w:val="00AD71C8"/>
    <w:rsid w:val="00AD72F9"/>
    <w:rsid w:val="00AD7559"/>
    <w:rsid w:val="00AD7B39"/>
    <w:rsid w:val="00AD7C5B"/>
    <w:rsid w:val="00AD7EB1"/>
    <w:rsid w:val="00AD7F00"/>
    <w:rsid w:val="00AD7F64"/>
    <w:rsid w:val="00AE002D"/>
    <w:rsid w:val="00AE0505"/>
    <w:rsid w:val="00AE0545"/>
    <w:rsid w:val="00AE0559"/>
    <w:rsid w:val="00AE0A20"/>
    <w:rsid w:val="00AE0D97"/>
    <w:rsid w:val="00AE1213"/>
    <w:rsid w:val="00AE16CA"/>
    <w:rsid w:val="00AE1913"/>
    <w:rsid w:val="00AE19F4"/>
    <w:rsid w:val="00AE1A52"/>
    <w:rsid w:val="00AE1F01"/>
    <w:rsid w:val="00AE1F88"/>
    <w:rsid w:val="00AE21C7"/>
    <w:rsid w:val="00AE227C"/>
    <w:rsid w:val="00AE22BA"/>
    <w:rsid w:val="00AE24CE"/>
    <w:rsid w:val="00AE2618"/>
    <w:rsid w:val="00AE285B"/>
    <w:rsid w:val="00AE2BCF"/>
    <w:rsid w:val="00AE2CA4"/>
    <w:rsid w:val="00AE33C0"/>
    <w:rsid w:val="00AE3B5F"/>
    <w:rsid w:val="00AE3CFD"/>
    <w:rsid w:val="00AE3D5B"/>
    <w:rsid w:val="00AE41B1"/>
    <w:rsid w:val="00AE4520"/>
    <w:rsid w:val="00AE48CD"/>
    <w:rsid w:val="00AE4989"/>
    <w:rsid w:val="00AE4D66"/>
    <w:rsid w:val="00AE4DFE"/>
    <w:rsid w:val="00AE52AE"/>
    <w:rsid w:val="00AE54E5"/>
    <w:rsid w:val="00AE55D2"/>
    <w:rsid w:val="00AE55DA"/>
    <w:rsid w:val="00AE562C"/>
    <w:rsid w:val="00AE576C"/>
    <w:rsid w:val="00AE58A9"/>
    <w:rsid w:val="00AE5BCC"/>
    <w:rsid w:val="00AE5BD2"/>
    <w:rsid w:val="00AE5E5C"/>
    <w:rsid w:val="00AE605F"/>
    <w:rsid w:val="00AE6661"/>
    <w:rsid w:val="00AE66E0"/>
    <w:rsid w:val="00AE6972"/>
    <w:rsid w:val="00AE6B28"/>
    <w:rsid w:val="00AE6FF4"/>
    <w:rsid w:val="00AE7106"/>
    <w:rsid w:val="00AE7238"/>
    <w:rsid w:val="00AE75B1"/>
    <w:rsid w:val="00AE7C05"/>
    <w:rsid w:val="00AF01EE"/>
    <w:rsid w:val="00AF0420"/>
    <w:rsid w:val="00AF04CD"/>
    <w:rsid w:val="00AF0672"/>
    <w:rsid w:val="00AF06CB"/>
    <w:rsid w:val="00AF0D73"/>
    <w:rsid w:val="00AF10BF"/>
    <w:rsid w:val="00AF1130"/>
    <w:rsid w:val="00AF1254"/>
    <w:rsid w:val="00AF14B7"/>
    <w:rsid w:val="00AF163A"/>
    <w:rsid w:val="00AF16A8"/>
    <w:rsid w:val="00AF18D3"/>
    <w:rsid w:val="00AF1B84"/>
    <w:rsid w:val="00AF1BB3"/>
    <w:rsid w:val="00AF1C88"/>
    <w:rsid w:val="00AF1E80"/>
    <w:rsid w:val="00AF1ECC"/>
    <w:rsid w:val="00AF2010"/>
    <w:rsid w:val="00AF2A53"/>
    <w:rsid w:val="00AF2C07"/>
    <w:rsid w:val="00AF34B3"/>
    <w:rsid w:val="00AF3510"/>
    <w:rsid w:val="00AF36A6"/>
    <w:rsid w:val="00AF37BE"/>
    <w:rsid w:val="00AF37C8"/>
    <w:rsid w:val="00AF3853"/>
    <w:rsid w:val="00AF40F9"/>
    <w:rsid w:val="00AF43AC"/>
    <w:rsid w:val="00AF43CE"/>
    <w:rsid w:val="00AF4C9A"/>
    <w:rsid w:val="00AF4D16"/>
    <w:rsid w:val="00AF4E47"/>
    <w:rsid w:val="00AF4F47"/>
    <w:rsid w:val="00AF514E"/>
    <w:rsid w:val="00AF5306"/>
    <w:rsid w:val="00AF5399"/>
    <w:rsid w:val="00AF59C5"/>
    <w:rsid w:val="00AF5B4A"/>
    <w:rsid w:val="00AF60AE"/>
    <w:rsid w:val="00AF6215"/>
    <w:rsid w:val="00AF637B"/>
    <w:rsid w:val="00AF6B38"/>
    <w:rsid w:val="00AF6F9C"/>
    <w:rsid w:val="00AF72E1"/>
    <w:rsid w:val="00AF73B9"/>
    <w:rsid w:val="00AF7701"/>
    <w:rsid w:val="00AF7B0A"/>
    <w:rsid w:val="00AF7F02"/>
    <w:rsid w:val="00B000B9"/>
    <w:rsid w:val="00B001FD"/>
    <w:rsid w:val="00B0021A"/>
    <w:rsid w:val="00B00554"/>
    <w:rsid w:val="00B0091B"/>
    <w:rsid w:val="00B00B63"/>
    <w:rsid w:val="00B00C02"/>
    <w:rsid w:val="00B00CAB"/>
    <w:rsid w:val="00B01080"/>
    <w:rsid w:val="00B01157"/>
    <w:rsid w:val="00B013F5"/>
    <w:rsid w:val="00B0196B"/>
    <w:rsid w:val="00B01B42"/>
    <w:rsid w:val="00B01C70"/>
    <w:rsid w:val="00B01E29"/>
    <w:rsid w:val="00B02246"/>
    <w:rsid w:val="00B0265D"/>
    <w:rsid w:val="00B02830"/>
    <w:rsid w:val="00B02AD2"/>
    <w:rsid w:val="00B02C1A"/>
    <w:rsid w:val="00B03428"/>
    <w:rsid w:val="00B0346A"/>
    <w:rsid w:val="00B035CC"/>
    <w:rsid w:val="00B03704"/>
    <w:rsid w:val="00B037F6"/>
    <w:rsid w:val="00B03952"/>
    <w:rsid w:val="00B03A2F"/>
    <w:rsid w:val="00B03A73"/>
    <w:rsid w:val="00B03C1F"/>
    <w:rsid w:val="00B03E18"/>
    <w:rsid w:val="00B04149"/>
    <w:rsid w:val="00B044AA"/>
    <w:rsid w:val="00B044FB"/>
    <w:rsid w:val="00B04842"/>
    <w:rsid w:val="00B04C1F"/>
    <w:rsid w:val="00B04F32"/>
    <w:rsid w:val="00B05606"/>
    <w:rsid w:val="00B05680"/>
    <w:rsid w:val="00B056E1"/>
    <w:rsid w:val="00B057E4"/>
    <w:rsid w:val="00B05A5B"/>
    <w:rsid w:val="00B06283"/>
    <w:rsid w:val="00B06517"/>
    <w:rsid w:val="00B065E3"/>
    <w:rsid w:val="00B06606"/>
    <w:rsid w:val="00B06707"/>
    <w:rsid w:val="00B06731"/>
    <w:rsid w:val="00B068D9"/>
    <w:rsid w:val="00B0694D"/>
    <w:rsid w:val="00B06BD3"/>
    <w:rsid w:val="00B06E83"/>
    <w:rsid w:val="00B06F44"/>
    <w:rsid w:val="00B07515"/>
    <w:rsid w:val="00B075F0"/>
    <w:rsid w:val="00B07652"/>
    <w:rsid w:val="00B07668"/>
    <w:rsid w:val="00B076F7"/>
    <w:rsid w:val="00B07926"/>
    <w:rsid w:val="00B07BD3"/>
    <w:rsid w:val="00B07BF0"/>
    <w:rsid w:val="00B103CA"/>
    <w:rsid w:val="00B10AB5"/>
    <w:rsid w:val="00B10AFF"/>
    <w:rsid w:val="00B10CF9"/>
    <w:rsid w:val="00B10F8F"/>
    <w:rsid w:val="00B1129B"/>
    <w:rsid w:val="00B115C4"/>
    <w:rsid w:val="00B11949"/>
    <w:rsid w:val="00B11CE2"/>
    <w:rsid w:val="00B11E7C"/>
    <w:rsid w:val="00B11EC6"/>
    <w:rsid w:val="00B11FE8"/>
    <w:rsid w:val="00B12206"/>
    <w:rsid w:val="00B122B1"/>
    <w:rsid w:val="00B12379"/>
    <w:rsid w:val="00B1271D"/>
    <w:rsid w:val="00B12786"/>
    <w:rsid w:val="00B128DC"/>
    <w:rsid w:val="00B12B47"/>
    <w:rsid w:val="00B12DC0"/>
    <w:rsid w:val="00B13207"/>
    <w:rsid w:val="00B13885"/>
    <w:rsid w:val="00B138D2"/>
    <w:rsid w:val="00B13A7C"/>
    <w:rsid w:val="00B13CFE"/>
    <w:rsid w:val="00B14087"/>
    <w:rsid w:val="00B142B2"/>
    <w:rsid w:val="00B1430F"/>
    <w:rsid w:val="00B143DB"/>
    <w:rsid w:val="00B1463D"/>
    <w:rsid w:val="00B14AD5"/>
    <w:rsid w:val="00B14C8B"/>
    <w:rsid w:val="00B14F51"/>
    <w:rsid w:val="00B152BB"/>
    <w:rsid w:val="00B152E5"/>
    <w:rsid w:val="00B153C1"/>
    <w:rsid w:val="00B1543C"/>
    <w:rsid w:val="00B15CC4"/>
    <w:rsid w:val="00B15E2E"/>
    <w:rsid w:val="00B16192"/>
    <w:rsid w:val="00B165D3"/>
    <w:rsid w:val="00B16741"/>
    <w:rsid w:val="00B1688A"/>
    <w:rsid w:val="00B16B1C"/>
    <w:rsid w:val="00B16B21"/>
    <w:rsid w:val="00B16B5F"/>
    <w:rsid w:val="00B16CD0"/>
    <w:rsid w:val="00B170C0"/>
    <w:rsid w:val="00B1727D"/>
    <w:rsid w:val="00B17296"/>
    <w:rsid w:val="00B178C4"/>
    <w:rsid w:val="00B17A20"/>
    <w:rsid w:val="00B17B82"/>
    <w:rsid w:val="00B17BF4"/>
    <w:rsid w:val="00B20162"/>
    <w:rsid w:val="00B20418"/>
    <w:rsid w:val="00B205C8"/>
    <w:rsid w:val="00B207B8"/>
    <w:rsid w:val="00B209E4"/>
    <w:rsid w:val="00B20A00"/>
    <w:rsid w:val="00B20BD4"/>
    <w:rsid w:val="00B20E60"/>
    <w:rsid w:val="00B2106A"/>
    <w:rsid w:val="00B214AF"/>
    <w:rsid w:val="00B21A8D"/>
    <w:rsid w:val="00B21B3B"/>
    <w:rsid w:val="00B2208E"/>
    <w:rsid w:val="00B221FB"/>
    <w:rsid w:val="00B2226A"/>
    <w:rsid w:val="00B222AD"/>
    <w:rsid w:val="00B2291E"/>
    <w:rsid w:val="00B22CE7"/>
    <w:rsid w:val="00B22D6C"/>
    <w:rsid w:val="00B230EE"/>
    <w:rsid w:val="00B23120"/>
    <w:rsid w:val="00B23C18"/>
    <w:rsid w:val="00B23CE0"/>
    <w:rsid w:val="00B2400E"/>
    <w:rsid w:val="00B24798"/>
    <w:rsid w:val="00B24853"/>
    <w:rsid w:val="00B25317"/>
    <w:rsid w:val="00B255DB"/>
    <w:rsid w:val="00B256C6"/>
    <w:rsid w:val="00B25A84"/>
    <w:rsid w:val="00B25D77"/>
    <w:rsid w:val="00B26342"/>
    <w:rsid w:val="00B26385"/>
    <w:rsid w:val="00B2638C"/>
    <w:rsid w:val="00B263D8"/>
    <w:rsid w:val="00B26648"/>
    <w:rsid w:val="00B26656"/>
    <w:rsid w:val="00B26878"/>
    <w:rsid w:val="00B268F6"/>
    <w:rsid w:val="00B26FE2"/>
    <w:rsid w:val="00B2701C"/>
    <w:rsid w:val="00B27373"/>
    <w:rsid w:val="00B27420"/>
    <w:rsid w:val="00B27DBE"/>
    <w:rsid w:val="00B302C8"/>
    <w:rsid w:val="00B30326"/>
    <w:rsid w:val="00B30358"/>
    <w:rsid w:val="00B30606"/>
    <w:rsid w:val="00B308B2"/>
    <w:rsid w:val="00B30A70"/>
    <w:rsid w:val="00B30CC9"/>
    <w:rsid w:val="00B30DA7"/>
    <w:rsid w:val="00B30EB2"/>
    <w:rsid w:val="00B3112D"/>
    <w:rsid w:val="00B311DF"/>
    <w:rsid w:val="00B314DB"/>
    <w:rsid w:val="00B31613"/>
    <w:rsid w:val="00B32030"/>
    <w:rsid w:val="00B32490"/>
    <w:rsid w:val="00B32519"/>
    <w:rsid w:val="00B325F4"/>
    <w:rsid w:val="00B32A58"/>
    <w:rsid w:val="00B32EDA"/>
    <w:rsid w:val="00B33267"/>
    <w:rsid w:val="00B332EB"/>
    <w:rsid w:val="00B33385"/>
    <w:rsid w:val="00B33407"/>
    <w:rsid w:val="00B3362E"/>
    <w:rsid w:val="00B33D2B"/>
    <w:rsid w:val="00B33E8E"/>
    <w:rsid w:val="00B341B5"/>
    <w:rsid w:val="00B3424F"/>
    <w:rsid w:val="00B34418"/>
    <w:rsid w:val="00B3452A"/>
    <w:rsid w:val="00B34583"/>
    <w:rsid w:val="00B34698"/>
    <w:rsid w:val="00B3472F"/>
    <w:rsid w:val="00B34831"/>
    <w:rsid w:val="00B348B2"/>
    <w:rsid w:val="00B34CC9"/>
    <w:rsid w:val="00B34D03"/>
    <w:rsid w:val="00B34D18"/>
    <w:rsid w:val="00B34F64"/>
    <w:rsid w:val="00B34F92"/>
    <w:rsid w:val="00B351A2"/>
    <w:rsid w:val="00B3522B"/>
    <w:rsid w:val="00B35668"/>
    <w:rsid w:val="00B35796"/>
    <w:rsid w:val="00B359F6"/>
    <w:rsid w:val="00B35BE2"/>
    <w:rsid w:val="00B35CBF"/>
    <w:rsid w:val="00B360B8"/>
    <w:rsid w:val="00B360E4"/>
    <w:rsid w:val="00B3619C"/>
    <w:rsid w:val="00B3663C"/>
    <w:rsid w:val="00B36684"/>
    <w:rsid w:val="00B366C8"/>
    <w:rsid w:val="00B36A7E"/>
    <w:rsid w:val="00B36E5D"/>
    <w:rsid w:val="00B36E8E"/>
    <w:rsid w:val="00B37218"/>
    <w:rsid w:val="00B37383"/>
    <w:rsid w:val="00B3752E"/>
    <w:rsid w:val="00B379D5"/>
    <w:rsid w:val="00B37BF1"/>
    <w:rsid w:val="00B37C96"/>
    <w:rsid w:val="00B37E31"/>
    <w:rsid w:val="00B40919"/>
    <w:rsid w:val="00B40A2E"/>
    <w:rsid w:val="00B40A8C"/>
    <w:rsid w:val="00B40D33"/>
    <w:rsid w:val="00B411AE"/>
    <w:rsid w:val="00B41341"/>
    <w:rsid w:val="00B41C6F"/>
    <w:rsid w:val="00B41D0A"/>
    <w:rsid w:val="00B41FC4"/>
    <w:rsid w:val="00B42093"/>
    <w:rsid w:val="00B42239"/>
    <w:rsid w:val="00B42779"/>
    <w:rsid w:val="00B42A6C"/>
    <w:rsid w:val="00B42DCA"/>
    <w:rsid w:val="00B431EE"/>
    <w:rsid w:val="00B4324E"/>
    <w:rsid w:val="00B4329D"/>
    <w:rsid w:val="00B43315"/>
    <w:rsid w:val="00B439E0"/>
    <w:rsid w:val="00B446A6"/>
    <w:rsid w:val="00B4497C"/>
    <w:rsid w:val="00B449E9"/>
    <w:rsid w:val="00B44C28"/>
    <w:rsid w:val="00B44CCC"/>
    <w:rsid w:val="00B44F80"/>
    <w:rsid w:val="00B45022"/>
    <w:rsid w:val="00B45173"/>
    <w:rsid w:val="00B455D6"/>
    <w:rsid w:val="00B45747"/>
    <w:rsid w:val="00B457CC"/>
    <w:rsid w:val="00B45896"/>
    <w:rsid w:val="00B45DFB"/>
    <w:rsid w:val="00B45E08"/>
    <w:rsid w:val="00B46246"/>
    <w:rsid w:val="00B462F8"/>
    <w:rsid w:val="00B4638D"/>
    <w:rsid w:val="00B4674E"/>
    <w:rsid w:val="00B46BB8"/>
    <w:rsid w:val="00B46BD5"/>
    <w:rsid w:val="00B46BF1"/>
    <w:rsid w:val="00B46E65"/>
    <w:rsid w:val="00B46EF0"/>
    <w:rsid w:val="00B472A7"/>
    <w:rsid w:val="00B472AA"/>
    <w:rsid w:val="00B4743A"/>
    <w:rsid w:val="00B47A35"/>
    <w:rsid w:val="00B47F48"/>
    <w:rsid w:val="00B47FE5"/>
    <w:rsid w:val="00B500A9"/>
    <w:rsid w:val="00B504DB"/>
    <w:rsid w:val="00B50B77"/>
    <w:rsid w:val="00B511DE"/>
    <w:rsid w:val="00B5174E"/>
    <w:rsid w:val="00B51A2C"/>
    <w:rsid w:val="00B51A8F"/>
    <w:rsid w:val="00B51E8B"/>
    <w:rsid w:val="00B521B3"/>
    <w:rsid w:val="00B52257"/>
    <w:rsid w:val="00B522B8"/>
    <w:rsid w:val="00B5231B"/>
    <w:rsid w:val="00B5243E"/>
    <w:rsid w:val="00B52450"/>
    <w:rsid w:val="00B52822"/>
    <w:rsid w:val="00B528A1"/>
    <w:rsid w:val="00B528B4"/>
    <w:rsid w:val="00B53003"/>
    <w:rsid w:val="00B53061"/>
    <w:rsid w:val="00B532D6"/>
    <w:rsid w:val="00B53325"/>
    <w:rsid w:val="00B5338E"/>
    <w:rsid w:val="00B5375C"/>
    <w:rsid w:val="00B537E5"/>
    <w:rsid w:val="00B53BE5"/>
    <w:rsid w:val="00B53F34"/>
    <w:rsid w:val="00B53F5D"/>
    <w:rsid w:val="00B53FAD"/>
    <w:rsid w:val="00B54098"/>
    <w:rsid w:val="00B545E5"/>
    <w:rsid w:val="00B549E0"/>
    <w:rsid w:val="00B54B70"/>
    <w:rsid w:val="00B54E8E"/>
    <w:rsid w:val="00B55056"/>
    <w:rsid w:val="00B5532A"/>
    <w:rsid w:val="00B5537E"/>
    <w:rsid w:val="00B55494"/>
    <w:rsid w:val="00B5561F"/>
    <w:rsid w:val="00B55629"/>
    <w:rsid w:val="00B5573B"/>
    <w:rsid w:val="00B55758"/>
    <w:rsid w:val="00B558C2"/>
    <w:rsid w:val="00B55F0E"/>
    <w:rsid w:val="00B56235"/>
    <w:rsid w:val="00B56471"/>
    <w:rsid w:val="00B5650A"/>
    <w:rsid w:val="00B565CD"/>
    <w:rsid w:val="00B565EE"/>
    <w:rsid w:val="00B569A1"/>
    <w:rsid w:val="00B56B67"/>
    <w:rsid w:val="00B56F07"/>
    <w:rsid w:val="00B56F9A"/>
    <w:rsid w:val="00B5713B"/>
    <w:rsid w:val="00B57401"/>
    <w:rsid w:val="00B5784A"/>
    <w:rsid w:val="00B57B27"/>
    <w:rsid w:val="00B57BCB"/>
    <w:rsid w:val="00B57ECC"/>
    <w:rsid w:val="00B57F06"/>
    <w:rsid w:val="00B60372"/>
    <w:rsid w:val="00B60374"/>
    <w:rsid w:val="00B60658"/>
    <w:rsid w:val="00B606BB"/>
    <w:rsid w:val="00B60768"/>
    <w:rsid w:val="00B60934"/>
    <w:rsid w:val="00B60BE6"/>
    <w:rsid w:val="00B613BF"/>
    <w:rsid w:val="00B61540"/>
    <w:rsid w:val="00B6182A"/>
    <w:rsid w:val="00B61A8F"/>
    <w:rsid w:val="00B61CA2"/>
    <w:rsid w:val="00B62009"/>
    <w:rsid w:val="00B62BE8"/>
    <w:rsid w:val="00B63611"/>
    <w:rsid w:val="00B63BB8"/>
    <w:rsid w:val="00B63D06"/>
    <w:rsid w:val="00B64002"/>
    <w:rsid w:val="00B6422B"/>
    <w:rsid w:val="00B643F7"/>
    <w:rsid w:val="00B64537"/>
    <w:rsid w:val="00B64686"/>
    <w:rsid w:val="00B646C0"/>
    <w:rsid w:val="00B649DA"/>
    <w:rsid w:val="00B64BDD"/>
    <w:rsid w:val="00B64DC1"/>
    <w:rsid w:val="00B64E30"/>
    <w:rsid w:val="00B65114"/>
    <w:rsid w:val="00B65238"/>
    <w:rsid w:val="00B6529B"/>
    <w:rsid w:val="00B65510"/>
    <w:rsid w:val="00B6552A"/>
    <w:rsid w:val="00B65DE7"/>
    <w:rsid w:val="00B66260"/>
    <w:rsid w:val="00B6636A"/>
    <w:rsid w:val="00B6641F"/>
    <w:rsid w:val="00B66934"/>
    <w:rsid w:val="00B66DBA"/>
    <w:rsid w:val="00B67194"/>
    <w:rsid w:val="00B67C7C"/>
    <w:rsid w:val="00B67E8A"/>
    <w:rsid w:val="00B67F44"/>
    <w:rsid w:val="00B70469"/>
    <w:rsid w:val="00B708B8"/>
    <w:rsid w:val="00B70B48"/>
    <w:rsid w:val="00B711A8"/>
    <w:rsid w:val="00B71261"/>
    <w:rsid w:val="00B713C1"/>
    <w:rsid w:val="00B71BD6"/>
    <w:rsid w:val="00B71EC3"/>
    <w:rsid w:val="00B71F29"/>
    <w:rsid w:val="00B71F2A"/>
    <w:rsid w:val="00B72093"/>
    <w:rsid w:val="00B7217E"/>
    <w:rsid w:val="00B72568"/>
    <w:rsid w:val="00B728D1"/>
    <w:rsid w:val="00B72AEE"/>
    <w:rsid w:val="00B73508"/>
    <w:rsid w:val="00B7388B"/>
    <w:rsid w:val="00B73972"/>
    <w:rsid w:val="00B74258"/>
    <w:rsid w:val="00B742FA"/>
    <w:rsid w:val="00B74318"/>
    <w:rsid w:val="00B7492B"/>
    <w:rsid w:val="00B74BA3"/>
    <w:rsid w:val="00B74C60"/>
    <w:rsid w:val="00B74E4A"/>
    <w:rsid w:val="00B75327"/>
    <w:rsid w:val="00B75392"/>
    <w:rsid w:val="00B7560D"/>
    <w:rsid w:val="00B759F2"/>
    <w:rsid w:val="00B75AF0"/>
    <w:rsid w:val="00B76249"/>
    <w:rsid w:val="00B7629D"/>
    <w:rsid w:val="00B763EC"/>
    <w:rsid w:val="00B76421"/>
    <w:rsid w:val="00B76476"/>
    <w:rsid w:val="00B765AF"/>
    <w:rsid w:val="00B7680A"/>
    <w:rsid w:val="00B76AA8"/>
    <w:rsid w:val="00B77725"/>
    <w:rsid w:val="00B77C14"/>
    <w:rsid w:val="00B77F16"/>
    <w:rsid w:val="00B80037"/>
    <w:rsid w:val="00B80087"/>
    <w:rsid w:val="00B800C5"/>
    <w:rsid w:val="00B800E4"/>
    <w:rsid w:val="00B804B9"/>
    <w:rsid w:val="00B80728"/>
    <w:rsid w:val="00B807DB"/>
    <w:rsid w:val="00B80DFF"/>
    <w:rsid w:val="00B80F80"/>
    <w:rsid w:val="00B81307"/>
    <w:rsid w:val="00B81529"/>
    <w:rsid w:val="00B815D2"/>
    <w:rsid w:val="00B816CE"/>
    <w:rsid w:val="00B81841"/>
    <w:rsid w:val="00B81A46"/>
    <w:rsid w:val="00B81BDD"/>
    <w:rsid w:val="00B81C3B"/>
    <w:rsid w:val="00B81CAB"/>
    <w:rsid w:val="00B81EC0"/>
    <w:rsid w:val="00B820D2"/>
    <w:rsid w:val="00B8242C"/>
    <w:rsid w:val="00B82520"/>
    <w:rsid w:val="00B82580"/>
    <w:rsid w:val="00B827FF"/>
    <w:rsid w:val="00B8280C"/>
    <w:rsid w:val="00B831B5"/>
    <w:rsid w:val="00B8339C"/>
    <w:rsid w:val="00B835AC"/>
    <w:rsid w:val="00B83675"/>
    <w:rsid w:val="00B8385B"/>
    <w:rsid w:val="00B838D7"/>
    <w:rsid w:val="00B83AE9"/>
    <w:rsid w:val="00B83D6F"/>
    <w:rsid w:val="00B83F1F"/>
    <w:rsid w:val="00B842A1"/>
    <w:rsid w:val="00B84304"/>
    <w:rsid w:val="00B8445D"/>
    <w:rsid w:val="00B8464D"/>
    <w:rsid w:val="00B846E1"/>
    <w:rsid w:val="00B847D7"/>
    <w:rsid w:val="00B8489A"/>
    <w:rsid w:val="00B85505"/>
    <w:rsid w:val="00B85901"/>
    <w:rsid w:val="00B85E32"/>
    <w:rsid w:val="00B85EDB"/>
    <w:rsid w:val="00B85F72"/>
    <w:rsid w:val="00B860C0"/>
    <w:rsid w:val="00B86384"/>
    <w:rsid w:val="00B86619"/>
    <w:rsid w:val="00B86821"/>
    <w:rsid w:val="00B8684D"/>
    <w:rsid w:val="00B869BC"/>
    <w:rsid w:val="00B87221"/>
    <w:rsid w:val="00B872FB"/>
    <w:rsid w:val="00B87497"/>
    <w:rsid w:val="00B874E5"/>
    <w:rsid w:val="00B87750"/>
    <w:rsid w:val="00B87839"/>
    <w:rsid w:val="00B878A6"/>
    <w:rsid w:val="00B878AA"/>
    <w:rsid w:val="00B87AFF"/>
    <w:rsid w:val="00B87C75"/>
    <w:rsid w:val="00B87F65"/>
    <w:rsid w:val="00B9000E"/>
    <w:rsid w:val="00B9010E"/>
    <w:rsid w:val="00B902D2"/>
    <w:rsid w:val="00B904B9"/>
    <w:rsid w:val="00B9061C"/>
    <w:rsid w:val="00B906FB"/>
    <w:rsid w:val="00B9075E"/>
    <w:rsid w:val="00B90A67"/>
    <w:rsid w:val="00B90EB2"/>
    <w:rsid w:val="00B910A1"/>
    <w:rsid w:val="00B911E9"/>
    <w:rsid w:val="00B91529"/>
    <w:rsid w:val="00B9158B"/>
    <w:rsid w:val="00B9168E"/>
    <w:rsid w:val="00B916AB"/>
    <w:rsid w:val="00B91723"/>
    <w:rsid w:val="00B91892"/>
    <w:rsid w:val="00B91CB8"/>
    <w:rsid w:val="00B92052"/>
    <w:rsid w:val="00B9205E"/>
    <w:rsid w:val="00B9223B"/>
    <w:rsid w:val="00B924AC"/>
    <w:rsid w:val="00B92585"/>
    <w:rsid w:val="00B92AAB"/>
    <w:rsid w:val="00B92B76"/>
    <w:rsid w:val="00B92BAC"/>
    <w:rsid w:val="00B92C9A"/>
    <w:rsid w:val="00B92E9F"/>
    <w:rsid w:val="00B92EDB"/>
    <w:rsid w:val="00B92F02"/>
    <w:rsid w:val="00B92FAE"/>
    <w:rsid w:val="00B93351"/>
    <w:rsid w:val="00B93663"/>
    <w:rsid w:val="00B936D8"/>
    <w:rsid w:val="00B93721"/>
    <w:rsid w:val="00B93AE3"/>
    <w:rsid w:val="00B93D63"/>
    <w:rsid w:val="00B93F0B"/>
    <w:rsid w:val="00B93FAF"/>
    <w:rsid w:val="00B94056"/>
    <w:rsid w:val="00B940C5"/>
    <w:rsid w:val="00B94728"/>
    <w:rsid w:val="00B94742"/>
    <w:rsid w:val="00B947AF"/>
    <w:rsid w:val="00B948DE"/>
    <w:rsid w:val="00B94B6D"/>
    <w:rsid w:val="00B95095"/>
    <w:rsid w:val="00B95389"/>
    <w:rsid w:val="00B957D4"/>
    <w:rsid w:val="00B95B53"/>
    <w:rsid w:val="00B95BED"/>
    <w:rsid w:val="00B95CC3"/>
    <w:rsid w:val="00B961AF"/>
    <w:rsid w:val="00B9662B"/>
    <w:rsid w:val="00B96AC7"/>
    <w:rsid w:val="00B96BC2"/>
    <w:rsid w:val="00B96C84"/>
    <w:rsid w:val="00B96DA1"/>
    <w:rsid w:val="00B96DBD"/>
    <w:rsid w:val="00B9712D"/>
    <w:rsid w:val="00B97130"/>
    <w:rsid w:val="00B97287"/>
    <w:rsid w:val="00B972E3"/>
    <w:rsid w:val="00B9744A"/>
    <w:rsid w:val="00B97727"/>
    <w:rsid w:val="00B97910"/>
    <w:rsid w:val="00B97CB6"/>
    <w:rsid w:val="00BA0017"/>
    <w:rsid w:val="00BA00B5"/>
    <w:rsid w:val="00BA00DC"/>
    <w:rsid w:val="00BA0117"/>
    <w:rsid w:val="00BA0A7E"/>
    <w:rsid w:val="00BA0AA9"/>
    <w:rsid w:val="00BA0D89"/>
    <w:rsid w:val="00BA0DE2"/>
    <w:rsid w:val="00BA0E57"/>
    <w:rsid w:val="00BA10AB"/>
    <w:rsid w:val="00BA10BF"/>
    <w:rsid w:val="00BA124E"/>
    <w:rsid w:val="00BA12BC"/>
    <w:rsid w:val="00BA158B"/>
    <w:rsid w:val="00BA17D6"/>
    <w:rsid w:val="00BA185D"/>
    <w:rsid w:val="00BA1E22"/>
    <w:rsid w:val="00BA1EC4"/>
    <w:rsid w:val="00BA208C"/>
    <w:rsid w:val="00BA2133"/>
    <w:rsid w:val="00BA2579"/>
    <w:rsid w:val="00BA2727"/>
    <w:rsid w:val="00BA2B72"/>
    <w:rsid w:val="00BA3353"/>
    <w:rsid w:val="00BA33AC"/>
    <w:rsid w:val="00BA39F3"/>
    <w:rsid w:val="00BA3D4A"/>
    <w:rsid w:val="00BA422B"/>
    <w:rsid w:val="00BA48BC"/>
    <w:rsid w:val="00BA5108"/>
    <w:rsid w:val="00BA548C"/>
    <w:rsid w:val="00BA54A9"/>
    <w:rsid w:val="00BA5B5E"/>
    <w:rsid w:val="00BA5C18"/>
    <w:rsid w:val="00BA5FEA"/>
    <w:rsid w:val="00BA626F"/>
    <w:rsid w:val="00BA6485"/>
    <w:rsid w:val="00BA679A"/>
    <w:rsid w:val="00BA694B"/>
    <w:rsid w:val="00BA6AD9"/>
    <w:rsid w:val="00BA6B8F"/>
    <w:rsid w:val="00BA6C5F"/>
    <w:rsid w:val="00BA6C89"/>
    <w:rsid w:val="00BA6E9E"/>
    <w:rsid w:val="00BA71D3"/>
    <w:rsid w:val="00BA752E"/>
    <w:rsid w:val="00BA75B4"/>
    <w:rsid w:val="00BA76AB"/>
    <w:rsid w:val="00BA7B54"/>
    <w:rsid w:val="00BA7E4D"/>
    <w:rsid w:val="00BA7E8D"/>
    <w:rsid w:val="00BB01EE"/>
    <w:rsid w:val="00BB0957"/>
    <w:rsid w:val="00BB0ECC"/>
    <w:rsid w:val="00BB0F33"/>
    <w:rsid w:val="00BB1112"/>
    <w:rsid w:val="00BB1546"/>
    <w:rsid w:val="00BB17B6"/>
    <w:rsid w:val="00BB1CB3"/>
    <w:rsid w:val="00BB1FD2"/>
    <w:rsid w:val="00BB22C5"/>
    <w:rsid w:val="00BB2AB2"/>
    <w:rsid w:val="00BB2ADB"/>
    <w:rsid w:val="00BB2AFC"/>
    <w:rsid w:val="00BB2E33"/>
    <w:rsid w:val="00BB31CA"/>
    <w:rsid w:val="00BB3614"/>
    <w:rsid w:val="00BB3939"/>
    <w:rsid w:val="00BB3B40"/>
    <w:rsid w:val="00BB3D87"/>
    <w:rsid w:val="00BB3E01"/>
    <w:rsid w:val="00BB3E13"/>
    <w:rsid w:val="00BB3E4C"/>
    <w:rsid w:val="00BB3ED8"/>
    <w:rsid w:val="00BB4182"/>
    <w:rsid w:val="00BB41DF"/>
    <w:rsid w:val="00BB4764"/>
    <w:rsid w:val="00BB48EA"/>
    <w:rsid w:val="00BB4B31"/>
    <w:rsid w:val="00BB4E47"/>
    <w:rsid w:val="00BB4E98"/>
    <w:rsid w:val="00BB4EDF"/>
    <w:rsid w:val="00BB4FF6"/>
    <w:rsid w:val="00BB5047"/>
    <w:rsid w:val="00BB5146"/>
    <w:rsid w:val="00BB5E68"/>
    <w:rsid w:val="00BB63EC"/>
    <w:rsid w:val="00BB658C"/>
    <w:rsid w:val="00BB6697"/>
    <w:rsid w:val="00BB6D72"/>
    <w:rsid w:val="00BB6F49"/>
    <w:rsid w:val="00BB6F7A"/>
    <w:rsid w:val="00BB7086"/>
    <w:rsid w:val="00BB712C"/>
    <w:rsid w:val="00BB71E8"/>
    <w:rsid w:val="00BB75AF"/>
    <w:rsid w:val="00BB7641"/>
    <w:rsid w:val="00BB76F7"/>
    <w:rsid w:val="00BB7F17"/>
    <w:rsid w:val="00BC01F8"/>
    <w:rsid w:val="00BC0626"/>
    <w:rsid w:val="00BC0B05"/>
    <w:rsid w:val="00BC0C0F"/>
    <w:rsid w:val="00BC0E09"/>
    <w:rsid w:val="00BC10C6"/>
    <w:rsid w:val="00BC15D2"/>
    <w:rsid w:val="00BC1970"/>
    <w:rsid w:val="00BC1EA8"/>
    <w:rsid w:val="00BC2074"/>
    <w:rsid w:val="00BC20EE"/>
    <w:rsid w:val="00BC216B"/>
    <w:rsid w:val="00BC237E"/>
    <w:rsid w:val="00BC247C"/>
    <w:rsid w:val="00BC248A"/>
    <w:rsid w:val="00BC2646"/>
    <w:rsid w:val="00BC26E1"/>
    <w:rsid w:val="00BC285D"/>
    <w:rsid w:val="00BC2920"/>
    <w:rsid w:val="00BC2A74"/>
    <w:rsid w:val="00BC2B68"/>
    <w:rsid w:val="00BC31AC"/>
    <w:rsid w:val="00BC32B9"/>
    <w:rsid w:val="00BC32C6"/>
    <w:rsid w:val="00BC3447"/>
    <w:rsid w:val="00BC376D"/>
    <w:rsid w:val="00BC38DE"/>
    <w:rsid w:val="00BC3A2D"/>
    <w:rsid w:val="00BC3A42"/>
    <w:rsid w:val="00BC3A9C"/>
    <w:rsid w:val="00BC3C13"/>
    <w:rsid w:val="00BC3D6F"/>
    <w:rsid w:val="00BC3EC3"/>
    <w:rsid w:val="00BC40C7"/>
    <w:rsid w:val="00BC449A"/>
    <w:rsid w:val="00BC46FA"/>
    <w:rsid w:val="00BC47E0"/>
    <w:rsid w:val="00BC498A"/>
    <w:rsid w:val="00BC4B4E"/>
    <w:rsid w:val="00BC4BC7"/>
    <w:rsid w:val="00BC4DCF"/>
    <w:rsid w:val="00BC4F97"/>
    <w:rsid w:val="00BC5068"/>
    <w:rsid w:val="00BC51AB"/>
    <w:rsid w:val="00BC53DE"/>
    <w:rsid w:val="00BC55E6"/>
    <w:rsid w:val="00BC622C"/>
    <w:rsid w:val="00BC67A9"/>
    <w:rsid w:val="00BC6990"/>
    <w:rsid w:val="00BC6F63"/>
    <w:rsid w:val="00BC6FBA"/>
    <w:rsid w:val="00BC704A"/>
    <w:rsid w:val="00BC7437"/>
    <w:rsid w:val="00BC775A"/>
    <w:rsid w:val="00BC7C49"/>
    <w:rsid w:val="00BC7FDB"/>
    <w:rsid w:val="00BD0813"/>
    <w:rsid w:val="00BD0835"/>
    <w:rsid w:val="00BD0912"/>
    <w:rsid w:val="00BD092D"/>
    <w:rsid w:val="00BD0D39"/>
    <w:rsid w:val="00BD0D4D"/>
    <w:rsid w:val="00BD0F81"/>
    <w:rsid w:val="00BD121E"/>
    <w:rsid w:val="00BD1301"/>
    <w:rsid w:val="00BD151B"/>
    <w:rsid w:val="00BD15AE"/>
    <w:rsid w:val="00BD1761"/>
    <w:rsid w:val="00BD1BCA"/>
    <w:rsid w:val="00BD1BFF"/>
    <w:rsid w:val="00BD1ED0"/>
    <w:rsid w:val="00BD1FF2"/>
    <w:rsid w:val="00BD23F6"/>
    <w:rsid w:val="00BD241F"/>
    <w:rsid w:val="00BD2C89"/>
    <w:rsid w:val="00BD317E"/>
    <w:rsid w:val="00BD3285"/>
    <w:rsid w:val="00BD3296"/>
    <w:rsid w:val="00BD340C"/>
    <w:rsid w:val="00BD3AB9"/>
    <w:rsid w:val="00BD3C6C"/>
    <w:rsid w:val="00BD3D37"/>
    <w:rsid w:val="00BD3E31"/>
    <w:rsid w:val="00BD403D"/>
    <w:rsid w:val="00BD4187"/>
    <w:rsid w:val="00BD4321"/>
    <w:rsid w:val="00BD44C8"/>
    <w:rsid w:val="00BD45B4"/>
    <w:rsid w:val="00BD45E4"/>
    <w:rsid w:val="00BD48DD"/>
    <w:rsid w:val="00BD4A13"/>
    <w:rsid w:val="00BD4C43"/>
    <w:rsid w:val="00BD538F"/>
    <w:rsid w:val="00BD5490"/>
    <w:rsid w:val="00BD558E"/>
    <w:rsid w:val="00BD56D2"/>
    <w:rsid w:val="00BD570D"/>
    <w:rsid w:val="00BD573A"/>
    <w:rsid w:val="00BD57AA"/>
    <w:rsid w:val="00BD5911"/>
    <w:rsid w:val="00BD5AF8"/>
    <w:rsid w:val="00BD5C05"/>
    <w:rsid w:val="00BD5CEB"/>
    <w:rsid w:val="00BD62CC"/>
    <w:rsid w:val="00BD67D0"/>
    <w:rsid w:val="00BD7002"/>
    <w:rsid w:val="00BD7029"/>
    <w:rsid w:val="00BD7411"/>
    <w:rsid w:val="00BD788D"/>
    <w:rsid w:val="00BD7909"/>
    <w:rsid w:val="00BD794C"/>
    <w:rsid w:val="00BD795E"/>
    <w:rsid w:val="00BD7DDC"/>
    <w:rsid w:val="00BD7FCB"/>
    <w:rsid w:val="00BE0008"/>
    <w:rsid w:val="00BE0099"/>
    <w:rsid w:val="00BE0328"/>
    <w:rsid w:val="00BE0492"/>
    <w:rsid w:val="00BE0A91"/>
    <w:rsid w:val="00BE0D31"/>
    <w:rsid w:val="00BE1256"/>
    <w:rsid w:val="00BE12AF"/>
    <w:rsid w:val="00BE1612"/>
    <w:rsid w:val="00BE1757"/>
    <w:rsid w:val="00BE1A2C"/>
    <w:rsid w:val="00BE1C21"/>
    <w:rsid w:val="00BE1E53"/>
    <w:rsid w:val="00BE1F42"/>
    <w:rsid w:val="00BE237F"/>
    <w:rsid w:val="00BE2459"/>
    <w:rsid w:val="00BE25A1"/>
    <w:rsid w:val="00BE27C6"/>
    <w:rsid w:val="00BE2B84"/>
    <w:rsid w:val="00BE2BAC"/>
    <w:rsid w:val="00BE2D83"/>
    <w:rsid w:val="00BE2F30"/>
    <w:rsid w:val="00BE30E7"/>
    <w:rsid w:val="00BE313C"/>
    <w:rsid w:val="00BE36B8"/>
    <w:rsid w:val="00BE38CB"/>
    <w:rsid w:val="00BE39A4"/>
    <w:rsid w:val="00BE3B95"/>
    <w:rsid w:val="00BE3C7B"/>
    <w:rsid w:val="00BE3CBD"/>
    <w:rsid w:val="00BE3E51"/>
    <w:rsid w:val="00BE3FA6"/>
    <w:rsid w:val="00BE40C2"/>
    <w:rsid w:val="00BE42F2"/>
    <w:rsid w:val="00BE4545"/>
    <w:rsid w:val="00BE45AB"/>
    <w:rsid w:val="00BE4961"/>
    <w:rsid w:val="00BE4C25"/>
    <w:rsid w:val="00BE4D57"/>
    <w:rsid w:val="00BE5023"/>
    <w:rsid w:val="00BE50B0"/>
    <w:rsid w:val="00BE5298"/>
    <w:rsid w:val="00BE5374"/>
    <w:rsid w:val="00BE56A0"/>
    <w:rsid w:val="00BE5AC4"/>
    <w:rsid w:val="00BE5B91"/>
    <w:rsid w:val="00BE5DB8"/>
    <w:rsid w:val="00BE63A5"/>
    <w:rsid w:val="00BE63E8"/>
    <w:rsid w:val="00BE64BA"/>
    <w:rsid w:val="00BE6698"/>
    <w:rsid w:val="00BE6EE8"/>
    <w:rsid w:val="00BE7142"/>
    <w:rsid w:val="00BE73CE"/>
    <w:rsid w:val="00BE7C12"/>
    <w:rsid w:val="00BE7D9E"/>
    <w:rsid w:val="00BF00ED"/>
    <w:rsid w:val="00BF02BC"/>
    <w:rsid w:val="00BF08B1"/>
    <w:rsid w:val="00BF0A7C"/>
    <w:rsid w:val="00BF0C96"/>
    <w:rsid w:val="00BF0D91"/>
    <w:rsid w:val="00BF0E33"/>
    <w:rsid w:val="00BF10FC"/>
    <w:rsid w:val="00BF11C7"/>
    <w:rsid w:val="00BF13B0"/>
    <w:rsid w:val="00BF1D3F"/>
    <w:rsid w:val="00BF1F07"/>
    <w:rsid w:val="00BF2152"/>
    <w:rsid w:val="00BF217D"/>
    <w:rsid w:val="00BF230D"/>
    <w:rsid w:val="00BF2620"/>
    <w:rsid w:val="00BF2BAE"/>
    <w:rsid w:val="00BF2E42"/>
    <w:rsid w:val="00BF31D6"/>
    <w:rsid w:val="00BF341E"/>
    <w:rsid w:val="00BF388A"/>
    <w:rsid w:val="00BF3976"/>
    <w:rsid w:val="00BF3B14"/>
    <w:rsid w:val="00BF3BB0"/>
    <w:rsid w:val="00BF3D3B"/>
    <w:rsid w:val="00BF3EBD"/>
    <w:rsid w:val="00BF40B2"/>
    <w:rsid w:val="00BF4185"/>
    <w:rsid w:val="00BF4471"/>
    <w:rsid w:val="00BF45D7"/>
    <w:rsid w:val="00BF469D"/>
    <w:rsid w:val="00BF47B5"/>
    <w:rsid w:val="00BF481D"/>
    <w:rsid w:val="00BF4B6E"/>
    <w:rsid w:val="00BF4BE7"/>
    <w:rsid w:val="00BF4D38"/>
    <w:rsid w:val="00BF5814"/>
    <w:rsid w:val="00BF5C14"/>
    <w:rsid w:val="00BF5FB3"/>
    <w:rsid w:val="00BF6065"/>
    <w:rsid w:val="00BF61E0"/>
    <w:rsid w:val="00BF639D"/>
    <w:rsid w:val="00BF6512"/>
    <w:rsid w:val="00BF6710"/>
    <w:rsid w:val="00BF699F"/>
    <w:rsid w:val="00BF6AF2"/>
    <w:rsid w:val="00BF6EF8"/>
    <w:rsid w:val="00BF6FDD"/>
    <w:rsid w:val="00BF70AF"/>
    <w:rsid w:val="00BF70F3"/>
    <w:rsid w:val="00BF77D0"/>
    <w:rsid w:val="00BF7CE1"/>
    <w:rsid w:val="00C000AB"/>
    <w:rsid w:val="00C0061C"/>
    <w:rsid w:val="00C00B3B"/>
    <w:rsid w:val="00C00BE1"/>
    <w:rsid w:val="00C00CFD"/>
    <w:rsid w:val="00C00F3C"/>
    <w:rsid w:val="00C01118"/>
    <w:rsid w:val="00C0189E"/>
    <w:rsid w:val="00C01C5F"/>
    <w:rsid w:val="00C01C70"/>
    <w:rsid w:val="00C01D77"/>
    <w:rsid w:val="00C024C0"/>
    <w:rsid w:val="00C026B6"/>
    <w:rsid w:val="00C02992"/>
    <w:rsid w:val="00C029F3"/>
    <w:rsid w:val="00C02A17"/>
    <w:rsid w:val="00C02C10"/>
    <w:rsid w:val="00C02FE2"/>
    <w:rsid w:val="00C030EE"/>
    <w:rsid w:val="00C035AE"/>
    <w:rsid w:val="00C035E3"/>
    <w:rsid w:val="00C0381C"/>
    <w:rsid w:val="00C03BE7"/>
    <w:rsid w:val="00C03D45"/>
    <w:rsid w:val="00C03D56"/>
    <w:rsid w:val="00C0403E"/>
    <w:rsid w:val="00C04090"/>
    <w:rsid w:val="00C04142"/>
    <w:rsid w:val="00C0427F"/>
    <w:rsid w:val="00C04603"/>
    <w:rsid w:val="00C04A02"/>
    <w:rsid w:val="00C04BB9"/>
    <w:rsid w:val="00C04C81"/>
    <w:rsid w:val="00C04CE1"/>
    <w:rsid w:val="00C04CFC"/>
    <w:rsid w:val="00C04EF5"/>
    <w:rsid w:val="00C05113"/>
    <w:rsid w:val="00C051E5"/>
    <w:rsid w:val="00C054A3"/>
    <w:rsid w:val="00C054C7"/>
    <w:rsid w:val="00C05AA5"/>
    <w:rsid w:val="00C05E07"/>
    <w:rsid w:val="00C05EEF"/>
    <w:rsid w:val="00C05F4C"/>
    <w:rsid w:val="00C0608F"/>
    <w:rsid w:val="00C06596"/>
    <w:rsid w:val="00C066BE"/>
    <w:rsid w:val="00C06875"/>
    <w:rsid w:val="00C069F2"/>
    <w:rsid w:val="00C06D34"/>
    <w:rsid w:val="00C06D54"/>
    <w:rsid w:val="00C0760D"/>
    <w:rsid w:val="00C076BC"/>
    <w:rsid w:val="00C07701"/>
    <w:rsid w:val="00C07DC8"/>
    <w:rsid w:val="00C1029C"/>
    <w:rsid w:val="00C102B5"/>
    <w:rsid w:val="00C10426"/>
    <w:rsid w:val="00C1067D"/>
    <w:rsid w:val="00C10ABC"/>
    <w:rsid w:val="00C10F33"/>
    <w:rsid w:val="00C110A8"/>
    <w:rsid w:val="00C110F7"/>
    <w:rsid w:val="00C1117F"/>
    <w:rsid w:val="00C111D3"/>
    <w:rsid w:val="00C11208"/>
    <w:rsid w:val="00C113FA"/>
    <w:rsid w:val="00C11670"/>
    <w:rsid w:val="00C11C08"/>
    <w:rsid w:val="00C12066"/>
    <w:rsid w:val="00C12456"/>
    <w:rsid w:val="00C125E9"/>
    <w:rsid w:val="00C12AE7"/>
    <w:rsid w:val="00C12EDA"/>
    <w:rsid w:val="00C12F01"/>
    <w:rsid w:val="00C13697"/>
    <w:rsid w:val="00C137BF"/>
    <w:rsid w:val="00C13C77"/>
    <w:rsid w:val="00C13CC2"/>
    <w:rsid w:val="00C13EAB"/>
    <w:rsid w:val="00C141CD"/>
    <w:rsid w:val="00C14296"/>
    <w:rsid w:val="00C14307"/>
    <w:rsid w:val="00C144B2"/>
    <w:rsid w:val="00C148C1"/>
    <w:rsid w:val="00C14AE1"/>
    <w:rsid w:val="00C14EA6"/>
    <w:rsid w:val="00C15588"/>
    <w:rsid w:val="00C15624"/>
    <w:rsid w:val="00C15629"/>
    <w:rsid w:val="00C16795"/>
    <w:rsid w:val="00C16AC7"/>
    <w:rsid w:val="00C16C5E"/>
    <w:rsid w:val="00C16E79"/>
    <w:rsid w:val="00C17004"/>
    <w:rsid w:val="00C1705C"/>
    <w:rsid w:val="00C17433"/>
    <w:rsid w:val="00C17C04"/>
    <w:rsid w:val="00C17E31"/>
    <w:rsid w:val="00C20047"/>
    <w:rsid w:val="00C20CB0"/>
    <w:rsid w:val="00C21196"/>
    <w:rsid w:val="00C212B9"/>
    <w:rsid w:val="00C212C0"/>
    <w:rsid w:val="00C2132E"/>
    <w:rsid w:val="00C2132F"/>
    <w:rsid w:val="00C21504"/>
    <w:rsid w:val="00C21515"/>
    <w:rsid w:val="00C2161D"/>
    <w:rsid w:val="00C217F3"/>
    <w:rsid w:val="00C21B5E"/>
    <w:rsid w:val="00C21BA9"/>
    <w:rsid w:val="00C22841"/>
    <w:rsid w:val="00C2284B"/>
    <w:rsid w:val="00C22C36"/>
    <w:rsid w:val="00C23138"/>
    <w:rsid w:val="00C231CE"/>
    <w:rsid w:val="00C235CA"/>
    <w:rsid w:val="00C23E1A"/>
    <w:rsid w:val="00C240D8"/>
    <w:rsid w:val="00C2415E"/>
    <w:rsid w:val="00C242C1"/>
    <w:rsid w:val="00C2447E"/>
    <w:rsid w:val="00C24543"/>
    <w:rsid w:val="00C24A9D"/>
    <w:rsid w:val="00C24DB9"/>
    <w:rsid w:val="00C2514F"/>
    <w:rsid w:val="00C25237"/>
    <w:rsid w:val="00C25396"/>
    <w:rsid w:val="00C254F0"/>
    <w:rsid w:val="00C25540"/>
    <w:rsid w:val="00C25C48"/>
    <w:rsid w:val="00C25CB9"/>
    <w:rsid w:val="00C26120"/>
    <w:rsid w:val="00C26126"/>
    <w:rsid w:val="00C262DB"/>
    <w:rsid w:val="00C26400"/>
    <w:rsid w:val="00C264DD"/>
    <w:rsid w:val="00C269DC"/>
    <w:rsid w:val="00C26BF5"/>
    <w:rsid w:val="00C26EC4"/>
    <w:rsid w:val="00C271FE"/>
    <w:rsid w:val="00C272DA"/>
    <w:rsid w:val="00C27481"/>
    <w:rsid w:val="00C27641"/>
    <w:rsid w:val="00C2774E"/>
    <w:rsid w:val="00C27B59"/>
    <w:rsid w:val="00C27BE4"/>
    <w:rsid w:val="00C27EEC"/>
    <w:rsid w:val="00C3026C"/>
    <w:rsid w:val="00C30B77"/>
    <w:rsid w:val="00C30CF8"/>
    <w:rsid w:val="00C30DB8"/>
    <w:rsid w:val="00C31266"/>
    <w:rsid w:val="00C312B5"/>
    <w:rsid w:val="00C31654"/>
    <w:rsid w:val="00C3184A"/>
    <w:rsid w:val="00C31FAD"/>
    <w:rsid w:val="00C324B1"/>
    <w:rsid w:val="00C3269D"/>
    <w:rsid w:val="00C32931"/>
    <w:rsid w:val="00C32E7A"/>
    <w:rsid w:val="00C32E97"/>
    <w:rsid w:val="00C330DC"/>
    <w:rsid w:val="00C334F5"/>
    <w:rsid w:val="00C3351B"/>
    <w:rsid w:val="00C3375F"/>
    <w:rsid w:val="00C34280"/>
    <w:rsid w:val="00C342B3"/>
    <w:rsid w:val="00C343A9"/>
    <w:rsid w:val="00C3472F"/>
    <w:rsid w:val="00C34756"/>
    <w:rsid w:val="00C34972"/>
    <w:rsid w:val="00C34A94"/>
    <w:rsid w:val="00C34E7C"/>
    <w:rsid w:val="00C34F98"/>
    <w:rsid w:val="00C35220"/>
    <w:rsid w:val="00C354FD"/>
    <w:rsid w:val="00C35ABE"/>
    <w:rsid w:val="00C36001"/>
    <w:rsid w:val="00C3616D"/>
    <w:rsid w:val="00C36304"/>
    <w:rsid w:val="00C3722B"/>
    <w:rsid w:val="00C3729A"/>
    <w:rsid w:val="00C373A4"/>
    <w:rsid w:val="00C3745F"/>
    <w:rsid w:val="00C374B9"/>
    <w:rsid w:val="00C374D9"/>
    <w:rsid w:val="00C37630"/>
    <w:rsid w:val="00C37B86"/>
    <w:rsid w:val="00C37CF9"/>
    <w:rsid w:val="00C37D11"/>
    <w:rsid w:val="00C37E5C"/>
    <w:rsid w:val="00C37E69"/>
    <w:rsid w:val="00C37EBF"/>
    <w:rsid w:val="00C400C9"/>
    <w:rsid w:val="00C40AB9"/>
    <w:rsid w:val="00C41017"/>
    <w:rsid w:val="00C4113B"/>
    <w:rsid w:val="00C41227"/>
    <w:rsid w:val="00C41402"/>
    <w:rsid w:val="00C414CB"/>
    <w:rsid w:val="00C41679"/>
    <w:rsid w:val="00C416D1"/>
    <w:rsid w:val="00C41739"/>
    <w:rsid w:val="00C41831"/>
    <w:rsid w:val="00C41AB5"/>
    <w:rsid w:val="00C41AFC"/>
    <w:rsid w:val="00C422BC"/>
    <w:rsid w:val="00C426F8"/>
    <w:rsid w:val="00C42762"/>
    <w:rsid w:val="00C427ED"/>
    <w:rsid w:val="00C42887"/>
    <w:rsid w:val="00C429DE"/>
    <w:rsid w:val="00C42A66"/>
    <w:rsid w:val="00C42AA5"/>
    <w:rsid w:val="00C42B47"/>
    <w:rsid w:val="00C42BA0"/>
    <w:rsid w:val="00C42DD8"/>
    <w:rsid w:val="00C42E6E"/>
    <w:rsid w:val="00C4388A"/>
    <w:rsid w:val="00C44294"/>
    <w:rsid w:val="00C44573"/>
    <w:rsid w:val="00C447A3"/>
    <w:rsid w:val="00C448E5"/>
    <w:rsid w:val="00C44B1D"/>
    <w:rsid w:val="00C44BBE"/>
    <w:rsid w:val="00C44DD8"/>
    <w:rsid w:val="00C44EAE"/>
    <w:rsid w:val="00C4540F"/>
    <w:rsid w:val="00C4563E"/>
    <w:rsid w:val="00C4575E"/>
    <w:rsid w:val="00C45762"/>
    <w:rsid w:val="00C45C19"/>
    <w:rsid w:val="00C45F56"/>
    <w:rsid w:val="00C460A8"/>
    <w:rsid w:val="00C469A4"/>
    <w:rsid w:val="00C46F3C"/>
    <w:rsid w:val="00C470B5"/>
    <w:rsid w:val="00C472D9"/>
    <w:rsid w:val="00C4739B"/>
    <w:rsid w:val="00C47AF3"/>
    <w:rsid w:val="00C47FDC"/>
    <w:rsid w:val="00C50016"/>
    <w:rsid w:val="00C50324"/>
    <w:rsid w:val="00C50718"/>
    <w:rsid w:val="00C507C3"/>
    <w:rsid w:val="00C50886"/>
    <w:rsid w:val="00C50912"/>
    <w:rsid w:val="00C50B70"/>
    <w:rsid w:val="00C50C33"/>
    <w:rsid w:val="00C50E57"/>
    <w:rsid w:val="00C51245"/>
    <w:rsid w:val="00C5152F"/>
    <w:rsid w:val="00C5187E"/>
    <w:rsid w:val="00C51B1D"/>
    <w:rsid w:val="00C51B44"/>
    <w:rsid w:val="00C51BD7"/>
    <w:rsid w:val="00C51C62"/>
    <w:rsid w:val="00C51E72"/>
    <w:rsid w:val="00C51EEA"/>
    <w:rsid w:val="00C52118"/>
    <w:rsid w:val="00C52188"/>
    <w:rsid w:val="00C526A5"/>
    <w:rsid w:val="00C52773"/>
    <w:rsid w:val="00C528FC"/>
    <w:rsid w:val="00C52ACE"/>
    <w:rsid w:val="00C52D25"/>
    <w:rsid w:val="00C52F8F"/>
    <w:rsid w:val="00C52FFF"/>
    <w:rsid w:val="00C5338A"/>
    <w:rsid w:val="00C5348A"/>
    <w:rsid w:val="00C534A4"/>
    <w:rsid w:val="00C5358D"/>
    <w:rsid w:val="00C5363C"/>
    <w:rsid w:val="00C539F7"/>
    <w:rsid w:val="00C53CA0"/>
    <w:rsid w:val="00C53D81"/>
    <w:rsid w:val="00C53D98"/>
    <w:rsid w:val="00C53E65"/>
    <w:rsid w:val="00C540F6"/>
    <w:rsid w:val="00C5416F"/>
    <w:rsid w:val="00C544AE"/>
    <w:rsid w:val="00C5489A"/>
    <w:rsid w:val="00C548CA"/>
    <w:rsid w:val="00C54C1B"/>
    <w:rsid w:val="00C54D42"/>
    <w:rsid w:val="00C550B4"/>
    <w:rsid w:val="00C55338"/>
    <w:rsid w:val="00C5544F"/>
    <w:rsid w:val="00C55927"/>
    <w:rsid w:val="00C55D98"/>
    <w:rsid w:val="00C5611C"/>
    <w:rsid w:val="00C563A6"/>
    <w:rsid w:val="00C56697"/>
    <w:rsid w:val="00C566D4"/>
    <w:rsid w:val="00C56AB8"/>
    <w:rsid w:val="00C56C25"/>
    <w:rsid w:val="00C56D03"/>
    <w:rsid w:val="00C56D8F"/>
    <w:rsid w:val="00C56E96"/>
    <w:rsid w:val="00C56F6F"/>
    <w:rsid w:val="00C5727C"/>
    <w:rsid w:val="00C5738B"/>
    <w:rsid w:val="00C576D2"/>
    <w:rsid w:val="00C5771A"/>
    <w:rsid w:val="00C5792C"/>
    <w:rsid w:val="00C57CE9"/>
    <w:rsid w:val="00C57E70"/>
    <w:rsid w:val="00C601A2"/>
    <w:rsid w:val="00C605AB"/>
    <w:rsid w:val="00C6060A"/>
    <w:rsid w:val="00C607F8"/>
    <w:rsid w:val="00C6081F"/>
    <w:rsid w:val="00C610FC"/>
    <w:rsid w:val="00C61192"/>
    <w:rsid w:val="00C61234"/>
    <w:rsid w:val="00C61603"/>
    <w:rsid w:val="00C61871"/>
    <w:rsid w:val="00C61B0D"/>
    <w:rsid w:val="00C61BF4"/>
    <w:rsid w:val="00C6200F"/>
    <w:rsid w:val="00C62973"/>
    <w:rsid w:val="00C6299C"/>
    <w:rsid w:val="00C62BBB"/>
    <w:rsid w:val="00C62F21"/>
    <w:rsid w:val="00C62FBA"/>
    <w:rsid w:val="00C6302E"/>
    <w:rsid w:val="00C6351B"/>
    <w:rsid w:val="00C637FF"/>
    <w:rsid w:val="00C63B3B"/>
    <w:rsid w:val="00C63E88"/>
    <w:rsid w:val="00C6408F"/>
    <w:rsid w:val="00C6417B"/>
    <w:rsid w:val="00C64213"/>
    <w:rsid w:val="00C645D9"/>
    <w:rsid w:val="00C64823"/>
    <w:rsid w:val="00C64899"/>
    <w:rsid w:val="00C64AD3"/>
    <w:rsid w:val="00C650F2"/>
    <w:rsid w:val="00C65354"/>
    <w:rsid w:val="00C65405"/>
    <w:rsid w:val="00C6575C"/>
    <w:rsid w:val="00C6576E"/>
    <w:rsid w:val="00C659DC"/>
    <w:rsid w:val="00C659E7"/>
    <w:rsid w:val="00C65BCF"/>
    <w:rsid w:val="00C65CF6"/>
    <w:rsid w:val="00C65CF8"/>
    <w:rsid w:val="00C65D39"/>
    <w:rsid w:val="00C6609A"/>
    <w:rsid w:val="00C6615B"/>
    <w:rsid w:val="00C66185"/>
    <w:rsid w:val="00C66682"/>
    <w:rsid w:val="00C66A5D"/>
    <w:rsid w:val="00C66A8B"/>
    <w:rsid w:val="00C66C37"/>
    <w:rsid w:val="00C6755A"/>
    <w:rsid w:val="00C67671"/>
    <w:rsid w:val="00C678F6"/>
    <w:rsid w:val="00C67B65"/>
    <w:rsid w:val="00C67CD7"/>
    <w:rsid w:val="00C67EA9"/>
    <w:rsid w:val="00C70092"/>
    <w:rsid w:val="00C7010E"/>
    <w:rsid w:val="00C701FB"/>
    <w:rsid w:val="00C70BD3"/>
    <w:rsid w:val="00C71166"/>
    <w:rsid w:val="00C71243"/>
    <w:rsid w:val="00C71E54"/>
    <w:rsid w:val="00C720B4"/>
    <w:rsid w:val="00C7231E"/>
    <w:rsid w:val="00C72836"/>
    <w:rsid w:val="00C72867"/>
    <w:rsid w:val="00C7292D"/>
    <w:rsid w:val="00C72B57"/>
    <w:rsid w:val="00C72CC1"/>
    <w:rsid w:val="00C731E8"/>
    <w:rsid w:val="00C733FE"/>
    <w:rsid w:val="00C73759"/>
    <w:rsid w:val="00C73C8B"/>
    <w:rsid w:val="00C73E9D"/>
    <w:rsid w:val="00C73FD9"/>
    <w:rsid w:val="00C74356"/>
    <w:rsid w:val="00C74641"/>
    <w:rsid w:val="00C746CE"/>
    <w:rsid w:val="00C74751"/>
    <w:rsid w:val="00C74AEC"/>
    <w:rsid w:val="00C74C7D"/>
    <w:rsid w:val="00C74D2A"/>
    <w:rsid w:val="00C74E16"/>
    <w:rsid w:val="00C754E3"/>
    <w:rsid w:val="00C75504"/>
    <w:rsid w:val="00C757A9"/>
    <w:rsid w:val="00C75939"/>
    <w:rsid w:val="00C765A7"/>
    <w:rsid w:val="00C76624"/>
    <w:rsid w:val="00C769F4"/>
    <w:rsid w:val="00C76A06"/>
    <w:rsid w:val="00C76E0D"/>
    <w:rsid w:val="00C76E84"/>
    <w:rsid w:val="00C76EB8"/>
    <w:rsid w:val="00C76F20"/>
    <w:rsid w:val="00C770B0"/>
    <w:rsid w:val="00C77165"/>
    <w:rsid w:val="00C77749"/>
    <w:rsid w:val="00C77A88"/>
    <w:rsid w:val="00C77BCD"/>
    <w:rsid w:val="00C77E02"/>
    <w:rsid w:val="00C77E11"/>
    <w:rsid w:val="00C77E32"/>
    <w:rsid w:val="00C77E8B"/>
    <w:rsid w:val="00C80017"/>
    <w:rsid w:val="00C80108"/>
    <w:rsid w:val="00C8085F"/>
    <w:rsid w:val="00C80960"/>
    <w:rsid w:val="00C809A7"/>
    <w:rsid w:val="00C80D82"/>
    <w:rsid w:val="00C810E7"/>
    <w:rsid w:val="00C81465"/>
    <w:rsid w:val="00C815AF"/>
    <w:rsid w:val="00C815E2"/>
    <w:rsid w:val="00C81738"/>
    <w:rsid w:val="00C81AB1"/>
    <w:rsid w:val="00C81F52"/>
    <w:rsid w:val="00C827EC"/>
    <w:rsid w:val="00C828B8"/>
    <w:rsid w:val="00C82A21"/>
    <w:rsid w:val="00C82D3F"/>
    <w:rsid w:val="00C82F6C"/>
    <w:rsid w:val="00C82F95"/>
    <w:rsid w:val="00C82FCB"/>
    <w:rsid w:val="00C8318C"/>
    <w:rsid w:val="00C83247"/>
    <w:rsid w:val="00C832E2"/>
    <w:rsid w:val="00C8337B"/>
    <w:rsid w:val="00C836E6"/>
    <w:rsid w:val="00C83AF2"/>
    <w:rsid w:val="00C83B2F"/>
    <w:rsid w:val="00C83B8C"/>
    <w:rsid w:val="00C83DF8"/>
    <w:rsid w:val="00C83ED3"/>
    <w:rsid w:val="00C84069"/>
    <w:rsid w:val="00C84147"/>
    <w:rsid w:val="00C841D9"/>
    <w:rsid w:val="00C842CC"/>
    <w:rsid w:val="00C845C2"/>
    <w:rsid w:val="00C84937"/>
    <w:rsid w:val="00C84DC1"/>
    <w:rsid w:val="00C84E5E"/>
    <w:rsid w:val="00C84FA2"/>
    <w:rsid w:val="00C8538D"/>
    <w:rsid w:val="00C85439"/>
    <w:rsid w:val="00C8563E"/>
    <w:rsid w:val="00C85863"/>
    <w:rsid w:val="00C858CD"/>
    <w:rsid w:val="00C858FA"/>
    <w:rsid w:val="00C85D93"/>
    <w:rsid w:val="00C86570"/>
    <w:rsid w:val="00C86851"/>
    <w:rsid w:val="00C8695D"/>
    <w:rsid w:val="00C8697E"/>
    <w:rsid w:val="00C8699C"/>
    <w:rsid w:val="00C86A37"/>
    <w:rsid w:val="00C86D33"/>
    <w:rsid w:val="00C87564"/>
    <w:rsid w:val="00C87741"/>
    <w:rsid w:val="00C87840"/>
    <w:rsid w:val="00C8797E"/>
    <w:rsid w:val="00C879B3"/>
    <w:rsid w:val="00C87DB8"/>
    <w:rsid w:val="00C87DFA"/>
    <w:rsid w:val="00C9032B"/>
    <w:rsid w:val="00C90B66"/>
    <w:rsid w:val="00C90DC6"/>
    <w:rsid w:val="00C9103E"/>
    <w:rsid w:val="00C91194"/>
    <w:rsid w:val="00C9124C"/>
    <w:rsid w:val="00C9126C"/>
    <w:rsid w:val="00C919AF"/>
    <w:rsid w:val="00C91A25"/>
    <w:rsid w:val="00C91D3C"/>
    <w:rsid w:val="00C91DDE"/>
    <w:rsid w:val="00C91F91"/>
    <w:rsid w:val="00C92147"/>
    <w:rsid w:val="00C92317"/>
    <w:rsid w:val="00C924AE"/>
    <w:rsid w:val="00C92CDE"/>
    <w:rsid w:val="00C92CF1"/>
    <w:rsid w:val="00C9308C"/>
    <w:rsid w:val="00C930AE"/>
    <w:rsid w:val="00C934D5"/>
    <w:rsid w:val="00C93522"/>
    <w:rsid w:val="00C9355B"/>
    <w:rsid w:val="00C939EE"/>
    <w:rsid w:val="00C93E6B"/>
    <w:rsid w:val="00C93E7A"/>
    <w:rsid w:val="00C93FC1"/>
    <w:rsid w:val="00C94211"/>
    <w:rsid w:val="00C945DD"/>
    <w:rsid w:val="00C94A2B"/>
    <w:rsid w:val="00C94CCC"/>
    <w:rsid w:val="00C94CD4"/>
    <w:rsid w:val="00C951B6"/>
    <w:rsid w:val="00C952A4"/>
    <w:rsid w:val="00C95389"/>
    <w:rsid w:val="00C956F2"/>
    <w:rsid w:val="00C96208"/>
    <w:rsid w:val="00C96420"/>
    <w:rsid w:val="00C9674B"/>
    <w:rsid w:val="00C96889"/>
    <w:rsid w:val="00C96ADA"/>
    <w:rsid w:val="00C96B35"/>
    <w:rsid w:val="00C96C75"/>
    <w:rsid w:val="00C96D21"/>
    <w:rsid w:val="00C97288"/>
    <w:rsid w:val="00C97327"/>
    <w:rsid w:val="00C97724"/>
    <w:rsid w:val="00C9775E"/>
    <w:rsid w:val="00C978BF"/>
    <w:rsid w:val="00C97A2A"/>
    <w:rsid w:val="00CA01C0"/>
    <w:rsid w:val="00CA02E1"/>
    <w:rsid w:val="00CA04CC"/>
    <w:rsid w:val="00CA0563"/>
    <w:rsid w:val="00CA0B8B"/>
    <w:rsid w:val="00CA0CB1"/>
    <w:rsid w:val="00CA0DC9"/>
    <w:rsid w:val="00CA0E0B"/>
    <w:rsid w:val="00CA0F50"/>
    <w:rsid w:val="00CA1026"/>
    <w:rsid w:val="00CA1165"/>
    <w:rsid w:val="00CA12CC"/>
    <w:rsid w:val="00CA146C"/>
    <w:rsid w:val="00CA14BD"/>
    <w:rsid w:val="00CA15B6"/>
    <w:rsid w:val="00CA15DD"/>
    <w:rsid w:val="00CA15EC"/>
    <w:rsid w:val="00CA1797"/>
    <w:rsid w:val="00CA194E"/>
    <w:rsid w:val="00CA24B7"/>
    <w:rsid w:val="00CA260E"/>
    <w:rsid w:val="00CA26FF"/>
    <w:rsid w:val="00CA271E"/>
    <w:rsid w:val="00CA2911"/>
    <w:rsid w:val="00CA292C"/>
    <w:rsid w:val="00CA2B40"/>
    <w:rsid w:val="00CA2CD4"/>
    <w:rsid w:val="00CA2D04"/>
    <w:rsid w:val="00CA2D74"/>
    <w:rsid w:val="00CA2EBD"/>
    <w:rsid w:val="00CA31E9"/>
    <w:rsid w:val="00CA3803"/>
    <w:rsid w:val="00CA391F"/>
    <w:rsid w:val="00CA3E45"/>
    <w:rsid w:val="00CA3FF7"/>
    <w:rsid w:val="00CA40E8"/>
    <w:rsid w:val="00CA4329"/>
    <w:rsid w:val="00CA439F"/>
    <w:rsid w:val="00CA43A1"/>
    <w:rsid w:val="00CA48E9"/>
    <w:rsid w:val="00CA49BB"/>
    <w:rsid w:val="00CA4A31"/>
    <w:rsid w:val="00CA4A50"/>
    <w:rsid w:val="00CA4E97"/>
    <w:rsid w:val="00CA4EFC"/>
    <w:rsid w:val="00CA5249"/>
    <w:rsid w:val="00CA5721"/>
    <w:rsid w:val="00CA5915"/>
    <w:rsid w:val="00CA5EB6"/>
    <w:rsid w:val="00CA618E"/>
    <w:rsid w:val="00CA624E"/>
    <w:rsid w:val="00CA64B3"/>
    <w:rsid w:val="00CA64DB"/>
    <w:rsid w:val="00CA67B3"/>
    <w:rsid w:val="00CA6867"/>
    <w:rsid w:val="00CA6D50"/>
    <w:rsid w:val="00CA74CD"/>
    <w:rsid w:val="00CA768A"/>
    <w:rsid w:val="00CA779E"/>
    <w:rsid w:val="00CA7FBC"/>
    <w:rsid w:val="00CB01FB"/>
    <w:rsid w:val="00CB02AD"/>
    <w:rsid w:val="00CB03B5"/>
    <w:rsid w:val="00CB04D9"/>
    <w:rsid w:val="00CB0624"/>
    <w:rsid w:val="00CB0674"/>
    <w:rsid w:val="00CB0B3F"/>
    <w:rsid w:val="00CB0E76"/>
    <w:rsid w:val="00CB0E9C"/>
    <w:rsid w:val="00CB0F25"/>
    <w:rsid w:val="00CB0FA0"/>
    <w:rsid w:val="00CB105F"/>
    <w:rsid w:val="00CB1104"/>
    <w:rsid w:val="00CB1797"/>
    <w:rsid w:val="00CB18C8"/>
    <w:rsid w:val="00CB1907"/>
    <w:rsid w:val="00CB1F4E"/>
    <w:rsid w:val="00CB20D6"/>
    <w:rsid w:val="00CB20F4"/>
    <w:rsid w:val="00CB224C"/>
    <w:rsid w:val="00CB22B5"/>
    <w:rsid w:val="00CB29AF"/>
    <w:rsid w:val="00CB2AB9"/>
    <w:rsid w:val="00CB2AD8"/>
    <w:rsid w:val="00CB2D07"/>
    <w:rsid w:val="00CB2D2C"/>
    <w:rsid w:val="00CB2DEC"/>
    <w:rsid w:val="00CB2E13"/>
    <w:rsid w:val="00CB3575"/>
    <w:rsid w:val="00CB3955"/>
    <w:rsid w:val="00CB3F4D"/>
    <w:rsid w:val="00CB402C"/>
    <w:rsid w:val="00CB41A5"/>
    <w:rsid w:val="00CB41C2"/>
    <w:rsid w:val="00CB4308"/>
    <w:rsid w:val="00CB44C1"/>
    <w:rsid w:val="00CB4A70"/>
    <w:rsid w:val="00CB4C9A"/>
    <w:rsid w:val="00CB4D84"/>
    <w:rsid w:val="00CB524B"/>
    <w:rsid w:val="00CB554C"/>
    <w:rsid w:val="00CB57B2"/>
    <w:rsid w:val="00CB5898"/>
    <w:rsid w:val="00CB59D1"/>
    <w:rsid w:val="00CB5CFA"/>
    <w:rsid w:val="00CB5D39"/>
    <w:rsid w:val="00CB5F07"/>
    <w:rsid w:val="00CB65B9"/>
    <w:rsid w:val="00CB6712"/>
    <w:rsid w:val="00CB6768"/>
    <w:rsid w:val="00CB69BA"/>
    <w:rsid w:val="00CB6A04"/>
    <w:rsid w:val="00CB6AAC"/>
    <w:rsid w:val="00CB6B89"/>
    <w:rsid w:val="00CB6D13"/>
    <w:rsid w:val="00CB7022"/>
    <w:rsid w:val="00CB71D5"/>
    <w:rsid w:val="00CB7306"/>
    <w:rsid w:val="00CB7505"/>
    <w:rsid w:val="00CB7B99"/>
    <w:rsid w:val="00CB7DAC"/>
    <w:rsid w:val="00CB7FB2"/>
    <w:rsid w:val="00CC06BE"/>
    <w:rsid w:val="00CC0A1D"/>
    <w:rsid w:val="00CC0E8C"/>
    <w:rsid w:val="00CC0F54"/>
    <w:rsid w:val="00CC0F5F"/>
    <w:rsid w:val="00CC0FD3"/>
    <w:rsid w:val="00CC12B6"/>
    <w:rsid w:val="00CC14CB"/>
    <w:rsid w:val="00CC16E1"/>
    <w:rsid w:val="00CC1719"/>
    <w:rsid w:val="00CC1DD3"/>
    <w:rsid w:val="00CC2122"/>
    <w:rsid w:val="00CC2365"/>
    <w:rsid w:val="00CC24A6"/>
    <w:rsid w:val="00CC28D1"/>
    <w:rsid w:val="00CC293A"/>
    <w:rsid w:val="00CC29DE"/>
    <w:rsid w:val="00CC2A2C"/>
    <w:rsid w:val="00CC2B61"/>
    <w:rsid w:val="00CC2EDC"/>
    <w:rsid w:val="00CC3AF3"/>
    <w:rsid w:val="00CC3B95"/>
    <w:rsid w:val="00CC3BBB"/>
    <w:rsid w:val="00CC3D0D"/>
    <w:rsid w:val="00CC3F6C"/>
    <w:rsid w:val="00CC40D9"/>
    <w:rsid w:val="00CC482A"/>
    <w:rsid w:val="00CC491D"/>
    <w:rsid w:val="00CC4A7E"/>
    <w:rsid w:val="00CC4ACF"/>
    <w:rsid w:val="00CC4DAF"/>
    <w:rsid w:val="00CC4E73"/>
    <w:rsid w:val="00CC4EE9"/>
    <w:rsid w:val="00CC5128"/>
    <w:rsid w:val="00CC5130"/>
    <w:rsid w:val="00CC5223"/>
    <w:rsid w:val="00CC533F"/>
    <w:rsid w:val="00CC55A0"/>
    <w:rsid w:val="00CC5A6C"/>
    <w:rsid w:val="00CC5B5B"/>
    <w:rsid w:val="00CC5DF3"/>
    <w:rsid w:val="00CC5FBA"/>
    <w:rsid w:val="00CC64AE"/>
    <w:rsid w:val="00CC683D"/>
    <w:rsid w:val="00CC6A8B"/>
    <w:rsid w:val="00CC6AA8"/>
    <w:rsid w:val="00CC6D7C"/>
    <w:rsid w:val="00CC6E07"/>
    <w:rsid w:val="00CC6FA2"/>
    <w:rsid w:val="00CC73CA"/>
    <w:rsid w:val="00CC743C"/>
    <w:rsid w:val="00CC7441"/>
    <w:rsid w:val="00CC77C8"/>
    <w:rsid w:val="00CC7B9F"/>
    <w:rsid w:val="00CC7CEB"/>
    <w:rsid w:val="00CC7D04"/>
    <w:rsid w:val="00CC7EFC"/>
    <w:rsid w:val="00CC7F73"/>
    <w:rsid w:val="00CD0260"/>
    <w:rsid w:val="00CD0947"/>
    <w:rsid w:val="00CD0AC5"/>
    <w:rsid w:val="00CD0C08"/>
    <w:rsid w:val="00CD14A8"/>
    <w:rsid w:val="00CD1613"/>
    <w:rsid w:val="00CD1C0C"/>
    <w:rsid w:val="00CD1E0C"/>
    <w:rsid w:val="00CD23DC"/>
    <w:rsid w:val="00CD2635"/>
    <w:rsid w:val="00CD2680"/>
    <w:rsid w:val="00CD27C9"/>
    <w:rsid w:val="00CD29F8"/>
    <w:rsid w:val="00CD2AD5"/>
    <w:rsid w:val="00CD2E0F"/>
    <w:rsid w:val="00CD2EDE"/>
    <w:rsid w:val="00CD3078"/>
    <w:rsid w:val="00CD31A6"/>
    <w:rsid w:val="00CD32DA"/>
    <w:rsid w:val="00CD33C4"/>
    <w:rsid w:val="00CD36BA"/>
    <w:rsid w:val="00CD39DB"/>
    <w:rsid w:val="00CD3AE0"/>
    <w:rsid w:val="00CD3C90"/>
    <w:rsid w:val="00CD3E02"/>
    <w:rsid w:val="00CD3F61"/>
    <w:rsid w:val="00CD3F77"/>
    <w:rsid w:val="00CD4424"/>
    <w:rsid w:val="00CD4434"/>
    <w:rsid w:val="00CD4547"/>
    <w:rsid w:val="00CD474D"/>
    <w:rsid w:val="00CD4D9B"/>
    <w:rsid w:val="00CD5053"/>
    <w:rsid w:val="00CD50D7"/>
    <w:rsid w:val="00CD525A"/>
    <w:rsid w:val="00CD5261"/>
    <w:rsid w:val="00CD5730"/>
    <w:rsid w:val="00CD5979"/>
    <w:rsid w:val="00CD5999"/>
    <w:rsid w:val="00CD5B9E"/>
    <w:rsid w:val="00CD6408"/>
    <w:rsid w:val="00CD6526"/>
    <w:rsid w:val="00CD6592"/>
    <w:rsid w:val="00CD6B58"/>
    <w:rsid w:val="00CD7005"/>
    <w:rsid w:val="00CD7499"/>
    <w:rsid w:val="00CD74EA"/>
    <w:rsid w:val="00CD75AF"/>
    <w:rsid w:val="00CD78A5"/>
    <w:rsid w:val="00CD78CE"/>
    <w:rsid w:val="00CD78F0"/>
    <w:rsid w:val="00CD7B6A"/>
    <w:rsid w:val="00CD7BE0"/>
    <w:rsid w:val="00CD7DE1"/>
    <w:rsid w:val="00CD7DE5"/>
    <w:rsid w:val="00CD7E0C"/>
    <w:rsid w:val="00CD7F2C"/>
    <w:rsid w:val="00CE038C"/>
    <w:rsid w:val="00CE0854"/>
    <w:rsid w:val="00CE09B6"/>
    <w:rsid w:val="00CE0B6C"/>
    <w:rsid w:val="00CE0EE4"/>
    <w:rsid w:val="00CE17A5"/>
    <w:rsid w:val="00CE1901"/>
    <w:rsid w:val="00CE1A6D"/>
    <w:rsid w:val="00CE1AD0"/>
    <w:rsid w:val="00CE1B9F"/>
    <w:rsid w:val="00CE1DDB"/>
    <w:rsid w:val="00CE1ED3"/>
    <w:rsid w:val="00CE1F96"/>
    <w:rsid w:val="00CE208A"/>
    <w:rsid w:val="00CE2654"/>
    <w:rsid w:val="00CE2CE3"/>
    <w:rsid w:val="00CE2D24"/>
    <w:rsid w:val="00CE34A1"/>
    <w:rsid w:val="00CE34C8"/>
    <w:rsid w:val="00CE3586"/>
    <w:rsid w:val="00CE3766"/>
    <w:rsid w:val="00CE384E"/>
    <w:rsid w:val="00CE3A44"/>
    <w:rsid w:val="00CE3DBE"/>
    <w:rsid w:val="00CE40D3"/>
    <w:rsid w:val="00CE4176"/>
    <w:rsid w:val="00CE4291"/>
    <w:rsid w:val="00CE443D"/>
    <w:rsid w:val="00CE44C5"/>
    <w:rsid w:val="00CE459B"/>
    <w:rsid w:val="00CE45D6"/>
    <w:rsid w:val="00CE463F"/>
    <w:rsid w:val="00CE47AC"/>
    <w:rsid w:val="00CE4A74"/>
    <w:rsid w:val="00CE4DA5"/>
    <w:rsid w:val="00CE4DCD"/>
    <w:rsid w:val="00CE4FBB"/>
    <w:rsid w:val="00CE5205"/>
    <w:rsid w:val="00CE56C1"/>
    <w:rsid w:val="00CE5727"/>
    <w:rsid w:val="00CE5912"/>
    <w:rsid w:val="00CE5E30"/>
    <w:rsid w:val="00CE66F1"/>
    <w:rsid w:val="00CE6BD0"/>
    <w:rsid w:val="00CE6CEF"/>
    <w:rsid w:val="00CE6D6D"/>
    <w:rsid w:val="00CE6E46"/>
    <w:rsid w:val="00CE71CC"/>
    <w:rsid w:val="00CE7C50"/>
    <w:rsid w:val="00CE7D61"/>
    <w:rsid w:val="00CE7EC6"/>
    <w:rsid w:val="00CF022A"/>
    <w:rsid w:val="00CF02B8"/>
    <w:rsid w:val="00CF02C5"/>
    <w:rsid w:val="00CF099E"/>
    <w:rsid w:val="00CF0B63"/>
    <w:rsid w:val="00CF0D01"/>
    <w:rsid w:val="00CF1120"/>
    <w:rsid w:val="00CF12F8"/>
    <w:rsid w:val="00CF13D5"/>
    <w:rsid w:val="00CF1B57"/>
    <w:rsid w:val="00CF1C3C"/>
    <w:rsid w:val="00CF1F0A"/>
    <w:rsid w:val="00CF1F73"/>
    <w:rsid w:val="00CF2419"/>
    <w:rsid w:val="00CF2625"/>
    <w:rsid w:val="00CF2697"/>
    <w:rsid w:val="00CF2857"/>
    <w:rsid w:val="00CF2A15"/>
    <w:rsid w:val="00CF3234"/>
    <w:rsid w:val="00CF38B3"/>
    <w:rsid w:val="00CF3BC6"/>
    <w:rsid w:val="00CF41DD"/>
    <w:rsid w:val="00CF42E1"/>
    <w:rsid w:val="00CF4639"/>
    <w:rsid w:val="00CF4773"/>
    <w:rsid w:val="00CF4F57"/>
    <w:rsid w:val="00CF561E"/>
    <w:rsid w:val="00CF597C"/>
    <w:rsid w:val="00CF5A52"/>
    <w:rsid w:val="00CF5A8A"/>
    <w:rsid w:val="00CF5C20"/>
    <w:rsid w:val="00CF5CF9"/>
    <w:rsid w:val="00CF5F91"/>
    <w:rsid w:val="00CF5FEC"/>
    <w:rsid w:val="00CF6520"/>
    <w:rsid w:val="00CF65CD"/>
    <w:rsid w:val="00CF65E5"/>
    <w:rsid w:val="00CF66FF"/>
    <w:rsid w:val="00CF705C"/>
    <w:rsid w:val="00CF710A"/>
    <w:rsid w:val="00CF7470"/>
    <w:rsid w:val="00CF7472"/>
    <w:rsid w:val="00CF7499"/>
    <w:rsid w:val="00CF766F"/>
    <w:rsid w:val="00CF7953"/>
    <w:rsid w:val="00CF7B71"/>
    <w:rsid w:val="00CF7CA8"/>
    <w:rsid w:val="00CF7F2F"/>
    <w:rsid w:val="00D0013E"/>
    <w:rsid w:val="00D001B1"/>
    <w:rsid w:val="00D00237"/>
    <w:rsid w:val="00D0037D"/>
    <w:rsid w:val="00D004AF"/>
    <w:rsid w:val="00D007CC"/>
    <w:rsid w:val="00D00878"/>
    <w:rsid w:val="00D008A1"/>
    <w:rsid w:val="00D009E4"/>
    <w:rsid w:val="00D00B93"/>
    <w:rsid w:val="00D00CB0"/>
    <w:rsid w:val="00D00EAC"/>
    <w:rsid w:val="00D00F65"/>
    <w:rsid w:val="00D00FBE"/>
    <w:rsid w:val="00D0123D"/>
    <w:rsid w:val="00D01390"/>
    <w:rsid w:val="00D01984"/>
    <w:rsid w:val="00D01D85"/>
    <w:rsid w:val="00D01D96"/>
    <w:rsid w:val="00D01F69"/>
    <w:rsid w:val="00D024F3"/>
    <w:rsid w:val="00D0254E"/>
    <w:rsid w:val="00D02994"/>
    <w:rsid w:val="00D03387"/>
    <w:rsid w:val="00D0366F"/>
    <w:rsid w:val="00D039B5"/>
    <w:rsid w:val="00D03B11"/>
    <w:rsid w:val="00D03E3C"/>
    <w:rsid w:val="00D0435F"/>
    <w:rsid w:val="00D043F2"/>
    <w:rsid w:val="00D044DD"/>
    <w:rsid w:val="00D045E7"/>
    <w:rsid w:val="00D0484D"/>
    <w:rsid w:val="00D04CCE"/>
    <w:rsid w:val="00D04D41"/>
    <w:rsid w:val="00D04E0A"/>
    <w:rsid w:val="00D051CB"/>
    <w:rsid w:val="00D051DE"/>
    <w:rsid w:val="00D053EF"/>
    <w:rsid w:val="00D05462"/>
    <w:rsid w:val="00D055B9"/>
    <w:rsid w:val="00D05BE7"/>
    <w:rsid w:val="00D05EAF"/>
    <w:rsid w:val="00D05FBE"/>
    <w:rsid w:val="00D061E6"/>
    <w:rsid w:val="00D064AA"/>
    <w:rsid w:val="00D0697C"/>
    <w:rsid w:val="00D06BE8"/>
    <w:rsid w:val="00D07014"/>
    <w:rsid w:val="00D0744E"/>
    <w:rsid w:val="00D07947"/>
    <w:rsid w:val="00D0799C"/>
    <w:rsid w:val="00D07AF3"/>
    <w:rsid w:val="00D10192"/>
    <w:rsid w:val="00D10386"/>
    <w:rsid w:val="00D1039B"/>
    <w:rsid w:val="00D1043C"/>
    <w:rsid w:val="00D1044D"/>
    <w:rsid w:val="00D10476"/>
    <w:rsid w:val="00D10521"/>
    <w:rsid w:val="00D105D7"/>
    <w:rsid w:val="00D109E9"/>
    <w:rsid w:val="00D10C1A"/>
    <w:rsid w:val="00D10CD3"/>
    <w:rsid w:val="00D10F47"/>
    <w:rsid w:val="00D1141A"/>
    <w:rsid w:val="00D11503"/>
    <w:rsid w:val="00D1150B"/>
    <w:rsid w:val="00D11824"/>
    <w:rsid w:val="00D11A45"/>
    <w:rsid w:val="00D11C27"/>
    <w:rsid w:val="00D11CAF"/>
    <w:rsid w:val="00D11CB4"/>
    <w:rsid w:val="00D11D53"/>
    <w:rsid w:val="00D11E46"/>
    <w:rsid w:val="00D11EFB"/>
    <w:rsid w:val="00D12243"/>
    <w:rsid w:val="00D125EE"/>
    <w:rsid w:val="00D12C94"/>
    <w:rsid w:val="00D12E50"/>
    <w:rsid w:val="00D12F98"/>
    <w:rsid w:val="00D13B84"/>
    <w:rsid w:val="00D13EE7"/>
    <w:rsid w:val="00D13FC9"/>
    <w:rsid w:val="00D14314"/>
    <w:rsid w:val="00D1453A"/>
    <w:rsid w:val="00D14652"/>
    <w:rsid w:val="00D14662"/>
    <w:rsid w:val="00D14796"/>
    <w:rsid w:val="00D1480E"/>
    <w:rsid w:val="00D148C1"/>
    <w:rsid w:val="00D14928"/>
    <w:rsid w:val="00D14E1F"/>
    <w:rsid w:val="00D15257"/>
    <w:rsid w:val="00D1531A"/>
    <w:rsid w:val="00D155BE"/>
    <w:rsid w:val="00D15AE3"/>
    <w:rsid w:val="00D1613E"/>
    <w:rsid w:val="00D167EF"/>
    <w:rsid w:val="00D168CD"/>
    <w:rsid w:val="00D1690A"/>
    <w:rsid w:val="00D169BB"/>
    <w:rsid w:val="00D169BE"/>
    <w:rsid w:val="00D16A84"/>
    <w:rsid w:val="00D16D7D"/>
    <w:rsid w:val="00D16E35"/>
    <w:rsid w:val="00D16E50"/>
    <w:rsid w:val="00D17165"/>
    <w:rsid w:val="00D172C5"/>
    <w:rsid w:val="00D1748E"/>
    <w:rsid w:val="00D174BB"/>
    <w:rsid w:val="00D1781F"/>
    <w:rsid w:val="00D1783E"/>
    <w:rsid w:val="00D17874"/>
    <w:rsid w:val="00D17A5D"/>
    <w:rsid w:val="00D17ACB"/>
    <w:rsid w:val="00D17C6D"/>
    <w:rsid w:val="00D20077"/>
    <w:rsid w:val="00D2020C"/>
    <w:rsid w:val="00D202E4"/>
    <w:rsid w:val="00D202F6"/>
    <w:rsid w:val="00D2044B"/>
    <w:rsid w:val="00D20752"/>
    <w:rsid w:val="00D208EE"/>
    <w:rsid w:val="00D208FC"/>
    <w:rsid w:val="00D20AE3"/>
    <w:rsid w:val="00D20C83"/>
    <w:rsid w:val="00D20E29"/>
    <w:rsid w:val="00D20EFB"/>
    <w:rsid w:val="00D2111B"/>
    <w:rsid w:val="00D21380"/>
    <w:rsid w:val="00D217ED"/>
    <w:rsid w:val="00D21B4B"/>
    <w:rsid w:val="00D21B81"/>
    <w:rsid w:val="00D21E07"/>
    <w:rsid w:val="00D21ECD"/>
    <w:rsid w:val="00D21FE0"/>
    <w:rsid w:val="00D221AA"/>
    <w:rsid w:val="00D22213"/>
    <w:rsid w:val="00D22316"/>
    <w:rsid w:val="00D223A3"/>
    <w:rsid w:val="00D225D3"/>
    <w:rsid w:val="00D22722"/>
    <w:rsid w:val="00D22776"/>
    <w:rsid w:val="00D22A64"/>
    <w:rsid w:val="00D22E5B"/>
    <w:rsid w:val="00D22F76"/>
    <w:rsid w:val="00D231C5"/>
    <w:rsid w:val="00D23445"/>
    <w:rsid w:val="00D234A1"/>
    <w:rsid w:val="00D23BB5"/>
    <w:rsid w:val="00D23E5A"/>
    <w:rsid w:val="00D23F64"/>
    <w:rsid w:val="00D24280"/>
    <w:rsid w:val="00D243FC"/>
    <w:rsid w:val="00D2451B"/>
    <w:rsid w:val="00D24594"/>
    <w:rsid w:val="00D246C9"/>
    <w:rsid w:val="00D24A08"/>
    <w:rsid w:val="00D2508E"/>
    <w:rsid w:val="00D25269"/>
    <w:rsid w:val="00D25506"/>
    <w:rsid w:val="00D255B8"/>
    <w:rsid w:val="00D257F0"/>
    <w:rsid w:val="00D25C9A"/>
    <w:rsid w:val="00D26A64"/>
    <w:rsid w:val="00D26B8A"/>
    <w:rsid w:val="00D26D2D"/>
    <w:rsid w:val="00D26DA4"/>
    <w:rsid w:val="00D26EB7"/>
    <w:rsid w:val="00D27080"/>
    <w:rsid w:val="00D27769"/>
    <w:rsid w:val="00D27CA3"/>
    <w:rsid w:val="00D27D34"/>
    <w:rsid w:val="00D27D7B"/>
    <w:rsid w:val="00D27D7E"/>
    <w:rsid w:val="00D30020"/>
    <w:rsid w:val="00D30048"/>
    <w:rsid w:val="00D3044A"/>
    <w:rsid w:val="00D30561"/>
    <w:rsid w:val="00D308D9"/>
    <w:rsid w:val="00D30A92"/>
    <w:rsid w:val="00D30B2D"/>
    <w:rsid w:val="00D30DD9"/>
    <w:rsid w:val="00D30EF3"/>
    <w:rsid w:val="00D3132E"/>
    <w:rsid w:val="00D3141E"/>
    <w:rsid w:val="00D31657"/>
    <w:rsid w:val="00D31733"/>
    <w:rsid w:val="00D31A63"/>
    <w:rsid w:val="00D31B1E"/>
    <w:rsid w:val="00D31BDC"/>
    <w:rsid w:val="00D31C75"/>
    <w:rsid w:val="00D31F80"/>
    <w:rsid w:val="00D3226A"/>
    <w:rsid w:val="00D32408"/>
    <w:rsid w:val="00D326D9"/>
    <w:rsid w:val="00D32C2D"/>
    <w:rsid w:val="00D33066"/>
    <w:rsid w:val="00D3389F"/>
    <w:rsid w:val="00D33995"/>
    <w:rsid w:val="00D34006"/>
    <w:rsid w:val="00D34177"/>
    <w:rsid w:val="00D34227"/>
    <w:rsid w:val="00D3427D"/>
    <w:rsid w:val="00D34293"/>
    <w:rsid w:val="00D342EA"/>
    <w:rsid w:val="00D342EB"/>
    <w:rsid w:val="00D3440B"/>
    <w:rsid w:val="00D34704"/>
    <w:rsid w:val="00D349D1"/>
    <w:rsid w:val="00D34DC0"/>
    <w:rsid w:val="00D34F82"/>
    <w:rsid w:val="00D35110"/>
    <w:rsid w:val="00D35334"/>
    <w:rsid w:val="00D354DA"/>
    <w:rsid w:val="00D354DB"/>
    <w:rsid w:val="00D35590"/>
    <w:rsid w:val="00D3561D"/>
    <w:rsid w:val="00D356B6"/>
    <w:rsid w:val="00D35C36"/>
    <w:rsid w:val="00D36051"/>
    <w:rsid w:val="00D36307"/>
    <w:rsid w:val="00D36435"/>
    <w:rsid w:val="00D365AE"/>
    <w:rsid w:val="00D366ED"/>
    <w:rsid w:val="00D36871"/>
    <w:rsid w:val="00D368BD"/>
    <w:rsid w:val="00D36CE0"/>
    <w:rsid w:val="00D36E4E"/>
    <w:rsid w:val="00D37102"/>
    <w:rsid w:val="00D3737B"/>
    <w:rsid w:val="00D376AB"/>
    <w:rsid w:val="00D37B40"/>
    <w:rsid w:val="00D37BA5"/>
    <w:rsid w:val="00D37BB6"/>
    <w:rsid w:val="00D37F76"/>
    <w:rsid w:val="00D40081"/>
    <w:rsid w:val="00D400FE"/>
    <w:rsid w:val="00D4040C"/>
    <w:rsid w:val="00D40652"/>
    <w:rsid w:val="00D4075E"/>
    <w:rsid w:val="00D407F9"/>
    <w:rsid w:val="00D40B83"/>
    <w:rsid w:val="00D40EEE"/>
    <w:rsid w:val="00D41063"/>
    <w:rsid w:val="00D411F0"/>
    <w:rsid w:val="00D41277"/>
    <w:rsid w:val="00D41388"/>
    <w:rsid w:val="00D415CC"/>
    <w:rsid w:val="00D417DF"/>
    <w:rsid w:val="00D417F3"/>
    <w:rsid w:val="00D41ABB"/>
    <w:rsid w:val="00D41CDA"/>
    <w:rsid w:val="00D421A8"/>
    <w:rsid w:val="00D4229E"/>
    <w:rsid w:val="00D4232B"/>
    <w:rsid w:val="00D42482"/>
    <w:rsid w:val="00D426FE"/>
    <w:rsid w:val="00D42754"/>
    <w:rsid w:val="00D428B1"/>
    <w:rsid w:val="00D429FF"/>
    <w:rsid w:val="00D42BA2"/>
    <w:rsid w:val="00D432D5"/>
    <w:rsid w:val="00D434FD"/>
    <w:rsid w:val="00D43BC5"/>
    <w:rsid w:val="00D43CCF"/>
    <w:rsid w:val="00D43EE7"/>
    <w:rsid w:val="00D44344"/>
    <w:rsid w:val="00D44361"/>
    <w:rsid w:val="00D4445E"/>
    <w:rsid w:val="00D44578"/>
    <w:rsid w:val="00D447F3"/>
    <w:rsid w:val="00D44D9C"/>
    <w:rsid w:val="00D45106"/>
    <w:rsid w:val="00D4534A"/>
    <w:rsid w:val="00D45488"/>
    <w:rsid w:val="00D4555D"/>
    <w:rsid w:val="00D45925"/>
    <w:rsid w:val="00D45A4C"/>
    <w:rsid w:val="00D461AA"/>
    <w:rsid w:val="00D461F0"/>
    <w:rsid w:val="00D46259"/>
    <w:rsid w:val="00D46735"/>
    <w:rsid w:val="00D467AC"/>
    <w:rsid w:val="00D46AA3"/>
    <w:rsid w:val="00D46BC1"/>
    <w:rsid w:val="00D471E5"/>
    <w:rsid w:val="00D47D08"/>
    <w:rsid w:val="00D500C6"/>
    <w:rsid w:val="00D50345"/>
    <w:rsid w:val="00D509A2"/>
    <w:rsid w:val="00D50A28"/>
    <w:rsid w:val="00D5109B"/>
    <w:rsid w:val="00D511B1"/>
    <w:rsid w:val="00D516A5"/>
    <w:rsid w:val="00D51773"/>
    <w:rsid w:val="00D51C6A"/>
    <w:rsid w:val="00D51D32"/>
    <w:rsid w:val="00D51D47"/>
    <w:rsid w:val="00D5228C"/>
    <w:rsid w:val="00D526EA"/>
    <w:rsid w:val="00D53755"/>
    <w:rsid w:val="00D53789"/>
    <w:rsid w:val="00D538E6"/>
    <w:rsid w:val="00D53BA0"/>
    <w:rsid w:val="00D53FB0"/>
    <w:rsid w:val="00D54198"/>
    <w:rsid w:val="00D544E9"/>
    <w:rsid w:val="00D54775"/>
    <w:rsid w:val="00D54849"/>
    <w:rsid w:val="00D549F9"/>
    <w:rsid w:val="00D54BC2"/>
    <w:rsid w:val="00D54C01"/>
    <w:rsid w:val="00D54D8D"/>
    <w:rsid w:val="00D54F54"/>
    <w:rsid w:val="00D54FC8"/>
    <w:rsid w:val="00D55065"/>
    <w:rsid w:val="00D550A1"/>
    <w:rsid w:val="00D550F1"/>
    <w:rsid w:val="00D55121"/>
    <w:rsid w:val="00D5513A"/>
    <w:rsid w:val="00D551C9"/>
    <w:rsid w:val="00D559CB"/>
    <w:rsid w:val="00D55B38"/>
    <w:rsid w:val="00D55D55"/>
    <w:rsid w:val="00D55D9F"/>
    <w:rsid w:val="00D564A3"/>
    <w:rsid w:val="00D572EB"/>
    <w:rsid w:val="00D57383"/>
    <w:rsid w:val="00D5742E"/>
    <w:rsid w:val="00D5754B"/>
    <w:rsid w:val="00D576E0"/>
    <w:rsid w:val="00D578AD"/>
    <w:rsid w:val="00D57A55"/>
    <w:rsid w:val="00D57C0F"/>
    <w:rsid w:val="00D57CF8"/>
    <w:rsid w:val="00D60105"/>
    <w:rsid w:val="00D60368"/>
    <w:rsid w:val="00D60375"/>
    <w:rsid w:val="00D603B9"/>
    <w:rsid w:val="00D60402"/>
    <w:rsid w:val="00D605B5"/>
    <w:rsid w:val="00D60802"/>
    <w:rsid w:val="00D60896"/>
    <w:rsid w:val="00D60C20"/>
    <w:rsid w:val="00D60C4E"/>
    <w:rsid w:val="00D60E81"/>
    <w:rsid w:val="00D60EA1"/>
    <w:rsid w:val="00D6118A"/>
    <w:rsid w:val="00D6118E"/>
    <w:rsid w:val="00D613B7"/>
    <w:rsid w:val="00D616D4"/>
    <w:rsid w:val="00D61B81"/>
    <w:rsid w:val="00D61DE9"/>
    <w:rsid w:val="00D61F41"/>
    <w:rsid w:val="00D62046"/>
    <w:rsid w:val="00D620AE"/>
    <w:rsid w:val="00D621DC"/>
    <w:rsid w:val="00D62412"/>
    <w:rsid w:val="00D62471"/>
    <w:rsid w:val="00D626A4"/>
    <w:rsid w:val="00D62852"/>
    <w:rsid w:val="00D62C4A"/>
    <w:rsid w:val="00D62C77"/>
    <w:rsid w:val="00D62D96"/>
    <w:rsid w:val="00D62DA7"/>
    <w:rsid w:val="00D62DC3"/>
    <w:rsid w:val="00D63300"/>
    <w:rsid w:val="00D6349E"/>
    <w:rsid w:val="00D63862"/>
    <w:rsid w:val="00D63C38"/>
    <w:rsid w:val="00D63D70"/>
    <w:rsid w:val="00D63F93"/>
    <w:rsid w:val="00D64045"/>
    <w:rsid w:val="00D6448C"/>
    <w:rsid w:val="00D6484F"/>
    <w:rsid w:val="00D649EE"/>
    <w:rsid w:val="00D64B46"/>
    <w:rsid w:val="00D64C84"/>
    <w:rsid w:val="00D64E5C"/>
    <w:rsid w:val="00D64F80"/>
    <w:rsid w:val="00D64FA6"/>
    <w:rsid w:val="00D65271"/>
    <w:rsid w:val="00D652C6"/>
    <w:rsid w:val="00D65395"/>
    <w:rsid w:val="00D653B8"/>
    <w:rsid w:val="00D6547A"/>
    <w:rsid w:val="00D656C3"/>
    <w:rsid w:val="00D6576E"/>
    <w:rsid w:val="00D65A4F"/>
    <w:rsid w:val="00D65AE8"/>
    <w:rsid w:val="00D65B27"/>
    <w:rsid w:val="00D65DC0"/>
    <w:rsid w:val="00D65F29"/>
    <w:rsid w:val="00D65F86"/>
    <w:rsid w:val="00D66037"/>
    <w:rsid w:val="00D66297"/>
    <w:rsid w:val="00D66540"/>
    <w:rsid w:val="00D666BC"/>
    <w:rsid w:val="00D66981"/>
    <w:rsid w:val="00D66A01"/>
    <w:rsid w:val="00D6700A"/>
    <w:rsid w:val="00D672AA"/>
    <w:rsid w:val="00D679DE"/>
    <w:rsid w:val="00D67A1F"/>
    <w:rsid w:val="00D67A9C"/>
    <w:rsid w:val="00D67AF3"/>
    <w:rsid w:val="00D70125"/>
    <w:rsid w:val="00D702F7"/>
    <w:rsid w:val="00D703B3"/>
    <w:rsid w:val="00D70743"/>
    <w:rsid w:val="00D7081E"/>
    <w:rsid w:val="00D70F7A"/>
    <w:rsid w:val="00D70FF4"/>
    <w:rsid w:val="00D71172"/>
    <w:rsid w:val="00D713BF"/>
    <w:rsid w:val="00D71561"/>
    <w:rsid w:val="00D715C9"/>
    <w:rsid w:val="00D7165B"/>
    <w:rsid w:val="00D716A5"/>
    <w:rsid w:val="00D722EC"/>
    <w:rsid w:val="00D7251B"/>
    <w:rsid w:val="00D72594"/>
    <w:rsid w:val="00D726E8"/>
    <w:rsid w:val="00D727CC"/>
    <w:rsid w:val="00D72981"/>
    <w:rsid w:val="00D7300B"/>
    <w:rsid w:val="00D73357"/>
    <w:rsid w:val="00D737A7"/>
    <w:rsid w:val="00D73A78"/>
    <w:rsid w:val="00D73C90"/>
    <w:rsid w:val="00D73F4B"/>
    <w:rsid w:val="00D740D3"/>
    <w:rsid w:val="00D743B6"/>
    <w:rsid w:val="00D744FF"/>
    <w:rsid w:val="00D74773"/>
    <w:rsid w:val="00D74957"/>
    <w:rsid w:val="00D74ACB"/>
    <w:rsid w:val="00D74B07"/>
    <w:rsid w:val="00D74D9F"/>
    <w:rsid w:val="00D74EDB"/>
    <w:rsid w:val="00D74FE1"/>
    <w:rsid w:val="00D7513D"/>
    <w:rsid w:val="00D75204"/>
    <w:rsid w:val="00D753CE"/>
    <w:rsid w:val="00D754BC"/>
    <w:rsid w:val="00D755D9"/>
    <w:rsid w:val="00D7578E"/>
    <w:rsid w:val="00D758E6"/>
    <w:rsid w:val="00D75A8F"/>
    <w:rsid w:val="00D75B03"/>
    <w:rsid w:val="00D75C1D"/>
    <w:rsid w:val="00D75CB3"/>
    <w:rsid w:val="00D75D2B"/>
    <w:rsid w:val="00D75D42"/>
    <w:rsid w:val="00D7608C"/>
    <w:rsid w:val="00D76114"/>
    <w:rsid w:val="00D7641A"/>
    <w:rsid w:val="00D76435"/>
    <w:rsid w:val="00D7685B"/>
    <w:rsid w:val="00D769F6"/>
    <w:rsid w:val="00D76A04"/>
    <w:rsid w:val="00D76A18"/>
    <w:rsid w:val="00D76B27"/>
    <w:rsid w:val="00D76F53"/>
    <w:rsid w:val="00D77B0C"/>
    <w:rsid w:val="00D77B81"/>
    <w:rsid w:val="00D77C64"/>
    <w:rsid w:val="00D77F94"/>
    <w:rsid w:val="00D80059"/>
    <w:rsid w:val="00D803FD"/>
    <w:rsid w:val="00D80754"/>
    <w:rsid w:val="00D80E00"/>
    <w:rsid w:val="00D80ED6"/>
    <w:rsid w:val="00D80F06"/>
    <w:rsid w:val="00D810A5"/>
    <w:rsid w:val="00D8168F"/>
    <w:rsid w:val="00D816A3"/>
    <w:rsid w:val="00D8178B"/>
    <w:rsid w:val="00D819FD"/>
    <w:rsid w:val="00D81B3B"/>
    <w:rsid w:val="00D82392"/>
    <w:rsid w:val="00D823BC"/>
    <w:rsid w:val="00D82422"/>
    <w:rsid w:val="00D82574"/>
    <w:rsid w:val="00D8299E"/>
    <w:rsid w:val="00D829E8"/>
    <w:rsid w:val="00D82BAC"/>
    <w:rsid w:val="00D82BD0"/>
    <w:rsid w:val="00D82C7E"/>
    <w:rsid w:val="00D82C8B"/>
    <w:rsid w:val="00D8307E"/>
    <w:rsid w:val="00D8347E"/>
    <w:rsid w:val="00D8354B"/>
    <w:rsid w:val="00D835B5"/>
    <w:rsid w:val="00D83A6A"/>
    <w:rsid w:val="00D83C47"/>
    <w:rsid w:val="00D83C52"/>
    <w:rsid w:val="00D84113"/>
    <w:rsid w:val="00D84187"/>
    <w:rsid w:val="00D841CA"/>
    <w:rsid w:val="00D842D4"/>
    <w:rsid w:val="00D842FB"/>
    <w:rsid w:val="00D843DA"/>
    <w:rsid w:val="00D849DA"/>
    <w:rsid w:val="00D849E3"/>
    <w:rsid w:val="00D84A80"/>
    <w:rsid w:val="00D84DB7"/>
    <w:rsid w:val="00D84FEF"/>
    <w:rsid w:val="00D85213"/>
    <w:rsid w:val="00D85585"/>
    <w:rsid w:val="00D857B7"/>
    <w:rsid w:val="00D85884"/>
    <w:rsid w:val="00D85DD1"/>
    <w:rsid w:val="00D85EF9"/>
    <w:rsid w:val="00D85FEE"/>
    <w:rsid w:val="00D86132"/>
    <w:rsid w:val="00D8616C"/>
    <w:rsid w:val="00D861F0"/>
    <w:rsid w:val="00D8639A"/>
    <w:rsid w:val="00D86455"/>
    <w:rsid w:val="00D8669E"/>
    <w:rsid w:val="00D86AE9"/>
    <w:rsid w:val="00D86E8B"/>
    <w:rsid w:val="00D86F21"/>
    <w:rsid w:val="00D87007"/>
    <w:rsid w:val="00D87108"/>
    <w:rsid w:val="00D8711C"/>
    <w:rsid w:val="00D87143"/>
    <w:rsid w:val="00D8727B"/>
    <w:rsid w:val="00D87BA0"/>
    <w:rsid w:val="00D90E93"/>
    <w:rsid w:val="00D90ED4"/>
    <w:rsid w:val="00D9122B"/>
    <w:rsid w:val="00D914E1"/>
    <w:rsid w:val="00D91CE0"/>
    <w:rsid w:val="00D91E68"/>
    <w:rsid w:val="00D91FF4"/>
    <w:rsid w:val="00D926A9"/>
    <w:rsid w:val="00D92701"/>
    <w:rsid w:val="00D9280E"/>
    <w:rsid w:val="00D92886"/>
    <w:rsid w:val="00D92DC5"/>
    <w:rsid w:val="00D92E2E"/>
    <w:rsid w:val="00D92F86"/>
    <w:rsid w:val="00D9304E"/>
    <w:rsid w:val="00D93104"/>
    <w:rsid w:val="00D9363E"/>
    <w:rsid w:val="00D9389F"/>
    <w:rsid w:val="00D93A07"/>
    <w:rsid w:val="00D93BAD"/>
    <w:rsid w:val="00D93DE0"/>
    <w:rsid w:val="00D940A8"/>
    <w:rsid w:val="00D94260"/>
    <w:rsid w:val="00D947AE"/>
    <w:rsid w:val="00D9498B"/>
    <w:rsid w:val="00D94A87"/>
    <w:rsid w:val="00D94EF0"/>
    <w:rsid w:val="00D94F12"/>
    <w:rsid w:val="00D9583A"/>
    <w:rsid w:val="00D95C66"/>
    <w:rsid w:val="00D95E5F"/>
    <w:rsid w:val="00D96164"/>
    <w:rsid w:val="00D962DB"/>
    <w:rsid w:val="00D96312"/>
    <w:rsid w:val="00D9664D"/>
    <w:rsid w:val="00D967EB"/>
    <w:rsid w:val="00D975F1"/>
    <w:rsid w:val="00D9786E"/>
    <w:rsid w:val="00D978FE"/>
    <w:rsid w:val="00D97974"/>
    <w:rsid w:val="00D97A65"/>
    <w:rsid w:val="00D97B15"/>
    <w:rsid w:val="00D97F9F"/>
    <w:rsid w:val="00DA0183"/>
    <w:rsid w:val="00DA01BE"/>
    <w:rsid w:val="00DA05BA"/>
    <w:rsid w:val="00DA0660"/>
    <w:rsid w:val="00DA0BAF"/>
    <w:rsid w:val="00DA12D6"/>
    <w:rsid w:val="00DA188D"/>
    <w:rsid w:val="00DA18F0"/>
    <w:rsid w:val="00DA1979"/>
    <w:rsid w:val="00DA1A87"/>
    <w:rsid w:val="00DA1DE3"/>
    <w:rsid w:val="00DA2060"/>
    <w:rsid w:val="00DA23A4"/>
    <w:rsid w:val="00DA23DF"/>
    <w:rsid w:val="00DA27EA"/>
    <w:rsid w:val="00DA2836"/>
    <w:rsid w:val="00DA317A"/>
    <w:rsid w:val="00DA33AD"/>
    <w:rsid w:val="00DA3755"/>
    <w:rsid w:val="00DA3BAF"/>
    <w:rsid w:val="00DA3F72"/>
    <w:rsid w:val="00DA41FE"/>
    <w:rsid w:val="00DA427D"/>
    <w:rsid w:val="00DA427F"/>
    <w:rsid w:val="00DA428A"/>
    <w:rsid w:val="00DA47F1"/>
    <w:rsid w:val="00DA4F26"/>
    <w:rsid w:val="00DA4F7A"/>
    <w:rsid w:val="00DA507D"/>
    <w:rsid w:val="00DA51E3"/>
    <w:rsid w:val="00DA531A"/>
    <w:rsid w:val="00DA5560"/>
    <w:rsid w:val="00DA55CC"/>
    <w:rsid w:val="00DA55F3"/>
    <w:rsid w:val="00DA5B2B"/>
    <w:rsid w:val="00DA5C5E"/>
    <w:rsid w:val="00DA5EE1"/>
    <w:rsid w:val="00DA6AFE"/>
    <w:rsid w:val="00DA70D8"/>
    <w:rsid w:val="00DA729F"/>
    <w:rsid w:val="00DA7306"/>
    <w:rsid w:val="00DA7590"/>
    <w:rsid w:val="00DA76CB"/>
    <w:rsid w:val="00DA7E0D"/>
    <w:rsid w:val="00DA7F87"/>
    <w:rsid w:val="00DB02EB"/>
    <w:rsid w:val="00DB04B6"/>
    <w:rsid w:val="00DB06B7"/>
    <w:rsid w:val="00DB0B06"/>
    <w:rsid w:val="00DB0C85"/>
    <w:rsid w:val="00DB11BA"/>
    <w:rsid w:val="00DB1218"/>
    <w:rsid w:val="00DB122A"/>
    <w:rsid w:val="00DB1488"/>
    <w:rsid w:val="00DB1803"/>
    <w:rsid w:val="00DB1A74"/>
    <w:rsid w:val="00DB1D3F"/>
    <w:rsid w:val="00DB1D5A"/>
    <w:rsid w:val="00DB1DEE"/>
    <w:rsid w:val="00DB2003"/>
    <w:rsid w:val="00DB2075"/>
    <w:rsid w:val="00DB22F7"/>
    <w:rsid w:val="00DB2523"/>
    <w:rsid w:val="00DB3210"/>
    <w:rsid w:val="00DB38AD"/>
    <w:rsid w:val="00DB3FD3"/>
    <w:rsid w:val="00DB400E"/>
    <w:rsid w:val="00DB4711"/>
    <w:rsid w:val="00DB4AF1"/>
    <w:rsid w:val="00DB4D79"/>
    <w:rsid w:val="00DB51D4"/>
    <w:rsid w:val="00DB525D"/>
    <w:rsid w:val="00DB55B9"/>
    <w:rsid w:val="00DB5844"/>
    <w:rsid w:val="00DB587F"/>
    <w:rsid w:val="00DB591E"/>
    <w:rsid w:val="00DB5A83"/>
    <w:rsid w:val="00DB5B38"/>
    <w:rsid w:val="00DB5F5E"/>
    <w:rsid w:val="00DB6104"/>
    <w:rsid w:val="00DB64C3"/>
    <w:rsid w:val="00DB6771"/>
    <w:rsid w:val="00DB6D4E"/>
    <w:rsid w:val="00DB6EB3"/>
    <w:rsid w:val="00DB6EE5"/>
    <w:rsid w:val="00DB6F55"/>
    <w:rsid w:val="00DB7067"/>
    <w:rsid w:val="00DB743B"/>
    <w:rsid w:val="00DB76F8"/>
    <w:rsid w:val="00DB7D9C"/>
    <w:rsid w:val="00DC00BC"/>
    <w:rsid w:val="00DC05C9"/>
    <w:rsid w:val="00DC08C5"/>
    <w:rsid w:val="00DC0BED"/>
    <w:rsid w:val="00DC0BF2"/>
    <w:rsid w:val="00DC170F"/>
    <w:rsid w:val="00DC1AE3"/>
    <w:rsid w:val="00DC1B84"/>
    <w:rsid w:val="00DC2413"/>
    <w:rsid w:val="00DC270D"/>
    <w:rsid w:val="00DC2AD0"/>
    <w:rsid w:val="00DC2B22"/>
    <w:rsid w:val="00DC2C13"/>
    <w:rsid w:val="00DC2F26"/>
    <w:rsid w:val="00DC2F75"/>
    <w:rsid w:val="00DC322F"/>
    <w:rsid w:val="00DC3755"/>
    <w:rsid w:val="00DC3A76"/>
    <w:rsid w:val="00DC3A7F"/>
    <w:rsid w:val="00DC3CE7"/>
    <w:rsid w:val="00DC3FED"/>
    <w:rsid w:val="00DC471F"/>
    <w:rsid w:val="00DC4986"/>
    <w:rsid w:val="00DC4DF6"/>
    <w:rsid w:val="00DC4E8C"/>
    <w:rsid w:val="00DC4EC8"/>
    <w:rsid w:val="00DC4FDF"/>
    <w:rsid w:val="00DC5857"/>
    <w:rsid w:val="00DC5A54"/>
    <w:rsid w:val="00DC5DE3"/>
    <w:rsid w:val="00DC5E62"/>
    <w:rsid w:val="00DC60B5"/>
    <w:rsid w:val="00DC60CB"/>
    <w:rsid w:val="00DC623F"/>
    <w:rsid w:val="00DC68CD"/>
    <w:rsid w:val="00DC68E4"/>
    <w:rsid w:val="00DC6BF8"/>
    <w:rsid w:val="00DC6C8F"/>
    <w:rsid w:val="00DC7283"/>
    <w:rsid w:val="00DC730C"/>
    <w:rsid w:val="00DC739A"/>
    <w:rsid w:val="00DC7A73"/>
    <w:rsid w:val="00DC7AAF"/>
    <w:rsid w:val="00DC7AF9"/>
    <w:rsid w:val="00DC7C06"/>
    <w:rsid w:val="00DC7F33"/>
    <w:rsid w:val="00DC7FFC"/>
    <w:rsid w:val="00DD026F"/>
    <w:rsid w:val="00DD0555"/>
    <w:rsid w:val="00DD0D13"/>
    <w:rsid w:val="00DD0F06"/>
    <w:rsid w:val="00DD10D1"/>
    <w:rsid w:val="00DD142C"/>
    <w:rsid w:val="00DD1D36"/>
    <w:rsid w:val="00DD1F6F"/>
    <w:rsid w:val="00DD2090"/>
    <w:rsid w:val="00DD235C"/>
    <w:rsid w:val="00DD2519"/>
    <w:rsid w:val="00DD26F9"/>
    <w:rsid w:val="00DD27DB"/>
    <w:rsid w:val="00DD29DC"/>
    <w:rsid w:val="00DD2BA5"/>
    <w:rsid w:val="00DD2D5B"/>
    <w:rsid w:val="00DD2FE8"/>
    <w:rsid w:val="00DD3244"/>
    <w:rsid w:val="00DD38C9"/>
    <w:rsid w:val="00DD3ABD"/>
    <w:rsid w:val="00DD3CB3"/>
    <w:rsid w:val="00DD3CEA"/>
    <w:rsid w:val="00DD42D3"/>
    <w:rsid w:val="00DD4501"/>
    <w:rsid w:val="00DD4506"/>
    <w:rsid w:val="00DD4821"/>
    <w:rsid w:val="00DD48CD"/>
    <w:rsid w:val="00DD48FF"/>
    <w:rsid w:val="00DD496C"/>
    <w:rsid w:val="00DD49B3"/>
    <w:rsid w:val="00DD49FB"/>
    <w:rsid w:val="00DD4BE8"/>
    <w:rsid w:val="00DD4D94"/>
    <w:rsid w:val="00DD4E93"/>
    <w:rsid w:val="00DD4F5E"/>
    <w:rsid w:val="00DD4F72"/>
    <w:rsid w:val="00DD5163"/>
    <w:rsid w:val="00DD51E3"/>
    <w:rsid w:val="00DD51F6"/>
    <w:rsid w:val="00DD520E"/>
    <w:rsid w:val="00DD5318"/>
    <w:rsid w:val="00DD538D"/>
    <w:rsid w:val="00DD5434"/>
    <w:rsid w:val="00DD5529"/>
    <w:rsid w:val="00DD560E"/>
    <w:rsid w:val="00DD5872"/>
    <w:rsid w:val="00DD5BBB"/>
    <w:rsid w:val="00DD5C51"/>
    <w:rsid w:val="00DD5DB2"/>
    <w:rsid w:val="00DD5EB1"/>
    <w:rsid w:val="00DD5F52"/>
    <w:rsid w:val="00DD61C9"/>
    <w:rsid w:val="00DD62F8"/>
    <w:rsid w:val="00DD6399"/>
    <w:rsid w:val="00DD6868"/>
    <w:rsid w:val="00DD6ECA"/>
    <w:rsid w:val="00DD706B"/>
    <w:rsid w:val="00DD712D"/>
    <w:rsid w:val="00DD718B"/>
    <w:rsid w:val="00DD7333"/>
    <w:rsid w:val="00DD75EE"/>
    <w:rsid w:val="00DD7823"/>
    <w:rsid w:val="00DD7888"/>
    <w:rsid w:val="00DD7B14"/>
    <w:rsid w:val="00DD7FCD"/>
    <w:rsid w:val="00DE02D9"/>
    <w:rsid w:val="00DE04A4"/>
    <w:rsid w:val="00DE0788"/>
    <w:rsid w:val="00DE092A"/>
    <w:rsid w:val="00DE09D9"/>
    <w:rsid w:val="00DE09EB"/>
    <w:rsid w:val="00DE0FC2"/>
    <w:rsid w:val="00DE0FF8"/>
    <w:rsid w:val="00DE131B"/>
    <w:rsid w:val="00DE1347"/>
    <w:rsid w:val="00DE17A6"/>
    <w:rsid w:val="00DE1A69"/>
    <w:rsid w:val="00DE1B2F"/>
    <w:rsid w:val="00DE1B5D"/>
    <w:rsid w:val="00DE1C54"/>
    <w:rsid w:val="00DE1C7D"/>
    <w:rsid w:val="00DE1F90"/>
    <w:rsid w:val="00DE1FE6"/>
    <w:rsid w:val="00DE2040"/>
    <w:rsid w:val="00DE21EF"/>
    <w:rsid w:val="00DE238C"/>
    <w:rsid w:val="00DE289B"/>
    <w:rsid w:val="00DE2A96"/>
    <w:rsid w:val="00DE2AE8"/>
    <w:rsid w:val="00DE2D19"/>
    <w:rsid w:val="00DE2D61"/>
    <w:rsid w:val="00DE2F01"/>
    <w:rsid w:val="00DE30A8"/>
    <w:rsid w:val="00DE30E1"/>
    <w:rsid w:val="00DE30F1"/>
    <w:rsid w:val="00DE3215"/>
    <w:rsid w:val="00DE3757"/>
    <w:rsid w:val="00DE37E6"/>
    <w:rsid w:val="00DE3917"/>
    <w:rsid w:val="00DE3ACF"/>
    <w:rsid w:val="00DE3CD4"/>
    <w:rsid w:val="00DE410C"/>
    <w:rsid w:val="00DE44F8"/>
    <w:rsid w:val="00DE4516"/>
    <w:rsid w:val="00DE4A51"/>
    <w:rsid w:val="00DE4B56"/>
    <w:rsid w:val="00DE4C0B"/>
    <w:rsid w:val="00DE51B0"/>
    <w:rsid w:val="00DE5310"/>
    <w:rsid w:val="00DE5344"/>
    <w:rsid w:val="00DE535E"/>
    <w:rsid w:val="00DE53C7"/>
    <w:rsid w:val="00DE5547"/>
    <w:rsid w:val="00DE55F5"/>
    <w:rsid w:val="00DE575F"/>
    <w:rsid w:val="00DE58B1"/>
    <w:rsid w:val="00DE5999"/>
    <w:rsid w:val="00DE59D7"/>
    <w:rsid w:val="00DE5C30"/>
    <w:rsid w:val="00DE5CD1"/>
    <w:rsid w:val="00DE5E4B"/>
    <w:rsid w:val="00DE5E5B"/>
    <w:rsid w:val="00DE63F9"/>
    <w:rsid w:val="00DE64B1"/>
    <w:rsid w:val="00DE64FF"/>
    <w:rsid w:val="00DE6550"/>
    <w:rsid w:val="00DE658F"/>
    <w:rsid w:val="00DE66FF"/>
    <w:rsid w:val="00DE6C9A"/>
    <w:rsid w:val="00DE725E"/>
    <w:rsid w:val="00DE72B6"/>
    <w:rsid w:val="00DE7780"/>
    <w:rsid w:val="00DE79A2"/>
    <w:rsid w:val="00DE7F6C"/>
    <w:rsid w:val="00DF0882"/>
    <w:rsid w:val="00DF08A2"/>
    <w:rsid w:val="00DF09D0"/>
    <w:rsid w:val="00DF0A09"/>
    <w:rsid w:val="00DF0AF3"/>
    <w:rsid w:val="00DF0C95"/>
    <w:rsid w:val="00DF0FE5"/>
    <w:rsid w:val="00DF132D"/>
    <w:rsid w:val="00DF18F9"/>
    <w:rsid w:val="00DF1A83"/>
    <w:rsid w:val="00DF1BF7"/>
    <w:rsid w:val="00DF1DFA"/>
    <w:rsid w:val="00DF1E02"/>
    <w:rsid w:val="00DF210A"/>
    <w:rsid w:val="00DF21D2"/>
    <w:rsid w:val="00DF238C"/>
    <w:rsid w:val="00DF251F"/>
    <w:rsid w:val="00DF25F4"/>
    <w:rsid w:val="00DF27F0"/>
    <w:rsid w:val="00DF289A"/>
    <w:rsid w:val="00DF298D"/>
    <w:rsid w:val="00DF2BC1"/>
    <w:rsid w:val="00DF2E7F"/>
    <w:rsid w:val="00DF354A"/>
    <w:rsid w:val="00DF4393"/>
    <w:rsid w:val="00DF43F5"/>
    <w:rsid w:val="00DF45AC"/>
    <w:rsid w:val="00DF4753"/>
    <w:rsid w:val="00DF492D"/>
    <w:rsid w:val="00DF4A1D"/>
    <w:rsid w:val="00DF4F57"/>
    <w:rsid w:val="00DF528B"/>
    <w:rsid w:val="00DF5430"/>
    <w:rsid w:val="00DF5906"/>
    <w:rsid w:val="00DF5930"/>
    <w:rsid w:val="00DF5ADD"/>
    <w:rsid w:val="00DF5D80"/>
    <w:rsid w:val="00DF5E48"/>
    <w:rsid w:val="00DF6127"/>
    <w:rsid w:val="00DF6502"/>
    <w:rsid w:val="00DF651A"/>
    <w:rsid w:val="00DF6D45"/>
    <w:rsid w:val="00DF7829"/>
    <w:rsid w:val="00DF7973"/>
    <w:rsid w:val="00DF7A8D"/>
    <w:rsid w:val="00DF7C03"/>
    <w:rsid w:val="00DF7F5F"/>
    <w:rsid w:val="00E00009"/>
    <w:rsid w:val="00E000E5"/>
    <w:rsid w:val="00E007FE"/>
    <w:rsid w:val="00E011E4"/>
    <w:rsid w:val="00E0130D"/>
    <w:rsid w:val="00E013A6"/>
    <w:rsid w:val="00E013D5"/>
    <w:rsid w:val="00E014C6"/>
    <w:rsid w:val="00E0171B"/>
    <w:rsid w:val="00E01754"/>
    <w:rsid w:val="00E01C15"/>
    <w:rsid w:val="00E01C1F"/>
    <w:rsid w:val="00E01CB7"/>
    <w:rsid w:val="00E01EA9"/>
    <w:rsid w:val="00E0204C"/>
    <w:rsid w:val="00E021E3"/>
    <w:rsid w:val="00E02405"/>
    <w:rsid w:val="00E02708"/>
    <w:rsid w:val="00E0270D"/>
    <w:rsid w:val="00E02C64"/>
    <w:rsid w:val="00E02DB0"/>
    <w:rsid w:val="00E02E29"/>
    <w:rsid w:val="00E02F71"/>
    <w:rsid w:val="00E03002"/>
    <w:rsid w:val="00E034E7"/>
    <w:rsid w:val="00E03661"/>
    <w:rsid w:val="00E03985"/>
    <w:rsid w:val="00E039DA"/>
    <w:rsid w:val="00E03A94"/>
    <w:rsid w:val="00E03AAA"/>
    <w:rsid w:val="00E03B0F"/>
    <w:rsid w:val="00E03BB7"/>
    <w:rsid w:val="00E03DF6"/>
    <w:rsid w:val="00E04447"/>
    <w:rsid w:val="00E044B1"/>
    <w:rsid w:val="00E04732"/>
    <w:rsid w:val="00E04870"/>
    <w:rsid w:val="00E048AE"/>
    <w:rsid w:val="00E04B93"/>
    <w:rsid w:val="00E04E65"/>
    <w:rsid w:val="00E0517F"/>
    <w:rsid w:val="00E0540C"/>
    <w:rsid w:val="00E0545B"/>
    <w:rsid w:val="00E05534"/>
    <w:rsid w:val="00E05969"/>
    <w:rsid w:val="00E059B2"/>
    <w:rsid w:val="00E05A20"/>
    <w:rsid w:val="00E05C9B"/>
    <w:rsid w:val="00E05D1C"/>
    <w:rsid w:val="00E05D83"/>
    <w:rsid w:val="00E060A2"/>
    <w:rsid w:val="00E06176"/>
    <w:rsid w:val="00E0617D"/>
    <w:rsid w:val="00E0617F"/>
    <w:rsid w:val="00E06212"/>
    <w:rsid w:val="00E06970"/>
    <w:rsid w:val="00E06A0E"/>
    <w:rsid w:val="00E071AB"/>
    <w:rsid w:val="00E079CA"/>
    <w:rsid w:val="00E1003B"/>
    <w:rsid w:val="00E10069"/>
    <w:rsid w:val="00E101C2"/>
    <w:rsid w:val="00E10459"/>
    <w:rsid w:val="00E1051F"/>
    <w:rsid w:val="00E10B29"/>
    <w:rsid w:val="00E10C49"/>
    <w:rsid w:val="00E10EC5"/>
    <w:rsid w:val="00E113E6"/>
    <w:rsid w:val="00E11404"/>
    <w:rsid w:val="00E11542"/>
    <w:rsid w:val="00E1167F"/>
    <w:rsid w:val="00E117F5"/>
    <w:rsid w:val="00E11C3C"/>
    <w:rsid w:val="00E11D04"/>
    <w:rsid w:val="00E123DB"/>
    <w:rsid w:val="00E127B8"/>
    <w:rsid w:val="00E128C7"/>
    <w:rsid w:val="00E12B17"/>
    <w:rsid w:val="00E12D66"/>
    <w:rsid w:val="00E12E91"/>
    <w:rsid w:val="00E12F28"/>
    <w:rsid w:val="00E13016"/>
    <w:rsid w:val="00E1326C"/>
    <w:rsid w:val="00E13739"/>
    <w:rsid w:val="00E13A0E"/>
    <w:rsid w:val="00E13B6D"/>
    <w:rsid w:val="00E13C4D"/>
    <w:rsid w:val="00E13C99"/>
    <w:rsid w:val="00E13E5C"/>
    <w:rsid w:val="00E13F9D"/>
    <w:rsid w:val="00E13FF5"/>
    <w:rsid w:val="00E1410B"/>
    <w:rsid w:val="00E142E8"/>
    <w:rsid w:val="00E14AA5"/>
    <w:rsid w:val="00E14BA5"/>
    <w:rsid w:val="00E14CC7"/>
    <w:rsid w:val="00E14FCD"/>
    <w:rsid w:val="00E150E0"/>
    <w:rsid w:val="00E158D6"/>
    <w:rsid w:val="00E15991"/>
    <w:rsid w:val="00E15B06"/>
    <w:rsid w:val="00E15CA5"/>
    <w:rsid w:val="00E15D92"/>
    <w:rsid w:val="00E15F3F"/>
    <w:rsid w:val="00E16047"/>
    <w:rsid w:val="00E1673C"/>
    <w:rsid w:val="00E167D1"/>
    <w:rsid w:val="00E1695D"/>
    <w:rsid w:val="00E16BAB"/>
    <w:rsid w:val="00E16E59"/>
    <w:rsid w:val="00E17238"/>
    <w:rsid w:val="00E175AB"/>
    <w:rsid w:val="00E17A89"/>
    <w:rsid w:val="00E17CD4"/>
    <w:rsid w:val="00E17CEC"/>
    <w:rsid w:val="00E200E5"/>
    <w:rsid w:val="00E2013D"/>
    <w:rsid w:val="00E2015B"/>
    <w:rsid w:val="00E202B8"/>
    <w:rsid w:val="00E2034A"/>
    <w:rsid w:val="00E2070D"/>
    <w:rsid w:val="00E2071A"/>
    <w:rsid w:val="00E209A4"/>
    <w:rsid w:val="00E20A2C"/>
    <w:rsid w:val="00E20B8D"/>
    <w:rsid w:val="00E20C83"/>
    <w:rsid w:val="00E20C9A"/>
    <w:rsid w:val="00E20D4E"/>
    <w:rsid w:val="00E20D6C"/>
    <w:rsid w:val="00E21292"/>
    <w:rsid w:val="00E2130A"/>
    <w:rsid w:val="00E21356"/>
    <w:rsid w:val="00E216F5"/>
    <w:rsid w:val="00E217C9"/>
    <w:rsid w:val="00E21A06"/>
    <w:rsid w:val="00E21A81"/>
    <w:rsid w:val="00E21B9B"/>
    <w:rsid w:val="00E21BEA"/>
    <w:rsid w:val="00E221ED"/>
    <w:rsid w:val="00E22258"/>
    <w:rsid w:val="00E223AA"/>
    <w:rsid w:val="00E2256B"/>
    <w:rsid w:val="00E22785"/>
    <w:rsid w:val="00E228D2"/>
    <w:rsid w:val="00E228E1"/>
    <w:rsid w:val="00E228F2"/>
    <w:rsid w:val="00E229E7"/>
    <w:rsid w:val="00E22B96"/>
    <w:rsid w:val="00E22BA3"/>
    <w:rsid w:val="00E22D87"/>
    <w:rsid w:val="00E22E5A"/>
    <w:rsid w:val="00E23314"/>
    <w:rsid w:val="00E23A2F"/>
    <w:rsid w:val="00E23DFA"/>
    <w:rsid w:val="00E23F6A"/>
    <w:rsid w:val="00E24375"/>
    <w:rsid w:val="00E24482"/>
    <w:rsid w:val="00E2485B"/>
    <w:rsid w:val="00E24B5E"/>
    <w:rsid w:val="00E24BC2"/>
    <w:rsid w:val="00E24D15"/>
    <w:rsid w:val="00E24E32"/>
    <w:rsid w:val="00E24F72"/>
    <w:rsid w:val="00E24FE0"/>
    <w:rsid w:val="00E25129"/>
    <w:rsid w:val="00E251B6"/>
    <w:rsid w:val="00E25534"/>
    <w:rsid w:val="00E25559"/>
    <w:rsid w:val="00E258E0"/>
    <w:rsid w:val="00E259D3"/>
    <w:rsid w:val="00E25B7B"/>
    <w:rsid w:val="00E25C16"/>
    <w:rsid w:val="00E25E50"/>
    <w:rsid w:val="00E26545"/>
    <w:rsid w:val="00E265EE"/>
    <w:rsid w:val="00E2675F"/>
    <w:rsid w:val="00E2687C"/>
    <w:rsid w:val="00E26888"/>
    <w:rsid w:val="00E26A93"/>
    <w:rsid w:val="00E26AF6"/>
    <w:rsid w:val="00E26BDA"/>
    <w:rsid w:val="00E26E5D"/>
    <w:rsid w:val="00E26F2D"/>
    <w:rsid w:val="00E26F8D"/>
    <w:rsid w:val="00E27127"/>
    <w:rsid w:val="00E272FF"/>
    <w:rsid w:val="00E27465"/>
    <w:rsid w:val="00E27692"/>
    <w:rsid w:val="00E27694"/>
    <w:rsid w:val="00E278AD"/>
    <w:rsid w:val="00E27D23"/>
    <w:rsid w:val="00E3009D"/>
    <w:rsid w:val="00E30216"/>
    <w:rsid w:val="00E30471"/>
    <w:rsid w:val="00E304CF"/>
    <w:rsid w:val="00E306B6"/>
    <w:rsid w:val="00E30DAB"/>
    <w:rsid w:val="00E313DA"/>
    <w:rsid w:val="00E31462"/>
    <w:rsid w:val="00E31719"/>
    <w:rsid w:val="00E31916"/>
    <w:rsid w:val="00E31D0C"/>
    <w:rsid w:val="00E32697"/>
    <w:rsid w:val="00E3281E"/>
    <w:rsid w:val="00E32864"/>
    <w:rsid w:val="00E32A95"/>
    <w:rsid w:val="00E32AAC"/>
    <w:rsid w:val="00E32BB2"/>
    <w:rsid w:val="00E33150"/>
    <w:rsid w:val="00E332D4"/>
    <w:rsid w:val="00E3362F"/>
    <w:rsid w:val="00E336B5"/>
    <w:rsid w:val="00E3379E"/>
    <w:rsid w:val="00E339A4"/>
    <w:rsid w:val="00E33E6B"/>
    <w:rsid w:val="00E33E9E"/>
    <w:rsid w:val="00E33F7E"/>
    <w:rsid w:val="00E346DF"/>
    <w:rsid w:val="00E3481A"/>
    <w:rsid w:val="00E34923"/>
    <w:rsid w:val="00E34A48"/>
    <w:rsid w:val="00E34BEF"/>
    <w:rsid w:val="00E34C2A"/>
    <w:rsid w:val="00E34CA5"/>
    <w:rsid w:val="00E34E9C"/>
    <w:rsid w:val="00E34F3D"/>
    <w:rsid w:val="00E350F6"/>
    <w:rsid w:val="00E350F8"/>
    <w:rsid w:val="00E35176"/>
    <w:rsid w:val="00E35325"/>
    <w:rsid w:val="00E355CA"/>
    <w:rsid w:val="00E3594D"/>
    <w:rsid w:val="00E35AEC"/>
    <w:rsid w:val="00E35E89"/>
    <w:rsid w:val="00E362D4"/>
    <w:rsid w:val="00E364E1"/>
    <w:rsid w:val="00E3666B"/>
    <w:rsid w:val="00E36862"/>
    <w:rsid w:val="00E36B4C"/>
    <w:rsid w:val="00E36CFA"/>
    <w:rsid w:val="00E36D55"/>
    <w:rsid w:val="00E36D98"/>
    <w:rsid w:val="00E36DBE"/>
    <w:rsid w:val="00E36FB5"/>
    <w:rsid w:val="00E3726A"/>
    <w:rsid w:val="00E374E9"/>
    <w:rsid w:val="00E375F6"/>
    <w:rsid w:val="00E37613"/>
    <w:rsid w:val="00E37D92"/>
    <w:rsid w:val="00E37FF0"/>
    <w:rsid w:val="00E40114"/>
    <w:rsid w:val="00E40425"/>
    <w:rsid w:val="00E404F9"/>
    <w:rsid w:val="00E40EA5"/>
    <w:rsid w:val="00E4104E"/>
    <w:rsid w:val="00E410D1"/>
    <w:rsid w:val="00E4111E"/>
    <w:rsid w:val="00E414CC"/>
    <w:rsid w:val="00E414FB"/>
    <w:rsid w:val="00E416E9"/>
    <w:rsid w:val="00E419DF"/>
    <w:rsid w:val="00E4240A"/>
    <w:rsid w:val="00E42579"/>
    <w:rsid w:val="00E4266D"/>
    <w:rsid w:val="00E42984"/>
    <w:rsid w:val="00E429BB"/>
    <w:rsid w:val="00E42AE0"/>
    <w:rsid w:val="00E42CB3"/>
    <w:rsid w:val="00E4315E"/>
    <w:rsid w:val="00E43876"/>
    <w:rsid w:val="00E43AE4"/>
    <w:rsid w:val="00E43C80"/>
    <w:rsid w:val="00E43DA2"/>
    <w:rsid w:val="00E43F0D"/>
    <w:rsid w:val="00E43FF7"/>
    <w:rsid w:val="00E443A4"/>
    <w:rsid w:val="00E44651"/>
    <w:rsid w:val="00E4470E"/>
    <w:rsid w:val="00E4491D"/>
    <w:rsid w:val="00E44A49"/>
    <w:rsid w:val="00E44AC3"/>
    <w:rsid w:val="00E44B9F"/>
    <w:rsid w:val="00E44C58"/>
    <w:rsid w:val="00E44E28"/>
    <w:rsid w:val="00E45342"/>
    <w:rsid w:val="00E45517"/>
    <w:rsid w:val="00E4561F"/>
    <w:rsid w:val="00E456E4"/>
    <w:rsid w:val="00E459E2"/>
    <w:rsid w:val="00E45A40"/>
    <w:rsid w:val="00E45D48"/>
    <w:rsid w:val="00E45EFB"/>
    <w:rsid w:val="00E467E7"/>
    <w:rsid w:val="00E46A5E"/>
    <w:rsid w:val="00E46E9B"/>
    <w:rsid w:val="00E46EA2"/>
    <w:rsid w:val="00E46FD6"/>
    <w:rsid w:val="00E47319"/>
    <w:rsid w:val="00E4754F"/>
    <w:rsid w:val="00E477DD"/>
    <w:rsid w:val="00E47BF8"/>
    <w:rsid w:val="00E47C3D"/>
    <w:rsid w:val="00E500DA"/>
    <w:rsid w:val="00E5032F"/>
    <w:rsid w:val="00E5046E"/>
    <w:rsid w:val="00E50A54"/>
    <w:rsid w:val="00E50CEF"/>
    <w:rsid w:val="00E50F60"/>
    <w:rsid w:val="00E511C8"/>
    <w:rsid w:val="00E51277"/>
    <w:rsid w:val="00E512CD"/>
    <w:rsid w:val="00E512DA"/>
    <w:rsid w:val="00E512E9"/>
    <w:rsid w:val="00E51A36"/>
    <w:rsid w:val="00E51A82"/>
    <w:rsid w:val="00E51FC8"/>
    <w:rsid w:val="00E52072"/>
    <w:rsid w:val="00E5226E"/>
    <w:rsid w:val="00E5259A"/>
    <w:rsid w:val="00E52B8A"/>
    <w:rsid w:val="00E53242"/>
    <w:rsid w:val="00E536F1"/>
    <w:rsid w:val="00E538A7"/>
    <w:rsid w:val="00E539E7"/>
    <w:rsid w:val="00E53A47"/>
    <w:rsid w:val="00E53D4B"/>
    <w:rsid w:val="00E53D50"/>
    <w:rsid w:val="00E53E53"/>
    <w:rsid w:val="00E540DF"/>
    <w:rsid w:val="00E54530"/>
    <w:rsid w:val="00E5459E"/>
    <w:rsid w:val="00E5478C"/>
    <w:rsid w:val="00E547E6"/>
    <w:rsid w:val="00E5493E"/>
    <w:rsid w:val="00E549C6"/>
    <w:rsid w:val="00E549FA"/>
    <w:rsid w:val="00E54D33"/>
    <w:rsid w:val="00E54E8F"/>
    <w:rsid w:val="00E550F4"/>
    <w:rsid w:val="00E55418"/>
    <w:rsid w:val="00E557EB"/>
    <w:rsid w:val="00E558B4"/>
    <w:rsid w:val="00E55A09"/>
    <w:rsid w:val="00E55AC1"/>
    <w:rsid w:val="00E55F3F"/>
    <w:rsid w:val="00E56120"/>
    <w:rsid w:val="00E567C6"/>
    <w:rsid w:val="00E56C45"/>
    <w:rsid w:val="00E56CAD"/>
    <w:rsid w:val="00E56F3B"/>
    <w:rsid w:val="00E5717E"/>
    <w:rsid w:val="00E57326"/>
    <w:rsid w:val="00E57BC3"/>
    <w:rsid w:val="00E57E5E"/>
    <w:rsid w:val="00E6050B"/>
    <w:rsid w:val="00E616F6"/>
    <w:rsid w:val="00E619B6"/>
    <w:rsid w:val="00E61F1A"/>
    <w:rsid w:val="00E61F88"/>
    <w:rsid w:val="00E6238B"/>
    <w:rsid w:val="00E627B2"/>
    <w:rsid w:val="00E62B02"/>
    <w:rsid w:val="00E62B4C"/>
    <w:rsid w:val="00E62B86"/>
    <w:rsid w:val="00E63151"/>
    <w:rsid w:val="00E63505"/>
    <w:rsid w:val="00E63551"/>
    <w:rsid w:val="00E63A58"/>
    <w:rsid w:val="00E63A7F"/>
    <w:rsid w:val="00E6403E"/>
    <w:rsid w:val="00E640EF"/>
    <w:rsid w:val="00E6434B"/>
    <w:rsid w:val="00E64366"/>
    <w:rsid w:val="00E64597"/>
    <w:rsid w:val="00E6482C"/>
    <w:rsid w:val="00E6489C"/>
    <w:rsid w:val="00E64A4A"/>
    <w:rsid w:val="00E64A91"/>
    <w:rsid w:val="00E65440"/>
    <w:rsid w:val="00E6580B"/>
    <w:rsid w:val="00E65A90"/>
    <w:rsid w:val="00E65E1B"/>
    <w:rsid w:val="00E661A5"/>
    <w:rsid w:val="00E6642E"/>
    <w:rsid w:val="00E6693A"/>
    <w:rsid w:val="00E66BA4"/>
    <w:rsid w:val="00E66C05"/>
    <w:rsid w:val="00E66D61"/>
    <w:rsid w:val="00E66E9A"/>
    <w:rsid w:val="00E66ED6"/>
    <w:rsid w:val="00E66F0F"/>
    <w:rsid w:val="00E6729F"/>
    <w:rsid w:val="00E674D8"/>
    <w:rsid w:val="00E6772D"/>
    <w:rsid w:val="00E702D2"/>
    <w:rsid w:val="00E708A2"/>
    <w:rsid w:val="00E7090D"/>
    <w:rsid w:val="00E7095D"/>
    <w:rsid w:val="00E70CFC"/>
    <w:rsid w:val="00E70FF2"/>
    <w:rsid w:val="00E71008"/>
    <w:rsid w:val="00E71345"/>
    <w:rsid w:val="00E71786"/>
    <w:rsid w:val="00E717A0"/>
    <w:rsid w:val="00E719DF"/>
    <w:rsid w:val="00E71BFA"/>
    <w:rsid w:val="00E71CE2"/>
    <w:rsid w:val="00E71F2C"/>
    <w:rsid w:val="00E71F8D"/>
    <w:rsid w:val="00E71FCA"/>
    <w:rsid w:val="00E72004"/>
    <w:rsid w:val="00E72683"/>
    <w:rsid w:val="00E727E8"/>
    <w:rsid w:val="00E7291F"/>
    <w:rsid w:val="00E729A4"/>
    <w:rsid w:val="00E72D10"/>
    <w:rsid w:val="00E72F34"/>
    <w:rsid w:val="00E72FFF"/>
    <w:rsid w:val="00E73671"/>
    <w:rsid w:val="00E736AB"/>
    <w:rsid w:val="00E73A41"/>
    <w:rsid w:val="00E73F45"/>
    <w:rsid w:val="00E740E6"/>
    <w:rsid w:val="00E7425C"/>
    <w:rsid w:val="00E74B22"/>
    <w:rsid w:val="00E74CFB"/>
    <w:rsid w:val="00E75176"/>
    <w:rsid w:val="00E75781"/>
    <w:rsid w:val="00E757ED"/>
    <w:rsid w:val="00E75820"/>
    <w:rsid w:val="00E758EC"/>
    <w:rsid w:val="00E759AB"/>
    <w:rsid w:val="00E76247"/>
    <w:rsid w:val="00E76266"/>
    <w:rsid w:val="00E762EB"/>
    <w:rsid w:val="00E76611"/>
    <w:rsid w:val="00E7690B"/>
    <w:rsid w:val="00E76925"/>
    <w:rsid w:val="00E76B81"/>
    <w:rsid w:val="00E76BDB"/>
    <w:rsid w:val="00E76CCB"/>
    <w:rsid w:val="00E76F55"/>
    <w:rsid w:val="00E77114"/>
    <w:rsid w:val="00E7787B"/>
    <w:rsid w:val="00E77D95"/>
    <w:rsid w:val="00E80081"/>
    <w:rsid w:val="00E800AC"/>
    <w:rsid w:val="00E8096D"/>
    <w:rsid w:val="00E80AD3"/>
    <w:rsid w:val="00E80CC5"/>
    <w:rsid w:val="00E80D89"/>
    <w:rsid w:val="00E811B4"/>
    <w:rsid w:val="00E8169A"/>
    <w:rsid w:val="00E8185A"/>
    <w:rsid w:val="00E81A76"/>
    <w:rsid w:val="00E81CC9"/>
    <w:rsid w:val="00E822D2"/>
    <w:rsid w:val="00E825CA"/>
    <w:rsid w:val="00E82637"/>
    <w:rsid w:val="00E826BB"/>
    <w:rsid w:val="00E82988"/>
    <w:rsid w:val="00E82AA0"/>
    <w:rsid w:val="00E82B4D"/>
    <w:rsid w:val="00E82F15"/>
    <w:rsid w:val="00E8313B"/>
    <w:rsid w:val="00E832D8"/>
    <w:rsid w:val="00E83561"/>
    <w:rsid w:val="00E83617"/>
    <w:rsid w:val="00E83679"/>
    <w:rsid w:val="00E83734"/>
    <w:rsid w:val="00E83839"/>
    <w:rsid w:val="00E83893"/>
    <w:rsid w:val="00E83A59"/>
    <w:rsid w:val="00E83A71"/>
    <w:rsid w:val="00E83ECC"/>
    <w:rsid w:val="00E8408F"/>
    <w:rsid w:val="00E840CE"/>
    <w:rsid w:val="00E84118"/>
    <w:rsid w:val="00E84279"/>
    <w:rsid w:val="00E842B9"/>
    <w:rsid w:val="00E8440A"/>
    <w:rsid w:val="00E8462A"/>
    <w:rsid w:val="00E84AB8"/>
    <w:rsid w:val="00E84B8C"/>
    <w:rsid w:val="00E84F30"/>
    <w:rsid w:val="00E852D8"/>
    <w:rsid w:val="00E852E7"/>
    <w:rsid w:val="00E8535C"/>
    <w:rsid w:val="00E857E0"/>
    <w:rsid w:val="00E858AB"/>
    <w:rsid w:val="00E8592C"/>
    <w:rsid w:val="00E85E26"/>
    <w:rsid w:val="00E85E3D"/>
    <w:rsid w:val="00E85F81"/>
    <w:rsid w:val="00E86073"/>
    <w:rsid w:val="00E8607A"/>
    <w:rsid w:val="00E861D4"/>
    <w:rsid w:val="00E862B1"/>
    <w:rsid w:val="00E86415"/>
    <w:rsid w:val="00E865D9"/>
    <w:rsid w:val="00E86979"/>
    <w:rsid w:val="00E86ABC"/>
    <w:rsid w:val="00E86D94"/>
    <w:rsid w:val="00E86E41"/>
    <w:rsid w:val="00E87650"/>
    <w:rsid w:val="00E87EC2"/>
    <w:rsid w:val="00E87ED9"/>
    <w:rsid w:val="00E87EED"/>
    <w:rsid w:val="00E87F4F"/>
    <w:rsid w:val="00E9021A"/>
    <w:rsid w:val="00E902E9"/>
    <w:rsid w:val="00E909DE"/>
    <w:rsid w:val="00E90D12"/>
    <w:rsid w:val="00E90F5D"/>
    <w:rsid w:val="00E915FF"/>
    <w:rsid w:val="00E91B04"/>
    <w:rsid w:val="00E91D5B"/>
    <w:rsid w:val="00E91E2F"/>
    <w:rsid w:val="00E91FF4"/>
    <w:rsid w:val="00E92000"/>
    <w:rsid w:val="00E9222E"/>
    <w:rsid w:val="00E92357"/>
    <w:rsid w:val="00E92401"/>
    <w:rsid w:val="00E92742"/>
    <w:rsid w:val="00E927EB"/>
    <w:rsid w:val="00E92CD4"/>
    <w:rsid w:val="00E92DA8"/>
    <w:rsid w:val="00E92DC0"/>
    <w:rsid w:val="00E92EF9"/>
    <w:rsid w:val="00E9386A"/>
    <w:rsid w:val="00E9398A"/>
    <w:rsid w:val="00E945C1"/>
    <w:rsid w:val="00E945FA"/>
    <w:rsid w:val="00E94614"/>
    <w:rsid w:val="00E94B65"/>
    <w:rsid w:val="00E951C4"/>
    <w:rsid w:val="00E9541A"/>
    <w:rsid w:val="00E95956"/>
    <w:rsid w:val="00E95E12"/>
    <w:rsid w:val="00E95E90"/>
    <w:rsid w:val="00E95EC0"/>
    <w:rsid w:val="00E95F81"/>
    <w:rsid w:val="00E960F4"/>
    <w:rsid w:val="00E9668E"/>
    <w:rsid w:val="00E96822"/>
    <w:rsid w:val="00E9691F"/>
    <w:rsid w:val="00E96953"/>
    <w:rsid w:val="00E96B08"/>
    <w:rsid w:val="00E96DA4"/>
    <w:rsid w:val="00E97038"/>
    <w:rsid w:val="00E97066"/>
    <w:rsid w:val="00E974B4"/>
    <w:rsid w:val="00E97D11"/>
    <w:rsid w:val="00EA00CD"/>
    <w:rsid w:val="00EA014D"/>
    <w:rsid w:val="00EA0325"/>
    <w:rsid w:val="00EA05CC"/>
    <w:rsid w:val="00EA0740"/>
    <w:rsid w:val="00EA0D3E"/>
    <w:rsid w:val="00EA0ED1"/>
    <w:rsid w:val="00EA1519"/>
    <w:rsid w:val="00EA1702"/>
    <w:rsid w:val="00EA17F8"/>
    <w:rsid w:val="00EA18D2"/>
    <w:rsid w:val="00EA1C09"/>
    <w:rsid w:val="00EA1D11"/>
    <w:rsid w:val="00EA2036"/>
    <w:rsid w:val="00EA2767"/>
    <w:rsid w:val="00EA2797"/>
    <w:rsid w:val="00EA2876"/>
    <w:rsid w:val="00EA2A58"/>
    <w:rsid w:val="00EA2C46"/>
    <w:rsid w:val="00EA2FF3"/>
    <w:rsid w:val="00EA3214"/>
    <w:rsid w:val="00EA345B"/>
    <w:rsid w:val="00EA3758"/>
    <w:rsid w:val="00EA39EC"/>
    <w:rsid w:val="00EA3C96"/>
    <w:rsid w:val="00EA3CBA"/>
    <w:rsid w:val="00EA3E0D"/>
    <w:rsid w:val="00EA44A3"/>
    <w:rsid w:val="00EA499D"/>
    <w:rsid w:val="00EA4D3D"/>
    <w:rsid w:val="00EA50CE"/>
    <w:rsid w:val="00EA53B6"/>
    <w:rsid w:val="00EA5A74"/>
    <w:rsid w:val="00EA5AC6"/>
    <w:rsid w:val="00EA5BDA"/>
    <w:rsid w:val="00EA5C09"/>
    <w:rsid w:val="00EA5CDB"/>
    <w:rsid w:val="00EA5E27"/>
    <w:rsid w:val="00EA656D"/>
    <w:rsid w:val="00EA6603"/>
    <w:rsid w:val="00EA67C2"/>
    <w:rsid w:val="00EA67F1"/>
    <w:rsid w:val="00EA69E8"/>
    <w:rsid w:val="00EA71B6"/>
    <w:rsid w:val="00EA7751"/>
    <w:rsid w:val="00EA77AC"/>
    <w:rsid w:val="00EA79D0"/>
    <w:rsid w:val="00EA7A47"/>
    <w:rsid w:val="00EA7F84"/>
    <w:rsid w:val="00EB0407"/>
    <w:rsid w:val="00EB0455"/>
    <w:rsid w:val="00EB0490"/>
    <w:rsid w:val="00EB04EF"/>
    <w:rsid w:val="00EB0536"/>
    <w:rsid w:val="00EB056F"/>
    <w:rsid w:val="00EB09F8"/>
    <w:rsid w:val="00EB0C30"/>
    <w:rsid w:val="00EB0D3F"/>
    <w:rsid w:val="00EB0E3E"/>
    <w:rsid w:val="00EB14BF"/>
    <w:rsid w:val="00EB14C9"/>
    <w:rsid w:val="00EB15B6"/>
    <w:rsid w:val="00EB1894"/>
    <w:rsid w:val="00EB1B91"/>
    <w:rsid w:val="00EB1CA4"/>
    <w:rsid w:val="00EB20A5"/>
    <w:rsid w:val="00EB20EE"/>
    <w:rsid w:val="00EB229B"/>
    <w:rsid w:val="00EB2587"/>
    <w:rsid w:val="00EB2799"/>
    <w:rsid w:val="00EB2E8B"/>
    <w:rsid w:val="00EB3199"/>
    <w:rsid w:val="00EB32E9"/>
    <w:rsid w:val="00EB3777"/>
    <w:rsid w:val="00EB37CA"/>
    <w:rsid w:val="00EB3D01"/>
    <w:rsid w:val="00EB3D9C"/>
    <w:rsid w:val="00EB3F6B"/>
    <w:rsid w:val="00EB42A8"/>
    <w:rsid w:val="00EB4463"/>
    <w:rsid w:val="00EB4E5E"/>
    <w:rsid w:val="00EB4F66"/>
    <w:rsid w:val="00EB4FBC"/>
    <w:rsid w:val="00EB5120"/>
    <w:rsid w:val="00EB51CF"/>
    <w:rsid w:val="00EB51F5"/>
    <w:rsid w:val="00EB53E6"/>
    <w:rsid w:val="00EB5494"/>
    <w:rsid w:val="00EB54F3"/>
    <w:rsid w:val="00EB5601"/>
    <w:rsid w:val="00EB5691"/>
    <w:rsid w:val="00EB5D7C"/>
    <w:rsid w:val="00EB5E38"/>
    <w:rsid w:val="00EB6309"/>
    <w:rsid w:val="00EB631F"/>
    <w:rsid w:val="00EB658C"/>
    <w:rsid w:val="00EB675A"/>
    <w:rsid w:val="00EB6C46"/>
    <w:rsid w:val="00EB74AE"/>
    <w:rsid w:val="00EB765B"/>
    <w:rsid w:val="00EB766F"/>
    <w:rsid w:val="00EB783A"/>
    <w:rsid w:val="00EB7996"/>
    <w:rsid w:val="00EB7AE4"/>
    <w:rsid w:val="00EB7AF7"/>
    <w:rsid w:val="00EB7B20"/>
    <w:rsid w:val="00EB7F8E"/>
    <w:rsid w:val="00EC05FD"/>
    <w:rsid w:val="00EC06F4"/>
    <w:rsid w:val="00EC0BFE"/>
    <w:rsid w:val="00EC0D4A"/>
    <w:rsid w:val="00EC0DE2"/>
    <w:rsid w:val="00EC11EF"/>
    <w:rsid w:val="00EC1625"/>
    <w:rsid w:val="00EC1758"/>
    <w:rsid w:val="00EC19BD"/>
    <w:rsid w:val="00EC1ACE"/>
    <w:rsid w:val="00EC1B28"/>
    <w:rsid w:val="00EC1C5B"/>
    <w:rsid w:val="00EC1E02"/>
    <w:rsid w:val="00EC1E93"/>
    <w:rsid w:val="00EC1EE5"/>
    <w:rsid w:val="00EC1F51"/>
    <w:rsid w:val="00EC2129"/>
    <w:rsid w:val="00EC220D"/>
    <w:rsid w:val="00EC2223"/>
    <w:rsid w:val="00EC235E"/>
    <w:rsid w:val="00EC26A8"/>
    <w:rsid w:val="00EC293E"/>
    <w:rsid w:val="00EC2D23"/>
    <w:rsid w:val="00EC2ECF"/>
    <w:rsid w:val="00EC3180"/>
    <w:rsid w:val="00EC31C1"/>
    <w:rsid w:val="00EC3294"/>
    <w:rsid w:val="00EC34B5"/>
    <w:rsid w:val="00EC3D07"/>
    <w:rsid w:val="00EC3E45"/>
    <w:rsid w:val="00EC3F81"/>
    <w:rsid w:val="00EC45B0"/>
    <w:rsid w:val="00EC45CA"/>
    <w:rsid w:val="00EC4AC0"/>
    <w:rsid w:val="00EC4B34"/>
    <w:rsid w:val="00EC4C60"/>
    <w:rsid w:val="00EC501A"/>
    <w:rsid w:val="00EC503A"/>
    <w:rsid w:val="00EC50EA"/>
    <w:rsid w:val="00EC526F"/>
    <w:rsid w:val="00EC52E0"/>
    <w:rsid w:val="00EC5472"/>
    <w:rsid w:val="00EC55C1"/>
    <w:rsid w:val="00EC58AB"/>
    <w:rsid w:val="00EC5A8F"/>
    <w:rsid w:val="00EC5C01"/>
    <w:rsid w:val="00EC5C8F"/>
    <w:rsid w:val="00EC5E79"/>
    <w:rsid w:val="00EC610F"/>
    <w:rsid w:val="00EC6166"/>
    <w:rsid w:val="00EC635D"/>
    <w:rsid w:val="00EC66FC"/>
    <w:rsid w:val="00EC6712"/>
    <w:rsid w:val="00EC6DE3"/>
    <w:rsid w:val="00EC6F51"/>
    <w:rsid w:val="00EC6F52"/>
    <w:rsid w:val="00EC7387"/>
    <w:rsid w:val="00EC74E9"/>
    <w:rsid w:val="00EC7602"/>
    <w:rsid w:val="00EC760E"/>
    <w:rsid w:val="00EC7637"/>
    <w:rsid w:val="00EC77C5"/>
    <w:rsid w:val="00EC7B74"/>
    <w:rsid w:val="00EC7E19"/>
    <w:rsid w:val="00EC7FB4"/>
    <w:rsid w:val="00ED00F5"/>
    <w:rsid w:val="00ED0147"/>
    <w:rsid w:val="00ED018E"/>
    <w:rsid w:val="00ED02D2"/>
    <w:rsid w:val="00ED07C7"/>
    <w:rsid w:val="00ED0A75"/>
    <w:rsid w:val="00ED0B7F"/>
    <w:rsid w:val="00ED0EE6"/>
    <w:rsid w:val="00ED0FAB"/>
    <w:rsid w:val="00ED11C6"/>
    <w:rsid w:val="00ED136F"/>
    <w:rsid w:val="00ED1773"/>
    <w:rsid w:val="00ED1DB5"/>
    <w:rsid w:val="00ED269F"/>
    <w:rsid w:val="00ED278F"/>
    <w:rsid w:val="00ED27BA"/>
    <w:rsid w:val="00ED28D8"/>
    <w:rsid w:val="00ED2910"/>
    <w:rsid w:val="00ED2F4B"/>
    <w:rsid w:val="00ED2FF9"/>
    <w:rsid w:val="00ED3104"/>
    <w:rsid w:val="00ED369F"/>
    <w:rsid w:val="00ED36C3"/>
    <w:rsid w:val="00ED37C9"/>
    <w:rsid w:val="00ED3870"/>
    <w:rsid w:val="00ED3992"/>
    <w:rsid w:val="00ED4605"/>
    <w:rsid w:val="00ED4673"/>
    <w:rsid w:val="00ED47B5"/>
    <w:rsid w:val="00ED47F8"/>
    <w:rsid w:val="00ED491D"/>
    <w:rsid w:val="00ED49CE"/>
    <w:rsid w:val="00ED4E2B"/>
    <w:rsid w:val="00ED5066"/>
    <w:rsid w:val="00ED5310"/>
    <w:rsid w:val="00ED53F4"/>
    <w:rsid w:val="00ED5C0C"/>
    <w:rsid w:val="00ED5D3B"/>
    <w:rsid w:val="00ED5E59"/>
    <w:rsid w:val="00ED62D1"/>
    <w:rsid w:val="00ED6464"/>
    <w:rsid w:val="00ED6FC7"/>
    <w:rsid w:val="00ED6FE5"/>
    <w:rsid w:val="00ED6FEE"/>
    <w:rsid w:val="00ED7B36"/>
    <w:rsid w:val="00ED7C90"/>
    <w:rsid w:val="00ED7F77"/>
    <w:rsid w:val="00EE0000"/>
    <w:rsid w:val="00EE0009"/>
    <w:rsid w:val="00EE0174"/>
    <w:rsid w:val="00EE032A"/>
    <w:rsid w:val="00EE0353"/>
    <w:rsid w:val="00EE09AA"/>
    <w:rsid w:val="00EE0ACD"/>
    <w:rsid w:val="00EE0D57"/>
    <w:rsid w:val="00EE0F2C"/>
    <w:rsid w:val="00EE10BA"/>
    <w:rsid w:val="00EE1A4A"/>
    <w:rsid w:val="00EE2096"/>
    <w:rsid w:val="00EE21A3"/>
    <w:rsid w:val="00EE250E"/>
    <w:rsid w:val="00EE266A"/>
    <w:rsid w:val="00EE2727"/>
    <w:rsid w:val="00EE27A5"/>
    <w:rsid w:val="00EE2847"/>
    <w:rsid w:val="00EE28FD"/>
    <w:rsid w:val="00EE2BC0"/>
    <w:rsid w:val="00EE2C0A"/>
    <w:rsid w:val="00EE2D41"/>
    <w:rsid w:val="00EE3055"/>
    <w:rsid w:val="00EE31B2"/>
    <w:rsid w:val="00EE3204"/>
    <w:rsid w:val="00EE3833"/>
    <w:rsid w:val="00EE38C0"/>
    <w:rsid w:val="00EE3A35"/>
    <w:rsid w:val="00EE3D12"/>
    <w:rsid w:val="00EE3DF6"/>
    <w:rsid w:val="00EE3F0B"/>
    <w:rsid w:val="00EE406D"/>
    <w:rsid w:val="00EE4098"/>
    <w:rsid w:val="00EE437B"/>
    <w:rsid w:val="00EE445D"/>
    <w:rsid w:val="00EE4569"/>
    <w:rsid w:val="00EE47D7"/>
    <w:rsid w:val="00EE48CB"/>
    <w:rsid w:val="00EE48E2"/>
    <w:rsid w:val="00EE4C6A"/>
    <w:rsid w:val="00EE5127"/>
    <w:rsid w:val="00EE539C"/>
    <w:rsid w:val="00EE59F6"/>
    <w:rsid w:val="00EE5AB9"/>
    <w:rsid w:val="00EE5BBD"/>
    <w:rsid w:val="00EE5F9C"/>
    <w:rsid w:val="00EE6551"/>
    <w:rsid w:val="00EE7671"/>
    <w:rsid w:val="00EE7726"/>
    <w:rsid w:val="00EE7E70"/>
    <w:rsid w:val="00EF0104"/>
    <w:rsid w:val="00EF01C4"/>
    <w:rsid w:val="00EF0484"/>
    <w:rsid w:val="00EF05DC"/>
    <w:rsid w:val="00EF0658"/>
    <w:rsid w:val="00EF080C"/>
    <w:rsid w:val="00EF08E3"/>
    <w:rsid w:val="00EF0943"/>
    <w:rsid w:val="00EF09C7"/>
    <w:rsid w:val="00EF0EA6"/>
    <w:rsid w:val="00EF0F19"/>
    <w:rsid w:val="00EF156A"/>
    <w:rsid w:val="00EF1997"/>
    <w:rsid w:val="00EF1D71"/>
    <w:rsid w:val="00EF217B"/>
    <w:rsid w:val="00EF23E5"/>
    <w:rsid w:val="00EF251A"/>
    <w:rsid w:val="00EF2709"/>
    <w:rsid w:val="00EF284B"/>
    <w:rsid w:val="00EF294E"/>
    <w:rsid w:val="00EF2CA6"/>
    <w:rsid w:val="00EF2E4D"/>
    <w:rsid w:val="00EF30EB"/>
    <w:rsid w:val="00EF3267"/>
    <w:rsid w:val="00EF3427"/>
    <w:rsid w:val="00EF36D4"/>
    <w:rsid w:val="00EF3A93"/>
    <w:rsid w:val="00EF3B00"/>
    <w:rsid w:val="00EF3C2A"/>
    <w:rsid w:val="00EF3D9B"/>
    <w:rsid w:val="00EF3DCB"/>
    <w:rsid w:val="00EF3DD8"/>
    <w:rsid w:val="00EF3E2C"/>
    <w:rsid w:val="00EF46AC"/>
    <w:rsid w:val="00EF4774"/>
    <w:rsid w:val="00EF49C9"/>
    <w:rsid w:val="00EF4BC7"/>
    <w:rsid w:val="00EF4F88"/>
    <w:rsid w:val="00EF5074"/>
    <w:rsid w:val="00EF5222"/>
    <w:rsid w:val="00EF5436"/>
    <w:rsid w:val="00EF54A2"/>
    <w:rsid w:val="00EF56FF"/>
    <w:rsid w:val="00EF58BA"/>
    <w:rsid w:val="00EF5A38"/>
    <w:rsid w:val="00EF5D6B"/>
    <w:rsid w:val="00EF5EF5"/>
    <w:rsid w:val="00EF60E3"/>
    <w:rsid w:val="00EF6417"/>
    <w:rsid w:val="00EF6CAB"/>
    <w:rsid w:val="00EF6E4B"/>
    <w:rsid w:val="00EF6F9F"/>
    <w:rsid w:val="00EF723B"/>
    <w:rsid w:val="00EF741D"/>
    <w:rsid w:val="00EF743E"/>
    <w:rsid w:val="00EF747B"/>
    <w:rsid w:val="00EF78E1"/>
    <w:rsid w:val="00EF7F0A"/>
    <w:rsid w:val="00F00028"/>
    <w:rsid w:val="00F0020B"/>
    <w:rsid w:val="00F00362"/>
    <w:rsid w:val="00F008EB"/>
    <w:rsid w:val="00F00927"/>
    <w:rsid w:val="00F00BA1"/>
    <w:rsid w:val="00F00C12"/>
    <w:rsid w:val="00F00CBB"/>
    <w:rsid w:val="00F00D69"/>
    <w:rsid w:val="00F00D6B"/>
    <w:rsid w:val="00F00DB6"/>
    <w:rsid w:val="00F011AA"/>
    <w:rsid w:val="00F013D4"/>
    <w:rsid w:val="00F013E7"/>
    <w:rsid w:val="00F015BE"/>
    <w:rsid w:val="00F0172F"/>
    <w:rsid w:val="00F018EC"/>
    <w:rsid w:val="00F01B3E"/>
    <w:rsid w:val="00F01C56"/>
    <w:rsid w:val="00F01CF0"/>
    <w:rsid w:val="00F020F8"/>
    <w:rsid w:val="00F022B9"/>
    <w:rsid w:val="00F0234B"/>
    <w:rsid w:val="00F0278D"/>
    <w:rsid w:val="00F0296B"/>
    <w:rsid w:val="00F02DC7"/>
    <w:rsid w:val="00F030AC"/>
    <w:rsid w:val="00F030B1"/>
    <w:rsid w:val="00F03939"/>
    <w:rsid w:val="00F03EEE"/>
    <w:rsid w:val="00F043BF"/>
    <w:rsid w:val="00F04432"/>
    <w:rsid w:val="00F04A92"/>
    <w:rsid w:val="00F04AB6"/>
    <w:rsid w:val="00F04CAA"/>
    <w:rsid w:val="00F052B3"/>
    <w:rsid w:val="00F05C78"/>
    <w:rsid w:val="00F05CD3"/>
    <w:rsid w:val="00F061E6"/>
    <w:rsid w:val="00F06354"/>
    <w:rsid w:val="00F0664C"/>
    <w:rsid w:val="00F06688"/>
    <w:rsid w:val="00F06E1B"/>
    <w:rsid w:val="00F06E61"/>
    <w:rsid w:val="00F06F4A"/>
    <w:rsid w:val="00F07049"/>
    <w:rsid w:val="00F07385"/>
    <w:rsid w:val="00F073B7"/>
    <w:rsid w:val="00F074DF"/>
    <w:rsid w:val="00F07A49"/>
    <w:rsid w:val="00F100B3"/>
    <w:rsid w:val="00F10410"/>
    <w:rsid w:val="00F106B2"/>
    <w:rsid w:val="00F10836"/>
    <w:rsid w:val="00F10924"/>
    <w:rsid w:val="00F10D0E"/>
    <w:rsid w:val="00F10D2D"/>
    <w:rsid w:val="00F10D8E"/>
    <w:rsid w:val="00F110F2"/>
    <w:rsid w:val="00F11108"/>
    <w:rsid w:val="00F1129B"/>
    <w:rsid w:val="00F114CA"/>
    <w:rsid w:val="00F11698"/>
    <w:rsid w:val="00F11A12"/>
    <w:rsid w:val="00F11DD1"/>
    <w:rsid w:val="00F11E14"/>
    <w:rsid w:val="00F1222F"/>
    <w:rsid w:val="00F122AD"/>
    <w:rsid w:val="00F127E6"/>
    <w:rsid w:val="00F12B60"/>
    <w:rsid w:val="00F132BA"/>
    <w:rsid w:val="00F13491"/>
    <w:rsid w:val="00F13666"/>
    <w:rsid w:val="00F13862"/>
    <w:rsid w:val="00F13E99"/>
    <w:rsid w:val="00F13F2B"/>
    <w:rsid w:val="00F1401E"/>
    <w:rsid w:val="00F14462"/>
    <w:rsid w:val="00F14770"/>
    <w:rsid w:val="00F147DC"/>
    <w:rsid w:val="00F148EF"/>
    <w:rsid w:val="00F14D93"/>
    <w:rsid w:val="00F1523F"/>
    <w:rsid w:val="00F1532D"/>
    <w:rsid w:val="00F153BE"/>
    <w:rsid w:val="00F1548E"/>
    <w:rsid w:val="00F15583"/>
    <w:rsid w:val="00F158A1"/>
    <w:rsid w:val="00F1599B"/>
    <w:rsid w:val="00F15B4B"/>
    <w:rsid w:val="00F15C4A"/>
    <w:rsid w:val="00F15CEC"/>
    <w:rsid w:val="00F15E16"/>
    <w:rsid w:val="00F15EFB"/>
    <w:rsid w:val="00F160C6"/>
    <w:rsid w:val="00F1634C"/>
    <w:rsid w:val="00F16356"/>
    <w:rsid w:val="00F16569"/>
    <w:rsid w:val="00F16597"/>
    <w:rsid w:val="00F16718"/>
    <w:rsid w:val="00F16D6F"/>
    <w:rsid w:val="00F1713C"/>
    <w:rsid w:val="00F1733E"/>
    <w:rsid w:val="00F174FB"/>
    <w:rsid w:val="00F178DE"/>
    <w:rsid w:val="00F179D5"/>
    <w:rsid w:val="00F17ADC"/>
    <w:rsid w:val="00F17EF3"/>
    <w:rsid w:val="00F17F0F"/>
    <w:rsid w:val="00F17F6F"/>
    <w:rsid w:val="00F20357"/>
    <w:rsid w:val="00F207E1"/>
    <w:rsid w:val="00F20D33"/>
    <w:rsid w:val="00F20FFF"/>
    <w:rsid w:val="00F21321"/>
    <w:rsid w:val="00F2159E"/>
    <w:rsid w:val="00F216A7"/>
    <w:rsid w:val="00F21783"/>
    <w:rsid w:val="00F21CF5"/>
    <w:rsid w:val="00F21E73"/>
    <w:rsid w:val="00F21F0A"/>
    <w:rsid w:val="00F22273"/>
    <w:rsid w:val="00F223F3"/>
    <w:rsid w:val="00F229FC"/>
    <w:rsid w:val="00F22B1C"/>
    <w:rsid w:val="00F22C73"/>
    <w:rsid w:val="00F22EF5"/>
    <w:rsid w:val="00F22F60"/>
    <w:rsid w:val="00F232CC"/>
    <w:rsid w:val="00F23568"/>
    <w:rsid w:val="00F23627"/>
    <w:rsid w:val="00F23C8E"/>
    <w:rsid w:val="00F23D7F"/>
    <w:rsid w:val="00F23DEA"/>
    <w:rsid w:val="00F2407A"/>
    <w:rsid w:val="00F2409D"/>
    <w:rsid w:val="00F240D4"/>
    <w:rsid w:val="00F241E4"/>
    <w:rsid w:val="00F245D2"/>
    <w:rsid w:val="00F245ED"/>
    <w:rsid w:val="00F248B6"/>
    <w:rsid w:val="00F24A41"/>
    <w:rsid w:val="00F24AB7"/>
    <w:rsid w:val="00F24B4A"/>
    <w:rsid w:val="00F24C44"/>
    <w:rsid w:val="00F24DC0"/>
    <w:rsid w:val="00F25422"/>
    <w:rsid w:val="00F25689"/>
    <w:rsid w:val="00F25C63"/>
    <w:rsid w:val="00F25DA8"/>
    <w:rsid w:val="00F25E2D"/>
    <w:rsid w:val="00F25E40"/>
    <w:rsid w:val="00F25FC9"/>
    <w:rsid w:val="00F26507"/>
    <w:rsid w:val="00F26B7B"/>
    <w:rsid w:val="00F26BC2"/>
    <w:rsid w:val="00F2739B"/>
    <w:rsid w:val="00F2748D"/>
    <w:rsid w:val="00F276A0"/>
    <w:rsid w:val="00F27FDA"/>
    <w:rsid w:val="00F30159"/>
    <w:rsid w:val="00F30250"/>
    <w:rsid w:val="00F30395"/>
    <w:rsid w:val="00F307E1"/>
    <w:rsid w:val="00F30A90"/>
    <w:rsid w:val="00F31276"/>
    <w:rsid w:val="00F316FF"/>
    <w:rsid w:val="00F317F5"/>
    <w:rsid w:val="00F31868"/>
    <w:rsid w:val="00F3190D"/>
    <w:rsid w:val="00F31AA5"/>
    <w:rsid w:val="00F31ECF"/>
    <w:rsid w:val="00F32107"/>
    <w:rsid w:val="00F32136"/>
    <w:rsid w:val="00F32501"/>
    <w:rsid w:val="00F325D0"/>
    <w:rsid w:val="00F32610"/>
    <w:rsid w:val="00F32660"/>
    <w:rsid w:val="00F327B8"/>
    <w:rsid w:val="00F3287E"/>
    <w:rsid w:val="00F32A13"/>
    <w:rsid w:val="00F32A15"/>
    <w:rsid w:val="00F32CCE"/>
    <w:rsid w:val="00F32E40"/>
    <w:rsid w:val="00F33251"/>
    <w:rsid w:val="00F336AB"/>
    <w:rsid w:val="00F336CE"/>
    <w:rsid w:val="00F3396B"/>
    <w:rsid w:val="00F34445"/>
    <w:rsid w:val="00F3467D"/>
    <w:rsid w:val="00F34725"/>
    <w:rsid w:val="00F347C1"/>
    <w:rsid w:val="00F34BA8"/>
    <w:rsid w:val="00F34BEF"/>
    <w:rsid w:val="00F34CE2"/>
    <w:rsid w:val="00F34D7C"/>
    <w:rsid w:val="00F34FF2"/>
    <w:rsid w:val="00F35080"/>
    <w:rsid w:val="00F352FE"/>
    <w:rsid w:val="00F35335"/>
    <w:rsid w:val="00F35344"/>
    <w:rsid w:val="00F3536E"/>
    <w:rsid w:val="00F354DF"/>
    <w:rsid w:val="00F3579F"/>
    <w:rsid w:val="00F35A1B"/>
    <w:rsid w:val="00F35A99"/>
    <w:rsid w:val="00F35F94"/>
    <w:rsid w:val="00F36309"/>
    <w:rsid w:val="00F36589"/>
    <w:rsid w:val="00F36646"/>
    <w:rsid w:val="00F36654"/>
    <w:rsid w:val="00F36767"/>
    <w:rsid w:val="00F367DC"/>
    <w:rsid w:val="00F36AB6"/>
    <w:rsid w:val="00F36D26"/>
    <w:rsid w:val="00F37432"/>
    <w:rsid w:val="00F374A9"/>
    <w:rsid w:val="00F3769E"/>
    <w:rsid w:val="00F3776D"/>
    <w:rsid w:val="00F377AA"/>
    <w:rsid w:val="00F377FE"/>
    <w:rsid w:val="00F37947"/>
    <w:rsid w:val="00F37B83"/>
    <w:rsid w:val="00F37DE6"/>
    <w:rsid w:val="00F37DEF"/>
    <w:rsid w:val="00F40390"/>
    <w:rsid w:val="00F40B38"/>
    <w:rsid w:val="00F40C75"/>
    <w:rsid w:val="00F40DF0"/>
    <w:rsid w:val="00F40E94"/>
    <w:rsid w:val="00F40EA0"/>
    <w:rsid w:val="00F40EFF"/>
    <w:rsid w:val="00F40F8F"/>
    <w:rsid w:val="00F41062"/>
    <w:rsid w:val="00F413F1"/>
    <w:rsid w:val="00F41742"/>
    <w:rsid w:val="00F419EE"/>
    <w:rsid w:val="00F41D60"/>
    <w:rsid w:val="00F41D77"/>
    <w:rsid w:val="00F42296"/>
    <w:rsid w:val="00F42B3B"/>
    <w:rsid w:val="00F42C40"/>
    <w:rsid w:val="00F4305E"/>
    <w:rsid w:val="00F43209"/>
    <w:rsid w:val="00F4334B"/>
    <w:rsid w:val="00F433B7"/>
    <w:rsid w:val="00F434C2"/>
    <w:rsid w:val="00F43740"/>
    <w:rsid w:val="00F437EA"/>
    <w:rsid w:val="00F43C71"/>
    <w:rsid w:val="00F440F2"/>
    <w:rsid w:val="00F44328"/>
    <w:rsid w:val="00F444B7"/>
    <w:rsid w:val="00F44559"/>
    <w:rsid w:val="00F450DB"/>
    <w:rsid w:val="00F45230"/>
    <w:rsid w:val="00F45304"/>
    <w:rsid w:val="00F45390"/>
    <w:rsid w:val="00F456AA"/>
    <w:rsid w:val="00F457A2"/>
    <w:rsid w:val="00F45B0C"/>
    <w:rsid w:val="00F45E08"/>
    <w:rsid w:val="00F45E3E"/>
    <w:rsid w:val="00F4613D"/>
    <w:rsid w:val="00F463A3"/>
    <w:rsid w:val="00F4677A"/>
    <w:rsid w:val="00F467A2"/>
    <w:rsid w:val="00F46AB9"/>
    <w:rsid w:val="00F46B5A"/>
    <w:rsid w:val="00F46CC7"/>
    <w:rsid w:val="00F46CD2"/>
    <w:rsid w:val="00F4704F"/>
    <w:rsid w:val="00F479D2"/>
    <w:rsid w:val="00F47B19"/>
    <w:rsid w:val="00F47CF8"/>
    <w:rsid w:val="00F47DF4"/>
    <w:rsid w:val="00F5002E"/>
    <w:rsid w:val="00F506CA"/>
    <w:rsid w:val="00F50A62"/>
    <w:rsid w:val="00F50A97"/>
    <w:rsid w:val="00F50B06"/>
    <w:rsid w:val="00F50D77"/>
    <w:rsid w:val="00F50E71"/>
    <w:rsid w:val="00F50FA2"/>
    <w:rsid w:val="00F5131E"/>
    <w:rsid w:val="00F5141A"/>
    <w:rsid w:val="00F518E3"/>
    <w:rsid w:val="00F519E6"/>
    <w:rsid w:val="00F51AC1"/>
    <w:rsid w:val="00F51E3B"/>
    <w:rsid w:val="00F52061"/>
    <w:rsid w:val="00F52134"/>
    <w:rsid w:val="00F522DC"/>
    <w:rsid w:val="00F522E9"/>
    <w:rsid w:val="00F52633"/>
    <w:rsid w:val="00F5270D"/>
    <w:rsid w:val="00F527D6"/>
    <w:rsid w:val="00F52896"/>
    <w:rsid w:val="00F52B8E"/>
    <w:rsid w:val="00F53997"/>
    <w:rsid w:val="00F53DC4"/>
    <w:rsid w:val="00F54479"/>
    <w:rsid w:val="00F54540"/>
    <w:rsid w:val="00F54ABD"/>
    <w:rsid w:val="00F55231"/>
    <w:rsid w:val="00F55841"/>
    <w:rsid w:val="00F55B33"/>
    <w:rsid w:val="00F55C91"/>
    <w:rsid w:val="00F55DA7"/>
    <w:rsid w:val="00F55DD6"/>
    <w:rsid w:val="00F56160"/>
    <w:rsid w:val="00F56331"/>
    <w:rsid w:val="00F564F0"/>
    <w:rsid w:val="00F568F3"/>
    <w:rsid w:val="00F56D35"/>
    <w:rsid w:val="00F56FFC"/>
    <w:rsid w:val="00F57032"/>
    <w:rsid w:val="00F57270"/>
    <w:rsid w:val="00F57687"/>
    <w:rsid w:val="00F577FD"/>
    <w:rsid w:val="00F5787A"/>
    <w:rsid w:val="00F57EB5"/>
    <w:rsid w:val="00F600B2"/>
    <w:rsid w:val="00F605FB"/>
    <w:rsid w:val="00F609AB"/>
    <w:rsid w:val="00F60D34"/>
    <w:rsid w:val="00F60D53"/>
    <w:rsid w:val="00F60D81"/>
    <w:rsid w:val="00F60DAA"/>
    <w:rsid w:val="00F60F3F"/>
    <w:rsid w:val="00F60FBF"/>
    <w:rsid w:val="00F6104A"/>
    <w:rsid w:val="00F611BF"/>
    <w:rsid w:val="00F613A0"/>
    <w:rsid w:val="00F6161A"/>
    <w:rsid w:val="00F61DED"/>
    <w:rsid w:val="00F62251"/>
    <w:rsid w:val="00F62B63"/>
    <w:rsid w:val="00F6357D"/>
    <w:rsid w:val="00F63B4E"/>
    <w:rsid w:val="00F6439E"/>
    <w:rsid w:val="00F649E4"/>
    <w:rsid w:val="00F65292"/>
    <w:rsid w:val="00F657F2"/>
    <w:rsid w:val="00F6593F"/>
    <w:rsid w:val="00F66234"/>
    <w:rsid w:val="00F66B4F"/>
    <w:rsid w:val="00F66FCE"/>
    <w:rsid w:val="00F67059"/>
    <w:rsid w:val="00F6708A"/>
    <w:rsid w:val="00F67459"/>
    <w:rsid w:val="00F677D9"/>
    <w:rsid w:val="00F67C70"/>
    <w:rsid w:val="00F67C7C"/>
    <w:rsid w:val="00F7005B"/>
    <w:rsid w:val="00F702E4"/>
    <w:rsid w:val="00F703F3"/>
    <w:rsid w:val="00F709C7"/>
    <w:rsid w:val="00F70DCD"/>
    <w:rsid w:val="00F70E02"/>
    <w:rsid w:val="00F70E61"/>
    <w:rsid w:val="00F710E1"/>
    <w:rsid w:val="00F71112"/>
    <w:rsid w:val="00F71255"/>
    <w:rsid w:val="00F713FD"/>
    <w:rsid w:val="00F71F29"/>
    <w:rsid w:val="00F72733"/>
    <w:rsid w:val="00F72954"/>
    <w:rsid w:val="00F72A01"/>
    <w:rsid w:val="00F72E7D"/>
    <w:rsid w:val="00F73043"/>
    <w:rsid w:val="00F73190"/>
    <w:rsid w:val="00F7325F"/>
    <w:rsid w:val="00F73302"/>
    <w:rsid w:val="00F73587"/>
    <w:rsid w:val="00F735FA"/>
    <w:rsid w:val="00F73930"/>
    <w:rsid w:val="00F73EA0"/>
    <w:rsid w:val="00F7465C"/>
    <w:rsid w:val="00F748B5"/>
    <w:rsid w:val="00F748D4"/>
    <w:rsid w:val="00F74AB2"/>
    <w:rsid w:val="00F74C27"/>
    <w:rsid w:val="00F74C77"/>
    <w:rsid w:val="00F74D8F"/>
    <w:rsid w:val="00F74EB3"/>
    <w:rsid w:val="00F74F9D"/>
    <w:rsid w:val="00F7525B"/>
    <w:rsid w:val="00F75532"/>
    <w:rsid w:val="00F7565B"/>
    <w:rsid w:val="00F75A88"/>
    <w:rsid w:val="00F75AAE"/>
    <w:rsid w:val="00F75CA3"/>
    <w:rsid w:val="00F75E02"/>
    <w:rsid w:val="00F76351"/>
    <w:rsid w:val="00F76361"/>
    <w:rsid w:val="00F768F5"/>
    <w:rsid w:val="00F76B77"/>
    <w:rsid w:val="00F76E57"/>
    <w:rsid w:val="00F76E63"/>
    <w:rsid w:val="00F76E9A"/>
    <w:rsid w:val="00F76F0F"/>
    <w:rsid w:val="00F772A2"/>
    <w:rsid w:val="00F77356"/>
    <w:rsid w:val="00F77395"/>
    <w:rsid w:val="00F77457"/>
    <w:rsid w:val="00F7745A"/>
    <w:rsid w:val="00F7764E"/>
    <w:rsid w:val="00F777A2"/>
    <w:rsid w:val="00F77DF6"/>
    <w:rsid w:val="00F77DF7"/>
    <w:rsid w:val="00F77ED4"/>
    <w:rsid w:val="00F77FA2"/>
    <w:rsid w:val="00F77FDF"/>
    <w:rsid w:val="00F80055"/>
    <w:rsid w:val="00F800C2"/>
    <w:rsid w:val="00F80238"/>
    <w:rsid w:val="00F8055B"/>
    <w:rsid w:val="00F805AB"/>
    <w:rsid w:val="00F80699"/>
    <w:rsid w:val="00F80771"/>
    <w:rsid w:val="00F80925"/>
    <w:rsid w:val="00F809B6"/>
    <w:rsid w:val="00F80D27"/>
    <w:rsid w:val="00F80DA3"/>
    <w:rsid w:val="00F80FCB"/>
    <w:rsid w:val="00F8126F"/>
    <w:rsid w:val="00F8159B"/>
    <w:rsid w:val="00F81885"/>
    <w:rsid w:val="00F81927"/>
    <w:rsid w:val="00F81D26"/>
    <w:rsid w:val="00F81DA3"/>
    <w:rsid w:val="00F8205E"/>
    <w:rsid w:val="00F8242B"/>
    <w:rsid w:val="00F8293E"/>
    <w:rsid w:val="00F82942"/>
    <w:rsid w:val="00F82BBC"/>
    <w:rsid w:val="00F830B6"/>
    <w:rsid w:val="00F8332E"/>
    <w:rsid w:val="00F83399"/>
    <w:rsid w:val="00F83572"/>
    <w:rsid w:val="00F8357C"/>
    <w:rsid w:val="00F837BB"/>
    <w:rsid w:val="00F83B23"/>
    <w:rsid w:val="00F83D3E"/>
    <w:rsid w:val="00F83F34"/>
    <w:rsid w:val="00F84284"/>
    <w:rsid w:val="00F846C0"/>
    <w:rsid w:val="00F8490B"/>
    <w:rsid w:val="00F84A22"/>
    <w:rsid w:val="00F84C7C"/>
    <w:rsid w:val="00F84CEB"/>
    <w:rsid w:val="00F8511B"/>
    <w:rsid w:val="00F851DA"/>
    <w:rsid w:val="00F85217"/>
    <w:rsid w:val="00F8545E"/>
    <w:rsid w:val="00F858A5"/>
    <w:rsid w:val="00F85A27"/>
    <w:rsid w:val="00F85ACB"/>
    <w:rsid w:val="00F85B10"/>
    <w:rsid w:val="00F85B60"/>
    <w:rsid w:val="00F85C39"/>
    <w:rsid w:val="00F85D96"/>
    <w:rsid w:val="00F85E4C"/>
    <w:rsid w:val="00F85E9D"/>
    <w:rsid w:val="00F85F44"/>
    <w:rsid w:val="00F86090"/>
    <w:rsid w:val="00F86091"/>
    <w:rsid w:val="00F86215"/>
    <w:rsid w:val="00F8632A"/>
    <w:rsid w:val="00F86688"/>
    <w:rsid w:val="00F86878"/>
    <w:rsid w:val="00F86E4C"/>
    <w:rsid w:val="00F8703E"/>
    <w:rsid w:val="00F87130"/>
    <w:rsid w:val="00F8713D"/>
    <w:rsid w:val="00F876CE"/>
    <w:rsid w:val="00F877A2"/>
    <w:rsid w:val="00F87BF5"/>
    <w:rsid w:val="00F87C37"/>
    <w:rsid w:val="00F87E81"/>
    <w:rsid w:val="00F87ECD"/>
    <w:rsid w:val="00F87EFE"/>
    <w:rsid w:val="00F87F7E"/>
    <w:rsid w:val="00F87FD0"/>
    <w:rsid w:val="00F9084A"/>
    <w:rsid w:val="00F90B68"/>
    <w:rsid w:val="00F90BFC"/>
    <w:rsid w:val="00F90E0C"/>
    <w:rsid w:val="00F91331"/>
    <w:rsid w:val="00F913D4"/>
    <w:rsid w:val="00F9168D"/>
    <w:rsid w:val="00F91888"/>
    <w:rsid w:val="00F91C7C"/>
    <w:rsid w:val="00F92287"/>
    <w:rsid w:val="00F92A51"/>
    <w:rsid w:val="00F9318C"/>
    <w:rsid w:val="00F9320E"/>
    <w:rsid w:val="00F93354"/>
    <w:rsid w:val="00F93402"/>
    <w:rsid w:val="00F9344A"/>
    <w:rsid w:val="00F935DD"/>
    <w:rsid w:val="00F936CB"/>
    <w:rsid w:val="00F93C18"/>
    <w:rsid w:val="00F93C93"/>
    <w:rsid w:val="00F94065"/>
    <w:rsid w:val="00F9407F"/>
    <w:rsid w:val="00F9445D"/>
    <w:rsid w:val="00F944CF"/>
    <w:rsid w:val="00F94778"/>
    <w:rsid w:val="00F947AE"/>
    <w:rsid w:val="00F94943"/>
    <w:rsid w:val="00F94A9C"/>
    <w:rsid w:val="00F94E46"/>
    <w:rsid w:val="00F94EF4"/>
    <w:rsid w:val="00F95407"/>
    <w:rsid w:val="00F95440"/>
    <w:rsid w:val="00F955D9"/>
    <w:rsid w:val="00F95D84"/>
    <w:rsid w:val="00F95EF2"/>
    <w:rsid w:val="00F96095"/>
    <w:rsid w:val="00F964B5"/>
    <w:rsid w:val="00F9651A"/>
    <w:rsid w:val="00F96599"/>
    <w:rsid w:val="00F968C8"/>
    <w:rsid w:val="00F96A62"/>
    <w:rsid w:val="00F96E4D"/>
    <w:rsid w:val="00F96F63"/>
    <w:rsid w:val="00F9736D"/>
    <w:rsid w:val="00F9790D"/>
    <w:rsid w:val="00F97F70"/>
    <w:rsid w:val="00FA00B8"/>
    <w:rsid w:val="00FA0894"/>
    <w:rsid w:val="00FA08E0"/>
    <w:rsid w:val="00FA0A5E"/>
    <w:rsid w:val="00FA0B66"/>
    <w:rsid w:val="00FA0E55"/>
    <w:rsid w:val="00FA118B"/>
    <w:rsid w:val="00FA1235"/>
    <w:rsid w:val="00FA1BEA"/>
    <w:rsid w:val="00FA1C4A"/>
    <w:rsid w:val="00FA1C96"/>
    <w:rsid w:val="00FA1CE0"/>
    <w:rsid w:val="00FA1F27"/>
    <w:rsid w:val="00FA1F5C"/>
    <w:rsid w:val="00FA21CC"/>
    <w:rsid w:val="00FA2216"/>
    <w:rsid w:val="00FA23DF"/>
    <w:rsid w:val="00FA2645"/>
    <w:rsid w:val="00FA26A4"/>
    <w:rsid w:val="00FA26D6"/>
    <w:rsid w:val="00FA27F3"/>
    <w:rsid w:val="00FA2812"/>
    <w:rsid w:val="00FA28F0"/>
    <w:rsid w:val="00FA2C81"/>
    <w:rsid w:val="00FA2E68"/>
    <w:rsid w:val="00FA3167"/>
    <w:rsid w:val="00FA3392"/>
    <w:rsid w:val="00FA34AA"/>
    <w:rsid w:val="00FA3625"/>
    <w:rsid w:val="00FA37CA"/>
    <w:rsid w:val="00FA3B96"/>
    <w:rsid w:val="00FA3C68"/>
    <w:rsid w:val="00FA3DDC"/>
    <w:rsid w:val="00FA3DE7"/>
    <w:rsid w:val="00FA3E32"/>
    <w:rsid w:val="00FA4088"/>
    <w:rsid w:val="00FA40BA"/>
    <w:rsid w:val="00FA4178"/>
    <w:rsid w:val="00FA4217"/>
    <w:rsid w:val="00FA4282"/>
    <w:rsid w:val="00FA447F"/>
    <w:rsid w:val="00FA460B"/>
    <w:rsid w:val="00FA4683"/>
    <w:rsid w:val="00FA46F0"/>
    <w:rsid w:val="00FA4AAC"/>
    <w:rsid w:val="00FA4B83"/>
    <w:rsid w:val="00FA524B"/>
    <w:rsid w:val="00FA5A53"/>
    <w:rsid w:val="00FA5FF8"/>
    <w:rsid w:val="00FA623F"/>
    <w:rsid w:val="00FA64DA"/>
    <w:rsid w:val="00FA652A"/>
    <w:rsid w:val="00FA687E"/>
    <w:rsid w:val="00FA6954"/>
    <w:rsid w:val="00FA69BE"/>
    <w:rsid w:val="00FA6F18"/>
    <w:rsid w:val="00FA6F9E"/>
    <w:rsid w:val="00FA7198"/>
    <w:rsid w:val="00FA72EC"/>
    <w:rsid w:val="00FA7C63"/>
    <w:rsid w:val="00FA7D7E"/>
    <w:rsid w:val="00FB021E"/>
    <w:rsid w:val="00FB0678"/>
    <w:rsid w:val="00FB06BB"/>
    <w:rsid w:val="00FB0A9D"/>
    <w:rsid w:val="00FB0AA8"/>
    <w:rsid w:val="00FB0ADF"/>
    <w:rsid w:val="00FB0B95"/>
    <w:rsid w:val="00FB0F5E"/>
    <w:rsid w:val="00FB124C"/>
    <w:rsid w:val="00FB1326"/>
    <w:rsid w:val="00FB174C"/>
    <w:rsid w:val="00FB1A33"/>
    <w:rsid w:val="00FB1F64"/>
    <w:rsid w:val="00FB2378"/>
    <w:rsid w:val="00FB276A"/>
    <w:rsid w:val="00FB29BA"/>
    <w:rsid w:val="00FB3009"/>
    <w:rsid w:val="00FB3264"/>
    <w:rsid w:val="00FB32A5"/>
    <w:rsid w:val="00FB3401"/>
    <w:rsid w:val="00FB3458"/>
    <w:rsid w:val="00FB346E"/>
    <w:rsid w:val="00FB3A7B"/>
    <w:rsid w:val="00FB3A90"/>
    <w:rsid w:val="00FB3BB4"/>
    <w:rsid w:val="00FB3CB1"/>
    <w:rsid w:val="00FB3FA6"/>
    <w:rsid w:val="00FB400D"/>
    <w:rsid w:val="00FB4075"/>
    <w:rsid w:val="00FB40FF"/>
    <w:rsid w:val="00FB458B"/>
    <w:rsid w:val="00FB47CE"/>
    <w:rsid w:val="00FB4C0B"/>
    <w:rsid w:val="00FB4C82"/>
    <w:rsid w:val="00FB5136"/>
    <w:rsid w:val="00FB5362"/>
    <w:rsid w:val="00FB538A"/>
    <w:rsid w:val="00FB554D"/>
    <w:rsid w:val="00FB57D3"/>
    <w:rsid w:val="00FB5ABE"/>
    <w:rsid w:val="00FB5AD6"/>
    <w:rsid w:val="00FB5BF5"/>
    <w:rsid w:val="00FB5C4B"/>
    <w:rsid w:val="00FB5F32"/>
    <w:rsid w:val="00FB5F9C"/>
    <w:rsid w:val="00FB627F"/>
    <w:rsid w:val="00FB6C47"/>
    <w:rsid w:val="00FB702E"/>
    <w:rsid w:val="00FB7407"/>
    <w:rsid w:val="00FB78D0"/>
    <w:rsid w:val="00FB7BD1"/>
    <w:rsid w:val="00FB7E2B"/>
    <w:rsid w:val="00FB7E40"/>
    <w:rsid w:val="00FB7F9B"/>
    <w:rsid w:val="00FB7FE4"/>
    <w:rsid w:val="00FC01D8"/>
    <w:rsid w:val="00FC0392"/>
    <w:rsid w:val="00FC082F"/>
    <w:rsid w:val="00FC08F8"/>
    <w:rsid w:val="00FC0900"/>
    <w:rsid w:val="00FC0A9F"/>
    <w:rsid w:val="00FC0BFA"/>
    <w:rsid w:val="00FC0D07"/>
    <w:rsid w:val="00FC0F57"/>
    <w:rsid w:val="00FC1265"/>
    <w:rsid w:val="00FC15D5"/>
    <w:rsid w:val="00FC1729"/>
    <w:rsid w:val="00FC1780"/>
    <w:rsid w:val="00FC1809"/>
    <w:rsid w:val="00FC1A75"/>
    <w:rsid w:val="00FC21E2"/>
    <w:rsid w:val="00FC28AC"/>
    <w:rsid w:val="00FC2995"/>
    <w:rsid w:val="00FC29D8"/>
    <w:rsid w:val="00FC2EF2"/>
    <w:rsid w:val="00FC300A"/>
    <w:rsid w:val="00FC3073"/>
    <w:rsid w:val="00FC3114"/>
    <w:rsid w:val="00FC33F6"/>
    <w:rsid w:val="00FC345F"/>
    <w:rsid w:val="00FC3494"/>
    <w:rsid w:val="00FC3580"/>
    <w:rsid w:val="00FC3726"/>
    <w:rsid w:val="00FC3752"/>
    <w:rsid w:val="00FC37CE"/>
    <w:rsid w:val="00FC3C56"/>
    <w:rsid w:val="00FC407C"/>
    <w:rsid w:val="00FC4134"/>
    <w:rsid w:val="00FC45DB"/>
    <w:rsid w:val="00FC4931"/>
    <w:rsid w:val="00FC4AB4"/>
    <w:rsid w:val="00FC4B72"/>
    <w:rsid w:val="00FC4D06"/>
    <w:rsid w:val="00FC4D89"/>
    <w:rsid w:val="00FC4DD5"/>
    <w:rsid w:val="00FC5118"/>
    <w:rsid w:val="00FC5206"/>
    <w:rsid w:val="00FC524A"/>
    <w:rsid w:val="00FC528A"/>
    <w:rsid w:val="00FC52E8"/>
    <w:rsid w:val="00FC545C"/>
    <w:rsid w:val="00FC553A"/>
    <w:rsid w:val="00FC58EB"/>
    <w:rsid w:val="00FC5922"/>
    <w:rsid w:val="00FC5E57"/>
    <w:rsid w:val="00FC628E"/>
    <w:rsid w:val="00FC64FC"/>
    <w:rsid w:val="00FC6956"/>
    <w:rsid w:val="00FC6A2C"/>
    <w:rsid w:val="00FC6A95"/>
    <w:rsid w:val="00FC6AFC"/>
    <w:rsid w:val="00FC7486"/>
    <w:rsid w:val="00FC7B17"/>
    <w:rsid w:val="00FC7D1D"/>
    <w:rsid w:val="00FD0018"/>
    <w:rsid w:val="00FD01B1"/>
    <w:rsid w:val="00FD028C"/>
    <w:rsid w:val="00FD078A"/>
    <w:rsid w:val="00FD08C5"/>
    <w:rsid w:val="00FD0950"/>
    <w:rsid w:val="00FD0B16"/>
    <w:rsid w:val="00FD0DE1"/>
    <w:rsid w:val="00FD134B"/>
    <w:rsid w:val="00FD1567"/>
    <w:rsid w:val="00FD1691"/>
    <w:rsid w:val="00FD18AD"/>
    <w:rsid w:val="00FD1BA3"/>
    <w:rsid w:val="00FD1E1A"/>
    <w:rsid w:val="00FD1FB9"/>
    <w:rsid w:val="00FD21E4"/>
    <w:rsid w:val="00FD2217"/>
    <w:rsid w:val="00FD23BD"/>
    <w:rsid w:val="00FD2457"/>
    <w:rsid w:val="00FD2702"/>
    <w:rsid w:val="00FD27DA"/>
    <w:rsid w:val="00FD311C"/>
    <w:rsid w:val="00FD3263"/>
    <w:rsid w:val="00FD327A"/>
    <w:rsid w:val="00FD339A"/>
    <w:rsid w:val="00FD351D"/>
    <w:rsid w:val="00FD3732"/>
    <w:rsid w:val="00FD3910"/>
    <w:rsid w:val="00FD3BE8"/>
    <w:rsid w:val="00FD404B"/>
    <w:rsid w:val="00FD41E7"/>
    <w:rsid w:val="00FD45D4"/>
    <w:rsid w:val="00FD464B"/>
    <w:rsid w:val="00FD49BF"/>
    <w:rsid w:val="00FD49EE"/>
    <w:rsid w:val="00FD4B7B"/>
    <w:rsid w:val="00FD4BCB"/>
    <w:rsid w:val="00FD4E83"/>
    <w:rsid w:val="00FD50C4"/>
    <w:rsid w:val="00FD5532"/>
    <w:rsid w:val="00FD5743"/>
    <w:rsid w:val="00FD577F"/>
    <w:rsid w:val="00FD5815"/>
    <w:rsid w:val="00FD5AA1"/>
    <w:rsid w:val="00FD5ABF"/>
    <w:rsid w:val="00FD5ACC"/>
    <w:rsid w:val="00FD5DEF"/>
    <w:rsid w:val="00FD63C1"/>
    <w:rsid w:val="00FD66D5"/>
    <w:rsid w:val="00FD6853"/>
    <w:rsid w:val="00FD6DB4"/>
    <w:rsid w:val="00FD6F7E"/>
    <w:rsid w:val="00FD76CC"/>
    <w:rsid w:val="00FD7743"/>
    <w:rsid w:val="00FD7D16"/>
    <w:rsid w:val="00FD7DF2"/>
    <w:rsid w:val="00FE0599"/>
    <w:rsid w:val="00FE097C"/>
    <w:rsid w:val="00FE0A1A"/>
    <w:rsid w:val="00FE0CF9"/>
    <w:rsid w:val="00FE0D36"/>
    <w:rsid w:val="00FE0DE8"/>
    <w:rsid w:val="00FE0ECF"/>
    <w:rsid w:val="00FE11AF"/>
    <w:rsid w:val="00FE12CF"/>
    <w:rsid w:val="00FE1636"/>
    <w:rsid w:val="00FE1776"/>
    <w:rsid w:val="00FE1A8C"/>
    <w:rsid w:val="00FE1CF7"/>
    <w:rsid w:val="00FE238C"/>
    <w:rsid w:val="00FE2816"/>
    <w:rsid w:val="00FE2EF8"/>
    <w:rsid w:val="00FE3560"/>
    <w:rsid w:val="00FE3652"/>
    <w:rsid w:val="00FE38CA"/>
    <w:rsid w:val="00FE39B2"/>
    <w:rsid w:val="00FE3D63"/>
    <w:rsid w:val="00FE3F4D"/>
    <w:rsid w:val="00FE3FEB"/>
    <w:rsid w:val="00FE4038"/>
    <w:rsid w:val="00FE417A"/>
    <w:rsid w:val="00FE41FF"/>
    <w:rsid w:val="00FE4337"/>
    <w:rsid w:val="00FE45A9"/>
    <w:rsid w:val="00FE47C0"/>
    <w:rsid w:val="00FE4AF3"/>
    <w:rsid w:val="00FE4C89"/>
    <w:rsid w:val="00FE4D85"/>
    <w:rsid w:val="00FE4E4A"/>
    <w:rsid w:val="00FE4E5C"/>
    <w:rsid w:val="00FE4F8D"/>
    <w:rsid w:val="00FE5049"/>
    <w:rsid w:val="00FE5074"/>
    <w:rsid w:val="00FE57DE"/>
    <w:rsid w:val="00FE57F0"/>
    <w:rsid w:val="00FE5912"/>
    <w:rsid w:val="00FE5B5A"/>
    <w:rsid w:val="00FE5C72"/>
    <w:rsid w:val="00FE5D9D"/>
    <w:rsid w:val="00FE5DBC"/>
    <w:rsid w:val="00FE5DFB"/>
    <w:rsid w:val="00FE5FB2"/>
    <w:rsid w:val="00FE6901"/>
    <w:rsid w:val="00FE69F6"/>
    <w:rsid w:val="00FE6B42"/>
    <w:rsid w:val="00FE6CC1"/>
    <w:rsid w:val="00FE6DEC"/>
    <w:rsid w:val="00FE6FDC"/>
    <w:rsid w:val="00FE7107"/>
    <w:rsid w:val="00FE71D7"/>
    <w:rsid w:val="00FE752E"/>
    <w:rsid w:val="00FE765E"/>
    <w:rsid w:val="00FE7AFD"/>
    <w:rsid w:val="00FE7B77"/>
    <w:rsid w:val="00FE7F7E"/>
    <w:rsid w:val="00FF014F"/>
    <w:rsid w:val="00FF01F3"/>
    <w:rsid w:val="00FF0201"/>
    <w:rsid w:val="00FF03D7"/>
    <w:rsid w:val="00FF03DA"/>
    <w:rsid w:val="00FF0590"/>
    <w:rsid w:val="00FF0B8A"/>
    <w:rsid w:val="00FF0C46"/>
    <w:rsid w:val="00FF0DAD"/>
    <w:rsid w:val="00FF0E7C"/>
    <w:rsid w:val="00FF0F11"/>
    <w:rsid w:val="00FF1257"/>
    <w:rsid w:val="00FF1A5A"/>
    <w:rsid w:val="00FF1B76"/>
    <w:rsid w:val="00FF1C4A"/>
    <w:rsid w:val="00FF1C67"/>
    <w:rsid w:val="00FF1C6C"/>
    <w:rsid w:val="00FF1E52"/>
    <w:rsid w:val="00FF1EB5"/>
    <w:rsid w:val="00FF2017"/>
    <w:rsid w:val="00FF2436"/>
    <w:rsid w:val="00FF2678"/>
    <w:rsid w:val="00FF26A4"/>
    <w:rsid w:val="00FF27E1"/>
    <w:rsid w:val="00FF2B07"/>
    <w:rsid w:val="00FF2F38"/>
    <w:rsid w:val="00FF3191"/>
    <w:rsid w:val="00FF376A"/>
    <w:rsid w:val="00FF3B06"/>
    <w:rsid w:val="00FF43C5"/>
    <w:rsid w:val="00FF473A"/>
    <w:rsid w:val="00FF49E4"/>
    <w:rsid w:val="00FF4AA2"/>
    <w:rsid w:val="00FF4D76"/>
    <w:rsid w:val="00FF50F9"/>
    <w:rsid w:val="00FF57CB"/>
    <w:rsid w:val="00FF59BB"/>
    <w:rsid w:val="00FF5A33"/>
    <w:rsid w:val="00FF5A3F"/>
    <w:rsid w:val="00FF5A84"/>
    <w:rsid w:val="00FF5DE4"/>
    <w:rsid w:val="00FF5E23"/>
    <w:rsid w:val="00FF5E62"/>
    <w:rsid w:val="00FF611F"/>
    <w:rsid w:val="00FF6348"/>
    <w:rsid w:val="00FF6387"/>
    <w:rsid w:val="00FF6451"/>
    <w:rsid w:val="00FF668D"/>
    <w:rsid w:val="00FF66B1"/>
    <w:rsid w:val="00FF66E2"/>
    <w:rsid w:val="00FF670C"/>
    <w:rsid w:val="00FF68B7"/>
    <w:rsid w:val="00FF6CE0"/>
    <w:rsid w:val="00FF6F21"/>
    <w:rsid w:val="00FF7077"/>
    <w:rsid w:val="00FF735A"/>
    <w:rsid w:val="00FF73AD"/>
    <w:rsid w:val="00FF74D3"/>
    <w:rsid w:val="00FF793B"/>
    <w:rsid w:val="00FF7E11"/>
    <w:rsid w:val="0124D55C"/>
    <w:rsid w:val="013612D7"/>
    <w:rsid w:val="013D1AED"/>
    <w:rsid w:val="0140395A"/>
    <w:rsid w:val="01569DFF"/>
    <w:rsid w:val="015724B3"/>
    <w:rsid w:val="01749254"/>
    <w:rsid w:val="019DBC2A"/>
    <w:rsid w:val="01B93E45"/>
    <w:rsid w:val="01DA5B1A"/>
    <w:rsid w:val="01E29E0B"/>
    <w:rsid w:val="02280958"/>
    <w:rsid w:val="02735CBF"/>
    <w:rsid w:val="02A02943"/>
    <w:rsid w:val="02C13E2B"/>
    <w:rsid w:val="02CB071F"/>
    <w:rsid w:val="0306FF63"/>
    <w:rsid w:val="03080C23"/>
    <w:rsid w:val="032700AF"/>
    <w:rsid w:val="03272D32"/>
    <w:rsid w:val="033A160B"/>
    <w:rsid w:val="034C5F00"/>
    <w:rsid w:val="035B89F6"/>
    <w:rsid w:val="03A198F6"/>
    <w:rsid w:val="03C6CE62"/>
    <w:rsid w:val="03CE187C"/>
    <w:rsid w:val="03F0E60A"/>
    <w:rsid w:val="040234BA"/>
    <w:rsid w:val="042A052A"/>
    <w:rsid w:val="044F9430"/>
    <w:rsid w:val="04CE4840"/>
    <w:rsid w:val="04D5D699"/>
    <w:rsid w:val="05596B83"/>
    <w:rsid w:val="055E8240"/>
    <w:rsid w:val="056541FA"/>
    <w:rsid w:val="05723006"/>
    <w:rsid w:val="058278F1"/>
    <w:rsid w:val="05944ED1"/>
    <w:rsid w:val="059DDA9F"/>
    <w:rsid w:val="05BB8978"/>
    <w:rsid w:val="05CB9F06"/>
    <w:rsid w:val="05DFFA63"/>
    <w:rsid w:val="05E271C5"/>
    <w:rsid w:val="05EC6DB4"/>
    <w:rsid w:val="05F2D252"/>
    <w:rsid w:val="05F8EB36"/>
    <w:rsid w:val="0619C989"/>
    <w:rsid w:val="0624C49A"/>
    <w:rsid w:val="06288F62"/>
    <w:rsid w:val="063EFCA7"/>
    <w:rsid w:val="067DD84D"/>
    <w:rsid w:val="068FFA11"/>
    <w:rsid w:val="06B8708E"/>
    <w:rsid w:val="06BA0CF3"/>
    <w:rsid w:val="06FA5CE5"/>
    <w:rsid w:val="06FD452F"/>
    <w:rsid w:val="07014BB9"/>
    <w:rsid w:val="0754E194"/>
    <w:rsid w:val="07690D93"/>
    <w:rsid w:val="077B9D13"/>
    <w:rsid w:val="078E398A"/>
    <w:rsid w:val="07B3421B"/>
    <w:rsid w:val="0815E833"/>
    <w:rsid w:val="0864F28B"/>
    <w:rsid w:val="08796D44"/>
    <w:rsid w:val="088B3BEE"/>
    <w:rsid w:val="08A37D4A"/>
    <w:rsid w:val="08BD9003"/>
    <w:rsid w:val="08C68DCA"/>
    <w:rsid w:val="08CA62B3"/>
    <w:rsid w:val="08D2DDCE"/>
    <w:rsid w:val="08E9BFBF"/>
    <w:rsid w:val="095B41B6"/>
    <w:rsid w:val="095FBE41"/>
    <w:rsid w:val="0985B0DA"/>
    <w:rsid w:val="098F2607"/>
    <w:rsid w:val="09A80E7E"/>
    <w:rsid w:val="09D1E419"/>
    <w:rsid w:val="09E87D2F"/>
    <w:rsid w:val="0A0422DB"/>
    <w:rsid w:val="0A2CC8BD"/>
    <w:rsid w:val="0A2FFAB1"/>
    <w:rsid w:val="0A3206AA"/>
    <w:rsid w:val="0A5C2669"/>
    <w:rsid w:val="0A7E1F5E"/>
    <w:rsid w:val="0A97ED1A"/>
    <w:rsid w:val="0A9C2584"/>
    <w:rsid w:val="0AB3B536"/>
    <w:rsid w:val="0AB3E3F8"/>
    <w:rsid w:val="0AB60C26"/>
    <w:rsid w:val="0AC40279"/>
    <w:rsid w:val="0ACC5010"/>
    <w:rsid w:val="0ADE240D"/>
    <w:rsid w:val="0ADFB8A4"/>
    <w:rsid w:val="0AF53098"/>
    <w:rsid w:val="0B4801FA"/>
    <w:rsid w:val="0BADF4BE"/>
    <w:rsid w:val="0BBF72EC"/>
    <w:rsid w:val="0BCBE920"/>
    <w:rsid w:val="0BD93B60"/>
    <w:rsid w:val="0BFA3C84"/>
    <w:rsid w:val="0C2856CA"/>
    <w:rsid w:val="0C31D261"/>
    <w:rsid w:val="0C700DF7"/>
    <w:rsid w:val="0C7359C9"/>
    <w:rsid w:val="0C7AA517"/>
    <w:rsid w:val="0C7C0240"/>
    <w:rsid w:val="0C7D380D"/>
    <w:rsid w:val="0CDC26D7"/>
    <w:rsid w:val="0CED4ED7"/>
    <w:rsid w:val="0D00DB18"/>
    <w:rsid w:val="0D099743"/>
    <w:rsid w:val="0D11D493"/>
    <w:rsid w:val="0D4008C4"/>
    <w:rsid w:val="0D4CA48A"/>
    <w:rsid w:val="0D5EC1E4"/>
    <w:rsid w:val="0D8C91C2"/>
    <w:rsid w:val="0DABCC86"/>
    <w:rsid w:val="0DD84911"/>
    <w:rsid w:val="0DDB679E"/>
    <w:rsid w:val="0DE0480A"/>
    <w:rsid w:val="0E02406B"/>
    <w:rsid w:val="0E193DB9"/>
    <w:rsid w:val="0E364FAF"/>
    <w:rsid w:val="0E4E74E8"/>
    <w:rsid w:val="0E6B9D12"/>
    <w:rsid w:val="0EE9C25E"/>
    <w:rsid w:val="0F336DAA"/>
    <w:rsid w:val="0F7DECBA"/>
    <w:rsid w:val="0F9035D1"/>
    <w:rsid w:val="0FA5AA2B"/>
    <w:rsid w:val="0FAD0B8E"/>
    <w:rsid w:val="0FC3FE1C"/>
    <w:rsid w:val="10248C68"/>
    <w:rsid w:val="10262AB2"/>
    <w:rsid w:val="102BA807"/>
    <w:rsid w:val="104BB46D"/>
    <w:rsid w:val="104D80B2"/>
    <w:rsid w:val="109E2057"/>
    <w:rsid w:val="10DEB739"/>
    <w:rsid w:val="11411EAF"/>
    <w:rsid w:val="11419D18"/>
    <w:rsid w:val="114A9254"/>
    <w:rsid w:val="11CC530E"/>
    <w:rsid w:val="120424C8"/>
    <w:rsid w:val="120541AF"/>
    <w:rsid w:val="1229F356"/>
    <w:rsid w:val="1238FD42"/>
    <w:rsid w:val="1256627B"/>
    <w:rsid w:val="1264983D"/>
    <w:rsid w:val="127644D9"/>
    <w:rsid w:val="127CC406"/>
    <w:rsid w:val="1290A403"/>
    <w:rsid w:val="12A18C56"/>
    <w:rsid w:val="12ADC058"/>
    <w:rsid w:val="12E590EA"/>
    <w:rsid w:val="1326918F"/>
    <w:rsid w:val="132F6A00"/>
    <w:rsid w:val="13896669"/>
    <w:rsid w:val="1394A744"/>
    <w:rsid w:val="13ADFEC3"/>
    <w:rsid w:val="13D87800"/>
    <w:rsid w:val="13DA0499"/>
    <w:rsid w:val="13E299C1"/>
    <w:rsid w:val="140CDF16"/>
    <w:rsid w:val="140FD723"/>
    <w:rsid w:val="1412D2DA"/>
    <w:rsid w:val="1448A8BC"/>
    <w:rsid w:val="149BAF11"/>
    <w:rsid w:val="14A9F8CC"/>
    <w:rsid w:val="14AA4536"/>
    <w:rsid w:val="14D304D7"/>
    <w:rsid w:val="1520DB86"/>
    <w:rsid w:val="1529DAD8"/>
    <w:rsid w:val="153202F4"/>
    <w:rsid w:val="1540B26C"/>
    <w:rsid w:val="1553F19E"/>
    <w:rsid w:val="15622166"/>
    <w:rsid w:val="156BB130"/>
    <w:rsid w:val="156CF425"/>
    <w:rsid w:val="157404B0"/>
    <w:rsid w:val="1578CD5D"/>
    <w:rsid w:val="1588E21C"/>
    <w:rsid w:val="158BCAF4"/>
    <w:rsid w:val="159D3C5F"/>
    <w:rsid w:val="15B43BAF"/>
    <w:rsid w:val="15C6F9EE"/>
    <w:rsid w:val="15CA63FF"/>
    <w:rsid w:val="15DEA38D"/>
    <w:rsid w:val="15E533C3"/>
    <w:rsid w:val="162F888B"/>
    <w:rsid w:val="1646E6CE"/>
    <w:rsid w:val="165B2B14"/>
    <w:rsid w:val="168DA579"/>
    <w:rsid w:val="1699083F"/>
    <w:rsid w:val="16B1F0B9"/>
    <w:rsid w:val="16BD26F7"/>
    <w:rsid w:val="16CC5578"/>
    <w:rsid w:val="16D585C3"/>
    <w:rsid w:val="16EE15F4"/>
    <w:rsid w:val="17558237"/>
    <w:rsid w:val="1761C03C"/>
    <w:rsid w:val="176C2AEF"/>
    <w:rsid w:val="177EBF4F"/>
    <w:rsid w:val="178E8C52"/>
    <w:rsid w:val="17CD4D4A"/>
    <w:rsid w:val="17FAC9D9"/>
    <w:rsid w:val="1814588C"/>
    <w:rsid w:val="185A9698"/>
    <w:rsid w:val="18675F20"/>
    <w:rsid w:val="1877E53B"/>
    <w:rsid w:val="18A74CD2"/>
    <w:rsid w:val="18BCC82D"/>
    <w:rsid w:val="18CA47CD"/>
    <w:rsid w:val="18E77340"/>
    <w:rsid w:val="197D29A8"/>
    <w:rsid w:val="1990D637"/>
    <w:rsid w:val="19B59FC3"/>
    <w:rsid w:val="19E73CFD"/>
    <w:rsid w:val="19F292CA"/>
    <w:rsid w:val="1A44DD61"/>
    <w:rsid w:val="1A503CAC"/>
    <w:rsid w:val="1A7740E8"/>
    <w:rsid w:val="1AAC9E3B"/>
    <w:rsid w:val="1ABF31A1"/>
    <w:rsid w:val="1AD29B77"/>
    <w:rsid w:val="1AD99BE4"/>
    <w:rsid w:val="1B039F5D"/>
    <w:rsid w:val="1B1CD432"/>
    <w:rsid w:val="1B224284"/>
    <w:rsid w:val="1B32DD4D"/>
    <w:rsid w:val="1B98BD39"/>
    <w:rsid w:val="1BBA3C8D"/>
    <w:rsid w:val="1BBC8C0B"/>
    <w:rsid w:val="1BCE6798"/>
    <w:rsid w:val="1BD395A8"/>
    <w:rsid w:val="1BD636CD"/>
    <w:rsid w:val="1BD6BCC0"/>
    <w:rsid w:val="1C14186B"/>
    <w:rsid w:val="1C1FE230"/>
    <w:rsid w:val="1C3BA48B"/>
    <w:rsid w:val="1C486E9C"/>
    <w:rsid w:val="1C5B5E8C"/>
    <w:rsid w:val="1C664F13"/>
    <w:rsid w:val="1CA82B91"/>
    <w:rsid w:val="1CC7BA0A"/>
    <w:rsid w:val="1CCD4330"/>
    <w:rsid w:val="1D0541A9"/>
    <w:rsid w:val="1D0D3F4D"/>
    <w:rsid w:val="1D9B3A42"/>
    <w:rsid w:val="1DA17D28"/>
    <w:rsid w:val="1DB00C8F"/>
    <w:rsid w:val="1DD57442"/>
    <w:rsid w:val="1DF11372"/>
    <w:rsid w:val="1E1D552C"/>
    <w:rsid w:val="1E1DEF07"/>
    <w:rsid w:val="1E7AE33C"/>
    <w:rsid w:val="1E9A5DDB"/>
    <w:rsid w:val="1EB2F28E"/>
    <w:rsid w:val="1EDE1BCF"/>
    <w:rsid w:val="1EE34E88"/>
    <w:rsid w:val="1EEFD973"/>
    <w:rsid w:val="1F14AB2B"/>
    <w:rsid w:val="1F3ACFF0"/>
    <w:rsid w:val="1F5154D0"/>
    <w:rsid w:val="1F63FEF2"/>
    <w:rsid w:val="1F67B86F"/>
    <w:rsid w:val="1F815003"/>
    <w:rsid w:val="1F81B407"/>
    <w:rsid w:val="1F92A2C4"/>
    <w:rsid w:val="1F995491"/>
    <w:rsid w:val="1F9DBE48"/>
    <w:rsid w:val="1F9DEC9C"/>
    <w:rsid w:val="1FC44E68"/>
    <w:rsid w:val="1FC532B8"/>
    <w:rsid w:val="1FD31E6F"/>
    <w:rsid w:val="2005F204"/>
    <w:rsid w:val="2011FE74"/>
    <w:rsid w:val="202A41E6"/>
    <w:rsid w:val="204D8A33"/>
    <w:rsid w:val="206C4EE6"/>
    <w:rsid w:val="20A138F3"/>
    <w:rsid w:val="20AD545E"/>
    <w:rsid w:val="20CBEEB6"/>
    <w:rsid w:val="20CF612F"/>
    <w:rsid w:val="210FF34C"/>
    <w:rsid w:val="212229C9"/>
    <w:rsid w:val="2154D4A7"/>
    <w:rsid w:val="21DD8460"/>
    <w:rsid w:val="21FFF240"/>
    <w:rsid w:val="22061D51"/>
    <w:rsid w:val="2236A6E5"/>
    <w:rsid w:val="22399A4F"/>
    <w:rsid w:val="2243F9C0"/>
    <w:rsid w:val="227ACF8A"/>
    <w:rsid w:val="229544D4"/>
    <w:rsid w:val="22F78DBB"/>
    <w:rsid w:val="2318250E"/>
    <w:rsid w:val="23282854"/>
    <w:rsid w:val="2328DEC1"/>
    <w:rsid w:val="232EC45A"/>
    <w:rsid w:val="233C84B4"/>
    <w:rsid w:val="236BD387"/>
    <w:rsid w:val="236E640F"/>
    <w:rsid w:val="2378966A"/>
    <w:rsid w:val="2380A475"/>
    <w:rsid w:val="23B792D2"/>
    <w:rsid w:val="23EA2A1C"/>
    <w:rsid w:val="23F55300"/>
    <w:rsid w:val="24195DDE"/>
    <w:rsid w:val="242BEACB"/>
    <w:rsid w:val="243A9ACF"/>
    <w:rsid w:val="2464C24D"/>
    <w:rsid w:val="2479BFE2"/>
    <w:rsid w:val="249480C1"/>
    <w:rsid w:val="24BA28FA"/>
    <w:rsid w:val="24D45DDB"/>
    <w:rsid w:val="24E4ED96"/>
    <w:rsid w:val="24EB9957"/>
    <w:rsid w:val="251DD49B"/>
    <w:rsid w:val="25454EB4"/>
    <w:rsid w:val="254813FB"/>
    <w:rsid w:val="254CC192"/>
    <w:rsid w:val="2554AF18"/>
    <w:rsid w:val="25601429"/>
    <w:rsid w:val="258E9157"/>
    <w:rsid w:val="25C7227A"/>
    <w:rsid w:val="25F73E68"/>
    <w:rsid w:val="262D0F00"/>
    <w:rsid w:val="26311315"/>
    <w:rsid w:val="263C9F11"/>
    <w:rsid w:val="26604EF6"/>
    <w:rsid w:val="26742576"/>
    <w:rsid w:val="26A1EA9D"/>
    <w:rsid w:val="26EFAC61"/>
    <w:rsid w:val="27066FCA"/>
    <w:rsid w:val="27172B62"/>
    <w:rsid w:val="27449A55"/>
    <w:rsid w:val="27812114"/>
    <w:rsid w:val="278EEA43"/>
    <w:rsid w:val="278F21CB"/>
    <w:rsid w:val="279E6464"/>
    <w:rsid w:val="27DF6C80"/>
    <w:rsid w:val="27E68281"/>
    <w:rsid w:val="283AF768"/>
    <w:rsid w:val="2852A240"/>
    <w:rsid w:val="2890C350"/>
    <w:rsid w:val="289AAEF0"/>
    <w:rsid w:val="28AB7E8D"/>
    <w:rsid w:val="2917AD8F"/>
    <w:rsid w:val="29287870"/>
    <w:rsid w:val="294D84A1"/>
    <w:rsid w:val="29759DCA"/>
    <w:rsid w:val="29887693"/>
    <w:rsid w:val="2990F5C1"/>
    <w:rsid w:val="299FF978"/>
    <w:rsid w:val="29B03CA5"/>
    <w:rsid w:val="29BDC425"/>
    <w:rsid w:val="29C8EDD6"/>
    <w:rsid w:val="29DF62DC"/>
    <w:rsid w:val="29F78B9E"/>
    <w:rsid w:val="2A17560E"/>
    <w:rsid w:val="2A63E00B"/>
    <w:rsid w:val="2A853B13"/>
    <w:rsid w:val="2AD621F6"/>
    <w:rsid w:val="2AE32A62"/>
    <w:rsid w:val="2AF76E8F"/>
    <w:rsid w:val="2AFE72DE"/>
    <w:rsid w:val="2B4335AC"/>
    <w:rsid w:val="2B85E5C2"/>
    <w:rsid w:val="2BAB2BF6"/>
    <w:rsid w:val="2BDF4B04"/>
    <w:rsid w:val="2BECEC32"/>
    <w:rsid w:val="2C1F6267"/>
    <w:rsid w:val="2C200A17"/>
    <w:rsid w:val="2C215D1C"/>
    <w:rsid w:val="2C600097"/>
    <w:rsid w:val="2C63C1DE"/>
    <w:rsid w:val="2C667FEC"/>
    <w:rsid w:val="2C6D74D1"/>
    <w:rsid w:val="2C7F2373"/>
    <w:rsid w:val="2CA69352"/>
    <w:rsid w:val="2CA95F1C"/>
    <w:rsid w:val="2D5731B0"/>
    <w:rsid w:val="2D70D8DB"/>
    <w:rsid w:val="2DA3C343"/>
    <w:rsid w:val="2DAD1F42"/>
    <w:rsid w:val="2DBD5E7D"/>
    <w:rsid w:val="2DC6B537"/>
    <w:rsid w:val="2DCBD627"/>
    <w:rsid w:val="2DCC6969"/>
    <w:rsid w:val="2DD7C20F"/>
    <w:rsid w:val="2E11B9B8"/>
    <w:rsid w:val="2E319725"/>
    <w:rsid w:val="2E6076AF"/>
    <w:rsid w:val="2EA83844"/>
    <w:rsid w:val="2EDEAAF1"/>
    <w:rsid w:val="2EFE2D1B"/>
    <w:rsid w:val="2F811E7C"/>
    <w:rsid w:val="2F8A7320"/>
    <w:rsid w:val="2F952CE1"/>
    <w:rsid w:val="30059915"/>
    <w:rsid w:val="30655DD6"/>
    <w:rsid w:val="30743E37"/>
    <w:rsid w:val="3077DD31"/>
    <w:rsid w:val="30844D47"/>
    <w:rsid w:val="30A240E7"/>
    <w:rsid w:val="30B77A95"/>
    <w:rsid w:val="310CF8A0"/>
    <w:rsid w:val="3160D3B2"/>
    <w:rsid w:val="31941F7E"/>
    <w:rsid w:val="31B48013"/>
    <w:rsid w:val="31C5B4A8"/>
    <w:rsid w:val="31D2ED29"/>
    <w:rsid w:val="3260E95C"/>
    <w:rsid w:val="32617A19"/>
    <w:rsid w:val="32A0C27E"/>
    <w:rsid w:val="33184DB6"/>
    <w:rsid w:val="33360875"/>
    <w:rsid w:val="3343898B"/>
    <w:rsid w:val="33523BE6"/>
    <w:rsid w:val="3355F87A"/>
    <w:rsid w:val="338C0C26"/>
    <w:rsid w:val="33AFDEAC"/>
    <w:rsid w:val="33CFB96C"/>
    <w:rsid w:val="33D20881"/>
    <w:rsid w:val="33F6D6B2"/>
    <w:rsid w:val="340B7330"/>
    <w:rsid w:val="344191A9"/>
    <w:rsid w:val="345FAD04"/>
    <w:rsid w:val="346E5CBC"/>
    <w:rsid w:val="34BD648A"/>
    <w:rsid w:val="34EF801F"/>
    <w:rsid w:val="34F0A14A"/>
    <w:rsid w:val="351CA92B"/>
    <w:rsid w:val="35278BEF"/>
    <w:rsid w:val="3554D65C"/>
    <w:rsid w:val="357A4C45"/>
    <w:rsid w:val="357AFC00"/>
    <w:rsid w:val="3593AE5F"/>
    <w:rsid w:val="35EA69B9"/>
    <w:rsid w:val="3622BA61"/>
    <w:rsid w:val="364ADF53"/>
    <w:rsid w:val="3680E4BD"/>
    <w:rsid w:val="36851202"/>
    <w:rsid w:val="36E7BFD5"/>
    <w:rsid w:val="36E95F93"/>
    <w:rsid w:val="37045084"/>
    <w:rsid w:val="372616CD"/>
    <w:rsid w:val="374453D2"/>
    <w:rsid w:val="37C4F75F"/>
    <w:rsid w:val="37CA80B3"/>
    <w:rsid w:val="38355E49"/>
    <w:rsid w:val="3841EEC5"/>
    <w:rsid w:val="3847A4E3"/>
    <w:rsid w:val="38964004"/>
    <w:rsid w:val="38A54D58"/>
    <w:rsid w:val="38B32A10"/>
    <w:rsid w:val="39912DC0"/>
    <w:rsid w:val="39BDBE10"/>
    <w:rsid w:val="3A06748F"/>
    <w:rsid w:val="3A3D9908"/>
    <w:rsid w:val="3A595DB2"/>
    <w:rsid w:val="3A8ED3ED"/>
    <w:rsid w:val="3AE6FD33"/>
    <w:rsid w:val="3AE8BCCB"/>
    <w:rsid w:val="3AF26AC8"/>
    <w:rsid w:val="3B1FB84A"/>
    <w:rsid w:val="3B216D69"/>
    <w:rsid w:val="3B2B3133"/>
    <w:rsid w:val="3B3B44B5"/>
    <w:rsid w:val="3B50C22E"/>
    <w:rsid w:val="3B59B2C0"/>
    <w:rsid w:val="3B6701D5"/>
    <w:rsid w:val="3B7D324B"/>
    <w:rsid w:val="3B8DEA67"/>
    <w:rsid w:val="3B90A97A"/>
    <w:rsid w:val="3BF15019"/>
    <w:rsid w:val="3C211A2E"/>
    <w:rsid w:val="3C4DB2C3"/>
    <w:rsid w:val="3C5CF79F"/>
    <w:rsid w:val="3C64D556"/>
    <w:rsid w:val="3C78E582"/>
    <w:rsid w:val="3CC4D17E"/>
    <w:rsid w:val="3D129C57"/>
    <w:rsid w:val="3D3966D8"/>
    <w:rsid w:val="3D5575C2"/>
    <w:rsid w:val="3D573E4C"/>
    <w:rsid w:val="3D76F05A"/>
    <w:rsid w:val="3D7B972F"/>
    <w:rsid w:val="3DA8B31C"/>
    <w:rsid w:val="3DC476E3"/>
    <w:rsid w:val="3DD15692"/>
    <w:rsid w:val="3E1A00BE"/>
    <w:rsid w:val="3E1EA185"/>
    <w:rsid w:val="3E28B961"/>
    <w:rsid w:val="3E293856"/>
    <w:rsid w:val="3E5784CF"/>
    <w:rsid w:val="3E83D7EB"/>
    <w:rsid w:val="3EB98B94"/>
    <w:rsid w:val="3F266E3F"/>
    <w:rsid w:val="3F34C3A3"/>
    <w:rsid w:val="3F56245C"/>
    <w:rsid w:val="3F58A396"/>
    <w:rsid w:val="3F86A1E6"/>
    <w:rsid w:val="3FAE6754"/>
    <w:rsid w:val="3FC5EA0A"/>
    <w:rsid w:val="3FC6FF67"/>
    <w:rsid w:val="3FD23FBB"/>
    <w:rsid w:val="4021BCF6"/>
    <w:rsid w:val="4032EF4A"/>
    <w:rsid w:val="40466FDE"/>
    <w:rsid w:val="407F59DC"/>
    <w:rsid w:val="408C2DC0"/>
    <w:rsid w:val="40DF6F3D"/>
    <w:rsid w:val="40E94D1D"/>
    <w:rsid w:val="41026CD0"/>
    <w:rsid w:val="410F7CD8"/>
    <w:rsid w:val="418C4547"/>
    <w:rsid w:val="418C7E9C"/>
    <w:rsid w:val="41C6E05C"/>
    <w:rsid w:val="41D92C16"/>
    <w:rsid w:val="41E58A28"/>
    <w:rsid w:val="41EE2605"/>
    <w:rsid w:val="41FF890F"/>
    <w:rsid w:val="422DD5E8"/>
    <w:rsid w:val="423DB2F5"/>
    <w:rsid w:val="4243330F"/>
    <w:rsid w:val="42518559"/>
    <w:rsid w:val="4252E16E"/>
    <w:rsid w:val="42A8156F"/>
    <w:rsid w:val="42BD2FFD"/>
    <w:rsid w:val="42F29CEF"/>
    <w:rsid w:val="433261D0"/>
    <w:rsid w:val="43350829"/>
    <w:rsid w:val="4346569A"/>
    <w:rsid w:val="434A287E"/>
    <w:rsid w:val="439F9F6E"/>
    <w:rsid w:val="43BC94CD"/>
    <w:rsid w:val="43C20575"/>
    <w:rsid w:val="43C4F0B2"/>
    <w:rsid w:val="44032B19"/>
    <w:rsid w:val="44171537"/>
    <w:rsid w:val="44264A28"/>
    <w:rsid w:val="44350A8E"/>
    <w:rsid w:val="444B5464"/>
    <w:rsid w:val="44613477"/>
    <w:rsid w:val="4462B3B5"/>
    <w:rsid w:val="4474BECF"/>
    <w:rsid w:val="44FFB9F4"/>
    <w:rsid w:val="450AFC86"/>
    <w:rsid w:val="4510CBFA"/>
    <w:rsid w:val="451AC3D2"/>
    <w:rsid w:val="4534AD4E"/>
    <w:rsid w:val="458AC09D"/>
    <w:rsid w:val="459C96FD"/>
    <w:rsid w:val="45B7FB53"/>
    <w:rsid w:val="45D0BC4B"/>
    <w:rsid w:val="45E32612"/>
    <w:rsid w:val="45FED3A4"/>
    <w:rsid w:val="462CF45A"/>
    <w:rsid w:val="4651065F"/>
    <w:rsid w:val="46C1BF5B"/>
    <w:rsid w:val="46CD7A95"/>
    <w:rsid w:val="46EE86AC"/>
    <w:rsid w:val="474B57A0"/>
    <w:rsid w:val="476CDD16"/>
    <w:rsid w:val="477B11F7"/>
    <w:rsid w:val="47831FEC"/>
    <w:rsid w:val="47AF6F08"/>
    <w:rsid w:val="47B5B3BC"/>
    <w:rsid w:val="47D5447A"/>
    <w:rsid w:val="47DB5E39"/>
    <w:rsid w:val="47F419DE"/>
    <w:rsid w:val="48455373"/>
    <w:rsid w:val="4855876C"/>
    <w:rsid w:val="485BEEE9"/>
    <w:rsid w:val="4861FD79"/>
    <w:rsid w:val="487DC2B3"/>
    <w:rsid w:val="48805025"/>
    <w:rsid w:val="48BF2B89"/>
    <w:rsid w:val="48E26EAC"/>
    <w:rsid w:val="491030BC"/>
    <w:rsid w:val="4913A8ED"/>
    <w:rsid w:val="4921E638"/>
    <w:rsid w:val="4954298A"/>
    <w:rsid w:val="495E2A2C"/>
    <w:rsid w:val="498E1D06"/>
    <w:rsid w:val="4996499E"/>
    <w:rsid w:val="4A015749"/>
    <w:rsid w:val="4A27085B"/>
    <w:rsid w:val="4A667AA4"/>
    <w:rsid w:val="4A78862C"/>
    <w:rsid w:val="4A7F55C6"/>
    <w:rsid w:val="4A837CB2"/>
    <w:rsid w:val="4A917FCA"/>
    <w:rsid w:val="4ADB9185"/>
    <w:rsid w:val="4ADEE909"/>
    <w:rsid w:val="4AF53127"/>
    <w:rsid w:val="4B013A9A"/>
    <w:rsid w:val="4B273120"/>
    <w:rsid w:val="4B514407"/>
    <w:rsid w:val="4B689045"/>
    <w:rsid w:val="4B786A11"/>
    <w:rsid w:val="4B7FB4BC"/>
    <w:rsid w:val="4B92C66D"/>
    <w:rsid w:val="4BAE0635"/>
    <w:rsid w:val="4C23034A"/>
    <w:rsid w:val="4C452B72"/>
    <w:rsid w:val="4C540869"/>
    <w:rsid w:val="4C891E4B"/>
    <w:rsid w:val="4C98756D"/>
    <w:rsid w:val="4C9D1497"/>
    <w:rsid w:val="4CD0C2C1"/>
    <w:rsid w:val="4CD826C5"/>
    <w:rsid w:val="4D0EE29C"/>
    <w:rsid w:val="4D219F02"/>
    <w:rsid w:val="4D62B354"/>
    <w:rsid w:val="4D7456FB"/>
    <w:rsid w:val="4DAE00B6"/>
    <w:rsid w:val="4DCF2E01"/>
    <w:rsid w:val="4DD8AD93"/>
    <w:rsid w:val="4DEA0969"/>
    <w:rsid w:val="4DF55B34"/>
    <w:rsid w:val="4E41F49D"/>
    <w:rsid w:val="4E42A450"/>
    <w:rsid w:val="4E5DCC59"/>
    <w:rsid w:val="4E662B09"/>
    <w:rsid w:val="4E770C6E"/>
    <w:rsid w:val="4E9FD3BE"/>
    <w:rsid w:val="4ECFD6E5"/>
    <w:rsid w:val="4EDBF293"/>
    <w:rsid w:val="4EF00A1A"/>
    <w:rsid w:val="4EF67C96"/>
    <w:rsid w:val="4EF6845B"/>
    <w:rsid w:val="4F2B982B"/>
    <w:rsid w:val="4F4C44EB"/>
    <w:rsid w:val="4F7CCC34"/>
    <w:rsid w:val="4F8E4F7F"/>
    <w:rsid w:val="4F97CD02"/>
    <w:rsid w:val="4FBA563F"/>
    <w:rsid w:val="4FC02859"/>
    <w:rsid w:val="4FE1B2C7"/>
    <w:rsid w:val="500073F9"/>
    <w:rsid w:val="500ACA63"/>
    <w:rsid w:val="5030A970"/>
    <w:rsid w:val="5048FDB2"/>
    <w:rsid w:val="5076F6EA"/>
    <w:rsid w:val="507B9C1A"/>
    <w:rsid w:val="507DC123"/>
    <w:rsid w:val="50B44571"/>
    <w:rsid w:val="50CF2A09"/>
    <w:rsid w:val="50DDC5AE"/>
    <w:rsid w:val="50DE6B41"/>
    <w:rsid w:val="50FD5122"/>
    <w:rsid w:val="51351F2B"/>
    <w:rsid w:val="515055B2"/>
    <w:rsid w:val="518FD6FA"/>
    <w:rsid w:val="51DFC3A4"/>
    <w:rsid w:val="52123234"/>
    <w:rsid w:val="5212ECC0"/>
    <w:rsid w:val="5227AADC"/>
    <w:rsid w:val="52301B2B"/>
    <w:rsid w:val="527A644D"/>
    <w:rsid w:val="52971410"/>
    <w:rsid w:val="52EB66E2"/>
    <w:rsid w:val="532B7E2F"/>
    <w:rsid w:val="534D8C80"/>
    <w:rsid w:val="53638E48"/>
    <w:rsid w:val="53695C19"/>
    <w:rsid w:val="537342E9"/>
    <w:rsid w:val="53A98BB0"/>
    <w:rsid w:val="53D57BCF"/>
    <w:rsid w:val="540AC9C6"/>
    <w:rsid w:val="541A6772"/>
    <w:rsid w:val="541D3EC7"/>
    <w:rsid w:val="54B96BD6"/>
    <w:rsid w:val="54D113CC"/>
    <w:rsid w:val="54D3DE57"/>
    <w:rsid w:val="54E88EE5"/>
    <w:rsid w:val="54F2C419"/>
    <w:rsid w:val="5532988B"/>
    <w:rsid w:val="5541F615"/>
    <w:rsid w:val="557D0912"/>
    <w:rsid w:val="5590C89F"/>
    <w:rsid w:val="55E13E45"/>
    <w:rsid w:val="55FD1FC5"/>
    <w:rsid w:val="56122CC7"/>
    <w:rsid w:val="561D830E"/>
    <w:rsid w:val="56335EE8"/>
    <w:rsid w:val="568060E0"/>
    <w:rsid w:val="56A3897F"/>
    <w:rsid w:val="56F689BE"/>
    <w:rsid w:val="573D1380"/>
    <w:rsid w:val="5747544D"/>
    <w:rsid w:val="57580DB6"/>
    <w:rsid w:val="5773E131"/>
    <w:rsid w:val="57845860"/>
    <w:rsid w:val="57BE2907"/>
    <w:rsid w:val="57C5CBF7"/>
    <w:rsid w:val="57FC3B09"/>
    <w:rsid w:val="581A3513"/>
    <w:rsid w:val="58277B7B"/>
    <w:rsid w:val="58725F2D"/>
    <w:rsid w:val="5879DA92"/>
    <w:rsid w:val="589D6B63"/>
    <w:rsid w:val="58DDD5C3"/>
    <w:rsid w:val="58FBA9D3"/>
    <w:rsid w:val="5918E183"/>
    <w:rsid w:val="591903AD"/>
    <w:rsid w:val="595F88F3"/>
    <w:rsid w:val="59AFFD2F"/>
    <w:rsid w:val="59B05230"/>
    <w:rsid w:val="59E6E55B"/>
    <w:rsid w:val="5A01F396"/>
    <w:rsid w:val="5A187D46"/>
    <w:rsid w:val="5A1D586D"/>
    <w:rsid w:val="5A2A16C2"/>
    <w:rsid w:val="5A2EDF83"/>
    <w:rsid w:val="5A3133A5"/>
    <w:rsid w:val="5A3ABF29"/>
    <w:rsid w:val="5A3BC41D"/>
    <w:rsid w:val="5A5FDE9F"/>
    <w:rsid w:val="5A669A22"/>
    <w:rsid w:val="5A786289"/>
    <w:rsid w:val="5A79BAEB"/>
    <w:rsid w:val="5AF02359"/>
    <w:rsid w:val="5B069450"/>
    <w:rsid w:val="5B510886"/>
    <w:rsid w:val="5B558DD4"/>
    <w:rsid w:val="5B62C012"/>
    <w:rsid w:val="5B7E7E99"/>
    <w:rsid w:val="5B886531"/>
    <w:rsid w:val="5BC0D509"/>
    <w:rsid w:val="5BF35F09"/>
    <w:rsid w:val="5C007245"/>
    <w:rsid w:val="5C15DFF7"/>
    <w:rsid w:val="5C1E541F"/>
    <w:rsid w:val="5C21FDC9"/>
    <w:rsid w:val="5C57835A"/>
    <w:rsid w:val="5C758D1B"/>
    <w:rsid w:val="5C77EF00"/>
    <w:rsid w:val="5C87F5F4"/>
    <w:rsid w:val="5C8F7A39"/>
    <w:rsid w:val="5C96F912"/>
    <w:rsid w:val="5CE56C4C"/>
    <w:rsid w:val="5CFCE12A"/>
    <w:rsid w:val="5D0290EB"/>
    <w:rsid w:val="5D4D7C26"/>
    <w:rsid w:val="5DABB9F6"/>
    <w:rsid w:val="5DB33B49"/>
    <w:rsid w:val="5DCA3580"/>
    <w:rsid w:val="5E3FCE58"/>
    <w:rsid w:val="5E90EDA8"/>
    <w:rsid w:val="5E91AE36"/>
    <w:rsid w:val="5E91FDD7"/>
    <w:rsid w:val="5EA0AB58"/>
    <w:rsid w:val="5EB1D521"/>
    <w:rsid w:val="5EB46FC9"/>
    <w:rsid w:val="5EE2E1C3"/>
    <w:rsid w:val="5EE2F50A"/>
    <w:rsid w:val="5F12E1FA"/>
    <w:rsid w:val="5F6DF83D"/>
    <w:rsid w:val="5F7ED4CB"/>
    <w:rsid w:val="5F88FA4A"/>
    <w:rsid w:val="5F903EE6"/>
    <w:rsid w:val="5FA0AE40"/>
    <w:rsid w:val="5FB440BA"/>
    <w:rsid w:val="5FC3947C"/>
    <w:rsid w:val="5FCECA77"/>
    <w:rsid w:val="5FD0DDDC"/>
    <w:rsid w:val="5FEEE09C"/>
    <w:rsid w:val="601ABD34"/>
    <w:rsid w:val="6044C363"/>
    <w:rsid w:val="604D3AF6"/>
    <w:rsid w:val="606BB6F0"/>
    <w:rsid w:val="606C315F"/>
    <w:rsid w:val="60A91BF4"/>
    <w:rsid w:val="60B0F985"/>
    <w:rsid w:val="60B9C754"/>
    <w:rsid w:val="60CBBA51"/>
    <w:rsid w:val="61047A4F"/>
    <w:rsid w:val="6116D870"/>
    <w:rsid w:val="61293976"/>
    <w:rsid w:val="613DE776"/>
    <w:rsid w:val="6141F87C"/>
    <w:rsid w:val="614834BE"/>
    <w:rsid w:val="61501B37"/>
    <w:rsid w:val="6151FDE5"/>
    <w:rsid w:val="6156BDEF"/>
    <w:rsid w:val="61573C1F"/>
    <w:rsid w:val="61AAD724"/>
    <w:rsid w:val="61E602B7"/>
    <w:rsid w:val="61FFE3D4"/>
    <w:rsid w:val="6278F186"/>
    <w:rsid w:val="627FD5B1"/>
    <w:rsid w:val="6284DCC8"/>
    <w:rsid w:val="62DA028B"/>
    <w:rsid w:val="62EFDE13"/>
    <w:rsid w:val="632476BE"/>
    <w:rsid w:val="63421101"/>
    <w:rsid w:val="63621946"/>
    <w:rsid w:val="6364A2B2"/>
    <w:rsid w:val="6399822A"/>
    <w:rsid w:val="63A14A6E"/>
    <w:rsid w:val="63B7D0AB"/>
    <w:rsid w:val="63CA7774"/>
    <w:rsid w:val="641B182E"/>
    <w:rsid w:val="641BCF2B"/>
    <w:rsid w:val="649853EA"/>
    <w:rsid w:val="65034E75"/>
    <w:rsid w:val="650FDA46"/>
    <w:rsid w:val="65397020"/>
    <w:rsid w:val="65473BB6"/>
    <w:rsid w:val="65716792"/>
    <w:rsid w:val="65831FC7"/>
    <w:rsid w:val="65BE2F51"/>
    <w:rsid w:val="65C7E701"/>
    <w:rsid w:val="65E1F3ED"/>
    <w:rsid w:val="661C2089"/>
    <w:rsid w:val="6620F301"/>
    <w:rsid w:val="6629921B"/>
    <w:rsid w:val="666DE3E1"/>
    <w:rsid w:val="66827B97"/>
    <w:rsid w:val="6688B2EF"/>
    <w:rsid w:val="6688D6D0"/>
    <w:rsid w:val="66963A17"/>
    <w:rsid w:val="66F35174"/>
    <w:rsid w:val="66FD7C59"/>
    <w:rsid w:val="674C62A9"/>
    <w:rsid w:val="674E8DB8"/>
    <w:rsid w:val="67CE9538"/>
    <w:rsid w:val="67E148EF"/>
    <w:rsid w:val="67E3A253"/>
    <w:rsid w:val="67FA2552"/>
    <w:rsid w:val="6856599D"/>
    <w:rsid w:val="6860D77C"/>
    <w:rsid w:val="68741C31"/>
    <w:rsid w:val="687EEC5F"/>
    <w:rsid w:val="688192AA"/>
    <w:rsid w:val="68C39507"/>
    <w:rsid w:val="68D192E3"/>
    <w:rsid w:val="696489D0"/>
    <w:rsid w:val="69857150"/>
    <w:rsid w:val="699E5307"/>
    <w:rsid w:val="69D1F581"/>
    <w:rsid w:val="6A0C8467"/>
    <w:rsid w:val="6A263C85"/>
    <w:rsid w:val="6A300CEA"/>
    <w:rsid w:val="6A44AF81"/>
    <w:rsid w:val="6A461A7C"/>
    <w:rsid w:val="6A58B096"/>
    <w:rsid w:val="6A5AD60E"/>
    <w:rsid w:val="6A5ED43E"/>
    <w:rsid w:val="6A7AF542"/>
    <w:rsid w:val="6AA0E7CA"/>
    <w:rsid w:val="6AA193CD"/>
    <w:rsid w:val="6AA3CF1C"/>
    <w:rsid w:val="6AC6600C"/>
    <w:rsid w:val="6AD5411D"/>
    <w:rsid w:val="6B03022A"/>
    <w:rsid w:val="6B214CA1"/>
    <w:rsid w:val="6B27F638"/>
    <w:rsid w:val="6B3DE651"/>
    <w:rsid w:val="6B4B7883"/>
    <w:rsid w:val="6B6F281A"/>
    <w:rsid w:val="6BAE76DC"/>
    <w:rsid w:val="6BB68EA4"/>
    <w:rsid w:val="6BF29473"/>
    <w:rsid w:val="6C281D62"/>
    <w:rsid w:val="6C453C2E"/>
    <w:rsid w:val="6C6AFF2B"/>
    <w:rsid w:val="6C7FB504"/>
    <w:rsid w:val="6C89D529"/>
    <w:rsid w:val="6C8B26E8"/>
    <w:rsid w:val="6C916637"/>
    <w:rsid w:val="6CE32AFA"/>
    <w:rsid w:val="6D4995D0"/>
    <w:rsid w:val="6D5C343A"/>
    <w:rsid w:val="6D5CFF63"/>
    <w:rsid w:val="6D70BD97"/>
    <w:rsid w:val="6D7FF1BB"/>
    <w:rsid w:val="6DBC4C34"/>
    <w:rsid w:val="6DE2C00D"/>
    <w:rsid w:val="6DE3FDDE"/>
    <w:rsid w:val="6DF7BA08"/>
    <w:rsid w:val="6DF938CD"/>
    <w:rsid w:val="6E093136"/>
    <w:rsid w:val="6E368EB0"/>
    <w:rsid w:val="6E6A7467"/>
    <w:rsid w:val="6E6DAF49"/>
    <w:rsid w:val="6EA98415"/>
    <w:rsid w:val="6EE9FE4A"/>
    <w:rsid w:val="6F1ED306"/>
    <w:rsid w:val="6F579D51"/>
    <w:rsid w:val="6F6418B7"/>
    <w:rsid w:val="6FAA5A9A"/>
    <w:rsid w:val="6FBCD8F4"/>
    <w:rsid w:val="6FD25F11"/>
    <w:rsid w:val="6FEADFA0"/>
    <w:rsid w:val="700C2437"/>
    <w:rsid w:val="7024CA61"/>
    <w:rsid w:val="703C2B0F"/>
    <w:rsid w:val="70432FEB"/>
    <w:rsid w:val="70455476"/>
    <w:rsid w:val="70583439"/>
    <w:rsid w:val="7081A6A7"/>
    <w:rsid w:val="70D1E49A"/>
    <w:rsid w:val="70DDBA14"/>
    <w:rsid w:val="70E4AD12"/>
    <w:rsid w:val="70E633A2"/>
    <w:rsid w:val="714880A7"/>
    <w:rsid w:val="71532C61"/>
    <w:rsid w:val="715BA67F"/>
    <w:rsid w:val="716109AA"/>
    <w:rsid w:val="71A4A061"/>
    <w:rsid w:val="71E124D7"/>
    <w:rsid w:val="720B614C"/>
    <w:rsid w:val="7250C05F"/>
    <w:rsid w:val="726E7DE1"/>
    <w:rsid w:val="72748195"/>
    <w:rsid w:val="72787987"/>
    <w:rsid w:val="72860727"/>
    <w:rsid w:val="72CB883C"/>
    <w:rsid w:val="7300FC85"/>
    <w:rsid w:val="730B641D"/>
    <w:rsid w:val="731E1850"/>
    <w:rsid w:val="7366E3D9"/>
    <w:rsid w:val="73A85183"/>
    <w:rsid w:val="73A9D6E5"/>
    <w:rsid w:val="74205E17"/>
    <w:rsid w:val="746881BB"/>
    <w:rsid w:val="746FEADD"/>
    <w:rsid w:val="747C229E"/>
    <w:rsid w:val="748DD7AC"/>
    <w:rsid w:val="748F5E9E"/>
    <w:rsid w:val="74D1D27C"/>
    <w:rsid w:val="74D1E646"/>
    <w:rsid w:val="74D24C32"/>
    <w:rsid w:val="74F2773F"/>
    <w:rsid w:val="752BA7B7"/>
    <w:rsid w:val="75405300"/>
    <w:rsid w:val="758DB84C"/>
    <w:rsid w:val="75C4E112"/>
    <w:rsid w:val="75CEA398"/>
    <w:rsid w:val="75CF0A38"/>
    <w:rsid w:val="75DDC7E6"/>
    <w:rsid w:val="75EF01FA"/>
    <w:rsid w:val="761966A3"/>
    <w:rsid w:val="76545FF2"/>
    <w:rsid w:val="766568F3"/>
    <w:rsid w:val="767ED22D"/>
    <w:rsid w:val="76C6F21A"/>
    <w:rsid w:val="7713FEA0"/>
    <w:rsid w:val="7717FDC2"/>
    <w:rsid w:val="7755645A"/>
    <w:rsid w:val="77E54C20"/>
    <w:rsid w:val="780957A1"/>
    <w:rsid w:val="780BBE47"/>
    <w:rsid w:val="7817A899"/>
    <w:rsid w:val="7835DB8A"/>
    <w:rsid w:val="7840EB51"/>
    <w:rsid w:val="785D0966"/>
    <w:rsid w:val="78663CFF"/>
    <w:rsid w:val="78AC34C0"/>
    <w:rsid w:val="78DE0882"/>
    <w:rsid w:val="78F0355C"/>
    <w:rsid w:val="7906445A"/>
    <w:rsid w:val="792CFC9C"/>
    <w:rsid w:val="79326E7E"/>
    <w:rsid w:val="796FD962"/>
    <w:rsid w:val="797B770B"/>
    <w:rsid w:val="79958536"/>
    <w:rsid w:val="7995B3F7"/>
    <w:rsid w:val="799D8404"/>
    <w:rsid w:val="79C1AFC1"/>
    <w:rsid w:val="79DE7C90"/>
    <w:rsid w:val="79F4CF97"/>
    <w:rsid w:val="79FC588B"/>
    <w:rsid w:val="7A0525CF"/>
    <w:rsid w:val="7A202C4D"/>
    <w:rsid w:val="7A2FAF86"/>
    <w:rsid w:val="7A43E833"/>
    <w:rsid w:val="7A60C215"/>
    <w:rsid w:val="7AA2C713"/>
    <w:rsid w:val="7AF6887A"/>
    <w:rsid w:val="7B0FE79C"/>
    <w:rsid w:val="7B123E5C"/>
    <w:rsid w:val="7B418C71"/>
    <w:rsid w:val="7B5FC91F"/>
    <w:rsid w:val="7B652443"/>
    <w:rsid w:val="7B6AE1EA"/>
    <w:rsid w:val="7B6D992E"/>
    <w:rsid w:val="7B8A64D2"/>
    <w:rsid w:val="7B959134"/>
    <w:rsid w:val="7BC654AD"/>
    <w:rsid w:val="7BF2A811"/>
    <w:rsid w:val="7C11D897"/>
    <w:rsid w:val="7C146FE5"/>
    <w:rsid w:val="7C15BF45"/>
    <w:rsid w:val="7C21CF9E"/>
    <w:rsid w:val="7C42FBAF"/>
    <w:rsid w:val="7C61574A"/>
    <w:rsid w:val="7C7A2647"/>
    <w:rsid w:val="7C7D6D4D"/>
    <w:rsid w:val="7CA214E7"/>
    <w:rsid w:val="7CA784C4"/>
    <w:rsid w:val="7CCB5ECF"/>
    <w:rsid w:val="7CE824CA"/>
    <w:rsid w:val="7D0192AE"/>
    <w:rsid w:val="7D16949C"/>
    <w:rsid w:val="7D1F1F40"/>
    <w:rsid w:val="7D4B1C6E"/>
    <w:rsid w:val="7D564F80"/>
    <w:rsid w:val="7D75EE28"/>
    <w:rsid w:val="7D925343"/>
    <w:rsid w:val="7DA7E69F"/>
    <w:rsid w:val="7DAF4E2E"/>
    <w:rsid w:val="7DBFAAFC"/>
    <w:rsid w:val="7E2756EC"/>
    <w:rsid w:val="7E2A1079"/>
    <w:rsid w:val="7E431049"/>
    <w:rsid w:val="7E5C4695"/>
    <w:rsid w:val="7EEC2C05"/>
    <w:rsid w:val="7F438602"/>
    <w:rsid w:val="7F5C5D81"/>
    <w:rsid w:val="7F6264B0"/>
    <w:rsid w:val="7F8AB81E"/>
    <w:rsid w:val="7F8B0280"/>
    <w:rsid w:val="7FAFD52C"/>
    <w:rsid w:val="7FC4C7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shapedefaults>
    <o:shapelayout v:ext="edit">
      <o:idmap v:ext="edit" data="2"/>
    </o:shapelayout>
  </w:shapeDefaults>
  <w:decimalSymbol w:val="."/>
  <w:listSeparator w:val=","/>
  <w14:docId w14:val="0C3B4064"/>
  <w15:docId w15:val="{C19DAAE6-9F45-4131-959E-4C1DF7553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73" w:qFormat="1"/>
    <w:lsdException w:name="heading 1" w:uiPriority="1" w:qFormat="1"/>
    <w:lsdException w:name="heading 2" w:uiPriority="1" w:qFormat="1"/>
    <w:lsdException w:name="heading 3" w:uiPriority="1" w:unhideWhenUsed="1" w:qFormat="1"/>
    <w:lsdException w:name="heading 4" w:uiPriority="1" w:unhideWhenUsed="1" w:qFormat="1"/>
    <w:lsdException w:name="heading 5" w:uiPriority="1" w:unhideWhenUsed="1" w:qFormat="1"/>
    <w:lsdException w:name="heading 6" w:unhideWhenUsed="1" w:qFormat="1"/>
    <w:lsdException w:name="heading 7" w:unhideWhenUsed="1" w:qFormat="1"/>
    <w:lsdException w:name="heading 8" w:unhideWhenUsed="1" w:qFormat="1"/>
    <w:lsdException w:name="heading 9" w:uiPriority="13"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iPriority="15"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15"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7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iPriority="1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22273"/>
    <w:pPr>
      <w:spacing w:after="120"/>
    </w:pPr>
    <w:rPr>
      <w:rFonts w:eastAsia="Calibri"/>
      <w:color w:val="000000"/>
    </w:rPr>
  </w:style>
  <w:style w:type="paragraph" w:styleId="Heading1">
    <w:name w:val="heading 1"/>
    <w:next w:val="BodyText"/>
    <w:link w:val="Heading1Char"/>
    <w:uiPriority w:val="1"/>
    <w:qFormat/>
    <w:rsid w:val="00790DDB"/>
    <w:pPr>
      <w:keepNext/>
      <w:keepLines/>
      <w:pageBreakBefore/>
      <w:numPr>
        <w:numId w:val="3"/>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790DDB"/>
    <w:pPr>
      <w:pageBreakBefore w:val="0"/>
      <w:numPr>
        <w:ilvl w:val="1"/>
      </w:numPr>
      <w:spacing w:before="360" w:after="240" w:line="240" w:lineRule="auto"/>
      <w:outlineLvl w:val="1"/>
    </w:pPr>
    <w:rPr>
      <w:color w:val="001D34" w:themeColor="accent2"/>
      <w:sz w:val="32"/>
      <w:szCs w:val="26"/>
    </w:rPr>
  </w:style>
  <w:style w:type="paragraph" w:styleId="Heading3">
    <w:name w:val="heading 3"/>
    <w:basedOn w:val="Heading2"/>
    <w:next w:val="BodyText"/>
    <w:link w:val="Heading3Char"/>
    <w:uiPriority w:val="1"/>
    <w:qFormat/>
    <w:rsid w:val="00790DDB"/>
    <w:pPr>
      <w:numPr>
        <w:ilvl w:val="2"/>
      </w:numPr>
      <w:outlineLvl w:val="2"/>
    </w:pPr>
    <w:rPr>
      <w:b/>
      <w:color w:val="auto"/>
      <w:sz w:val="26"/>
    </w:rPr>
  </w:style>
  <w:style w:type="paragraph" w:styleId="Heading4">
    <w:name w:val="heading 4"/>
    <w:basedOn w:val="Heading3"/>
    <w:next w:val="BodyText"/>
    <w:link w:val="Heading4Char"/>
    <w:uiPriority w:val="1"/>
    <w:qFormat/>
    <w:rsid w:val="00790DDB"/>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790DDB"/>
    <w:pPr>
      <w:outlineLvl w:val="4"/>
    </w:pPr>
    <w:rPr>
      <w:color w:val="auto"/>
      <w:sz w:val="22"/>
    </w:rPr>
  </w:style>
  <w:style w:type="paragraph" w:styleId="Heading6">
    <w:name w:val="heading 6"/>
    <w:basedOn w:val="Normal"/>
    <w:next w:val="Normal"/>
    <w:link w:val="Heading6Char"/>
    <w:uiPriority w:val="99"/>
    <w:semiHidden/>
    <w:qFormat/>
    <w:rsid w:val="00790DDB"/>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790DDB"/>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790DDB"/>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3"/>
    <w:locked/>
    <w:rsid w:val="00790DDB"/>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90DDB"/>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790DDB"/>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790DDB"/>
    <w:rPr>
      <w:rFonts w:eastAsiaTheme="majorEastAsia" w:cstheme="majorBidi"/>
      <w:b/>
      <w:bCs/>
      <w:sz w:val="26"/>
      <w:szCs w:val="26"/>
    </w:rPr>
  </w:style>
  <w:style w:type="character" w:customStyle="1" w:styleId="Heading4Char">
    <w:name w:val="Heading 4 Char"/>
    <w:basedOn w:val="DefaultParagraphFont"/>
    <w:link w:val="Heading4"/>
    <w:uiPriority w:val="1"/>
    <w:locked/>
    <w:rsid w:val="00790DDB"/>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790DDB"/>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790DDB"/>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790DDB"/>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790DDB"/>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3"/>
    <w:locked/>
    <w:rsid w:val="00790DDB"/>
    <w:rPr>
      <w:rFonts w:eastAsiaTheme="majorEastAsia" w:cstheme="majorBidi"/>
      <w:bCs/>
      <w:color w:val="757579" w:themeColor="accent3"/>
      <w:sz w:val="44"/>
      <w:szCs w:val="28"/>
    </w:rPr>
  </w:style>
  <w:style w:type="paragraph" w:styleId="Header">
    <w:name w:val="header"/>
    <w:basedOn w:val="Normal"/>
    <w:link w:val="HeaderChar"/>
    <w:uiPriority w:val="99"/>
    <w:rsid w:val="00790DDB"/>
    <w:rPr>
      <w:caps/>
      <w:color w:val="FFFFFF"/>
      <w:spacing w:val="16"/>
    </w:rPr>
  </w:style>
  <w:style w:type="character" w:customStyle="1" w:styleId="HeaderChar">
    <w:name w:val="Header Char"/>
    <w:basedOn w:val="DefaultParagraphFont"/>
    <w:link w:val="Header"/>
    <w:uiPriority w:val="99"/>
    <w:locked/>
    <w:rsid w:val="00790DDB"/>
    <w:rPr>
      <w:rFonts w:eastAsia="Calibri"/>
      <w:caps/>
      <w:color w:val="FFFFFF"/>
      <w:spacing w:val="16"/>
    </w:rPr>
  </w:style>
  <w:style w:type="paragraph" w:styleId="Footer">
    <w:name w:val="footer"/>
    <w:basedOn w:val="BodyText"/>
    <w:link w:val="FooterChar"/>
    <w:uiPriority w:val="99"/>
    <w:qFormat/>
    <w:rsid w:val="00790DDB"/>
    <w:pPr>
      <w:tabs>
        <w:tab w:val="center" w:pos="4513"/>
        <w:tab w:val="right" w:pos="9026"/>
      </w:tabs>
      <w:spacing w:before="0" w:line="220" w:lineRule="atLeast"/>
    </w:pPr>
    <w:rPr>
      <w:smallCaps/>
      <w:color w:val="757579" w:themeColor="accent3"/>
      <w:sz w:val="16"/>
    </w:rPr>
  </w:style>
  <w:style w:type="character" w:customStyle="1" w:styleId="FooterChar">
    <w:name w:val="Footer Char"/>
    <w:basedOn w:val="DefaultParagraphFont"/>
    <w:link w:val="Footer"/>
    <w:uiPriority w:val="99"/>
    <w:locked/>
    <w:rsid w:val="00790DDB"/>
    <w:rPr>
      <w:rFonts w:eastAsia="Calibri"/>
      <w:smallCaps/>
      <w:color w:val="757579" w:themeColor="accent3"/>
      <w:sz w:val="16"/>
    </w:rPr>
  </w:style>
  <w:style w:type="paragraph" w:styleId="BalloonText">
    <w:name w:val="Balloon Text"/>
    <w:basedOn w:val="Normal"/>
    <w:link w:val="BalloonTextChar"/>
    <w:uiPriority w:val="99"/>
    <w:semiHidden/>
    <w:locked/>
    <w:rsid w:val="00790DDB"/>
    <w:pPr>
      <w:spacing w:after="0"/>
    </w:pPr>
    <w:rPr>
      <w:rFonts w:ascii="Tahoma" w:hAnsi="Tahoma" w:cs="Tahoma"/>
      <w:sz w:val="16"/>
      <w:szCs w:val="16"/>
    </w:rPr>
  </w:style>
  <w:style w:type="paragraph" w:styleId="ListBullet">
    <w:name w:val="List Bullet"/>
    <w:basedOn w:val="BodyText"/>
    <w:uiPriority w:val="2"/>
    <w:qFormat/>
    <w:rsid w:val="000F00A4"/>
    <w:pPr>
      <w:numPr>
        <w:numId w:val="9"/>
      </w:numPr>
      <w:tabs>
        <w:tab w:val="num" w:pos="360"/>
      </w:tabs>
      <w:spacing w:before="60" w:after="60"/>
    </w:pPr>
  </w:style>
  <w:style w:type="paragraph" w:styleId="ListNumber">
    <w:name w:val="List Number"/>
    <w:basedOn w:val="BodyText"/>
    <w:uiPriority w:val="2"/>
    <w:qFormat/>
    <w:rsid w:val="005843C6"/>
    <w:pPr>
      <w:numPr>
        <w:numId w:val="12"/>
      </w:numPr>
      <w:spacing w:before="60" w:after="60"/>
      <w:ind w:left="681" w:hanging="397"/>
    </w:pPr>
  </w:style>
  <w:style w:type="paragraph" w:styleId="ListBullet2">
    <w:name w:val="List Bullet 2"/>
    <w:basedOn w:val="ListBullet"/>
    <w:uiPriority w:val="2"/>
    <w:qFormat/>
    <w:rsid w:val="00790DDB"/>
    <w:pPr>
      <w:numPr>
        <w:ilvl w:val="1"/>
      </w:numPr>
    </w:pPr>
  </w:style>
  <w:style w:type="paragraph" w:styleId="TOC1">
    <w:name w:val="toc 1"/>
    <w:basedOn w:val="BodyText"/>
    <w:next w:val="TOC2"/>
    <w:uiPriority w:val="39"/>
    <w:unhideWhenUsed/>
    <w:rsid w:val="00D753CE"/>
    <w:pPr>
      <w:tabs>
        <w:tab w:val="left" w:pos="737"/>
        <w:tab w:val="right" w:leader="dot" w:pos="9554"/>
      </w:tabs>
      <w:spacing w:before="180" w:after="60"/>
      <w:ind w:right="567"/>
    </w:pPr>
    <w:rPr>
      <w:b/>
      <w:smallCaps/>
      <w:noProof/>
      <w:color w:val="01528B" w:themeColor="accent1"/>
    </w:rPr>
  </w:style>
  <w:style w:type="paragraph" w:styleId="TOC2">
    <w:name w:val="toc 2"/>
    <w:basedOn w:val="BodyText"/>
    <w:uiPriority w:val="39"/>
    <w:unhideWhenUsed/>
    <w:rsid w:val="006A2787"/>
    <w:pPr>
      <w:tabs>
        <w:tab w:val="left" w:pos="737"/>
        <w:tab w:val="left" w:pos="1531"/>
        <w:tab w:val="right" w:leader="dot" w:pos="9554"/>
      </w:tabs>
      <w:spacing w:before="60" w:after="60"/>
      <w:ind w:left="737" w:right="567" w:hanging="737"/>
    </w:pPr>
    <w:rPr>
      <w:noProof/>
      <w:color w:val="003560" w:themeColor="accent2" w:themeTint="E6"/>
      <w:sz w:val="20"/>
      <w:szCs w:val="20"/>
    </w:rPr>
  </w:style>
  <w:style w:type="table" w:styleId="TableGrid">
    <w:name w:val="Table Grid"/>
    <w:basedOn w:val="TableNormal"/>
    <w:uiPriority w:val="99"/>
    <w:rsid w:val="00790DDB"/>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790DDB"/>
    <w:rPr>
      <w:rFonts w:ascii="Calibri" w:hAnsi="Calibri" w:cs="Times New Roman"/>
      <w:sz w:val="16"/>
    </w:rPr>
  </w:style>
  <w:style w:type="paragraph" w:styleId="TOC3">
    <w:name w:val="toc 3"/>
    <w:basedOn w:val="BodyText"/>
    <w:uiPriority w:val="39"/>
    <w:unhideWhenUsed/>
    <w:rsid w:val="006A2787"/>
    <w:pPr>
      <w:tabs>
        <w:tab w:val="left" w:pos="1531"/>
        <w:tab w:val="right" w:leader="dot" w:pos="9497"/>
      </w:tabs>
      <w:spacing w:before="60"/>
      <w:ind w:left="737" w:right="567"/>
    </w:pPr>
    <w:rPr>
      <w:color w:val="001D34" w:themeColor="accent2"/>
    </w:rPr>
  </w:style>
  <w:style w:type="paragraph" w:customStyle="1" w:styleId="CoverTitle">
    <w:name w:val="CoverTitle"/>
    <w:next w:val="CoverSubtitle"/>
    <w:uiPriority w:val="16"/>
    <w:qFormat/>
    <w:rsid w:val="00790DDB"/>
    <w:pPr>
      <w:spacing w:after="170" w:line="216" w:lineRule="auto"/>
    </w:pPr>
    <w:rPr>
      <w:rFonts w:eastAsiaTheme="majorEastAsia" w:cstheme="majorBidi"/>
      <w:color w:val="01528B" w:themeColor="accent1"/>
      <w:spacing w:val="5"/>
      <w:kern w:val="28"/>
      <w:sz w:val="72"/>
      <w:szCs w:val="52"/>
    </w:rPr>
  </w:style>
  <w:style w:type="paragraph" w:customStyle="1" w:styleId="PartTitle">
    <w:name w:val="PartTitle"/>
    <w:next w:val="PartSubtitle"/>
    <w:uiPriority w:val="17"/>
    <w:qFormat/>
    <w:rsid w:val="00790DDB"/>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7"/>
    <w:qFormat/>
    <w:rsid w:val="005B245D"/>
    <w:pPr>
      <w:spacing w:before="360" w:after="240" w:line="340" w:lineRule="atLeast"/>
      <w:ind w:left="0" w:firstLine="0"/>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29"/>
    <w:qFormat/>
    <w:rsid w:val="00790DDB"/>
  </w:style>
  <w:style w:type="paragraph" w:styleId="ListBullet3">
    <w:name w:val="List Bullet 3"/>
    <w:basedOn w:val="ListBullet2"/>
    <w:uiPriority w:val="2"/>
    <w:rsid w:val="00790DDB"/>
    <w:pPr>
      <w:numPr>
        <w:ilvl w:val="2"/>
      </w:numPr>
      <w:tabs>
        <w:tab w:val="num" w:pos="360"/>
      </w:tabs>
      <w:ind w:left="680" w:hanging="198"/>
    </w:pPr>
  </w:style>
  <w:style w:type="paragraph" w:styleId="FootnoteText">
    <w:name w:val="footnote text"/>
    <w:basedOn w:val="BodyText"/>
    <w:link w:val="FootnoteTextChar"/>
    <w:uiPriority w:val="15"/>
    <w:qFormat/>
    <w:rsid w:val="00790DDB"/>
    <w:pPr>
      <w:spacing w:before="60" w:line="180" w:lineRule="atLeast"/>
    </w:pPr>
    <w:rPr>
      <w:sz w:val="16"/>
      <w:szCs w:val="20"/>
    </w:rPr>
  </w:style>
  <w:style w:type="character" w:customStyle="1" w:styleId="FootnoteTextChar">
    <w:name w:val="Footnote Text Char"/>
    <w:basedOn w:val="DefaultParagraphFont"/>
    <w:link w:val="FootnoteText"/>
    <w:uiPriority w:val="15"/>
    <w:locked/>
    <w:rsid w:val="00790DDB"/>
    <w:rPr>
      <w:rFonts w:eastAsia="Calibri"/>
      <w:color w:val="000000"/>
      <w:sz w:val="16"/>
      <w:szCs w:val="20"/>
    </w:rPr>
  </w:style>
  <w:style w:type="paragraph" w:customStyle="1" w:styleId="FootnoteHeading">
    <w:name w:val="Footnote Heading"/>
    <w:basedOn w:val="FootnoteText"/>
    <w:uiPriority w:val="15"/>
    <w:qFormat/>
    <w:rsid w:val="00790DDB"/>
    <w:rPr>
      <w:b/>
    </w:rPr>
  </w:style>
  <w:style w:type="paragraph" w:customStyle="1" w:styleId="FigureTableSource">
    <w:name w:val="Figure/Table Source"/>
    <w:basedOn w:val="BodyText"/>
    <w:next w:val="BodyText"/>
    <w:uiPriority w:val="4"/>
    <w:qFormat/>
    <w:rsid w:val="007113EE"/>
    <w:pPr>
      <w:tabs>
        <w:tab w:val="left" w:pos="539"/>
      </w:tabs>
      <w:spacing w:before="20" w:after="20" w:line="240" w:lineRule="auto"/>
    </w:pPr>
    <w:rPr>
      <w:sz w:val="16"/>
      <w:szCs w:val="20"/>
    </w:rPr>
  </w:style>
  <w:style w:type="paragraph" w:customStyle="1" w:styleId="TableText">
    <w:name w:val="TableText"/>
    <w:basedOn w:val="Normal"/>
    <w:uiPriority w:val="5"/>
    <w:qFormat/>
    <w:rsid w:val="00790DDB"/>
    <w:pPr>
      <w:spacing w:before="60" w:after="60"/>
    </w:pPr>
    <w:rPr>
      <w:sz w:val="18"/>
    </w:rPr>
  </w:style>
  <w:style w:type="paragraph" w:customStyle="1" w:styleId="TableBullet">
    <w:name w:val="TableBullet"/>
    <w:basedOn w:val="TableText"/>
    <w:next w:val="TableText"/>
    <w:uiPriority w:val="5"/>
    <w:qFormat/>
    <w:rsid w:val="00790DDB"/>
    <w:pPr>
      <w:numPr>
        <w:numId w:val="17"/>
      </w:numPr>
    </w:pPr>
  </w:style>
  <w:style w:type="paragraph" w:customStyle="1" w:styleId="RowHeading">
    <w:name w:val="RowHeading"/>
    <w:basedOn w:val="TableText"/>
    <w:next w:val="TableText"/>
    <w:uiPriority w:val="5"/>
    <w:qFormat/>
    <w:rsid w:val="00790DDB"/>
    <w:rPr>
      <w:b/>
      <w:color w:val="auto"/>
    </w:rPr>
  </w:style>
  <w:style w:type="paragraph" w:customStyle="1" w:styleId="ColumnHeading">
    <w:name w:val="ColumnHeading"/>
    <w:basedOn w:val="TableText"/>
    <w:uiPriority w:val="5"/>
    <w:qFormat/>
    <w:rsid w:val="00790DDB"/>
    <w:pPr>
      <w:spacing w:after="0" w:line="180" w:lineRule="atLeast"/>
    </w:pPr>
    <w:rPr>
      <w:b/>
      <w:color w:val="FFFFFF"/>
    </w:rPr>
  </w:style>
  <w:style w:type="paragraph" w:customStyle="1" w:styleId="CoverSubtitle">
    <w:name w:val="CoverSubtitle"/>
    <w:next w:val="BodyText"/>
    <w:uiPriority w:val="16"/>
    <w:qFormat/>
    <w:rsid w:val="00790DDB"/>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31"/>
    <w:qFormat/>
    <w:rsid w:val="00790DDB"/>
    <w:pPr>
      <w:spacing w:before="360" w:after="60"/>
    </w:pPr>
    <w:rPr>
      <w:rFonts w:eastAsia="Calibri"/>
      <w:b/>
      <w:sz w:val="18"/>
      <w:szCs w:val="20"/>
    </w:rPr>
  </w:style>
  <w:style w:type="paragraph" w:customStyle="1" w:styleId="BackCoverContactDetails">
    <w:name w:val="BackCover ContactDetails"/>
    <w:uiPriority w:val="31"/>
    <w:qFormat/>
    <w:rsid w:val="00790DDB"/>
    <w:pPr>
      <w:tabs>
        <w:tab w:val="left" w:pos="199"/>
      </w:tabs>
    </w:pPr>
    <w:rPr>
      <w:rFonts w:eastAsia="Calibri"/>
      <w:sz w:val="18"/>
    </w:rPr>
  </w:style>
  <w:style w:type="character" w:customStyle="1" w:styleId="BackCoverContactBold">
    <w:name w:val="BackCover ContactBold"/>
    <w:basedOn w:val="DefaultParagraphFont"/>
    <w:uiPriority w:val="31"/>
    <w:qFormat/>
    <w:rsid w:val="00790DDB"/>
    <w:rPr>
      <w:b/>
    </w:rPr>
  </w:style>
  <w:style w:type="paragraph" w:styleId="TOCHeading">
    <w:name w:val="TOC Heading"/>
    <w:basedOn w:val="Heading1"/>
    <w:next w:val="Normal"/>
    <w:link w:val="TOCHeadingChar"/>
    <w:uiPriority w:val="19"/>
    <w:rsid w:val="00790DDB"/>
    <w:pPr>
      <w:pageBreakBefore w:val="0"/>
      <w:numPr>
        <w:numId w:val="0"/>
      </w:numPr>
      <w:spacing w:before="480" w:after="240"/>
      <w:outlineLvl w:val="1"/>
    </w:pPr>
    <w:rPr>
      <w:bCs w:val="0"/>
    </w:rPr>
  </w:style>
  <w:style w:type="character" w:styleId="Hyperlink">
    <w:name w:val="Hyperlink"/>
    <w:basedOn w:val="DefaultParagraphFont"/>
    <w:uiPriority w:val="99"/>
    <w:qFormat/>
    <w:rsid w:val="00790DDB"/>
    <w:rPr>
      <w:rFonts w:ascii="Calibri" w:hAnsi="Calibri" w:cs="Times New Roman"/>
      <w:color w:val="005CA6" w:themeColor="accent2" w:themeTint="BF"/>
      <w:u w:val="none"/>
    </w:rPr>
  </w:style>
  <w:style w:type="paragraph" w:styleId="TOC4">
    <w:name w:val="toc 4"/>
    <w:basedOn w:val="Normal"/>
    <w:next w:val="Normal"/>
    <w:autoRedefine/>
    <w:uiPriority w:val="99"/>
    <w:semiHidden/>
    <w:rsid w:val="00790DDB"/>
    <w:pPr>
      <w:spacing w:after="100"/>
      <w:ind w:left="660"/>
    </w:pPr>
  </w:style>
  <w:style w:type="paragraph" w:styleId="TOC9">
    <w:name w:val="toc 9"/>
    <w:basedOn w:val="Normal"/>
    <w:next w:val="Normal"/>
    <w:autoRedefine/>
    <w:uiPriority w:val="99"/>
    <w:semiHidden/>
    <w:rsid w:val="00790DDB"/>
    <w:pPr>
      <w:spacing w:after="100"/>
      <w:ind w:left="1760"/>
    </w:pPr>
  </w:style>
  <w:style w:type="character" w:customStyle="1" w:styleId="BalloonTextChar">
    <w:name w:val="Balloon Text Char"/>
    <w:basedOn w:val="DefaultParagraphFont"/>
    <w:link w:val="BalloonText"/>
    <w:uiPriority w:val="99"/>
    <w:semiHidden/>
    <w:rsid w:val="00790DDB"/>
    <w:rPr>
      <w:rFonts w:ascii="Tahoma" w:eastAsia="Calibri" w:hAnsi="Tahoma" w:cs="Tahoma"/>
      <w:color w:val="000000"/>
      <w:sz w:val="16"/>
      <w:szCs w:val="16"/>
    </w:rPr>
  </w:style>
  <w:style w:type="paragraph" w:styleId="Caption">
    <w:name w:val="caption"/>
    <w:basedOn w:val="BodyText"/>
    <w:next w:val="BodyText"/>
    <w:link w:val="CaptionChar"/>
    <w:uiPriority w:val="3"/>
    <w:qFormat/>
    <w:rsid w:val="00410E41"/>
    <w:pPr>
      <w:keepNext/>
      <w:keepLines/>
      <w:pBdr>
        <w:top w:val="single" w:sz="4" w:space="1" w:color="ABABAE" w:themeColor="accent3" w:themeTint="99"/>
      </w:pBdr>
      <w:spacing w:before="360" w:after="60" w:line="240" w:lineRule="auto"/>
      <w:contextualSpacing/>
    </w:pPr>
    <w:rPr>
      <w:b/>
      <w:bCs/>
      <w:color w:val="757579" w:themeColor="accent3"/>
      <w:sz w:val="20"/>
      <w:szCs w:val="18"/>
    </w:rPr>
  </w:style>
  <w:style w:type="paragraph" w:customStyle="1" w:styleId="Headerurl">
    <w:name w:val="Header url"/>
    <w:basedOn w:val="Header"/>
    <w:uiPriority w:val="99"/>
    <w:semiHidden/>
    <w:rsid w:val="00790DDB"/>
    <w:pPr>
      <w:tabs>
        <w:tab w:val="center" w:pos="4153"/>
        <w:tab w:val="right" w:pos="8306"/>
      </w:tabs>
      <w:spacing w:after="0"/>
    </w:pPr>
    <w:rPr>
      <w:b/>
      <w:color w:val="00313C"/>
      <w:szCs w:val="24"/>
    </w:rPr>
  </w:style>
  <w:style w:type="character" w:customStyle="1" w:styleId="PartNumber">
    <w:name w:val="PartNumber"/>
    <w:basedOn w:val="DefaultParagraphFont"/>
    <w:uiPriority w:val="17"/>
    <w:qFormat/>
    <w:rsid w:val="00790DDB"/>
    <w:rPr>
      <w:color w:val="001D34" w:themeColor="accent2"/>
    </w:rPr>
  </w:style>
  <w:style w:type="paragraph" w:customStyle="1" w:styleId="Heading1notnumbered">
    <w:name w:val="Heading 1 not numbered"/>
    <w:basedOn w:val="Heading1"/>
    <w:next w:val="BodyText"/>
    <w:link w:val="Heading1notnumberedChar"/>
    <w:uiPriority w:val="1"/>
    <w:rsid w:val="00790DDB"/>
    <w:pPr>
      <w:numPr>
        <w:numId w:val="0"/>
      </w:numPr>
    </w:pPr>
  </w:style>
  <w:style w:type="paragraph" w:customStyle="1" w:styleId="Heading3notnumbered">
    <w:name w:val="Heading 3 not numbered"/>
    <w:basedOn w:val="Heading3"/>
    <w:next w:val="BodyText"/>
    <w:uiPriority w:val="1"/>
    <w:qFormat/>
    <w:rsid w:val="00790DDB"/>
    <w:pPr>
      <w:numPr>
        <w:ilvl w:val="0"/>
        <w:numId w:val="0"/>
      </w:numPr>
    </w:pPr>
  </w:style>
  <w:style w:type="paragraph" w:customStyle="1" w:styleId="Heading2notnumbered">
    <w:name w:val="Heading 2 not numbered"/>
    <w:basedOn w:val="Heading2"/>
    <w:next w:val="BodyText"/>
    <w:uiPriority w:val="1"/>
    <w:qFormat/>
    <w:rsid w:val="00790DDB"/>
    <w:pPr>
      <w:numPr>
        <w:ilvl w:val="0"/>
        <w:numId w:val="0"/>
      </w:numPr>
    </w:pPr>
  </w:style>
  <w:style w:type="paragraph" w:customStyle="1" w:styleId="Heading1noTOC">
    <w:name w:val="Heading 1 no TOC"/>
    <w:basedOn w:val="Heading1notnumbered"/>
    <w:next w:val="BodyText"/>
    <w:link w:val="Heading1noTOCChar"/>
    <w:uiPriority w:val="1"/>
    <w:qFormat/>
    <w:rsid w:val="00790DDB"/>
  </w:style>
  <w:style w:type="character" w:customStyle="1" w:styleId="TOCHeadingChar">
    <w:name w:val="TOC Heading Char"/>
    <w:basedOn w:val="DefaultParagraphFont"/>
    <w:link w:val="TOCHeading"/>
    <w:uiPriority w:val="19"/>
    <w:locked/>
    <w:rsid w:val="00790DDB"/>
    <w:rPr>
      <w:rFonts w:eastAsiaTheme="majorEastAsia" w:cstheme="majorBidi"/>
      <w:color w:val="757579" w:themeColor="accent3"/>
      <w:sz w:val="44"/>
      <w:szCs w:val="28"/>
    </w:rPr>
  </w:style>
  <w:style w:type="paragraph" w:styleId="BlockText">
    <w:name w:val="Block Text"/>
    <w:basedOn w:val="Normal"/>
    <w:uiPriority w:val="99"/>
    <w:semiHidden/>
    <w:locked/>
    <w:rsid w:val="00D77C64"/>
    <w:pPr>
      <w:ind w:left="567" w:right="567"/>
    </w:pPr>
    <w:rPr>
      <w:i/>
    </w:rPr>
  </w:style>
  <w:style w:type="paragraph" w:styleId="BodyText">
    <w:name w:val="Body Text"/>
    <w:link w:val="BodyTextChar"/>
    <w:qFormat/>
    <w:locked/>
    <w:rsid w:val="006A2787"/>
    <w:pPr>
      <w:spacing w:before="120" w:after="120" w:line="264" w:lineRule="auto"/>
    </w:pPr>
    <w:rPr>
      <w:rFonts w:eastAsia="Calibri"/>
      <w:color w:val="000000"/>
    </w:rPr>
  </w:style>
  <w:style w:type="character" w:customStyle="1" w:styleId="BodyTextChar">
    <w:name w:val="Body Text Char"/>
    <w:basedOn w:val="DefaultParagraphFont"/>
    <w:link w:val="BodyText"/>
    <w:locked/>
    <w:rsid w:val="006A2787"/>
    <w:rPr>
      <w:rFonts w:eastAsia="Calibri"/>
      <w:color w:val="000000"/>
    </w:rPr>
  </w:style>
  <w:style w:type="paragraph" w:styleId="BodyText2">
    <w:name w:val="Body Text 2"/>
    <w:basedOn w:val="Normal"/>
    <w:link w:val="BodyText2Char"/>
    <w:uiPriority w:val="99"/>
    <w:semiHidden/>
    <w:locked/>
    <w:rsid w:val="00790DDB"/>
    <w:pPr>
      <w:spacing w:line="480" w:lineRule="auto"/>
    </w:pPr>
  </w:style>
  <w:style w:type="character" w:customStyle="1" w:styleId="BodyText2Char">
    <w:name w:val="Body Text 2 Char"/>
    <w:basedOn w:val="DefaultParagraphFont"/>
    <w:link w:val="BodyText2"/>
    <w:uiPriority w:val="99"/>
    <w:semiHidden/>
    <w:locked/>
    <w:rsid w:val="00790DDB"/>
    <w:rPr>
      <w:rFonts w:eastAsia="Calibri"/>
      <w:color w:val="000000"/>
    </w:rPr>
  </w:style>
  <w:style w:type="paragraph" w:styleId="BodyText3">
    <w:name w:val="Body Text 3"/>
    <w:basedOn w:val="Normal"/>
    <w:link w:val="BodyText3Char"/>
    <w:uiPriority w:val="99"/>
    <w:semiHidden/>
    <w:locked/>
    <w:rsid w:val="00790DDB"/>
    <w:rPr>
      <w:sz w:val="16"/>
      <w:szCs w:val="16"/>
    </w:rPr>
  </w:style>
  <w:style w:type="character" w:customStyle="1" w:styleId="BodyText3Char">
    <w:name w:val="Body Text 3 Char"/>
    <w:basedOn w:val="DefaultParagraphFont"/>
    <w:link w:val="BodyText3"/>
    <w:uiPriority w:val="99"/>
    <w:semiHidden/>
    <w:locked/>
    <w:rsid w:val="00790DDB"/>
    <w:rPr>
      <w:rFonts w:eastAsia="Calibri"/>
      <w:color w:val="000000"/>
      <w:sz w:val="16"/>
      <w:szCs w:val="16"/>
    </w:rPr>
  </w:style>
  <w:style w:type="paragraph" w:styleId="BodyTextFirstIndent">
    <w:name w:val="Body Text First Indent"/>
    <w:basedOn w:val="BodyText"/>
    <w:link w:val="BodyTextFirstIndentChar"/>
    <w:uiPriority w:val="99"/>
    <w:semiHidden/>
    <w:locked/>
    <w:rsid w:val="00790DDB"/>
    <w:pPr>
      <w:ind w:firstLine="210"/>
    </w:pPr>
  </w:style>
  <w:style w:type="character" w:customStyle="1" w:styleId="BodyTextFirstIndentChar">
    <w:name w:val="Body Text First Indent Char"/>
    <w:basedOn w:val="BodyTextChar"/>
    <w:link w:val="BodyTextFirstIndent"/>
    <w:uiPriority w:val="99"/>
    <w:semiHidden/>
    <w:locked/>
    <w:rsid w:val="00790DDB"/>
    <w:rPr>
      <w:rFonts w:eastAsia="Calibri"/>
      <w:color w:val="000000"/>
    </w:rPr>
  </w:style>
  <w:style w:type="paragraph" w:styleId="BodyTextIndent">
    <w:name w:val="Body Text Indent"/>
    <w:basedOn w:val="Normal"/>
    <w:link w:val="BodyTextIndentChar"/>
    <w:uiPriority w:val="99"/>
    <w:semiHidden/>
    <w:locked/>
    <w:rsid w:val="00790DDB"/>
    <w:pPr>
      <w:ind w:left="283"/>
    </w:pPr>
  </w:style>
  <w:style w:type="character" w:customStyle="1" w:styleId="BodyTextIndentChar">
    <w:name w:val="Body Text Indent Char"/>
    <w:basedOn w:val="DefaultParagraphFont"/>
    <w:link w:val="BodyTextIndent"/>
    <w:uiPriority w:val="99"/>
    <w:semiHidden/>
    <w:locked/>
    <w:rsid w:val="00790DDB"/>
    <w:rPr>
      <w:rFonts w:eastAsia="Calibri"/>
      <w:color w:val="000000"/>
    </w:rPr>
  </w:style>
  <w:style w:type="paragraph" w:styleId="BodyTextFirstIndent2">
    <w:name w:val="Body Text First Indent 2"/>
    <w:basedOn w:val="BodyTextIndent"/>
    <w:link w:val="BodyTextFirstIndent2Char"/>
    <w:uiPriority w:val="99"/>
    <w:semiHidden/>
    <w:locked/>
    <w:rsid w:val="00790DDB"/>
    <w:pPr>
      <w:ind w:firstLine="210"/>
    </w:pPr>
  </w:style>
  <w:style w:type="character" w:customStyle="1" w:styleId="BodyTextFirstIndent2Char">
    <w:name w:val="Body Text First Indent 2 Char"/>
    <w:basedOn w:val="BodyTextIndentChar"/>
    <w:link w:val="BodyTextFirstIndent2"/>
    <w:uiPriority w:val="99"/>
    <w:semiHidden/>
    <w:locked/>
    <w:rsid w:val="00790DDB"/>
    <w:rPr>
      <w:rFonts w:eastAsia="Calibri"/>
      <w:color w:val="000000"/>
    </w:rPr>
  </w:style>
  <w:style w:type="paragraph" w:styleId="BodyTextIndent2">
    <w:name w:val="Body Text Indent 2"/>
    <w:basedOn w:val="Normal"/>
    <w:link w:val="BodyTextIndent2Char"/>
    <w:uiPriority w:val="99"/>
    <w:semiHidden/>
    <w:locked/>
    <w:rsid w:val="00790DDB"/>
    <w:pPr>
      <w:spacing w:line="480" w:lineRule="auto"/>
      <w:ind w:left="283"/>
    </w:pPr>
  </w:style>
  <w:style w:type="character" w:customStyle="1" w:styleId="BodyTextIndent2Char">
    <w:name w:val="Body Text Indent 2 Char"/>
    <w:basedOn w:val="DefaultParagraphFont"/>
    <w:link w:val="BodyTextIndent2"/>
    <w:uiPriority w:val="99"/>
    <w:semiHidden/>
    <w:locked/>
    <w:rsid w:val="00790DDB"/>
    <w:rPr>
      <w:rFonts w:eastAsia="Calibri"/>
      <w:color w:val="000000"/>
    </w:rPr>
  </w:style>
  <w:style w:type="paragraph" w:styleId="BodyTextIndent3">
    <w:name w:val="Body Text Indent 3"/>
    <w:basedOn w:val="Normal"/>
    <w:link w:val="BodyTextIndent3Char"/>
    <w:uiPriority w:val="99"/>
    <w:semiHidden/>
    <w:locked/>
    <w:rsid w:val="00790DDB"/>
    <w:pPr>
      <w:ind w:left="283"/>
    </w:pPr>
    <w:rPr>
      <w:sz w:val="16"/>
      <w:szCs w:val="16"/>
    </w:rPr>
  </w:style>
  <w:style w:type="character" w:customStyle="1" w:styleId="BodyTextIndent3Char">
    <w:name w:val="Body Text Indent 3 Char"/>
    <w:basedOn w:val="DefaultParagraphFont"/>
    <w:link w:val="BodyTextIndent3"/>
    <w:uiPriority w:val="99"/>
    <w:semiHidden/>
    <w:locked/>
    <w:rsid w:val="00790DDB"/>
    <w:rPr>
      <w:rFonts w:eastAsia="Calibri"/>
      <w:color w:val="000000"/>
      <w:sz w:val="16"/>
      <w:szCs w:val="16"/>
    </w:rPr>
  </w:style>
  <w:style w:type="paragraph" w:styleId="Closing">
    <w:name w:val="Closing"/>
    <w:basedOn w:val="Normal"/>
    <w:link w:val="ClosingChar"/>
    <w:uiPriority w:val="99"/>
    <w:semiHidden/>
    <w:locked/>
    <w:rsid w:val="00790DDB"/>
    <w:pPr>
      <w:ind w:left="4252"/>
    </w:pPr>
  </w:style>
  <w:style w:type="character" w:customStyle="1" w:styleId="ClosingChar">
    <w:name w:val="Closing Char"/>
    <w:basedOn w:val="DefaultParagraphFont"/>
    <w:link w:val="Closing"/>
    <w:uiPriority w:val="99"/>
    <w:semiHidden/>
    <w:locked/>
    <w:rsid w:val="00790DDB"/>
    <w:rPr>
      <w:rFonts w:eastAsia="Calibri"/>
      <w:color w:val="000000"/>
    </w:rPr>
  </w:style>
  <w:style w:type="paragraph" w:styleId="Date">
    <w:name w:val="Date"/>
    <w:basedOn w:val="Normal"/>
    <w:next w:val="Normal"/>
    <w:link w:val="DateChar"/>
    <w:uiPriority w:val="99"/>
    <w:semiHidden/>
    <w:locked/>
    <w:rsid w:val="00790DDB"/>
  </w:style>
  <w:style w:type="character" w:customStyle="1" w:styleId="DateChar">
    <w:name w:val="Date Char"/>
    <w:basedOn w:val="DefaultParagraphFont"/>
    <w:link w:val="Date"/>
    <w:uiPriority w:val="99"/>
    <w:semiHidden/>
    <w:locked/>
    <w:rsid w:val="00790DDB"/>
    <w:rPr>
      <w:rFonts w:eastAsia="Calibri"/>
      <w:color w:val="000000"/>
    </w:rPr>
  </w:style>
  <w:style w:type="paragraph" w:styleId="E-mailSignature">
    <w:name w:val="E-mail Signature"/>
    <w:basedOn w:val="Normal"/>
    <w:link w:val="E-mailSignatureChar"/>
    <w:uiPriority w:val="99"/>
    <w:semiHidden/>
    <w:locked/>
    <w:rsid w:val="00790DDB"/>
  </w:style>
  <w:style w:type="character" w:customStyle="1" w:styleId="E-mailSignatureChar">
    <w:name w:val="E-mail Signature Char"/>
    <w:basedOn w:val="DefaultParagraphFont"/>
    <w:link w:val="E-mailSignature"/>
    <w:uiPriority w:val="99"/>
    <w:semiHidden/>
    <w:locked/>
    <w:rsid w:val="00790DDB"/>
    <w:rPr>
      <w:rFonts w:eastAsia="Calibri"/>
      <w:color w:val="000000"/>
    </w:rPr>
  </w:style>
  <w:style w:type="character" w:styleId="Emphasis">
    <w:name w:val="Emphasis"/>
    <w:basedOn w:val="DefaultParagraphFont"/>
    <w:uiPriority w:val="99"/>
    <w:locked/>
    <w:rsid w:val="00790DDB"/>
    <w:rPr>
      <w:rFonts w:cs="Times New Roman"/>
      <w:i/>
      <w:iCs/>
    </w:rPr>
  </w:style>
  <w:style w:type="paragraph" w:styleId="EnvelopeAddress">
    <w:name w:val="envelope address"/>
    <w:basedOn w:val="Normal"/>
    <w:uiPriority w:val="99"/>
    <w:semiHidden/>
    <w:locked/>
    <w:rsid w:val="00790DD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790DDB"/>
    <w:rPr>
      <w:rFonts w:ascii="Arial" w:hAnsi="Arial" w:cs="Arial"/>
      <w:sz w:val="20"/>
      <w:szCs w:val="20"/>
    </w:rPr>
  </w:style>
  <w:style w:type="character" w:styleId="FollowedHyperlink">
    <w:name w:val="FollowedHyperlink"/>
    <w:basedOn w:val="DefaultParagraphFont"/>
    <w:uiPriority w:val="99"/>
    <w:semiHidden/>
    <w:locked/>
    <w:rsid w:val="00790DDB"/>
    <w:rPr>
      <w:rFonts w:cs="Times New Roman"/>
      <w:color w:val="auto"/>
      <w:u w:val="none"/>
    </w:rPr>
  </w:style>
  <w:style w:type="character" w:styleId="FootnoteReference">
    <w:name w:val="footnote reference"/>
    <w:basedOn w:val="DefaultParagraphFont"/>
    <w:uiPriority w:val="15"/>
    <w:locked/>
    <w:rsid w:val="00790DDB"/>
    <w:rPr>
      <w:rFonts w:cs="Times New Roman"/>
      <w:vertAlign w:val="superscript"/>
    </w:rPr>
  </w:style>
  <w:style w:type="character" w:styleId="HTMLAcronym">
    <w:name w:val="HTML Acronym"/>
    <w:basedOn w:val="DefaultParagraphFont"/>
    <w:uiPriority w:val="99"/>
    <w:semiHidden/>
    <w:locked/>
    <w:rsid w:val="00790DDB"/>
    <w:rPr>
      <w:rFonts w:cs="Times New Roman"/>
    </w:rPr>
  </w:style>
  <w:style w:type="paragraph" w:styleId="HTMLAddress">
    <w:name w:val="HTML Address"/>
    <w:basedOn w:val="Normal"/>
    <w:link w:val="HTMLAddressChar"/>
    <w:uiPriority w:val="99"/>
    <w:semiHidden/>
    <w:locked/>
    <w:rsid w:val="00790DDB"/>
    <w:rPr>
      <w:i/>
      <w:iCs/>
    </w:rPr>
  </w:style>
  <w:style w:type="character" w:customStyle="1" w:styleId="HTMLAddressChar">
    <w:name w:val="HTML Address Char"/>
    <w:basedOn w:val="DefaultParagraphFont"/>
    <w:link w:val="HTMLAddress"/>
    <w:uiPriority w:val="99"/>
    <w:semiHidden/>
    <w:locked/>
    <w:rsid w:val="00790DDB"/>
    <w:rPr>
      <w:rFonts w:eastAsia="Calibri"/>
      <w:i/>
      <w:iCs/>
      <w:color w:val="000000"/>
    </w:rPr>
  </w:style>
  <w:style w:type="character" w:styleId="HTMLCite">
    <w:name w:val="HTML Cite"/>
    <w:basedOn w:val="DefaultParagraphFont"/>
    <w:uiPriority w:val="99"/>
    <w:semiHidden/>
    <w:locked/>
    <w:rsid w:val="00790DDB"/>
    <w:rPr>
      <w:rFonts w:cs="Times New Roman"/>
      <w:i/>
      <w:iCs/>
    </w:rPr>
  </w:style>
  <w:style w:type="character" w:styleId="HTMLCode">
    <w:name w:val="HTML Code"/>
    <w:basedOn w:val="DefaultParagraphFont"/>
    <w:uiPriority w:val="99"/>
    <w:semiHidden/>
    <w:locked/>
    <w:rsid w:val="00790DDB"/>
    <w:rPr>
      <w:rFonts w:ascii="Courier New" w:hAnsi="Courier New" w:cs="Courier New"/>
      <w:sz w:val="20"/>
      <w:szCs w:val="20"/>
    </w:rPr>
  </w:style>
  <w:style w:type="character" w:styleId="HTMLDefinition">
    <w:name w:val="HTML Definition"/>
    <w:basedOn w:val="DefaultParagraphFont"/>
    <w:uiPriority w:val="99"/>
    <w:semiHidden/>
    <w:locked/>
    <w:rsid w:val="00790DDB"/>
    <w:rPr>
      <w:rFonts w:cs="Times New Roman"/>
      <w:i/>
      <w:iCs/>
    </w:rPr>
  </w:style>
  <w:style w:type="character" w:styleId="HTMLKeyboard">
    <w:name w:val="HTML Keyboard"/>
    <w:basedOn w:val="DefaultParagraphFont"/>
    <w:uiPriority w:val="99"/>
    <w:semiHidden/>
    <w:locked/>
    <w:rsid w:val="00790DDB"/>
    <w:rPr>
      <w:rFonts w:ascii="Courier New" w:hAnsi="Courier New" w:cs="Courier New"/>
      <w:sz w:val="20"/>
      <w:szCs w:val="20"/>
    </w:rPr>
  </w:style>
  <w:style w:type="paragraph" w:styleId="HTMLPreformatted">
    <w:name w:val="HTML Preformatted"/>
    <w:basedOn w:val="Normal"/>
    <w:link w:val="HTMLPreformattedChar"/>
    <w:uiPriority w:val="99"/>
    <w:semiHidden/>
    <w:locked/>
    <w:rsid w:val="00790DDB"/>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790DDB"/>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790DDB"/>
    <w:rPr>
      <w:rFonts w:ascii="Courier New" w:hAnsi="Courier New" w:cs="Courier New"/>
    </w:rPr>
  </w:style>
  <w:style w:type="character" w:styleId="HTMLTypewriter">
    <w:name w:val="HTML Typewriter"/>
    <w:basedOn w:val="DefaultParagraphFont"/>
    <w:uiPriority w:val="99"/>
    <w:semiHidden/>
    <w:locked/>
    <w:rsid w:val="00790DDB"/>
    <w:rPr>
      <w:rFonts w:ascii="Courier New" w:hAnsi="Courier New" w:cs="Courier New"/>
      <w:sz w:val="20"/>
      <w:szCs w:val="20"/>
    </w:rPr>
  </w:style>
  <w:style w:type="character" w:styleId="HTMLVariable">
    <w:name w:val="HTML Variable"/>
    <w:basedOn w:val="DefaultParagraphFont"/>
    <w:uiPriority w:val="99"/>
    <w:semiHidden/>
    <w:locked/>
    <w:rsid w:val="00790DDB"/>
    <w:rPr>
      <w:rFonts w:cs="Times New Roman"/>
      <w:i/>
      <w:iCs/>
    </w:rPr>
  </w:style>
  <w:style w:type="character" w:styleId="LineNumber">
    <w:name w:val="line number"/>
    <w:basedOn w:val="DefaultParagraphFont"/>
    <w:uiPriority w:val="99"/>
    <w:semiHidden/>
    <w:locked/>
    <w:rsid w:val="00790DDB"/>
    <w:rPr>
      <w:rFonts w:cs="Times New Roman"/>
    </w:rPr>
  </w:style>
  <w:style w:type="paragraph" w:styleId="List">
    <w:name w:val="List"/>
    <w:basedOn w:val="Normal"/>
    <w:uiPriority w:val="99"/>
    <w:semiHidden/>
    <w:locked/>
    <w:rsid w:val="00790DDB"/>
    <w:pPr>
      <w:ind w:left="283" w:hanging="283"/>
    </w:pPr>
  </w:style>
  <w:style w:type="paragraph" w:styleId="List2">
    <w:name w:val="List 2"/>
    <w:basedOn w:val="Normal"/>
    <w:uiPriority w:val="99"/>
    <w:semiHidden/>
    <w:locked/>
    <w:rsid w:val="00790DDB"/>
    <w:pPr>
      <w:ind w:left="566" w:hanging="283"/>
    </w:pPr>
  </w:style>
  <w:style w:type="paragraph" w:styleId="List3">
    <w:name w:val="List 3"/>
    <w:basedOn w:val="Normal"/>
    <w:uiPriority w:val="99"/>
    <w:semiHidden/>
    <w:locked/>
    <w:rsid w:val="00790DDB"/>
    <w:pPr>
      <w:ind w:left="849" w:hanging="283"/>
    </w:pPr>
  </w:style>
  <w:style w:type="paragraph" w:styleId="List4">
    <w:name w:val="List 4"/>
    <w:basedOn w:val="Normal"/>
    <w:uiPriority w:val="99"/>
    <w:semiHidden/>
    <w:locked/>
    <w:rsid w:val="00790DDB"/>
    <w:pPr>
      <w:ind w:left="1132" w:hanging="283"/>
    </w:pPr>
  </w:style>
  <w:style w:type="paragraph" w:styleId="List5">
    <w:name w:val="List 5"/>
    <w:basedOn w:val="Normal"/>
    <w:uiPriority w:val="99"/>
    <w:semiHidden/>
    <w:locked/>
    <w:rsid w:val="00790DDB"/>
    <w:pPr>
      <w:ind w:left="1415" w:hanging="283"/>
    </w:pPr>
  </w:style>
  <w:style w:type="paragraph" w:styleId="ListBullet4">
    <w:name w:val="List Bullet 4"/>
    <w:basedOn w:val="Normal"/>
    <w:uiPriority w:val="99"/>
    <w:semiHidden/>
    <w:locked/>
    <w:rsid w:val="00790DDB"/>
    <w:pPr>
      <w:numPr>
        <w:numId w:val="10"/>
      </w:numPr>
      <w:tabs>
        <w:tab w:val="num" w:pos="1209"/>
      </w:tabs>
    </w:pPr>
  </w:style>
  <w:style w:type="paragraph" w:styleId="ListBullet5">
    <w:name w:val="List Bullet 5"/>
    <w:basedOn w:val="Normal"/>
    <w:uiPriority w:val="99"/>
    <w:semiHidden/>
    <w:locked/>
    <w:rsid w:val="00790DDB"/>
    <w:pPr>
      <w:numPr>
        <w:numId w:val="11"/>
      </w:numPr>
      <w:tabs>
        <w:tab w:val="num" w:pos="926"/>
        <w:tab w:val="num" w:pos="1492"/>
      </w:tabs>
    </w:pPr>
  </w:style>
  <w:style w:type="paragraph" w:styleId="ListContinue">
    <w:name w:val="List Continue"/>
    <w:basedOn w:val="Normal"/>
    <w:uiPriority w:val="99"/>
    <w:semiHidden/>
    <w:locked/>
    <w:rsid w:val="00790DDB"/>
    <w:pPr>
      <w:ind w:left="283"/>
    </w:pPr>
  </w:style>
  <w:style w:type="paragraph" w:styleId="ListContinue2">
    <w:name w:val="List Continue 2"/>
    <w:basedOn w:val="Normal"/>
    <w:uiPriority w:val="99"/>
    <w:semiHidden/>
    <w:locked/>
    <w:rsid w:val="00790DDB"/>
    <w:pPr>
      <w:ind w:left="566"/>
    </w:pPr>
  </w:style>
  <w:style w:type="paragraph" w:styleId="ListContinue3">
    <w:name w:val="List Continue 3"/>
    <w:basedOn w:val="Normal"/>
    <w:uiPriority w:val="99"/>
    <w:semiHidden/>
    <w:locked/>
    <w:rsid w:val="00790DDB"/>
    <w:pPr>
      <w:ind w:left="849"/>
    </w:pPr>
  </w:style>
  <w:style w:type="paragraph" w:styleId="ListContinue4">
    <w:name w:val="List Continue 4"/>
    <w:basedOn w:val="Normal"/>
    <w:uiPriority w:val="99"/>
    <w:semiHidden/>
    <w:locked/>
    <w:rsid w:val="00790DDB"/>
    <w:pPr>
      <w:ind w:left="1132"/>
    </w:pPr>
  </w:style>
  <w:style w:type="paragraph" w:styleId="ListContinue5">
    <w:name w:val="List Continue 5"/>
    <w:basedOn w:val="Normal"/>
    <w:uiPriority w:val="99"/>
    <w:semiHidden/>
    <w:locked/>
    <w:rsid w:val="00790DDB"/>
    <w:pPr>
      <w:ind w:left="1415"/>
    </w:pPr>
  </w:style>
  <w:style w:type="paragraph" w:styleId="ListNumber3">
    <w:name w:val="List Number 3"/>
    <w:basedOn w:val="ListNumber2"/>
    <w:uiPriority w:val="2"/>
    <w:locked/>
    <w:rsid w:val="00557B05"/>
    <w:pPr>
      <w:numPr>
        <w:ilvl w:val="2"/>
      </w:numPr>
    </w:pPr>
  </w:style>
  <w:style w:type="paragraph" w:styleId="ListNumber4">
    <w:name w:val="List Number 4"/>
    <w:basedOn w:val="Normal"/>
    <w:uiPriority w:val="99"/>
    <w:semiHidden/>
    <w:locked/>
    <w:rsid w:val="00790DDB"/>
    <w:pPr>
      <w:numPr>
        <w:numId w:val="13"/>
      </w:numPr>
    </w:pPr>
  </w:style>
  <w:style w:type="paragraph" w:styleId="ListNumber5">
    <w:name w:val="List Number 5"/>
    <w:basedOn w:val="Normal"/>
    <w:uiPriority w:val="99"/>
    <w:semiHidden/>
    <w:locked/>
    <w:rsid w:val="00790DDB"/>
    <w:pPr>
      <w:numPr>
        <w:numId w:val="14"/>
      </w:numPr>
    </w:pPr>
  </w:style>
  <w:style w:type="paragraph" w:styleId="MessageHeader">
    <w:name w:val="Message Header"/>
    <w:basedOn w:val="Normal"/>
    <w:link w:val="MessageHeaderChar"/>
    <w:uiPriority w:val="99"/>
    <w:semiHidden/>
    <w:locked/>
    <w:rsid w:val="00790DD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790DDB"/>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790DDB"/>
    <w:rPr>
      <w:rFonts w:ascii="Times New Roman" w:hAnsi="Times New Roman"/>
      <w:sz w:val="24"/>
      <w:szCs w:val="24"/>
    </w:rPr>
  </w:style>
  <w:style w:type="paragraph" w:styleId="NormalIndent">
    <w:name w:val="Normal Indent"/>
    <w:basedOn w:val="Normal"/>
    <w:uiPriority w:val="99"/>
    <w:semiHidden/>
    <w:locked/>
    <w:rsid w:val="00790DDB"/>
    <w:pPr>
      <w:ind w:left="720"/>
    </w:pPr>
  </w:style>
  <w:style w:type="paragraph" w:styleId="NoteHeading">
    <w:name w:val="Note Heading"/>
    <w:basedOn w:val="Normal"/>
    <w:next w:val="Normal"/>
    <w:link w:val="NoteHeadingChar"/>
    <w:uiPriority w:val="99"/>
    <w:semiHidden/>
    <w:locked/>
    <w:rsid w:val="00790DDB"/>
  </w:style>
  <w:style w:type="character" w:customStyle="1" w:styleId="NoteHeadingChar">
    <w:name w:val="Note Heading Char"/>
    <w:basedOn w:val="DefaultParagraphFont"/>
    <w:link w:val="NoteHeading"/>
    <w:uiPriority w:val="99"/>
    <w:semiHidden/>
    <w:locked/>
    <w:rsid w:val="00790DDB"/>
    <w:rPr>
      <w:rFonts w:eastAsia="Calibri"/>
      <w:color w:val="000000"/>
    </w:rPr>
  </w:style>
  <w:style w:type="paragraph" w:styleId="PlainText">
    <w:name w:val="Plain Text"/>
    <w:basedOn w:val="Normal"/>
    <w:link w:val="PlainTextChar"/>
    <w:uiPriority w:val="99"/>
    <w:semiHidden/>
    <w:locked/>
    <w:rsid w:val="00790DDB"/>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790DDB"/>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90DDB"/>
  </w:style>
  <w:style w:type="character" w:customStyle="1" w:styleId="SalutationChar">
    <w:name w:val="Salutation Char"/>
    <w:basedOn w:val="DefaultParagraphFont"/>
    <w:link w:val="Salutation"/>
    <w:uiPriority w:val="99"/>
    <w:semiHidden/>
    <w:locked/>
    <w:rsid w:val="00790DDB"/>
    <w:rPr>
      <w:rFonts w:eastAsia="Calibri"/>
      <w:color w:val="000000"/>
    </w:rPr>
  </w:style>
  <w:style w:type="paragraph" w:styleId="Signature">
    <w:name w:val="Signature"/>
    <w:basedOn w:val="Normal"/>
    <w:link w:val="SignatureChar"/>
    <w:uiPriority w:val="99"/>
    <w:semiHidden/>
    <w:locked/>
    <w:rsid w:val="00790DDB"/>
    <w:pPr>
      <w:ind w:left="4252"/>
    </w:pPr>
  </w:style>
  <w:style w:type="character" w:customStyle="1" w:styleId="SignatureChar">
    <w:name w:val="Signature Char"/>
    <w:basedOn w:val="DefaultParagraphFont"/>
    <w:link w:val="Signature"/>
    <w:uiPriority w:val="99"/>
    <w:semiHidden/>
    <w:locked/>
    <w:rsid w:val="00790DDB"/>
    <w:rPr>
      <w:rFonts w:eastAsia="Calibri"/>
      <w:color w:val="000000"/>
    </w:rPr>
  </w:style>
  <w:style w:type="character" w:styleId="Strong">
    <w:name w:val="Strong"/>
    <w:basedOn w:val="DefaultParagraphFont"/>
    <w:uiPriority w:val="22"/>
    <w:qFormat/>
    <w:locked/>
    <w:rsid w:val="00790DDB"/>
    <w:rPr>
      <w:rFonts w:cs="Times New Roman"/>
      <w:b/>
      <w:bCs/>
    </w:rPr>
  </w:style>
  <w:style w:type="table" w:styleId="Table3Deffects1">
    <w:name w:val="Table 3D effects 1"/>
    <w:basedOn w:val="TableNormal"/>
    <w:uiPriority w:val="99"/>
    <w:locked/>
    <w:rsid w:val="00790DDB"/>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90DDB"/>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90DDB"/>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90DDB"/>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90DDB"/>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90DDB"/>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90DDB"/>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90DDB"/>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90DDB"/>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90DDB"/>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90DDB"/>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90DDB"/>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90DDB"/>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90DDB"/>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90DDB"/>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90DDB"/>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90DDB"/>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90DDB"/>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90DDB"/>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90DDB"/>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90DDB"/>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90DDB"/>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90DDB"/>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90DDB"/>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90DDB"/>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90DDB"/>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90DDB"/>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90DDB"/>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90DDB"/>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90DDB"/>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90DDB"/>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90DDB"/>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90DDB"/>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90DDB"/>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90DDB"/>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90DDB"/>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90DDB"/>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90DDB"/>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90DDB"/>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90DDB"/>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90DDB"/>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90DDB"/>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90DDB"/>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6"/>
    <w:qFormat/>
    <w:rsid w:val="00790DDB"/>
    <w:pPr>
      <w:spacing w:before="180" w:after="60"/>
    </w:pPr>
    <w:rPr>
      <w:rFonts w:eastAsia="Times New Roman"/>
      <w:bCs/>
      <w:color w:val="001D34" w:themeColor="accent2"/>
      <w:sz w:val="20"/>
      <w:szCs w:val="20"/>
      <w:lang w:eastAsia="en-US"/>
    </w:rPr>
  </w:style>
  <w:style w:type="paragraph" w:customStyle="1" w:styleId="BusinessUnitName">
    <w:name w:val="Business Unit Name"/>
    <w:uiPriority w:val="16"/>
    <w:rsid w:val="00790DDB"/>
    <w:rPr>
      <w:b/>
      <w:caps/>
      <w:noProof/>
      <w:color w:val="FFFFFF"/>
      <w:spacing w:val="16"/>
      <w:szCs w:val="24"/>
      <w:lang w:eastAsia="en-US"/>
    </w:rPr>
  </w:style>
  <w:style w:type="character" w:styleId="CommentReference">
    <w:name w:val="annotation reference"/>
    <w:basedOn w:val="DefaultParagraphFont"/>
    <w:uiPriority w:val="99"/>
    <w:semiHidden/>
    <w:locked/>
    <w:rsid w:val="00790DDB"/>
    <w:rPr>
      <w:rFonts w:cs="Times New Roman"/>
      <w:sz w:val="16"/>
      <w:szCs w:val="16"/>
    </w:rPr>
  </w:style>
  <w:style w:type="paragraph" w:styleId="CommentText">
    <w:name w:val="annotation text"/>
    <w:basedOn w:val="Normal"/>
    <w:link w:val="CommentTextChar"/>
    <w:uiPriority w:val="99"/>
    <w:locked/>
    <w:rsid w:val="00790DDB"/>
    <w:rPr>
      <w:sz w:val="20"/>
      <w:szCs w:val="20"/>
    </w:rPr>
  </w:style>
  <w:style w:type="character" w:customStyle="1" w:styleId="CommentTextChar">
    <w:name w:val="Comment Text Char"/>
    <w:basedOn w:val="DefaultParagraphFont"/>
    <w:link w:val="CommentText"/>
    <w:uiPriority w:val="99"/>
    <w:rsid w:val="00790DDB"/>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790DDB"/>
    <w:rPr>
      <w:b/>
      <w:bCs/>
    </w:rPr>
  </w:style>
  <w:style w:type="character" w:customStyle="1" w:styleId="CommentSubjectChar">
    <w:name w:val="Comment Subject Char"/>
    <w:basedOn w:val="CommentTextChar"/>
    <w:link w:val="CommentSubject"/>
    <w:uiPriority w:val="99"/>
    <w:semiHidden/>
    <w:rsid w:val="00790DDB"/>
    <w:rPr>
      <w:rFonts w:eastAsia="Calibri"/>
      <w:b/>
      <w:bCs/>
      <w:color w:val="000000"/>
      <w:sz w:val="20"/>
      <w:szCs w:val="20"/>
    </w:rPr>
  </w:style>
  <w:style w:type="paragraph" w:styleId="DocumentMap">
    <w:name w:val="Document Map"/>
    <w:basedOn w:val="Normal"/>
    <w:link w:val="DocumentMapChar"/>
    <w:uiPriority w:val="99"/>
    <w:semiHidden/>
    <w:locked/>
    <w:rsid w:val="00790DD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790DDB"/>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790DDB"/>
    <w:rPr>
      <w:rFonts w:cs="Times New Roman"/>
      <w:vertAlign w:val="superscript"/>
    </w:rPr>
  </w:style>
  <w:style w:type="paragraph" w:styleId="EndnoteText">
    <w:name w:val="endnote text"/>
    <w:basedOn w:val="Normal"/>
    <w:link w:val="EndnoteTextChar"/>
    <w:uiPriority w:val="99"/>
    <w:semiHidden/>
    <w:locked/>
    <w:rsid w:val="00790DDB"/>
    <w:rPr>
      <w:sz w:val="20"/>
      <w:szCs w:val="20"/>
    </w:rPr>
  </w:style>
  <w:style w:type="character" w:customStyle="1" w:styleId="EndnoteTextChar">
    <w:name w:val="Endnote Text Char"/>
    <w:basedOn w:val="DefaultParagraphFont"/>
    <w:link w:val="EndnoteText"/>
    <w:uiPriority w:val="99"/>
    <w:semiHidden/>
    <w:rsid w:val="00790DDB"/>
    <w:rPr>
      <w:rFonts w:eastAsia="Calibri"/>
      <w:color w:val="000000"/>
      <w:sz w:val="20"/>
      <w:szCs w:val="20"/>
    </w:rPr>
  </w:style>
  <w:style w:type="paragraph" w:styleId="Index1">
    <w:name w:val="index 1"/>
    <w:basedOn w:val="Normal"/>
    <w:next w:val="Normal"/>
    <w:autoRedefine/>
    <w:uiPriority w:val="99"/>
    <w:semiHidden/>
    <w:locked/>
    <w:rsid w:val="00790DDB"/>
    <w:pPr>
      <w:ind w:left="220" w:hanging="220"/>
    </w:pPr>
  </w:style>
  <w:style w:type="paragraph" w:styleId="Index2">
    <w:name w:val="index 2"/>
    <w:basedOn w:val="Normal"/>
    <w:next w:val="Normal"/>
    <w:autoRedefine/>
    <w:uiPriority w:val="99"/>
    <w:semiHidden/>
    <w:locked/>
    <w:rsid w:val="00790DDB"/>
    <w:pPr>
      <w:ind w:left="440" w:hanging="220"/>
    </w:pPr>
  </w:style>
  <w:style w:type="paragraph" w:styleId="Index3">
    <w:name w:val="index 3"/>
    <w:basedOn w:val="Normal"/>
    <w:next w:val="Normal"/>
    <w:autoRedefine/>
    <w:uiPriority w:val="99"/>
    <w:semiHidden/>
    <w:locked/>
    <w:rsid w:val="00790DDB"/>
    <w:pPr>
      <w:ind w:left="660" w:hanging="220"/>
    </w:pPr>
  </w:style>
  <w:style w:type="paragraph" w:styleId="Index4">
    <w:name w:val="index 4"/>
    <w:basedOn w:val="Normal"/>
    <w:next w:val="Normal"/>
    <w:autoRedefine/>
    <w:uiPriority w:val="99"/>
    <w:semiHidden/>
    <w:locked/>
    <w:rsid w:val="00790DDB"/>
    <w:pPr>
      <w:ind w:left="880" w:hanging="220"/>
    </w:pPr>
  </w:style>
  <w:style w:type="paragraph" w:styleId="Index5">
    <w:name w:val="index 5"/>
    <w:basedOn w:val="Normal"/>
    <w:next w:val="Normal"/>
    <w:autoRedefine/>
    <w:uiPriority w:val="99"/>
    <w:semiHidden/>
    <w:locked/>
    <w:rsid w:val="00790DDB"/>
    <w:pPr>
      <w:ind w:left="1100" w:hanging="220"/>
    </w:pPr>
  </w:style>
  <w:style w:type="paragraph" w:styleId="Index6">
    <w:name w:val="index 6"/>
    <w:basedOn w:val="Normal"/>
    <w:next w:val="Normal"/>
    <w:autoRedefine/>
    <w:uiPriority w:val="99"/>
    <w:semiHidden/>
    <w:locked/>
    <w:rsid w:val="00790DDB"/>
    <w:pPr>
      <w:ind w:left="1320" w:hanging="220"/>
    </w:pPr>
  </w:style>
  <w:style w:type="paragraph" w:styleId="Index7">
    <w:name w:val="index 7"/>
    <w:basedOn w:val="Normal"/>
    <w:next w:val="Normal"/>
    <w:autoRedefine/>
    <w:uiPriority w:val="99"/>
    <w:semiHidden/>
    <w:locked/>
    <w:rsid w:val="00790DDB"/>
    <w:pPr>
      <w:ind w:left="1540" w:hanging="220"/>
    </w:pPr>
  </w:style>
  <w:style w:type="paragraph" w:styleId="Index8">
    <w:name w:val="index 8"/>
    <w:basedOn w:val="Normal"/>
    <w:next w:val="Normal"/>
    <w:autoRedefine/>
    <w:uiPriority w:val="99"/>
    <w:semiHidden/>
    <w:locked/>
    <w:rsid w:val="00790DDB"/>
    <w:pPr>
      <w:ind w:left="1760" w:hanging="220"/>
    </w:pPr>
  </w:style>
  <w:style w:type="paragraph" w:styleId="Index9">
    <w:name w:val="index 9"/>
    <w:basedOn w:val="Normal"/>
    <w:next w:val="Normal"/>
    <w:autoRedefine/>
    <w:uiPriority w:val="99"/>
    <w:semiHidden/>
    <w:locked/>
    <w:rsid w:val="00790DDB"/>
    <w:pPr>
      <w:ind w:left="1980" w:hanging="220"/>
    </w:pPr>
  </w:style>
  <w:style w:type="paragraph" w:styleId="IndexHeading">
    <w:name w:val="index heading"/>
    <w:basedOn w:val="Normal"/>
    <w:next w:val="Index1"/>
    <w:uiPriority w:val="99"/>
    <w:semiHidden/>
    <w:locked/>
    <w:rsid w:val="00790DDB"/>
    <w:rPr>
      <w:rFonts w:ascii="Arial" w:hAnsi="Arial" w:cs="Arial"/>
      <w:b/>
      <w:bCs/>
    </w:rPr>
  </w:style>
  <w:style w:type="paragraph" w:styleId="MacroText">
    <w:name w:val="macro"/>
    <w:link w:val="MacroTextChar"/>
    <w:uiPriority w:val="99"/>
    <w:semiHidden/>
    <w:locked/>
    <w:rsid w:val="00B613BF"/>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B613BF"/>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90DDB"/>
    <w:pPr>
      <w:ind w:left="220" w:hanging="220"/>
    </w:pPr>
  </w:style>
  <w:style w:type="paragraph" w:styleId="TableofFigures">
    <w:name w:val="table of figures"/>
    <w:basedOn w:val="BodyText"/>
    <w:next w:val="BodyText"/>
    <w:uiPriority w:val="99"/>
    <w:locked/>
    <w:rsid w:val="006A2787"/>
    <w:pPr>
      <w:tabs>
        <w:tab w:val="right" w:leader="dot" w:pos="9554"/>
      </w:tabs>
      <w:spacing w:before="0"/>
      <w:ind w:right="567"/>
    </w:pPr>
    <w:rPr>
      <w:noProof/>
      <w:sz w:val="20"/>
      <w:szCs w:val="20"/>
    </w:rPr>
  </w:style>
  <w:style w:type="paragraph" w:styleId="TOAHeading">
    <w:name w:val="toa heading"/>
    <w:basedOn w:val="Normal"/>
    <w:next w:val="Normal"/>
    <w:uiPriority w:val="99"/>
    <w:semiHidden/>
    <w:locked/>
    <w:rsid w:val="00790DDB"/>
    <w:pPr>
      <w:spacing w:before="120"/>
    </w:pPr>
    <w:rPr>
      <w:rFonts w:ascii="Arial" w:hAnsi="Arial" w:cs="Arial"/>
      <w:b/>
      <w:bCs/>
      <w:sz w:val="24"/>
      <w:szCs w:val="24"/>
    </w:rPr>
  </w:style>
  <w:style w:type="paragraph" w:styleId="TOC5">
    <w:name w:val="toc 5"/>
    <w:basedOn w:val="Normal"/>
    <w:next w:val="Normal"/>
    <w:autoRedefine/>
    <w:uiPriority w:val="99"/>
    <w:semiHidden/>
    <w:rsid w:val="00790DDB"/>
    <w:pPr>
      <w:ind w:left="880"/>
    </w:pPr>
  </w:style>
  <w:style w:type="paragraph" w:styleId="TOC6">
    <w:name w:val="toc 6"/>
    <w:basedOn w:val="Normal"/>
    <w:next w:val="Normal"/>
    <w:autoRedefine/>
    <w:uiPriority w:val="99"/>
    <w:semiHidden/>
    <w:rsid w:val="00790DDB"/>
    <w:pPr>
      <w:ind w:left="1100"/>
    </w:pPr>
  </w:style>
  <w:style w:type="paragraph" w:styleId="TOC7">
    <w:name w:val="toc 7"/>
    <w:basedOn w:val="Normal"/>
    <w:next w:val="Normal"/>
    <w:autoRedefine/>
    <w:uiPriority w:val="99"/>
    <w:semiHidden/>
    <w:rsid w:val="00790DDB"/>
    <w:pPr>
      <w:ind w:left="1320"/>
    </w:pPr>
  </w:style>
  <w:style w:type="paragraph" w:styleId="TOC8">
    <w:name w:val="toc 8"/>
    <w:basedOn w:val="Normal"/>
    <w:next w:val="Normal"/>
    <w:autoRedefine/>
    <w:uiPriority w:val="99"/>
    <w:semiHidden/>
    <w:rsid w:val="00790DDB"/>
    <w:pPr>
      <w:ind w:left="1540"/>
    </w:pPr>
  </w:style>
  <w:style w:type="numbering" w:customStyle="1" w:styleId="TableBullets">
    <w:name w:val="TableBullets"/>
    <w:uiPriority w:val="99"/>
    <w:rsid w:val="00790DDB"/>
    <w:pPr>
      <w:numPr>
        <w:numId w:val="17"/>
      </w:numPr>
    </w:pPr>
  </w:style>
  <w:style w:type="numbering" w:customStyle="1" w:styleId="Sources">
    <w:name w:val="Sources"/>
    <w:rsid w:val="00790DDB"/>
    <w:pPr>
      <w:numPr>
        <w:numId w:val="16"/>
      </w:numPr>
    </w:pPr>
  </w:style>
  <w:style w:type="numbering" w:styleId="1ai">
    <w:name w:val="Outline List 1"/>
    <w:basedOn w:val="NoList"/>
    <w:uiPriority w:val="99"/>
    <w:semiHidden/>
    <w:unhideWhenUsed/>
    <w:locked/>
    <w:rsid w:val="00790DDB"/>
    <w:pPr>
      <w:numPr>
        <w:numId w:val="2"/>
      </w:numPr>
    </w:pPr>
  </w:style>
  <w:style w:type="numbering" w:styleId="111111">
    <w:name w:val="Outline List 2"/>
    <w:basedOn w:val="NoList"/>
    <w:uiPriority w:val="99"/>
    <w:semiHidden/>
    <w:unhideWhenUsed/>
    <w:locked/>
    <w:rsid w:val="00790DDB"/>
    <w:pPr>
      <w:numPr>
        <w:numId w:val="1"/>
      </w:numPr>
    </w:pPr>
  </w:style>
  <w:style w:type="numbering" w:customStyle="1" w:styleId="Bullets">
    <w:name w:val="Bullets"/>
    <w:rsid w:val="00790DDB"/>
    <w:pPr>
      <w:numPr>
        <w:numId w:val="6"/>
      </w:numPr>
    </w:pPr>
  </w:style>
  <w:style w:type="numbering" w:customStyle="1" w:styleId="Numbers">
    <w:name w:val="Numbers"/>
    <w:rsid w:val="00790DDB"/>
    <w:pPr>
      <w:numPr>
        <w:numId w:val="15"/>
      </w:numPr>
    </w:pPr>
  </w:style>
  <w:style w:type="numbering" w:styleId="ArticleSection">
    <w:name w:val="Outline List 3"/>
    <w:basedOn w:val="NoList"/>
    <w:uiPriority w:val="99"/>
    <w:semiHidden/>
    <w:unhideWhenUsed/>
    <w:locked/>
    <w:rsid w:val="00790DDB"/>
    <w:pPr>
      <w:numPr>
        <w:numId w:val="4"/>
      </w:numPr>
    </w:pPr>
  </w:style>
  <w:style w:type="paragraph" w:customStyle="1" w:styleId="AppendixHeading1base">
    <w:name w:val="Appendix Heading 1 base"/>
    <w:uiPriority w:val="20"/>
    <w:semiHidden/>
    <w:qFormat/>
    <w:rsid w:val="00790DDB"/>
    <w:pPr>
      <w:keepNext/>
      <w:pageBreakBefore/>
      <w:numPr>
        <w:numId w:val="7"/>
      </w:numPr>
      <w:tabs>
        <w:tab w:val="left" w:pos="2268"/>
      </w:tabs>
    </w:pPr>
    <w:rPr>
      <w:rFonts w:eastAsiaTheme="majorEastAsia" w:cstheme="majorBidi"/>
      <w:b/>
      <w:bCs/>
      <w:color w:val="01528B" w:themeColor="accent1"/>
      <w:sz w:val="44"/>
      <w:szCs w:val="28"/>
    </w:rPr>
  </w:style>
  <w:style w:type="paragraph" w:customStyle="1" w:styleId="AppendixHeading2">
    <w:name w:val="Appendix Heading 2"/>
    <w:basedOn w:val="Heading2"/>
    <w:next w:val="BodyText"/>
    <w:uiPriority w:val="14"/>
    <w:qFormat/>
    <w:rsid w:val="00790DDB"/>
    <w:pPr>
      <w:numPr>
        <w:numId w:val="7"/>
      </w:numPr>
    </w:pPr>
  </w:style>
  <w:style w:type="paragraph" w:customStyle="1" w:styleId="AppendixHeading3">
    <w:name w:val="Appendix Heading 3"/>
    <w:basedOn w:val="Heading3"/>
    <w:next w:val="BodyText"/>
    <w:uiPriority w:val="14"/>
    <w:qFormat/>
    <w:rsid w:val="00790DDB"/>
    <w:pPr>
      <w:numPr>
        <w:numId w:val="7"/>
      </w:numPr>
    </w:pPr>
  </w:style>
  <w:style w:type="paragraph" w:customStyle="1" w:styleId="AppendixHeading4">
    <w:name w:val="Appendix Heading 4"/>
    <w:basedOn w:val="Heading4"/>
    <w:next w:val="BodyText"/>
    <w:uiPriority w:val="14"/>
    <w:qFormat/>
    <w:rsid w:val="00790DDB"/>
    <w:pPr>
      <w:outlineLvl w:val="2"/>
    </w:pPr>
  </w:style>
  <w:style w:type="paragraph" w:customStyle="1" w:styleId="Equation">
    <w:name w:val="Equation"/>
    <w:basedOn w:val="BodyText"/>
    <w:next w:val="BodyText"/>
    <w:uiPriority w:val="7"/>
    <w:qFormat/>
    <w:rsid w:val="00790DDB"/>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uiPriority w:val="7"/>
    <w:qFormat/>
    <w:rsid w:val="00790DDB"/>
    <w:pPr>
      <w:ind w:left="567" w:hanging="567"/>
    </w:pPr>
  </w:style>
  <w:style w:type="paragraph" w:styleId="ListNumber2">
    <w:name w:val="List Number 2"/>
    <w:basedOn w:val="ListNumber"/>
    <w:uiPriority w:val="2"/>
    <w:qFormat/>
    <w:locked/>
    <w:rsid w:val="00790DDB"/>
    <w:pPr>
      <w:numPr>
        <w:ilvl w:val="1"/>
      </w:numPr>
    </w:pPr>
  </w:style>
  <w:style w:type="character" w:customStyle="1" w:styleId="Italics">
    <w:name w:val="Italics"/>
    <w:basedOn w:val="DefaultParagraphFont"/>
    <w:uiPriority w:val="73"/>
    <w:qFormat/>
    <w:rsid w:val="00790DDB"/>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ld">
    <w:name w:val="Bold"/>
    <w:basedOn w:val="DefaultParagraphFont"/>
    <w:uiPriority w:val="73"/>
    <w:qFormat/>
    <w:rsid w:val="00790DDB"/>
    <w:rPr>
      <w:b/>
    </w:rPr>
  </w:style>
  <w:style w:type="paragraph" w:styleId="ListParagraph">
    <w:name w:val="List Paragraph"/>
    <w:basedOn w:val="Normal"/>
    <w:link w:val="ListParagraphChar"/>
    <w:uiPriority w:val="34"/>
    <w:qFormat/>
    <w:rsid w:val="00B613BF"/>
    <w:pPr>
      <w:spacing w:before="180" w:line="264" w:lineRule="auto"/>
      <w:ind w:left="720"/>
      <w:contextualSpacing/>
    </w:pPr>
    <w:rPr>
      <w:sz w:val="24"/>
      <w:szCs w:val="24"/>
    </w:rPr>
  </w:style>
  <w:style w:type="character" w:styleId="IntenseEmphasis">
    <w:name w:val="Intense Emphasis"/>
    <w:basedOn w:val="DefaultParagraphFont"/>
    <w:uiPriority w:val="21"/>
    <w:qFormat/>
    <w:rsid w:val="00790DDB"/>
    <w:rPr>
      <w:b/>
      <w:bCs/>
      <w:i/>
      <w:iCs/>
      <w:color w:val="001D34" w:themeColor="accent2"/>
    </w:rPr>
  </w:style>
  <w:style w:type="character" w:styleId="SubtleEmphasis">
    <w:name w:val="Subtle Emphasis"/>
    <w:basedOn w:val="DefaultParagraphFont"/>
    <w:uiPriority w:val="99"/>
    <w:qFormat/>
    <w:rsid w:val="00790DDB"/>
    <w:rPr>
      <w:i/>
      <w:iCs/>
      <w:color w:val="595959" w:themeColor="text1" w:themeTint="A6"/>
    </w:rPr>
  </w:style>
  <w:style w:type="paragraph" w:customStyle="1" w:styleId="Boxedheading">
    <w:name w:val="Boxed heading"/>
    <w:next w:val="Boxedtext"/>
    <w:uiPriority w:val="8"/>
    <w:qFormat/>
    <w:rsid w:val="00C20047"/>
    <w:pPr>
      <w:keepNext/>
      <w:keepLines/>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F2F2F2" w:themeFill="background2" w:themeFillShade="F2"/>
      <w:spacing w:before="360" w:after="240"/>
      <w:ind w:left="227" w:right="227"/>
    </w:pPr>
    <w:rPr>
      <w:rFonts w:eastAsia="Calibri"/>
      <w:b/>
      <w:color w:val="000000"/>
      <w:sz w:val="28"/>
      <w:szCs w:val="28"/>
    </w:rPr>
  </w:style>
  <w:style w:type="paragraph" w:customStyle="1" w:styleId="Boxedtext">
    <w:name w:val="Boxed text"/>
    <w:uiPriority w:val="8"/>
    <w:qFormat/>
    <w:rsid w:val="0060341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F2F2F2" w:themeFill="background2" w:themeFillShade="F2"/>
      <w:spacing w:before="100" w:after="120" w:line="264" w:lineRule="auto"/>
      <w:ind w:left="227" w:right="227"/>
    </w:pPr>
    <w:rPr>
      <w:rFonts w:eastAsia="Calibri"/>
      <w:color w:val="000000"/>
    </w:rPr>
  </w:style>
  <w:style w:type="paragraph" w:customStyle="1" w:styleId="Boxedlistbullet">
    <w:name w:val="Boxed list bullet"/>
    <w:basedOn w:val="Boxedtext"/>
    <w:uiPriority w:val="8"/>
    <w:qFormat/>
    <w:rsid w:val="00790DDB"/>
    <w:pPr>
      <w:numPr>
        <w:numId w:val="19"/>
      </w:numPr>
      <w:spacing w:before="0" w:after="0"/>
    </w:pPr>
  </w:style>
  <w:style w:type="paragraph" w:customStyle="1" w:styleId="Boxedheadingblue">
    <w:name w:val="Boxed heading blue"/>
    <w:basedOn w:val="Boxedheading"/>
    <w:next w:val="Boxedtextblue"/>
    <w:uiPriority w:val="9"/>
    <w:qFormat/>
    <w:rsid w:val="00083AE1"/>
    <w:pPr>
      <w:shd w:val="clear" w:color="auto" w:fill="D0EAFF" w:themeFill="accent2" w:themeFillTint="1A"/>
    </w:pPr>
  </w:style>
  <w:style w:type="paragraph" w:customStyle="1" w:styleId="Boxedtextblue">
    <w:name w:val="Boxed text blue"/>
    <w:basedOn w:val="Boxedtext"/>
    <w:uiPriority w:val="9"/>
    <w:qFormat/>
    <w:rsid w:val="00083AE1"/>
    <w:pPr>
      <w:shd w:val="clear" w:color="auto" w:fill="D0EAFF" w:themeFill="accent2" w:themeFillTint="1A"/>
    </w:pPr>
  </w:style>
  <w:style w:type="paragraph" w:customStyle="1" w:styleId="Boxedlistbulletblue">
    <w:name w:val="Boxed list bullet blue"/>
    <w:basedOn w:val="Boxedlistbullet"/>
    <w:uiPriority w:val="9"/>
    <w:qFormat/>
    <w:rsid w:val="00B01080"/>
    <w:pPr>
      <w:shd w:val="clear" w:color="auto" w:fill="D0EAFF" w:themeFill="accent2" w:themeFillTint="1A"/>
    </w:pPr>
  </w:style>
  <w:style w:type="paragraph" w:customStyle="1" w:styleId="BackCoverWebAddress">
    <w:name w:val="BackCoverWebAddress"/>
    <w:basedOn w:val="BodyText"/>
    <w:next w:val="BodyText"/>
    <w:uiPriority w:val="31"/>
    <w:qFormat/>
    <w:rsid w:val="009357CB"/>
    <w:pPr>
      <w:jc w:val="center"/>
    </w:pPr>
    <w:rPr>
      <w:b/>
      <w:bCs/>
      <w:color w:val="005CA6" w:themeColor="accent2" w:themeTint="BF"/>
      <w:sz w:val="52"/>
      <w:szCs w:val="52"/>
    </w:rPr>
  </w:style>
  <w:style w:type="paragraph" w:customStyle="1" w:styleId="Boxedtextorange">
    <w:name w:val="Boxed text orange"/>
    <w:basedOn w:val="Boxedtextgreen"/>
    <w:uiPriority w:val="12"/>
    <w:qFormat/>
    <w:rsid w:val="006A2787"/>
    <w:pPr>
      <w:shd w:val="clear" w:color="auto" w:fill="FAE4D3"/>
    </w:pPr>
  </w:style>
  <w:style w:type="paragraph" w:customStyle="1" w:styleId="VersoPageText">
    <w:name w:val="Verso Page Text"/>
    <w:basedOn w:val="BodyText"/>
    <w:uiPriority w:val="16"/>
    <w:rsid w:val="00790DDB"/>
    <w:pPr>
      <w:spacing w:before="0" w:line="240" w:lineRule="auto"/>
    </w:pPr>
    <w:rPr>
      <w:rFonts w:asciiTheme="minorHAnsi" w:eastAsia="Times" w:hAnsiTheme="minorHAnsi" w:cs="Arial"/>
      <w:color w:val="auto"/>
      <w:sz w:val="18"/>
      <w:szCs w:val="20"/>
    </w:rPr>
  </w:style>
  <w:style w:type="table" w:styleId="ListTable3-Accent2">
    <w:name w:val="List Table 3 Accent 2"/>
    <w:basedOn w:val="TableNormal"/>
    <w:uiPriority w:val="48"/>
    <w:rsid w:val="00790DDB"/>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1D34" w:themeFill="accent2"/>
      </w:tcPr>
    </w:tblStylePr>
    <w:tblStylePr w:type="lastRow">
      <w:rPr>
        <w:b/>
        <w:bCs/>
      </w:rPr>
      <w:tblPr/>
      <w:tcPr>
        <w:tcBorders>
          <w:top w:val="double" w:sz="4" w:space="0" w:color="001D3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D34" w:themeColor="accent2"/>
          <w:right w:val="single" w:sz="4" w:space="0" w:color="001D34" w:themeColor="accent2"/>
        </w:tcBorders>
      </w:tcPr>
    </w:tblStylePr>
    <w:tblStylePr w:type="band1Horz">
      <w:tblPr/>
      <w:tcPr>
        <w:tcBorders>
          <w:top w:val="single" w:sz="4" w:space="0" w:color="001D34" w:themeColor="accent2"/>
          <w:bottom w:val="single" w:sz="4" w:space="0" w:color="001D3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D34" w:themeColor="accent2"/>
          <w:left w:val="nil"/>
        </w:tcBorders>
      </w:tcPr>
    </w:tblStylePr>
    <w:tblStylePr w:type="swCell">
      <w:tblPr/>
      <w:tcPr>
        <w:tcBorders>
          <w:top w:val="double" w:sz="4" w:space="0" w:color="001D34" w:themeColor="accent2"/>
          <w:right w:val="nil"/>
        </w:tcBorders>
      </w:tcPr>
    </w:tblStylePr>
  </w:style>
  <w:style w:type="character" w:customStyle="1" w:styleId="ListParagraphChar">
    <w:name w:val="List Paragraph Char"/>
    <w:link w:val="ListParagraph"/>
    <w:uiPriority w:val="99"/>
    <w:rsid w:val="00193529"/>
    <w:rPr>
      <w:rFonts w:eastAsia="Calibri"/>
      <w:color w:val="000000"/>
      <w:sz w:val="24"/>
      <w:szCs w:val="24"/>
    </w:rPr>
  </w:style>
  <w:style w:type="character" w:customStyle="1" w:styleId="CaptionChar">
    <w:name w:val="Caption Char"/>
    <w:basedOn w:val="DefaultParagraphFont"/>
    <w:link w:val="Caption"/>
    <w:uiPriority w:val="3"/>
    <w:rsid w:val="00410E41"/>
    <w:rPr>
      <w:rFonts w:eastAsia="Calibri"/>
      <w:b/>
      <w:bCs/>
      <w:color w:val="757579" w:themeColor="accent3"/>
      <w:sz w:val="20"/>
      <w:szCs w:val="18"/>
    </w:rPr>
  </w:style>
  <w:style w:type="paragraph" w:styleId="Revision">
    <w:name w:val="Revision"/>
    <w:hidden/>
    <w:uiPriority w:val="99"/>
    <w:semiHidden/>
    <w:rsid w:val="00876F04"/>
    <w:rPr>
      <w:rFonts w:eastAsia="Calibri"/>
      <w:color w:val="000000"/>
    </w:rPr>
  </w:style>
  <w:style w:type="table" w:styleId="TableGridLight">
    <w:name w:val="Grid Table Light"/>
    <w:basedOn w:val="TableNormal"/>
    <w:uiPriority w:val="40"/>
    <w:rsid w:val="00790D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790DDB"/>
    <w:rPr>
      <w:color w:val="808080"/>
    </w:rPr>
  </w:style>
  <w:style w:type="paragraph" w:customStyle="1" w:styleId="BodyText10">
    <w:name w:val="Body Text 10"/>
    <w:basedOn w:val="BodyText"/>
    <w:rsid w:val="006A2787"/>
    <w:rPr>
      <w:color w:val="auto"/>
      <w:sz w:val="20"/>
      <w:szCs w:val="20"/>
    </w:rPr>
  </w:style>
  <w:style w:type="paragraph" w:customStyle="1" w:styleId="ListBullet10">
    <w:name w:val="List Bullet 10"/>
    <w:basedOn w:val="ListBullet"/>
    <w:next w:val="BodyText"/>
    <w:qFormat/>
    <w:rsid w:val="00B5375C"/>
    <w:pPr>
      <w:numPr>
        <w:numId w:val="8"/>
      </w:numPr>
      <w:ind w:left="426" w:hanging="284"/>
    </w:pPr>
    <w:rPr>
      <w:color w:val="auto"/>
      <w:sz w:val="20"/>
      <w:szCs w:val="20"/>
    </w:rPr>
  </w:style>
  <w:style w:type="table" w:styleId="ListTable2-Accent3">
    <w:name w:val="List Table 2 Accent 3"/>
    <w:basedOn w:val="TableNormal"/>
    <w:uiPriority w:val="47"/>
    <w:rsid w:val="00790DDB"/>
    <w:tblPr>
      <w:tblStyleRowBandSize w:val="1"/>
      <w:tblStyleColBandSize w:val="1"/>
      <w:tblBorders>
        <w:top w:val="single" w:sz="4" w:space="0" w:color="ABABAE" w:themeColor="accent3" w:themeTint="99"/>
        <w:bottom w:val="single" w:sz="4" w:space="0" w:color="ABABAE" w:themeColor="accent3" w:themeTint="99"/>
        <w:insideH w:val="single" w:sz="4" w:space="0" w:color="ABABA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3" w:themeFillTint="33"/>
      </w:tcPr>
    </w:tblStylePr>
    <w:tblStylePr w:type="band1Horz">
      <w:tblPr/>
      <w:tcPr>
        <w:shd w:val="clear" w:color="auto" w:fill="E3E3E4" w:themeFill="accent3" w:themeFillTint="33"/>
      </w:tcPr>
    </w:tblStylePr>
  </w:style>
  <w:style w:type="paragraph" w:styleId="Bibliography">
    <w:name w:val="Bibliography"/>
    <w:basedOn w:val="Normal"/>
    <w:next w:val="Normal"/>
    <w:uiPriority w:val="99"/>
    <w:semiHidden/>
    <w:rsid w:val="00790DDB"/>
    <w:pPr>
      <w:spacing w:after="240"/>
      <w:ind w:left="720" w:hanging="720"/>
    </w:pPr>
  </w:style>
  <w:style w:type="numbering" w:customStyle="1" w:styleId="BulletList">
    <w:name w:val="Bullet List"/>
    <w:uiPriority w:val="99"/>
    <w:rsid w:val="00790DDB"/>
    <w:pPr>
      <w:numPr>
        <w:numId w:val="5"/>
      </w:numPr>
    </w:pPr>
  </w:style>
  <w:style w:type="paragraph" w:customStyle="1" w:styleId="Figure">
    <w:name w:val="Figure"/>
    <w:basedOn w:val="BodyText"/>
    <w:next w:val="Normal"/>
    <w:uiPriority w:val="3"/>
    <w:qFormat/>
    <w:rsid w:val="004009F5"/>
    <w:pPr>
      <w:spacing w:before="60" w:after="360" w:line="240" w:lineRule="auto"/>
    </w:pPr>
  </w:style>
  <w:style w:type="paragraph" w:styleId="NoSpacing">
    <w:name w:val="No Spacing"/>
    <w:uiPriority w:val="73"/>
    <w:qFormat/>
    <w:rsid w:val="00790DDB"/>
    <w:rPr>
      <w:rFonts w:asciiTheme="minorHAnsi" w:hAnsiTheme="minorHAnsi" w:cstheme="minorBidi"/>
      <w:szCs w:val="24"/>
      <w:lang w:eastAsia="en-US"/>
    </w:rPr>
  </w:style>
  <w:style w:type="table" w:styleId="PlainTable1">
    <w:name w:val="Plain Table 1"/>
    <w:basedOn w:val="TableNormal"/>
    <w:uiPriority w:val="41"/>
    <w:rsid w:val="00790DD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Flow-MER">
    <w:name w:val="Table_Flow-MER"/>
    <w:basedOn w:val="TableNormal"/>
    <w:qFormat/>
    <w:rsid w:val="00790DDB"/>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val="0"/>
        <w:bCs/>
        <w:i w:val="0"/>
        <w:color w:val="FFFFFF" w:themeColor="background1"/>
      </w:rPr>
      <w:tblPr/>
      <w:tcPr>
        <w:shd w:val="clear" w:color="auto" w:fill="01528B" w:themeFill="accen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val="0"/>
        <w:bCs/>
        <w:i w:val="0"/>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TableTextRight">
    <w:name w:val="TableTextRight"/>
    <w:basedOn w:val="TableText"/>
    <w:uiPriority w:val="5"/>
    <w:qFormat/>
    <w:rsid w:val="00790DDB"/>
    <w:pPr>
      <w:ind w:right="113"/>
      <w:jc w:val="right"/>
    </w:pPr>
  </w:style>
  <w:style w:type="paragraph" w:customStyle="1" w:styleId="BlockQuote">
    <w:name w:val="Block Quote"/>
    <w:basedOn w:val="BlockText"/>
    <w:next w:val="BodyText"/>
    <w:uiPriority w:val="73"/>
    <w:qFormat/>
    <w:rsid w:val="00504CC0"/>
    <w:pPr>
      <w:spacing w:before="120"/>
    </w:pPr>
    <w:rPr>
      <w:color w:val="auto"/>
    </w:rPr>
  </w:style>
  <w:style w:type="paragraph" w:customStyle="1" w:styleId="AppendixHeading3notnumbered">
    <w:name w:val="Appendix Heading 3 not numbered"/>
    <w:basedOn w:val="AppendixHeading3"/>
    <w:next w:val="BodyText"/>
    <w:uiPriority w:val="14"/>
    <w:qFormat/>
    <w:rsid w:val="002565AC"/>
    <w:pPr>
      <w:numPr>
        <w:ilvl w:val="0"/>
        <w:numId w:val="0"/>
      </w:numPr>
    </w:pPr>
  </w:style>
  <w:style w:type="paragraph" w:customStyle="1" w:styleId="BodyTextExtraSpaceAfter">
    <w:name w:val="Body Text Extra Space After"/>
    <w:basedOn w:val="BodyText"/>
    <w:next w:val="BodyText"/>
    <w:qFormat/>
    <w:rsid w:val="006A2787"/>
    <w:pPr>
      <w:spacing w:after="360"/>
    </w:pPr>
  </w:style>
  <w:style w:type="paragraph" w:customStyle="1" w:styleId="BodyTextExtraSpaceBefore">
    <w:name w:val="Body Text Extra Space Before"/>
    <w:basedOn w:val="BodyText"/>
    <w:next w:val="BodyText"/>
    <w:link w:val="BodyTextExtraSpaceBeforeChar"/>
    <w:qFormat/>
    <w:rsid w:val="006A2787"/>
    <w:pPr>
      <w:spacing w:before="360"/>
    </w:pPr>
  </w:style>
  <w:style w:type="paragraph" w:customStyle="1" w:styleId="CaptionNote">
    <w:name w:val="CaptionNote"/>
    <w:basedOn w:val="Caption"/>
    <w:next w:val="BodyText"/>
    <w:uiPriority w:val="3"/>
    <w:qFormat/>
    <w:rsid w:val="00410E41"/>
    <w:pPr>
      <w:pBdr>
        <w:top w:val="none" w:sz="0" w:space="0" w:color="auto"/>
      </w:pBdr>
      <w:spacing w:before="0"/>
    </w:pPr>
    <w:rPr>
      <w:b w:val="0"/>
      <w:bCs w:val="0"/>
      <w:sz w:val="18"/>
      <w:szCs w:val="20"/>
    </w:rPr>
  </w:style>
  <w:style w:type="paragraph" w:customStyle="1" w:styleId="EndNoteBibliographyTitle">
    <w:name w:val="EndNote Bibliography Title"/>
    <w:basedOn w:val="Normal"/>
    <w:link w:val="EndNoteBibliographyTitleChar"/>
    <w:uiPriority w:val="99"/>
    <w:rsid w:val="007D1034"/>
    <w:pPr>
      <w:spacing w:after="0"/>
      <w:jc w:val="center"/>
    </w:pPr>
    <w:rPr>
      <w:rFonts w:cs="Calibri"/>
      <w:noProof/>
    </w:rPr>
  </w:style>
  <w:style w:type="character" w:customStyle="1" w:styleId="Heading1notnumberedChar">
    <w:name w:val="Heading 1 not numbered Char"/>
    <w:basedOn w:val="Heading1Char"/>
    <w:link w:val="Heading1notnumbered"/>
    <w:uiPriority w:val="1"/>
    <w:rsid w:val="007D1034"/>
    <w:rPr>
      <w:rFonts w:eastAsiaTheme="majorEastAsia" w:cstheme="majorBidi"/>
      <w:bCs/>
      <w:color w:val="757579" w:themeColor="accent3"/>
      <w:sz w:val="44"/>
      <w:szCs w:val="28"/>
    </w:rPr>
  </w:style>
  <w:style w:type="character" w:customStyle="1" w:styleId="Heading1noTOCChar">
    <w:name w:val="Heading 1 no TOC Char"/>
    <w:basedOn w:val="Heading1notnumberedChar"/>
    <w:link w:val="Heading1noTOC"/>
    <w:uiPriority w:val="1"/>
    <w:rsid w:val="007D1034"/>
    <w:rPr>
      <w:rFonts w:eastAsiaTheme="majorEastAsia" w:cstheme="majorBidi"/>
      <w:bCs/>
      <w:color w:val="757579" w:themeColor="accent3"/>
      <w:sz w:val="44"/>
      <w:szCs w:val="28"/>
    </w:rPr>
  </w:style>
  <w:style w:type="character" w:customStyle="1" w:styleId="EndNoteBibliographyTitleChar">
    <w:name w:val="EndNote Bibliography Title Char"/>
    <w:basedOn w:val="Heading1noTOCChar"/>
    <w:link w:val="EndNoteBibliographyTitle"/>
    <w:uiPriority w:val="99"/>
    <w:rsid w:val="00C67671"/>
    <w:rPr>
      <w:rFonts w:eastAsia="Calibri" w:cs="Calibri"/>
      <w:bCs w:val="0"/>
      <w:noProof/>
      <w:color w:val="000000"/>
      <w:sz w:val="44"/>
      <w:szCs w:val="28"/>
    </w:rPr>
  </w:style>
  <w:style w:type="paragraph" w:customStyle="1" w:styleId="EndNoteBibliography">
    <w:name w:val="EndNote Bibliography"/>
    <w:basedOn w:val="Normal"/>
    <w:link w:val="EndNoteBibliographyChar"/>
    <w:uiPriority w:val="99"/>
    <w:semiHidden/>
    <w:rsid w:val="007D1034"/>
    <w:rPr>
      <w:rFonts w:cs="Calibri"/>
      <w:noProof/>
    </w:rPr>
  </w:style>
  <w:style w:type="character" w:customStyle="1" w:styleId="EndNoteBibliographyChar">
    <w:name w:val="EndNote Bibliography Char"/>
    <w:basedOn w:val="Heading1noTOCChar"/>
    <w:link w:val="EndNoteBibliography"/>
    <w:uiPriority w:val="99"/>
    <w:semiHidden/>
    <w:rsid w:val="00C67671"/>
    <w:rPr>
      <w:rFonts w:eastAsia="Calibri" w:cs="Calibri"/>
      <w:bCs w:val="0"/>
      <w:noProof/>
      <w:color w:val="000000"/>
      <w:sz w:val="44"/>
      <w:szCs w:val="28"/>
    </w:rPr>
  </w:style>
  <w:style w:type="character" w:styleId="Mention">
    <w:name w:val="Mention"/>
    <w:basedOn w:val="DefaultParagraphFont"/>
    <w:uiPriority w:val="99"/>
    <w:unhideWhenUsed/>
    <w:rsid w:val="00806852"/>
    <w:rPr>
      <w:color w:val="2B579A"/>
      <w:shd w:val="clear" w:color="auto" w:fill="E6E6E6"/>
    </w:rPr>
  </w:style>
  <w:style w:type="paragraph" w:customStyle="1" w:styleId="PrelimText">
    <w:name w:val="PrelimText"/>
    <w:basedOn w:val="Normal"/>
    <w:uiPriority w:val="99"/>
    <w:rsid w:val="00504657"/>
    <w:pPr>
      <w:spacing w:after="160"/>
      <w:jc w:val="both"/>
    </w:pPr>
    <w:rPr>
      <w:rFonts w:eastAsia="Times New Roman" w:cs="Arial"/>
      <w:kern w:val="28"/>
      <w:lang w:eastAsia="en-US"/>
    </w:rPr>
  </w:style>
  <w:style w:type="table" w:customStyle="1" w:styleId="TableCSIRO">
    <w:name w:val="Table_CSIRO"/>
    <w:basedOn w:val="TableNormal"/>
    <w:qFormat/>
    <w:rsid w:val="00684EAE"/>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shd w:val="clear" w:color="auto" w:fill="01528B"/>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Boxedtext10">
    <w:name w:val="Boxed text 10"/>
    <w:basedOn w:val="Boxedtext"/>
    <w:uiPriority w:val="13"/>
    <w:qFormat/>
    <w:rsid w:val="00D75204"/>
    <w:pPr>
      <w:shd w:val="clear" w:color="auto" w:fill="F2F2F2" w:themeFill="background1" w:themeFillShade="F2"/>
      <w:spacing w:before="180" w:after="180" w:line="240" w:lineRule="auto"/>
    </w:pPr>
    <w:rPr>
      <w:sz w:val="20"/>
    </w:rPr>
  </w:style>
  <w:style w:type="paragraph" w:customStyle="1" w:styleId="Boxedtextgreen">
    <w:name w:val="Boxed text green"/>
    <w:basedOn w:val="Boxedtext"/>
    <w:uiPriority w:val="10"/>
    <w:qFormat/>
    <w:rsid w:val="006A2787"/>
    <w:pPr>
      <w:shd w:val="clear" w:color="auto" w:fill="E0FEDE"/>
      <w:spacing w:before="180" w:after="180"/>
    </w:pPr>
    <w:rPr>
      <w:szCs w:val="24"/>
    </w:rPr>
  </w:style>
  <w:style w:type="paragraph" w:customStyle="1" w:styleId="Boxedlistbulletgreen">
    <w:name w:val="Boxed list bullet green"/>
    <w:basedOn w:val="Boxedlistbullet"/>
    <w:uiPriority w:val="10"/>
    <w:qFormat/>
    <w:rsid w:val="006A2787"/>
    <w:pPr>
      <w:shd w:val="clear" w:color="auto" w:fill="E0FEDE"/>
    </w:pPr>
    <w:rPr>
      <w:szCs w:val="24"/>
    </w:rPr>
  </w:style>
  <w:style w:type="character" w:customStyle="1" w:styleId="BodyTextExtraSpaceBeforeChar">
    <w:name w:val="Body Text Extra Space Before Char"/>
    <w:basedOn w:val="BodyTextChar"/>
    <w:link w:val="BodyTextExtraSpaceBefore"/>
    <w:rsid w:val="006A2787"/>
    <w:rPr>
      <w:rFonts w:eastAsia="Calibri"/>
      <w:color w:val="000000"/>
    </w:rPr>
  </w:style>
  <w:style w:type="paragraph" w:customStyle="1" w:styleId="Boxedheadinggreen">
    <w:name w:val="Boxed heading green"/>
    <w:basedOn w:val="Boxedheading"/>
    <w:next w:val="Boxedtextgreen"/>
    <w:uiPriority w:val="10"/>
    <w:qFormat/>
    <w:rsid w:val="006A2787"/>
    <w:pPr>
      <w:shd w:val="clear" w:color="auto" w:fill="E0FEDE"/>
    </w:pPr>
  </w:style>
  <w:style w:type="paragraph" w:customStyle="1" w:styleId="Boxedheadingorange">
    <w:name w:val="Boxed heading orange"/>
    <w:basedOn w:val="Boxedheading"/>
    <w:next w:val="Boxedtextorange"/>
    <w:uiPriority w:val="12"/>
    <w:qFormat/>
    <w:rsid w:val="006A2787"/>
    <w:pPr>
      <w:shd w:val="clear" w:color="auto" w:fill="FAE4D3"/>
    </w:pPr>
  </w:style>
  <w:style w:type="paragraph" w:customStyle="1" w:styleId="Boxedlistbulletorange">
    <w:name w:val="Boxed list bullet orange"/>
    <w:basedOn w:val="Boxedlistbullet"/>
    <w:uiPriority w:val="12"/>
    <w:qFormat/>
    <w:rsid w:val="006A2787"/>
    <w:pPr>
      <w:shd w:val="clear" w:color="auto" w:fill="FAE4D3"/>
    </w:pPr>
    <w:rPr>
      <w:szCs w:val="24"/>
    </w:rPr>
  </w:style>
  <w:style w:type="paragraph" w:customStyle="1" w:styleId="CaptionWithNote">
    <w:name w:val="CaptionWithNote"/>
    <w:basedOn w:val="Caption"/>
    <w:next w:val="CaptionNote"/>
    <w:uiPriority w:val="3"/>
    <w:qFormat/>
    <w:rsid w:val="00410E41"/>
    <w:pPr>
      <w:spacing w:after="0"/>
    </w:pPr>
  </w:style>
  <w:style w:type="table" w:customStyle="1" w:styleId="TableFlow-MER1">
    <w:name w:val="Table_Flow-MER1"/>
    <w:basedOn w:val="TableNormal"/>
    <w:qFormat/>
    <w:rsid w:val="00343239"/>
    <w:rPr>
      <w14:ligatures w14:val="standardContextual"/>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val="0"/>
        <w:bCs/>
        <w:i w:val="0"/>
        <w:color w:val="FFFFFF"/>
      </w:rPr>
      <w:tblPr/>
      <w:tcPr>
        <w:shd w:val="clear" w:color="auto" w:fill="01528B"/>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val="0"/>
        <w:bCs/>
        <w:i w:val="0"/>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styleId="Subtitle">
    <w:name w:val="Subtitle"/>
    <w:basedOn w:val="Normal"/>
    <w:next w:val="Normal"/>
    <w:link w:val="SubtitleChar"/>
    <w:uiPriority w:val="99"/>
    <w:rsid w:val="002046A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99"/>
    <w:rsid w:val="002046A0"/>
    <w:rPr>
      <w:rFonts w:asciiTheme="minorHAnsi" w:eastAsiaTheme="minorEastAsia" w:hAnsiTheme="minorHAnsi" w:cstheme="minorBidi"/>
      <w:color w:val="5A5A5A" w:themeColor="text1" w:themeTint="A5"/>
      <w:spacing w:val="15"/>
    </w:rPr>
  </w:style>
  <w:style w:type="character" w:styleId="UnresolvedMention">
    <w:name w:val="Unresolved Mention"/>
    <w:basedOn w:val="DefaultParagraphFont"/>
    <w:uiPriority w:val="99"/>
    <w:unhideWhenUsed/>
    <w:rsid w:val="002046A0"/>
    <w:rPr>
      <w:color w:val="605E5C"/>
      <w:shd w:val="clear" w:color="auto" w:fill="E1DFDD"/>
    </w:rPr>
  </w:style>
  <w:style w:type="table" w:styleId="PlainTable2">
    <w:name w:val="Plain Table 2"/>
    <w:basedOn w:val="TableNormal"/>
    <w:uiPriority w:val="42"/>
    <w:rsid w:val="002046A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
    <w:name w:val="List Table 3"/>
    <w:basedOn w:val="TableNormal"/>
    <w:uiPriority w:val="48"/>
    <w:rsid w:val="002046A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6">
    <w:name w:val="List Table 3 Accent 6"/>
    <w:basedOn w:val="TableNormal"/>
    <w:uiPriority w:val="48"/>
    <w:rsid w:val="002046A0"/>
    <w:rPr>
      <w:rFonts w:asciiTheme="minorHAnsi" w:hAnsiTheme="minorHAnsi" w:cstheme="minorBidi"/>
      <w:lang w:eastAsia="en-US"/>
    </w:rPr>
    <w:tblPr>
      <w:tblStyleRowBandSize w:val="1"/>
      <w:tblStyleColBandSize w:val="1"/>
      <w:tblBorders>
        <w:top w:val="single" w:sz="4" w:space="0" w:color="6D2077" w:themeColor="accent6"/>
        <w:left w:val="single" w:sz="4" w:space="0" w:color="6D2077" w:themeColor="accent6"/>
        <w:bottom w:val="single" w:sz="4" w:space="0" w:color="6D2077" w:themeColor="accent6"/>
        <w:right w:val="single" w:sz="4" w:space="0" w:color="6D2077" w:themeColor="accent6"/>
      </w:tblBorders>
    </w:tblPr>
    <w:tblStylePr w:type="firstRow">
      <w:rPr>
        <w:b/>
        <w:bCs/>
        <w:color w:val="FFFFFF" w:themeColor="background1"/>
      </w:rPr>
      <w:tblPr/>
      <w:tcPr>
        <w:shd w:val="clear" w:color="auto" w:fill="6D2077" w:themeFill="accent6"/>
      </w:tcPr>
    </w:tblStylePr>
    <w:tblStylePr w:type="lastRow">
      <w:rPr>
        <w:b/>
        <w:bCs/>
      </w:rPr>
      <w:tblPr/>
      <w:tcPr>
        <w:tcBorders>
          <w:top w:val="double" w:sz="4" w:space="0" w:color="6D207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2077" w:themeColor="accent6"/>
          <w:right w:val="single" w:sz="4" w:space="0" w:color="6D2077" w:themeColor="accent6"/>
        </w:tcBorders>
      </w:tcPr>
    </w:tblStylePr>
    <w:tblStylePr w:type="band1Horz">
      <w:tblPr/>
      <w:tcPr>
        <w:tcBorders>
          <w:top w:val="single" w:sz="4" w:space="0" w:color="6D2077" w:themeColor="accent6"/>
          <w:bottom w:val="single" w:sz="4" w:space="0" w:color="6D207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2077" w:themeColor="accent6"/>
          <w:left w:val="nil"/>
        </w:tcBorders>
      </w:tcPr>
    </w:tblStylePr>
    <w:tblStylePr w:type="swCell">
      <w:tblPr/>
      <w:tcPr>
        <w:tcBorders>
          <w:top w:val="double" w:sz="4" w:space="0" w:color="6D2077" w:themeColor="accent6"/>
          <w:right w:val="nil"/>
        </w:tcBorders>
      </w:tcPr>
    </w:tblStylePr>
  </w:style>
  <w:style w:type="table" w:customStyle="1" w:styleId="ListTable3-Accent11">
    <w:name w:val="List Table 3 - Accent 11"/>
    <w:basedOn w:val="TableNormal"/>
    <w:uiPriority w:val="48"/>
    <w:rsid w:val="002046A0"/>
    <w:pPr>
      <w:pBdr>
        <w:top w:val="none" w:sz="4" w:space="0" w:color="000000"/>
        <w:left w:val="none" w:sz="4" w:space="0" w:color="000000"/>
        <w:bottom w:val="none" w:sz="4" w:space="0" w:color="000000"/>
        <w:right w:val="none" w:sz="4" w:space="0" w:color="000000"/>
        <w:between w:val="none" w:sz="4" w:space="0" w:color="000000"/>
      </w:pBdr>
    </w:pPr>
    <w:rPr>
      <w:rFonts w:eastAsia="Calibri"/>
    </w:rPr>
    <w:tblPr>
      <w:tblStyleRowBandSize w:val="1"/>
      <w:tblStyleColBandSize w:val="1"/>
      <w:tblBorders>
        <w:top w:val="single" w:sz="4" w:space="0" w:color="01528B" w:themeColor="accent1"/>
        <w:left w:val="single" w:sz="4" w:space="0" w:color="01528B" w:themeColor="accent1"/>
        <w:bottom w:val="single" w:sz="4" w:space="0" w:color="01528B" w:themeColor="accent1"/>
        <w:right w:val="single" w:sz="4" w:space="0" w:color="01528B" w:themeColor="accent1"/>
      </w:tblBorders>
    </w:tblPr>
    <w:tblStylePr w:type="firstRow">
      <w:rPr>
        <w:b w:val="0"/>
        <w:bCs/>
        <w:i w:val="0"/>
        <w:color w:val="FFFFFF" w:themeColor="background1"/>
      </w:rPr>
      <w:tblPr/>
      <w:tcPr>
        <w:shd w:val="clear" w:color="auto" w:fill="01528B" w:themeFill="accent1"/>
      </w:tcPr>
    </w:tblStylePr>
    <w:tblStylePr w:type="lastRow">
      <w:rPr>
        <w:b/>
        <w:bCs/>
      </w:rPr>
      <w:tblPr/>
      <w:tcPr>
        <w:tcBorders>
          <w:top w:val="single" w:sz="4" w:space="0" w:color="01528B"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1528B" w:themeColor="accent1"/>
          <w:right w:val="single" w:sz="4" w:space="0" w:color="01528B" w:themeColor="accent1"/>
        </w:tcBorders>
      </w:tcPr>
    </w:tblStylePr>
    <w:tblStylePr w:type="band1Horz">
      <w:tblPr/>
      <w:tcPr>
        <w:tcBorders>
          <w:top w:val="single" w:sz="4" w:space="0" w:color="01528B" w:themeColor="accent1"/>
          <w:bottom w:val="single" w:sz="4" w:space="0" w:color="01528B"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1528B" w:themeColor="accent1"/>
          <w:left w:val="none" w:sz="4" w:space="0" w:color="000000"/>
        </w:tcBorders>
      </w:tcPr>
    </w:tblStylePr>
    <w:tblStylePr w:type="swCell">
      <w:tblPr/>
      <w:tcPr>
        <w:tcBorders>
          <w:top w:val="single" w:sz="4" w:space="0" w:color="01528B" w:themeColor="accent1"/>
          <w:right w:val="none" w:sz="4" w:space="0" w:color="000000"/>
        </w:tcBorders>
      </w:tcPr>
    </w:tblStylePr>
  </w:style>
  <w:style w:type="paragraph" w:styleId="Quote">
    <w:name w:val="Quote"/>
    <w:basedOn w:val="Normal"/>
    <w:next w:val="Normal"/>
    <w:link w:val="QuoteChar"/>
    <w:uiPriority w:val="29"/>
    <w:qFormat/>
    <w:rsid w:val="002046A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046A0"/>
    <w:rPr>
      <w:rFonts w:eastAsia="Calibri"/>
      <w:i/>
      <w:iCs/>
      <w:color w:val="404040" w:themeColor="text1" w:themeTint="BF"/>
    </w:rPr>
  </w:style>
  <w:style w:type="paragraph" w:styleId="Title">
    <w:name w:val="Title"/>
    <w:basedOn w:val="Normal"/>
    <w:next w:val="Normal"/>
    <w:link w:val="TitleChar"/>
    <w:uiPriority w:val="19"/>
    <w:qFormat/>
    <w:rsid w:val="002046A0"/>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9"/>
    <w:rsid w:val="00E95E12"/>
    <w:rPr>
      <w:rFonts w:asciiTheme="majorHAnsi" w:eastAsiaTheme="majorEastAsia" w:hAnsiTheme="majorHAnsi" w:cstheme="majorBidi"/>
      <w:spacing w:val="-10"/>
      <w:kern w:val="28"/>
      <w:sz w:val="56"/>
      <w:szCs w:val="56"/>
    </w:rPr>
  </w:style>
  <w:style w:type="table" w:customStyle="1" w:styleId="TableFlow-Mer0">
    <w:name w:val="Table_Flow-Mer"/>
    <w:basedOn w:val="TableNormal"/>
    <w:qFormat/>
    <w:rsid w:val="002046A0"/>
    <w:rPr>
      <w:sz w:val="20"/>
    </w:rPr>
    <w:tblPr>
      <w:tblStyleRowBandSize w:val="1"/>
      <w:tblInd w:w="113" w:type="dxa"/>
      <w:tblBorders>
        <w:bottom w:val="single" w:sz="4" w:space="0" w:color="auto"/>
      </w:tblBorders>
      <w:tblCellMar>
        <w:left w:w="85" w:type="dxa"/>
        <w:right w:w="85" w:type="dxa"/>
      </w:tblCellMar>
    </w:tblPr>
    <w:tcPr>
      <w:shd w:val="clear" w:color="auto" w:fill="auto"/>
    </w:tcPr>
    <w:tblStylePr w:type="firstRow">
      <w:pPr>
        <w:spacing w:before="0" w:after="0" w:line="240" w:lineRule="auto"/>
      </w:pPr>
      <w:rPr>
        <w:b/>
        <w:bCs/>
        <w:color w:val="FFFFFF" w:themeColor="background1"/>
      </w:rPr>
      <w:tblPr/>
      <w:tcPr>
        <w:shd w:val="clear" w:color="auto" w:fill="01528B" w:themeFill="accen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numbering" w:customStyle="1" w:styleId="List1">
    <w:name w:val="List1"/>
    <w:uiPriority w:val="99"/>
    <w:rsid w:val="002046A0"/>
    <w:pPr>
      <w:numPr>
        <w:numId w:val="22"/>
      </w:numPr>
    </w:pPr>
  </w:style>
  <w:style w:type="table" w:customStyle="1" w:styleId="TableFlow-MER2">
    <w:name w:val="Table_Flow-MER2"/>
    <w:basedOn w:val="TableNormal"/>
    <w:qFormat/>
    <w:rsid w:val="002046A0"/>
    <w:rPr>
      <w14:ligatures w14:val="standardContextual"/>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val="0"/>
        <w:bCs/>
        <w:i w:val="0"/>
        <w:color w:val="FFFFFF"/>
      </w:rPr>
      <w:tblPr/>
      <w:tcPr>
        <w:shd w:val="clear" w:color="auto" w:fill="01528B"/>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val="0"/>
        <w:bCs/>
        <w:i w:val="0"/>
      </w:rPr>
    </w:tblStylePr>
    <w:tblStylePr w:type="lastCol">
      <w:rPr>
        <w:b/>
        <w:bCs/>
      </w:rPr>
    </w:tblStylePr>
    <w:tblStylePr w:type="band1Horz">
      <w:tblPr/>
      <w:tcPr>
        <w:tcBorders>
          <w:left w:val="nil"/>
          <w:right w:val="nil"/>
          <w:insideH w:val="nil"/>
          <w:insideV w:val="nil"/>
        </w:tcBorders>
        <w:shd w:val="clear" w:color="auto" w:fill="EDEDED"/>
      </w:tcPr>
    </w:tblStylePr>
  </w:style>
  <w:style w:type="numbering" w:customStyle="1" w:styleId="NoList1">
    <w:name w:val="No List1"/>
    <w:next w:val="NoList"/>
    <w:uiPriority w:val="99"/>
    <w:semiHidden/>
    <w:unhideWhenUsed/>
    <w:rsid w:val="002046A0"/>
  </w:style>
  <w:style w:type="table" w:customStyle="1" w:styleId="TableFlow-MER3">
    <w:name w:val="Table_Flow-MER3"/>
    <w:basedOn w:val="TableNormal"/>
    <w:qFormat/>
    <w:rsid w:val="002046A0"/>
    <w:rPr>
      <w14:ligatures w14:val="standardContextual"/>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val="0"/>
        <w:bCs/>
        <w:i w:val="0"/>
        <w:color w:val="FFFFFF"/>
      </w:rPr>
      <w:tblPr/>
      <w:tcPr>
        <w:shd w:val="clear" w:color="auto" w:fill="01528B"/>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val="0"/>
        <w:bCs/>
        <w:i w:val="0"/>
      </w:rPr>
    </w:tblStylePr>
    <w:tblStylePr w:type="lastCol">
      <w:rPr>
        <w:b/>
        <w:bCs/>
      </w:rPr>
    </w:tblStylePr>
    <w:tblStylePr w:type="band1Horz">
      <w:tblPr/>
      <w:tcPr>
        <w:tcBorders>
          <w:left w:val="nil"/>
          <w:right w:val="nil"/>
          <w:insideH w:val="nil"/>
          <w:insideV w:val="nil"/>
        </w:tcBorders>
        <w:shd w:val="clear" w:color="auto" w:fill="EDEDED"/>
      </w:tcPr>
    </w:tblStylePr>
  </w:style>
  <w:style w:type="numbering" w:customStyle="1" w:styleId="List11">
    <w:name w:val="List11"/>
    <w:uiPriority w:val="99"/>
    <w:rsid w:val="002046A0"/>
  </w:style>
  <w:style w:type="paragraph" w:customStyle="1" w:styleId="Predictorvariable">
    <w:name w:val="Predictor variable"/>
    <w:basedOn w:val="Heading4"/>
    <w:uiPriority w:val="73"/>
    <w:rsid w:val="002046A0"/>
    <w:rPr>
      <w:color w:val="11B2AD" w:themeColor="accent5" w:themeShade="BF"/>
    </w:rPr>
  </w:style>
  <w:style w:type="character" w:customStyle="1" w:styleId="Factor">
    <w:name w:val="Factor"/>
    <w:basedOn w:val="BodyTextChar"/>
    <w:uiPriority w:val="1"/>
    <w:qFormat/>
    <w:rsid w:val="002046A0"/>
    <w:rPr>
      <w:rFonts w:eastAsia="Calibri"/>
      <w:color w:val="11B2AD" w:themeColor="accent5" w:themeShade="BF"/>
    </w:rPr>
  </w:style>
  <w:style w:type="paragraph" w:customStyle="1" w:styleId="DocumentInstructions">
    <w:name w:val="Document Instructions"/>
    <w:basedOn w:val="BodyText"/>
    <w:next w:val="BodyText"/>
    <w:uiPriority w:val="16"/>
    <w:qFormat/>
    <w:rsid w:val="00410E41"/>
    <w:pPr>
      <w:keepNext/>
      <w:outlineLvl w:val="0"/>
    </w:pPr>
    <w:rPr>
      <w:b/>
      <w:bCs/>
    </w:rPr>
  </w:style>
  <w:style w:type="paragraph" w:customStyle="1" w:styleId="DocumentInstructions2">
    <w:name w:val="Document Instructions 2"/>
    <w:basedOn w:val="DocumentInstructions"/>
    <w:next w:val="BodyText"/>
    <w:uiPriority w:val="16"/>
    <w:qFormat/>
    <w:rsid w:val="00410E41"/>
  </w:style>
  <w:style w:type="paragraph" w:customStyle="1" w:styleId="TIP">
    <w:name w:val="TIP"/>
    <w:basedOn w:val="Normal"/>
    <w:uiPriority w:val="99"/>
    <w:qFormat/>
    <w:rsid w:val="00EA2C46"/>
    <w:pPr>
      <w:pBdr>
        <w:top w:val="single" w:sz="12" w:space="1" w:color="01528B" w:themeColor="accent1" w:shadow="1"/>
        <w:left w:val="single" w:sz="12" w:space="4" w:color="01528B" w:themeColor="accent1" w:shadow="1"/>
        <w:bottom w:val="single" w:sz="12" w:space="1" w:color="01528B" w:themeColor="accent1" w:shadow="1"/>
        <w:right w:val="single" w:sz="12" w:space="4" w:color="01528B" w:themeColor="accent1" w:shadow="1"/>
      </w:pBdr>
      <w:spacing w:before="120"/>
      <w:ind w:left="1418" w:hanging="709"/>
      <w:jc w:val="both"/>
    </w:pPr>
    <w:rPr>
      <w:rFonts w:asciiTheme="minorHAnsi" w:eastAsia="Times New Roman" w:hAnsiTheme="minorHAnsi"/>
      <w:color w:val="000000" w:themeColor="text2" w:themeShade="BF"/>
      <w:szCs w:val="24"/>
      <w:lang w:eastAsia="en-US"/>
    </w:rPr>
  </w:style>
  <w:style w:type="paragraph" w:customStyle="1" w:styleId="Picture">
    <w:name w:val="Picture"/>
    <w:basedOn w:val="NormalWeb"/>
    <w:uiPriority w:val="99"/>
    <w:qFormat/>
    <w:rsid w:val="00EA2C46"/>
    <w:pPr>
      <w:spacing w:before="180" w:after="180"/>
      <w:ind w:left="1418"/>
    </w:pPr>
    <w:rPr>
      <w:rFonts w:asciiTheme="minorHAnsi" w:eastAsia="Times New Roman" w:hAnsiTheme="minorHAnsi"/>
      <w:noProof/>
      <w:color w:val="auto"/>
      <w:sz w:val="22"/>
      <w:szCs w:val="22"/>
    </w:rPr>
  </w:style>
  <w:style w:type="character" w:customStyle="1" w:styleId="TipText">
    <w:name w:val="Tip Text"/>
    <w:basedOn w:val="DefaultParagraphFont"/>
    <w:uiPriority w:val="99"/>
    <w:qFormat/>
    <w:rsid w:val="00EA2C46"/>
    <w:rPr>
      <w:b/>
      <w:bCs/>
      <w:color w:val="01528B" w:themeColor="accent1"/>
    </w:rPr>
  </w:style>
  <w:style w:type="table" w:customStyle="1" w:styleId="TableGrid10">
    <w:name w:val="Table Grid1"/>
    <w:basedOn w:val="TableNormal"/>
    <w:next w:val="TableGrid"/>
    <w:uiPriority w:val="39"/>
    <w:rsid w:val="0068588F"/>
    <w:pPr>
      <w:spacing w:before="70" w:after="70" w:line="240" w:lineRule="atLeast"/>
    </w:pPr>
    <w:rPr>
      <w:rFonts w:ascii="Arial" w:eastAsia="Times New Roman" w:hAnsi="Arial"/>
      <w:sz w:val="20"/>
      <w:szCs w:val="20"/>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paragraph" w:customStyle="1" w:styleId="DisclaimerTextLeftBold">
    <w:name w:val="Disclaimer Text Left Bold"/>
    <w:basedOn w:val="DisclaimerTextLeft"/>
    <w:next w:val="DisclaimerTextLeft"/>
    <w:uiPriority w:val="99"/>
    <w:semiHidden/>
    <w:rsid w:val="00172E84"/>
    <w:pPr>
      <w:framePr w:wrap="around"/>
    </w:pPr>
    <w:rPr>
      <w:b/>
    </w:rPr>
  </w:style>
  <w:style w:type="paragraph" w:customStyle="1" w:styleId="DisclaimerTextLeft">
    <w:name w:val="Disclaimer Text Left"/>
    <w:basedOn w:val="Normal"/>
    <w:uiPriority w:val="99"/>
    <w:semiHidden/>
    <w:rsid w:val="00172E84"/>
    <w:pPr>
      <w:framePr w:hSpace="181" w:wrap="around" w:hAnchor="margin" w:yAlign="bottom"/>
      <w:spacing w:after="90" w:line="240" w:lineRule="atLeast"/>
      <w:suppressOverlap/>
    </w:pPr>
    <w:rPr>
      <w:rFonts w:asciiTheme="minorHAnsi" w:eastAsia="Times New Roman" w:hAnsiTheme="minorHAnsi" w:cs="Arial"/>
      <w:color w:val="000000" w:themeColor="text1"/>
      <w:sz w:val="20"/>
      <w:szCs w:val="20"/>
    </w:rPr>
  </w:style>
  <w:style w:type="paragraph" w:customStyle="1" w:styleId="DisclaimerTextRightBold">
    <w:name w:val="Disclaimer Text Right Bold"/>
    <w:basedOn w:val="Normal"/>
    <w:uiPriority w:val="99"/>
    <w:semiHidden/>
    <w:rsid w:val="00172E84"/>
    <w:pPr>
      <w:framePr w:hSpace="181" w:wrap="around" w:hAnchor="margin" w:yAlign="bottom"/>
      <w:spacing w:after="90" w:line="240" w:lineRule="atLeast"/>
      <w:suppressOverlap/>
    </w:pPr>
    <w:rPr>
      <w:rFonts w:ascii="Arial Bold" w:eastAsia="Times New Roman" w:hAnsi="Arial Bold" w:cs="Arial"/>
      <w:color w:val="000000" w:themeColor="text1"/>
      <w:sz w:val="20"/>
      <w:szCs w:val="20"/>
    </w:rPr>
  </w:style>
  <w:style w:type="paragraph" w:customStyle="1" w:styleId="DisclaimerTextRightBold12pt">
    <w:name w:val="Disclaimer Text Right Bold 12 pt"/>
    <w:basedOn w:val="DisclaimerTextRightBold"/>
    <w:next w:val="Normal"/>
    <w:uiPriority w:val="99"/>
    <w:semiHidden/>
    <w:rsid w:val="00172E84"/>
    <w:pPr>
      <w:framePr w:wrap="around"/>
    </w:pPr>
    <w:rPr>
      <w:sz w:val="24"/>
    </w:rPr>
  </w:style>
  <w:style w:type="paragraph" w:customStyle="1" w:styleId="DisclaimerTextRight">
    <w:name w:val="Disclaimer Text Right"/>
    <w:basedOn w:val="Normal"/>
    <w:uiPriority w:val="99"/>
    <w:semiHidden/>
    <w:rsid w:val="00172E84"/>
    <w:pPr>
      <w:framePr w:hSpace="181" w:wrap="around" w:hAnchor="margin" w:yAlign="bottom"/>
      <w:spacing w:after="90" w:line="240" w:lineRule="atLeast"/>
      <w:suppressOverlap/>
    </w:pPr>
    <w:rPr>
      <w:rFonts w:asciiTheme="minorHAnsi" w:eastAsia="Times New Roman" w:hAnsiTheme="minorHAnsi"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12479">
      <w:bodyDiv w:val="1"/>
      <w:marLeft w:val="0"/>
      <w:marRight w:val="0"/>
      <w:marTop w:val="0"/>
      <w:marBottom w:val="0"/>
      <w:divBdr>
        <w:top w:val="none" w:sz="0" w:space="0" w:color="auto"/>
        <w:left w:val="none" w:sz="0" w:space="0" w:color="auto"/>
        <w:bottom w:val="none" w:sz="0" w:space="0" w:color="auto"/>
        <w:right w:val="none" w:sz="0" w:space="0" w:color="auto"/>
      </w:divBdr>
    </w:div>
    <w:div w:id="132141127">
      <w:bodyDiv w:val="1"/>
      <w:marLeft w:val="0"/>
      <w:marRight w:val="0"/>
      <w:marTop w:val="0"/>
      <w:marBottom w:val="0"/>
      <w:divBdr>
        <w:top w:val="none" w:sz="0" w:space="0" w:color="auto"/>
        <w:left w:val="none" w:sz="0" w:space="0" w:color="auto"/>
        <w:bottom w:val="none" w:sz="0" w:space="0" w:color="auto"/>
        <w:right w:val="none" w:sz="0" w:space="0" w:color="auto"/>
      </w:divBdr>
    </w:div>
    <w:div w:id="152375397">
      <w:bodyDiv w:val="1"/>
      <w:marLeft w:val="0"/>
      <w:marRight w:val="0"/>
      <w:marTop w:val="0"/>
      <w:marBottom w:val="0"/>
      <w:divBdr>
        <w:top w:val="none" w:sz="0" w:space="0" w:color="auto"/>
        <w:left w:val="none" w:sz="0" w:space="0" w:color="auto"/>
        <w:bottom w:val="none" w:sz="0" w:space="0" w:color="auto"/>
        <w:right w:val="none" w:sz="0" w:space="0" w:color="auto"/>
      </w:divBdr>
    </w:div>
    <w:div w:id="153885989">
      <w:bodyDiv w:val="1"/>
      <w:marLeft w:val="0"/>
      <w:marRight w:val="0"/>
      <w:marTop w:val="0"/>
      <w:marBottom w:val="0"/>
      <w:divBdr>
        <w:top w:val="none" w:sz="0" w:space="0" w:color="auto"/>
        <w:left w:val="none" w:sz="0" w:space="0" w:color="auto"/>
        <w:bottom w:val="none" w:sz="0" w:space="0" w:color="auto"/>
        <w:right w:val="none" w:sz="0" w:space="0" w:color="auto"/>
      </w:divBdr>
    </w:div>
    <w:div w:id="202717895">
      <w:bodyDiv w:val="1"/>
      <w:marLeft w:val="0"/>
      <w:marRight w:val="0"/>
      <w:marTop w:val="0"/>
      <w:marBottom w:val="0"/>
      <w:divBdr>
        <w:top w:val="none" w:sz="0" w:space="0" w:color="auto"/>
        <w:left w:val="none" w:sz="0" w:space="0" w:color="auto"/>
        <w:bottom w:val="none" w:sz="0" w:space="0" w:color="auto"/>
        <w:right w:val="none" w:sz="0" w:space="0" w:color="auto"/>
      </w:divBdr>
    </w:div>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252201547">
      <w:bodyDiv w:val="1"/>
      <w:marLeft w:val="0"/>
      <w:marRight w:val="0"/>
      <w:marTop w:val="0"/>
      <w:marBottom w:val="0"/>
      <w:divBdr>
        <w:top w:val="none" w:sz="0" w:space="0" w:color="auto"/>
        <w:left w:val="none" w:sz="0" w:space="0" w:color="auto"/>
        <w:bottom w:val="none" w:sz="0" w:space="0" w:color="auto"/>
        <w:right w:val="none" w:sz="0" w:space="0" w:color="auto"/>
      </w:divBdr>
    </w:div>
    <w:div w:id="294677324">
      <w:bodyDiv w:val="1"/>
      <w:marLeft w:val="0"/>
      <w:marRight w:val="0"/>
      <w:marTop w:val="0"/>
      <w:marBottom w:val="0"/>
      <w:divBdr>
        <w:top w:val="none" w:sz="0" w:space="0" w:color="auto"/>
        <w:left w:val="none" w:sz="0" w:space="0" w:color="auto"/>
        <w:bottom w:val="none" w:sz="0" w:space="0" w:color="auto"/>
        <w:right w:val="none" w:sz="0" w:space="0" w:color="auto"/>
      </w:divBdr>
    </w:div>
    <w:div w:id="323776307">
      <w:bodyDiv w:val="1"/>
      <w:marLeft w:val="0"/>
      <w:marRight w:val="0"/>
      <w:marTop w:val="0"/>
      <w:marBottom w:val="0"/>
      <w:divBdr>
        <w:top w:val="none" w:sz="0" w:space="0" w:color="auto"/>
        <w:left w:val="none" w:sz="0" w:space="0" w:color="auto"/>
        <w:bottom w:val="none" w:sz="0" w:space="0" w:color="auto"/>
        <w:right w:val="none" w:sz="0" w:space="0" w:color="auto"/>
      </w:divBdr>
    </w:div>
    <w:div w:id="343899440">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354500893">
      <w:bodyDiv w:val="1"/>
      <w:marLeft w:val="0"/>
      <w:marRight w:val="0"/>
      <w:marTop w:val="0"/>
      <w:marBottom w:val="0"/>
      <w:divBdr>
        <w:top w:val="none" w:sz="0" w:space="0" w:color="auto"/>
        <w:left w:val="none" w:sz="0" w:space="0" w:color="auto"/>
        <w:bottom w:val="none" w:sz="0" w:space="0" w:color="auto"/>
        <w:right w:val="none" w:sz="0" w:space="0" w:color="auto"/>
      </w:divBdr>
    </w:div>
    <w:div w:id="400060996">
      <w:bodyDiv w:val="1"/>
      <w:marLeft w:val="0"/>
      <w:marRight w:val="0"/>
      <w:marTop w:val="0"/>
      <w:marBottom w:val="0"/>
      <w:divBdr>
        <w:top w:val="none" w:sz="0" w:space="0" w:color="auto"/>
        <w:left w:val="none" w:sz="0" w:space="0" w:color="auto"/>
        <w:bottom w:val="none" w:sz="0" w:space="0" w:color="auto"/>
        <w:right w:val="none" w:sz="0" w:space="0" w:color="auto"/>
      </w:divBdr>
      <w:divsChild>
        <w:div w:id="1962106790">
          <w:marLeft w:val="0"/>
          <w:marRight w:val="0"/>
          <w:marTop w:val="0"/>
          <w:marBottom w:val="0"/>
          <w:divBdr>
            <w:top w:val="none" w:sz="0" w:space="0" w:color="auto"/>
            <w:left w:val="none" w:sz="0" w:space="0" w:color="auto"/>
            <w:bottom w:val="none" w:sz="0" w:space="0" w:color="auto"/>
            <w:right w:val="none" w:sz="0" w:space="0" w:color="auto"/>
          </w:divBdr>
        </w:div>
      </w:divsChild>
    </w:div>
    <w:div w:id="414936044">
      <w:bodyDiv w:val="1"/>
      <w:marLeft w:val="0"/>
      <w:marRight w:val="0"/>
      <w:marTop w:val="0"/>
      <w:marBottom w:val="0"/>
      <w:divBdr>
        <w:top w:val="none" w:sz="0" w:space="0" w:color="auto"/>
        <w:left w:val="none" w:sz="0" w:space="0" w:color="auto"/>
        <w:bottom w:val="none" w:sz="0" w:space="0" w:color="auto"/>
        <w:right w:val="none" w:sz="0" w:space="0" w:color="auto"/>
      </w:divBdr>
    </w:div>
    <w:div w:id="514420194">
      <w:bodyDiv w:val="1"/>
      <w:marLeft w:val="0"/>
      <w:marRight w:val="0"/>
      <w:marTop w:val="0"/>
      <w:marBottom w:val="0"/>
      <w:divBdr>
        <w:top w:val="none" w:sz="0" w:space="0" w:color="auto"/>
        <w:left w:val="none" w:sz="0" w:space="0" w:color="auto"/>
        <w:bottom w:val="none" w:sz="0" w:space="0" w:color="auto"/>
        <w:right w:val="none" w:sz="0" w:space="0" w:color="auto"/>
      </w:divBdr>
    </w:div>
    <w:div w:id="563948681">
      <w:bodyDiv w:val="1"/>
      <w:marLeft w:val="0"/>
      <w:marRight w:val="0"/>
      <w:marTop w:val="0"/>
      <w:marBottom w:val="0"/>
      <w:divBdr>
        <w:top w:val="none" w:sz="0" w:space="0" w:color="auto"/>
        <w:left w:val="none" w:sz="0" w:space="0" w:color="auto"/>
        <w:bottom w:val="none" w:sz="0" w:space="0" w:color="auto"/>
        <w:right w:val="none" w:sz="0" w:space="0" w:color="auto"/>
      </w:divBdr>
      <w:divsChild>
        <w:div w:id="483742604">
          <w:marLeft w:val="0"/>
          <w:marRight w:val="0"/>
          <w:marTop w:val="0"/>
          <w:marBottom w:val="0"/>
          <w:divBdr>
            <w:top w:val="none" w:sz="0" w:space="0" w:color="auto"/>
            <w:left w:val="none" w:sz="0" w:space="0" w:color="auto"/>
            <w:bottom w:val="none" w:sz="0" w:space="0" w:color="auto"/>
            <w:right w:val="none" w:sz="0" w:space="0" w:color="auto"/>
          </w:divBdr>
        </w:div>
        <w:div w:id="608897029">
          <w:marLeft w:val="0"/>
          <w:marRight w:val="0"/>
          <w:marTop w:val="0"/>
          <w:marBottom w:val="0"/>
          <w:divBdr>
            <w:top w:val="none" w:sz="0" w:space="0" w:color="auto"/>
            <w:left w:val="none" w:sz="0" w:space="0" w:color="auto"/>
            <w:bottom w:val="none" w:sz="0" w:space="0" w:color="auto"/>
            <w:right w:val="none" w:sz="0" w:space="0" w:color="auto"/>
          </w:divBdr>
          <w:divsChild>
            <w:div w:id="1202279174">
              <w:marLeft w:val="-75"/>
              <w:marRight w:val="0"/>
              <w:marTop w:val="30"/>
              <w:marBottom w:val="30"/>
              <w:divBdr>
                <w:top w:val="none" w:sz="0" w:space="0" w:color="auto"/>
                <w:left w:val="none" w:sz="0" w:space="0" w:color="auto"/>
                <w:bottom w:val="none" w:sz="0" w:space="0" w:color="auto"/>
                <w:right w:val="none" w:sz="0" w:space="0" w:color="auto"/>
              </w:divBdr>
              <w:divsChild>
                <w:div w:id="154877170">
                  <w:marLeft w:val="0"/>
                  <w:marRight w:val="0"/>
                  <w:marTop w:val="0"/>
                  <w:marBottom w:val="0"/>
                  <w:divBdr>
                    <w:top w:val="none" w:sz="0" w:space="0" w:color="auto"/>
                    <w:left w:val="none" w:sz="0" w:space="0" w:color="auto"/>
                    <w:bottom w:val="none" w:sz="0" w:space="0" w:color="auto"/>
                    <w:right w:val="none" w:sz="0" w:space="0" w:color="auto"/>
                  </w:divBdr>
                  <w:divsChild>
                    <w:div w:id="541476415">
                      <w:marLeft w:val="0"/>
                      <w:marRight w:val="0"/>
                      <w:marTop w:val="0"/>
                      <w:marBottom w:val="0"/>
                      <w:divBdr>
                        <w:top w:val="none" w:sz="0" w:space="0" w:color="auto"/>
                        <w:left w:val="none" w:sz="0" w:space="0" w:color="auto"/>
                        <w:bottom w:val="none" w:sz="0" w:space="0" w:color="auto"/>
                        <w:right w:val="none" w:sz="0" w:space="0" w:color="auto"/>
                      </w:divBdr>
                    </w:div>
                  </w:divsChild>
                </w:div>
                <w:div w:id="251861519">
                  <w:marLeft w:val="0"/>
                  <w:marRight w:val="0"/>
                  <w:marTop w:val="0"/>
                  <w:marBottom w:val="0"/>
                  <w:divBdr>
                    <w:top w:val="none" w:sz="0" w:space="0" w:color="auto"/>
                    <w:left w:val="none" w:sz="0" w:space="0" w:color="auto"/>
                    <w:bottom w:val="none" w:sz="0" w:space="0" w:color="auto"/>
                    <w:right w:val="none" w:sz="0" w:space="0" w:color="auto"/>
                  </w:divBdr>
                  <w:divsChild>
                    <w:div w:id="1656955967">
                      <w:marLeft w:val="0"/>
                      <w:marRight w:val="0"/>
                      <w:marTop w:val="0"/>
                      <w:marBottom w:val="0"/>
                      <w:divBdr>
                        <w:top w:val="none" w:sz="0" w:space="0" w:color="auto"/>
                        <w:left w:val="none" w:sz="0" w:space="0" w:color="auto"/>
                        <w:bottom w:val="none" w:sz="0" w:space="0" w:color="auto"/>
                        <w:right w:val="none" w:sz="0" w:space="0" w:color="auto"/>
                      </w:divBdr>
                    </w:div>
                  </w:divsChild>
                </w:div>
                <w:div w:id="643047010">
                  <w:marLeft w:val="0"/>
                  <w:marRight w:val="0"/>
                  <w:marTop w:val="0"/>
                  <w:marBottom w:val="0"/>
                  <w:divBdr>
                    <w:top w:val="none" w:sz="0" w:space="0" w:color="auto"/>
                    <w:left w:val="none" w:sz="0" w:space="0" w:color="auto"/>
                    <w:bottom w:val="none" w:sz="0" w:space="0" w:color="auto"/>
                    <w:right w:val="none" w:sz="0" w:space="0" w:color="auto"/>
                  </w:divBdr>
                  <w:divsChild>
                    <w:div w:id="1055012759">
                      <w:marLeft w:val="0"/>
                      <w:marRight w:val="0"/>
                      <w:marTop w:val="0"/>
                      <w:marBottom w:val="0"/>
                      <w:divBdr>
                        <w:top w:val="none" w:sz="0" w:space="0" w:color="auto"/>
                        <w:left w:val="none" w:sz="0" w:space="0" w:color="auto"/>
                        <w:bottom w:val="none" w:sz="0" w:space="0" w:color="auto"/>
                        <w:right w:val="none" w:sz="0" w:space="0" w:color="auto"/>
                      </w:divBdr>
                    </w:div>
                  </w:divsChild>
                </w:div>
                <w:div w:id="729618743">
                  <w:marLeft w:val="0"/>
                  <w:marRight w:val="0"/>
                  <w:marTop w:val="0"/>
                  <w:marBottom w:val="0"/>
                  <w:divBdr>
                    <w:top w:val="none" w:sz="0" w:space="0" w:color="auto"/>
                    <w:left w:val="none" w:sz="0" w:space="0" w:color="auto"/>
                    <w:bottom w:val="none" w:sz="0" w:space="0" w:color="auto"/>
                    <w:right w:val="none" w:sz="0" w:space="0" w:color="auto"/>
                  </w:divBdr>
                  <w:divsChild>
                    <w:div w:id="880937742">
                      <w:marLeft w:val="0"/>
                      <w:marRight w:val="0"/>
                      <w:marTop w:val="0"/>
                      <w:marBottom w:val="0"/>
                      <w:divBdr>
                        <w:top w:val="none" w:sz="0" w:space="0" w:color="auto"/>
                        <w:left w:val="none" w:sz="0" w:space="0" w:color="auto"/>
                        <w:bottom w:val="none" w:sz="0" w:space="0" w:color="auto"/>
                        <w:right w:val="none" w:sz="0" w:space="0" w:color="auto"/>
                      </w:divBdr>
                    </w:div>
                  </w:divsChild>
                </w:div>
                <w:div w:id="878207247">
                  <w:marLeft w:val="0"/>
                  <w:marRight w:val="0"/>
                  <w:marTop w:val="0"/>
                  <w:marBottom w:val="0"/>
                  <w:divBdr>
                    <w:top w:val="none" w:sz="0" w:space="0" w:color="auto"/>
                    <w:left w:val="none" w:sz="0" w:space="0" w:color="auto"/>
                    <w:bottom w:val="none" w:sz="0" w:space="0" w:color="auto"/>
                    <w:right w:val="none" w:sz="0" w:space="0" w:color="auto"/>
                  </w:divBdr>
                  <w:divsChild>
                    <w:div w:id="147210102">
                      <w:marLeft w:val="0"/>
                      <w:marRight w:val="0"/>
                      <w:marTop w:val="0"/>
                      <w:marBottom w:val="0"/>
                      <w:divBdr>
                        <w:top w:val="none" w:sz="0" w:space="0" w:color="auto"/>
                        <w:left w:val="none" w:sz="0" w:space="0" w:color="auto"/>
                        <w:bottom w:val="none" w:sz="0" w:space="0" w:color="auto"/>
                        <w:right w:val="none" w:sz="0" w:space="0" w:color="auto"/>
                      </w:divBdr>
                    </w:div>
                  </w:divsChild>
                </w:div>
                <w:div w:id="1065641165">
                  <w:marLeft w:val="0"/>
                  <w:marRight w:val="0"/>
                  <w:marTop w:val="0"/>
                  <w:marBottom w:val="0"/>
                  <w:divBdr>
                    <w:top w:val="none" w:sz="0" w:space="0" w:color="auto"/>
                    <w:left w:val="none" w:sz="0" w:space="0" w:color="auto"/>
                    <w:bottom w:val="none" w:sz="0" w:space="0" w:color="auto"/>
                    <w:right w:val="none" w:sz="0" w:space="0" w:color="auto"/>
                  </w:divBdr>
                  <w:divsChild>
                    <w:div w:id="1687125686">
                      <w:marLeft w:val="0"/>
                      <w:marRight w:val="0"/>
                      <w:marTop w:val="0"/>
                      <w:marBottom w:val="0"/>
                      <w:divBdr>
                        <w:top w:val="none" w:sz="0" w:space="0" w:color="auto"/>
                        <w:left w:val="none" w:sz="0" w:space="0" w:color="auto"/>
                        <w:bottom w:val="none" w:sz="0" w:space="0" w:color="auto"/>
                        <w:right w:val="none" w:sz="0" w:space="0" w:color="auto"/>
                      </w:divBdr>
                    </w:div>
                  </w:divsChild>
                </w:div>
                <w:div w:id="1330477700">
                  <w:marLeft w:val="0"/>
                  <w:marRight w:val="0"/>
                  <w:marTop w:val="0"/>
                  <w:marBottom w:val="0"/>
                  <w:divBdr>
                    <w:top w:val="none" w:sz="0" w:space="0" w:color="auto"/>
                    <w:left w:val="none" w:sz="0" w:space="0" w:color="auto"/>
                    <w:bottom w:val="none" w:sz="0" w:space="0" w:color="auto"/>
                    <w:right w:val="none" w:sz="0" w:space="0" w:color="auto"/>
                  </w:divBdr>
                  <w:divsChild>
                    <w:div w:id="755787592">
                      <w:marLeft w:val="0"/>
                      <w:marRight w:val="0"/>
                      <w:marTop w:val="0"/>
                      <w:marBottom w:val="0"/>
                      <w:divBdr>
                        <w:top w:val="none" w:sz="0" w:space="0" w:color="auto"/>
                        <w:left w:val="none" w:sz="0" w:space="0" w:color="auto"/>
                        <w:bottom w:val="none" w:sz="0" w:space="0" w:color="auto"/>
                        <w:right w:val="none" w:sz="0" w:space="0" w:color="auto"/>
                      </w:divBdr>
                    </w:div>
                  </w:divsChild>
                </w:div>
                <w:div w:id="1642272592">
                  <w:marLeft w:val="0"/>
                  <w:marRight w:val="0"/>
                  <w:marTop w:val="0"/>
                  <w:marBottom w:val="0"/>
                  <w:divBdr>
                    <w:top w:val="none" w:sz="0" w:space="0" w:color="auto"/>
                    <w:left w:val="none" w:sz="0" w:space="0" w:color="auto"/>
                    <w:bottom w:val="none" w:sz="0" w:space="0" w:color="auto"/>
                    <w:right w:val="none" w:sz="0" w:space="0" w:color="auto"/>
                  </w:divBdr>
                  <w:divsChild>
                    <w:div w:id="565796790">
                      <w:marLeft w:val="0"/>
                      <w:marRight w:val="0"/>
                      <w:marTop w:val="0"/>
                      <w:marBottom w:val="0"/>
                      <w:divBdr>
                        <w:top w:val="none" w:sz="0" w:space="0" w:color="auto"/>
                        <w:left w:val="none" w:sz="0" w:space="0" w:color="auto"/>
                        <w:bottom w:val="none" w:sz="0" w:space="0" w:color="auto"/>
                        <w:right w:val="none" w:sz="0" w:space="0" w:color="auto"/>
                      </w:divBdr>
                    </w:div>
                  </w:divsChild>
                </w:div>
                <w:div w:id="1853180622">
                  <w:marLeft w:val="0"/>
                  <w:marRight w:val="0"/>
                  <w:marTop w:val="0"/>
                  <w:marBottom w:val="0"/>
                  <w:divBdr>
                    <w:top w:val="none" w:sz="0" w:space="0" w:color="auto"/>
                    <w:left w:val="none" w:sz="0" w:space="0" w:color="auto"/>
                    <w:bottom w:val="none" w:sz="0" w:space="0" w:color="auto"/>
                    <w:right w:val="none" w:sz="0" w:space="0" w:color="auto"/>
                  </w:divBdr>
                  <w:divsChild>
                    <w:div w:id="310254947">
                      <w:marLeft w:val="0"/>
                      <w:marRight w:val="0"/>
                      <w:marTop w:val="0"/>
                      <w:marBottom w:val="0"/>
                      <w:divBdr>
                        <w:top w:val="none" w:sz="0" w:space="0" w:color="auto"/>
                        <w:left w:val="none" w:sz="0" w:space="0" w:color="auto"/>
                        <w:bottom w:val="none" w:sz="0" w:space="0" w:color="auto"/>
                        <w:right w:val="none" w:sz="0" w:space="0" w:color="auto"/>
                      </w:divBdr>
                    </w:div>
                  </w:divsChild>
                </w:div>
                <w:div w:id="2026707224">
                  <w:marLeft w:val="0"/>
                  <w:marRight w:val="0"/>
                  <w:marTop w:val="0"/>
                  <w:marBottom w:val="0"/>
                  <w:divBdr>
                    <w:top w:val="none" w:sz="0" w:space="0" w:color="auto"/>
                    <w:left w:val="none" w:sz="0" w:space="0" w:color="auto"/>
                    <w:bottom w:val="none" w:sz="0" w:space="0" w:color="auto"/>
                    <w:right w:val="none" w:sz="0" w:space="0" w:color="auto"/>
                  </w:divBdr>
                  <w:divsChild>
                    <w:div w:id="621418417">
                      <w:marLeft w:val="0"/>
                      <w:marRight w:val="0"/>
                      <w:marTop w:val="0"/>
                      <w:marBottom w:val="0"/>
                      <w:divBdr>
                        <w:top w:val="none" w:sz="0" w:space="0" w:color="auto"/>
                        <w:left w:val="none" w:sz="0" w:space="0" w:color="auto"/>
                        <w:bottom w:val="none" w:sz="0" w:space="0" w:color="auto"/>
                        <w:right w:val="none" w:sz="0" w:space="0" w:color="auto"/>
                      </w:divBdr>
                    </w:div>
                  </w:divsChild>
                </w:div>
                <w:div w:id="2065567699">
                  <w:marLeft w:val="0"/>
                  <w:marRight w:val="0"/>
                  <w:marTop w:val="0"/>
                  <w:marBottom w:val="0"/>
                  <w:divBdr>
                    <w:top w:val="none" w:sz="0" w:space="0" w:color="auto"/>
                    <w:left w:val="none" w:sz="0" w:space="0" w:color="auto"/>
                    <w:bottom w:val="none" w:sz="0" w:space="0" w:color="auto"/>
                    <w:right w:val="none" w:sz="0" w:space="0" w:color="auto"/>
                  </w:divBdr>
                  <w:divsChild>
                    <w:div w:id="868029804">
                      <w:marLeft w:val="0"/>
                      <w:marRight w:val="0"/>
                      <w:marTop w:val="0"/>
                      <w:marBottom w:val="0"/>
                      <w:divBdr>
                        <w:top w:val="none" w:sz="0" w:space="0" w:color="auto"/>
                        <w:left w:val="none" w:sz="0" w:space="0" w:color="auto"/>
                        <w:bottom w:val="none" w:sz="0" w:space="0" w:color="auto"/>
                        <w:right w:val="none" w:sz="0" w:space="0" w:color="auto"/>
                      </w:divBdr>
                    </w:div>
                    <w:div w:id="1864585572">
                      <w:marLeft w:val="0"/>
                      <w:marRight w:val="0"/>
                      <w:marTop w:val="0"/>
                      <w:marBottom w:val="0"/>
                      <w:divBdr>
                        <w:top w:val="none" w:sz="0" w:space="0" w:color="auto"/>
                        <w:left w:val="none" w:sz="0" w:space="0" w:color="auto"/>
                        <w:bottom w:val="none" w:sz="0" w:space="0" w:color="auto"/>
                        <w:right w:val="none" w:sz="0" w:space="0" w:color="auto"/>
                      </w:divBdr>
                    </w:div>
                  </w:divsChild>
                </w:div>
                <w:div w:id="2113167357">
                  <w:marLeft w:val="0"/>
                  <w:marRight w:val="0"/>
                  <w:marTop w:val="0"/>
                  <w:marBottom w:val="0"/>
                  <w:divBdr>
                    <w:top w:val="none" w:sz="0" w:space="0" w:color="auto"/>
                    <w:left w:val="none" w:sz="0" w:space="0" w:color="auto"/>
                    <w:bottom w:val="none" w:sz="0" w:space="0" w:color="auto"/>
                    <w:right w:val="none" w:sz="0" w:space="0" w:color="auto"/>
                  </w:divBdr>
                  <w:divsChild>
                    <w:div w:id="13756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323885">
          <w:marLeft w:val="0"/>
          <w:marRight w:val="0"/>
          <w:marTop w:val="0"/>
          <w:marBottom w:val="0"/>
          <w:divBdr>
            <w:top w:val="none" w:sz="0" w:space="0" w:color="auto"/>
            <w:left w:val="none" w:sz="0" w:space="0" w:color="auto"/>
            <w:bottom w:val="none" w:sz="0" w:space="0" w:color="auto"/>
            <w:right w:val="none" w:sz="0" w:space="0" w:color="auto"/>
          </w:divBdr>
        </w:div>
        <w:div w:id="1135638073">
          <w:marLeft w:val="0"/>
          <w:marRight w:val="0"/>
          <w:marTop w:val="0"/>
          <w:marBottom w:val="0"/>
          <w:divBdr>
            <w:top w:val="none" w:sz="0" w:space="0" w:color="auto"/>
            <w:left w:val="none" w:sz="0" w:space="0" w:color="auto"/>
            <w:bottom w:val="none" w:sz="0" w:space="0" w:color="auto"/>
            <w:right w:val="none" w:sz="0" w:space="0" w:color="auto"/>
          </w:divBdr>
        </w:div>
      </w:divsChild>
    </w:div>
    <w:div w:id="624236194">
      <w:bodyDiv w:val="1"/>
      <w:marLeft w:val="0"/>
      <w:marRight w:val="0"/>
      <w:marTop w:val="0"/>
      <w:marBottom w:val="0"/>
      <w:divBdr>
        <w:top w:val="none" w:sz="0" w:space="0" w:color="auto"/>
        <w:left w:val="none" w:sz="0" w:space="0" w:color="auto"/>
        <w:bottom w:val="none" w:sz="0" w:space="0" w:color="auto"/>
        <w:right w:val="none" w:sz="0" w:space="0" w:color="auto"/>
      </w:divBdr>
      <w:divsChild>
        <w:div w:id="1085883696">
          <w:marLeft w:val="0"/>
          <w:marRight w:val="0"/>
          <w:marTop w:val="0"/>
          <w:marBottom w:val="0"/>
          <w:divBdr>
            <w:top w:val="none" w:sz="0" w:space="0" w:color="auto"/>
            <w:left w:val="none" w:sz="0" w:space="0" w:color="auto"/>
            <w:bottom w:val="none" w:sz="0" w:space="0" w:color="auto"/>
            <w:right w:val="none" w:sz="0" w:space="0" w:color="auto"/>
          </w:divBdr>
        </w:div>
        <w:div w:id="1584340231">
          <w:marLeft w:val="0"/>
          <w:marRight w:val="0"/>
          <w:marTop w:val="0"/>
          <w:marBottom w:val="0"/>
          <w:divBdr>
            <w:top w:val="none" w:sz="0" w:space="0" w:color="auto"/>
            <w:left w:val="none" w:sz="0" w:space="0" w:color="auto"/>
            <w:bottom w:val="none" w:sz="0" w:space="0" w:color="auto"/>
            <w:right w:val="none" w:sz="0" w:space="0" w:color="auto"/>
          </w:divBdr>
        </w:div>
        <w:div w:id="1738935055">
          <w:marLeft w:val="0"/>
          <w:marRight w:val="0"/>
          <w:marTop w:val="0"/>
          <w:marBottom w:val="0"/>
          <w:divBdr>
            <w:top w:val="none" w:sz="0" w:space="0" w:color="auto"/>
            <w:left w:val="none" w:sz="0" w:space="0" w:color="auto"/>
            <w:bottom w:val="none" w:sz="0" w:space="0" w:color="auto"/>
            <w:right w:val="none" w:sz="0" w:space="0" w:color="auto"/>
          </w:divBdr>
        </w:div>
      </w:divsChild>
    </w:div>
    <w:div w:id="652371558">
      <w:bodyDiv w:val="1"/>
      <w:marLeft w:val="0"/>
      <w:marRight w:val="0"/>
      <w:marTop w:val="0"/>
      <w:marBottom w:val="0"/>
      <w:divBdr>
        <w:top w:val="none" w:sz="0" w:space="0" w:color="auto"/>
        <w:left w:val="none" w:sz="0" w:space="0" w:color="auto"/>
        <w:bottom w:val="none" w:sz="0" w:space="0" w:color="auto"/>
        <w:right w:val="none" w:sz="0" w:space="0" w:color="auto"/>
      </w:divBdr>
    </w:div>
    <w:div w:id="709652032">
      <w:bodyDiv w:val="1"/>
      <w:marLeft w:val="0"/>
      <w:marRight w:val="0"/>
      <w:marTop w:val="0"/>
      <w:marBottom w:val="0"/>
      <w:divBdr>
        <w:top w:val="none" w:sz="0" w:space="0" w:color="auto"/>
        <w:left w:val="none" w:sz="0" w:space="0" w:color="auto"/>
        <w:bottom w:val="none" w:sz="0" w:space="0" w:color="auto"/>
        <w:right w:val="none" w:sz="0" w:space="0" w:color="auto"/>
      </w:divBdr>
    </w:div>
    <w:div w:id="750201160">
      <w:bodyDiv w:val="1"/>
      <w:marLeft w:val="0"/>
      <w:marRight w:val="0"/>
      <w:marTop w:val="0"/>
      <w:marBottom w:val="0"/>
      <w:divBdr>
        <w:top w:val="none" w:sz="0" w:space="0" w:color="auto"/>
        <w:left w:val="none" w:sz="0" w:space="0" w:color="auto"/>
        <w:bottom w:val="none" w:sz="0" w:space="0" w:color="auto"/>
        <w:right w:val="none" w:sz="0" w:space="0" w:color="auto"/>
      </w:divBdr>
    </w:div>
    <w:div w:id="764036231">
      <w:bodyDiv w:val="1"/>
      <w:marLeft w:val="0"/>
      <w:marRight w:val="0"/>
      <w:marTop w:val="0"/>
      <w:marBottom w:val="0"/>
      <w:divBdr>
        <w:top w:val="none" w:sz="0" w:space="0" w:color="auto"/>
        <w:left w:val="none" w:sz="0" w:space="0" w:color="auto"/>
        <w:bottom w:val="none" w:sz="0" w:space="0" w:color="auto"/>
        <w:right w:val="none" w:sz="0" w:space="0" w:color="auto"/>
      </w:divBdr>
    </w:div>
    <w:div w:id="768622459">
      <w:bodyDiv w:val="1"/>
      <w:marLeft w:val="0"/>
      <w:marRight w:val="0"/>
      <w:marTop w:val="0"/>
      <w:marBottom w:val="0"/>
      <w:divBdr>
        <w:top w:val="none" w:sz="0" w:space="0" w:color="auto"/>
        <w:left w:val="none" w:sz="0" w:space="0" w:color="auto"/>
        <w:bottom w:val="none" w:sz="0" w:space="0" w:color="auto"/>
        <w:right w:val="none" w:sz="0" w:space="0" w:color="auto"/>
      </w:divBdr>
    </w:div>
    <w:div w:id="794104296">
      <w:bodyDiv w:val="1"/>
      <w:marLeft w:val="0"/>
      <w:marRight w:val="0"/>
      <w:marTop w:val="0"/>
      <w:marBottom w:val="0"/>
      <w:divBdr>
        <w:top w:val="none" w:sz="0" w:space="0" w:color="auto"/>
        <w:left w:val="none" w:sz="0" w:space="0" w:color="auto"/>
        <w:bottom w:val="none" w:sz="0" w:space="0" w:color="auto"/>
        <w:right w:val="none" w:sz="0" w:space="0" w:color="auto"/>
      </w:divBdr>
      <w:divsChild>
        <w:div w:id="465512751">
          <w:marLeft w:val="0"/>
          <w:marRight w:val="0"/>
          <w:marTop w:val="0"/>
          <w:marBottom w:val="0"/>
          <w:divBdr>
            <w:top w:val="none" w:sz="0" w:space="0" w:color="auto"/>
            <w:left w:val="none" w:sz="0" w:space="0" w:color="auto"/>
            <w:bottom w:val="none" w:sz="0" w:space="0" w:color="auto"/>
            <w:right w:val="none" w:sz="0" w:space="0" w:color="auto"/>
          </w:divBdr>
        </w:div>
        <w:div w:id="1655448907">
          <w:marLeft w:val="0"/>
          <w:marRight w:val="0"/>
          <w:marTop w:val="0"/>
          <w:marBottom w:val="0"/>
          <w:divBdr>
            <w:top w:val="none" w:sz="0" w:space="0" w:color="auto"/>
            <w:left w:val="none" w:sz="0" w:space="0" w:color="auto"/>
            <w:bottom w:val="none" w:sz="0" w:space="0" w:color="auto"/>
            <w:right w:val="none" w:sz="0" w:space="0" w:color="auto"/>
          </w:divBdr>
          <w:divsChild>
            <w:div w:id="2006323193">
              <w:marLeft w:val="0"/>
              <w:marRight w:val="0"/>
              <w:marTop w:val="30"/>
              <w:marBottom w:val="30"/>
              <w:divBdr>
                <w:top w:val="none" w:sz="0" w:space="0" w:color="auto"/>
                <w:left w:val="none" w:sz="0" w:space="0" w:color="auto"/>
                <w:bottom w:val="none" w:sz="0" w:space="0" w:color="auto"/>
                <w:right w:val="none" w:sz="0" w:space="0" w:color="auto"/>
              </w:divBdr>
              <w:divsChild>
                <w:div w:id="56326651">
                  <w:marLeft w:val="0"/>
                  <w:marRight w:val="0"/>
                  <w:marTop w:val="0"/>
                  <w:marBottom w:val="0"/>
                  <w:divBdr>
                    <w:top w:val="none" w:sz="0" w:space="0" w:color="auto"/>
                    <w:left w:val="none" w:sz="0" w:space="0" w:color="auto"/>
                    <w:bottom w:val="none" w:sz="0" w:space="0" w:color="auto"/>
                    <w:right w:val="none" w:sz="0" w:space="0" w:color="auto"/>
                  </w:divBdr>
                  <w:divsChild>
                    <w:div w:id="432094829">
                      <w:marLeft w:val="0"/>
                      <w:marRight w:val="0"/>
                      <w:marTop w:val="0"/>
                      <w:marBottom w:val="0"/>
                      <w:divBdr>
                        <w:top w:val="none" w:sz="0" w:space="0" w:color="auto"/>
                        <w:left w:val="none" w:sz="0" w:space="0" w:color="auto"/>
                        <w:bottom w:val="none" w:sz="0" w:space="0" w:color="auto"/>
                        <w:right w:val="none" w:sz="0" w:space="0" w:color="auto"/>
                      </w:divBdr>
                    </w:div>
                  </w:divsChild>
                </w:div>
                <w:div w:id="75711935">
                  <w:marLeft w:val="0"/>
                  <w:marRight w:val="0"/>
                  <w:marTop w:val="0"/>
                  <w:marBottom w:val="0"/>
                  <w:divBdr>
                    <w:top w:val="none" w:sz="0" w:space="0" w:color="auto"/>
                    <w:left w:val="none" w:sz="0" w:space="0" w:color="auto"/>
                    <w:bottom w:val="none" w:sz="0" w:space="0" w:color="auto"/>
                    <w:right w:val="none" w:sz="0" w:space="0" w:color="auto"/>
                  </w:divBdr>
                  <w:divsChild>
                    <w:div w:id="455757850">
                      <w:marLeft w:val="0"/>
                      <w:marRight w:val="0"/>
                      <w:marTop w:val="0"/>
                      <w:marBottom w:val="0"/>
                      <w:divBdr>
                        <w:top w:val="none" w:sz="0" w:space="0" w:color="auto"/>
                        <w:left w:val="none" w:sz="0" w:space="0" w:color="auto"/>
                        <w:bottom w:val="none" w:sz="0" w:space="0" w:color="auto"/>
                        <w:right w:val="none" w:sz="0" w:space="0" w:color="auto"/>
                      </w:divBdr>
                    </w:div>
                  </w:divsChild>
                </w:div>
                <w:div w:id="84152789">
                  <w:marLeft w:val="0"/>
                  <w:marRight w:val="0"/>
                  <w:marTop w:val="0"/>
                  <w:marBottom w:val="0"/>
                  <w:divBdr>
                    <w:top w:val="none" w:sz="0" w:space="0" w:color="auto"/>
                    <w:left w:val="none" w:sz="0" w:space="0" w:color="auto"/>
                    <w:bottom w:val="none" w:sz="0" w:space="0" w:color="auto"/>
                    <w:right w:val="none" w:sz="0" w:space="0" w:color="auto"/>
                  </w:divBdr>
                  <w:divsChild>
                    <w:div w:id="1024792177">
                      <w:marLeft w:val="0"/>
                      <w:marRight w:val="0"/>
                      <w:marTop w:val="0"/>
                      <w:marBottom w:val="0"/>
                      <w:divBdr>
                        <w:top w:val="none" w:sz="0" w:space="0" w:color="auto"/>
                        <w:left w:val="none" w:sz="0" w:space="0" w:color="auto"/>
                        <w:bottom w:val="none" w:sz="0" w:space="0" w:color="auto"/>
                        <w:right w:val="none" w:sz="0" w:space="0" w:color="auto"/>
                      </w:divBdr>
                    </w:div>
                  </w:divsChild>
                </w:div>
                <w:div w:id="153885571">
                  <w:marLeft w:val="0"/>
                  <w:marRight w:val="0"/>
                  <w:marTop w:val="0"/>
                  <w:marBottom w:val="0"/>
                  <w:divBdr>
                    <w:top w:val="none" w:sz="0" w:space="0" w:color="auto"/>
                    <w:left w:val="none" w:sz="0" w:space="0" w:color="auto"/>
                    <w:bottom w:val="none" w:sz="0" w:space="0" w:color="auto"/>
                    <w:right w:val="none" w:sz="0" w:space="0" w:color="auto"/>
                  </w:divBdr>
                  <w:divsChild>
                    <w:div w:id="466362480">
                      <w:marLeft w:val="0"/>
                      <w:marRight w:val="0"/>
                      <w:marTop w:val="0"/>
                      <w:marBottom w:val="0"/>
                      <w:divBdr>
                        <w:top w:val="none" w:sz="0" w:space="0" w:color="auto"/>
                        <w:left w:val="none" w:sz="0" w:space="0" w:color="auto"/>
                        <w:bottom w:val="none" w:sz="0" w:space="0" w:color="auto"/>
                        <w:right w:val="none" w:sz="0" w:space="0" w:color="auto"/>
                      </w:divBdr>
                    </w:div>
                  </w:divsChild>
                </w:div>
                <w:div w:id="173812902">
                  <w:marLeft w:val="0"/>
                  <w:marRight w:val="0"/>
                  <w:marTop w:val="0"/>
                  <w:marBottom w:val="0"/>
                  <w:divBdr>
                    <w:top w:val="none" w:sz="0" w:space="0" w:color="auto"/>
                    <w:left w:val="none" w:sz="0" w:space="0" w:color="auto"/>
                    <w:bottom w:val="none" w:sz="0" w:space="0" w:color="auto"/>
                    <w:right w:val="none" w:sz="0" w:space="0" w:color="auto"/>
                  </w:divBdr>
                  <w:divsChild>
                    <w:div w:id="1243561248">
                      <w:marLeft w:val="0"/>
                      <w:marRight w:val="0"/>
                      <w:marTop w:val="0"/>
                      <w:marBottom w:val="0"/>
                      <w:divBdr>
                        <w:top w:val="none" w:sz="0" w:space="0" w:color="auto"/>
                        <w:left w:val="none" w:sz="0" w:space="0" w:color="auto"/>
                        <w:bottom w:val="none" w:sz="0" w:space="0" w:color="auto"/>
                        <w:right w:val="none" w:sz="0" w:space="0" w:color="auto"/>
                      </w:divBdr>
                    </w:div>
                  </w:divsChild>
                </w:div>
                <w:div w:id="205794483">
                  <w:marLeft w:val="0"/>
                  <w:marRight w:val="0"/>
                  <w:marTop w:val="0"/>
                  <w:marBottom w:val="0"/>
                  <w:divBdr>
                    <w:top w:val="none" w:sz="0" w:space="0" w:color="auto"/>
                    <w:left w:val="none" w:sz="0" w:space="0" w:color="auto"/>
                    <w:bottom w:val="none" w:sz="0" w:space="0" w:color="auto"/>
                    <w:right w:val="none" w:sz="0" w:space="0" w:color="auto"/>
                  </w:divBdr>
                  <w:divsChild>
                    <w:div w:id="393160383">
                      <w:marLeft w:val="0"/>
                      <w:marRight w:val="0"/>
                      <w:marTop w:val="0"/>
                      <w:marBottom w:val="0"/>
                      <w:divBdr>
                        <w:top w:val="none" w:sz="0" w:space="0" w:color="auto"/>
                        <w:left w:val="none" w:sz="0" w:space="0" w:color="auto"/>
                        <w:bottom w:val="none" w:sz="0" w:space="0" w:color="auto"/>
                        <w:right w:val="none" w:sz="0" w:space="0" w:color="auto"/>
                      </w:divBdr>
                    </w:div>
                  </w:divsChild>
                </w:div>
                <w:div w:id="237596008">
                  <w:marLeft w:val="0"/>
                  <w:marRight w:val="0"/>
                  <w:marTop w:val="0"/>
                  <w:marBottom w:val="0"/>
                  <w:divBdr>
                    <w:top w:val="none" w:sz="0" w:space="0" w:color="auto"/>
                    <w:left w:val="none" w:sz="0" w:space="0" w:color="auto"/>
                    <w:bottom w:val="none" w:sz="0" w:space="0" w:color="auto"/>
                    <w:right w:val="none" w:sz="0" w:space="0" w:color="auto"/>
                  </w:divBdr>
                  <w:divsChild>
                    <w:div w:id="1732384903">
                      <w:marLeft w:val="0"/>
                      <w:marRight w:val="0"/>
                      <w:marTop w:val="0"/>
                      <w:marBottom w:val="0"/>
                      <w:divBdr>
                        <w:top w:val="none" w:sz="0" w:space="0" w:color="auto"/>
                        <w:left w:val="none" w:sz="0" w:space="0" w:color="auto"/>
                        <w:bottom w:val="none" w:sz="0" w:space="0" w:color="auto"/>
                        <w:right w:val="none" w:sz="0" w:space="0" w:color="auto"/>
                      </w:divBdr>
                    </w:div>
                  </w:divsChild>
                </w:div>
                <w:div w:id="263072296">
                  <w:marLeft w:val="0"/>
                  <w:marRight w:val="0"/>
                  <w:marTop w:val="0"/>
                  <w:marBottom w:val="0"/>
                  <w:divBdr>
                    <w:top w:val="none" w:sz="0" w:space="0" w:color="auto"/>
                    <w:left w:val="none" w:sz="0" w:space="0" w:color="auto"/>
                    <w:bottom w:val="none" w:sz="0" w:space="0" w:color="auto"/>
                    <w:right w:val="none" w:sz="0" w:space="0" w:color="auto"/>
                  </w:divBdr>
                  <w:divsChild>
                    <w:div w:id="1664508645">
                      <w:marLeft w:val="0"/>
                      <w:marRight w:val="0"/>
                      <w:marTop w:val="0"/>
                      <w:marBottom w:val="0"/>
                      <w:divBdr>
                        <w:top w:val="none" w:sz="0" w:space="0" w:color="auto"/>
                        <w:left w:val="none" w:sz="0" w:space="0" w:color="auto"/>
                        <w:bottom w:val="none" w:sz="0" w:space="0" w:color="auto"/>
                        <w:right w:val="none" w:sz="0" w:space="0" w:color="auto"/>
                      </w:divBdr>
                    </w:div>
                  </w:divsChild>
                </w:div>
                <w:div w:id="317617785">
                  <w:marLeft w:val="0"/>
                  <w:marRight w:val="0"/>
                  <w:marTop w:val="0"/>
                  <w:marBottom w:val="0"/>
                  <w:divBdr>
                    <w:top w:val="none" w:sz="0" w:space="0" w:color="auto"/>
                    <w:left w:val="none" w:sz="0" w:space="0" w:color="auto"/>
                    <w:bottom w:val="none" w:sz="0" w:space="0" w:color="auto"/>
                    <w:right w:val="none" w:sz="0" w:space="0" w:color="auto"/>
                  </w:divBdr>
                  <w:divsChild>
                    <w:div w:id="1642690175">
                      <w:marLeft w:val="0"/>
                      <w:marRight w:val="0"/>
                      <w:marTop w:val="0"/>
                      <w:marBottom w:val="0"/>
                      <w:divBdr>
                        <w:top w:val="none" w:sz="0" w:space="0" w:color="auto"/>
                        <w:left w:val="none" w:sz="0" w:space="0" w:color="auto"/>
                        <w:bottom w:val="none" w:sz="0" w:space="0" w:color="auto"/>
                        <w:right w:val="none" w:sz="0" w:space="0" w:color="auto"/>
                      </w:divBdr>
                    </w:div>
                  </w:divsChild>
                </w:div>
                <w:div w:id="318727888">
                  <w:marLeft w:val="0"/>
                  <w:marRight w:val="0"/>
                  <w:marTop w:val="0"/>
                  <w:marBottom w:val="0"/>
                  <w:divBdr>
                    <w:top w:val="none" w:sz="0" w:space="0" w:color="auto"/>
                    <w:left w:val="none" w:sz="0" w:space="0" w:color="auto"/>
                    <w:bottom w:val="none" w:sz="0" w:space="0" w:color="auto"/>
                    <w:right w:val="none" w:sz="0" w:space="0" w:color="auto"/>
                  </w:divBdr>
                  <w:divsChild>
                    <w:div w:id="796220943">
                      <w:marLeft w:val="0"/>
                      <w:marRight w:val="0"/>
                      <w:marTop w:val="0"/>
                      <w:marBottom w:val="0"/>
                      <w:divBdr>
                        <w:top w:val="none" w:sz="0" w:space="0" w:color="auto"/>
                        <w:left w:val="none" w:sz="0" w:space="0" w:color="auto"/>
                        <w:bottom w:val="none" w:sz="0" w:space="0" w:color="auto"/>
                        <w:right w:val="none" w:sz="0" w:space="0" w:color="auto"/>
                      </w:divBdr>
                    </w:div>
                  </w:divsChild>
                </w:div>
                <w:div w:id="396444090">
                  <w:marLeft w:val="0"/>
                  <w:marRight w:val="0"/>
                  <w:marTop w:val="0"/>
                  <w:marBottom w:val="0"/>
                  <w:divBdr>
                    <w:top w:val="none" w:sz="0" w:space="0" w:color="auto"/>
                    <w:left w:val="none" w:sz="0" w:space="0" w:color="auto"/>
                    <w:bottom w:val="none" w:sz="0" w:space="0" w:color="auto"/>
                    <w:right w:val="none" w:sz="0" w:space="0" w:color="auto"/>
                  </w:divBdr>
                  <w:divsChild>
                    <w:div w:id="186212633">
                      <w:marLeft w:val="0"/>
                      <w:marRight w:val="0"/>
                      <w:marTop w:val="0"/>
                      <w:marBottom w:val="0"/>
                      <w:divBdr>
                        <w:top w:val="none" w:sz="0" w:space="0" w:color="auto"/>
                        <w:left w:val="none" w:sz="0" w:space="0" w:color="auto"/>
                        <w:bottom w:val="none" w:sz="0" w:space="0" w:color="auto"/>
                        <w:right w:val="none" w:sz="0" w:space="0" w:color="auto"/>
                      </w:divBdr>
                    </w:div>
                  </w:divsChild>
                </w:div>
                <w:div w:id="405147057">
                  <w:marLeft w:val="0"/>
                  <w:marRight w:val="0"/>
                  <w:marTop w:val="0"/>
                  <w:marBottom w:val="0"/>
                  <w:divBdr>
                    <w:top w:val="none" w:sz="0" w:space="0" w:color="auto"/>
                    <w:left w:val="none" w:sz="0" w:space="0" w:color="auto"/>
                    <w:bottom w:val="none" w:sz="0" w:space="0" w:color="auto"/>
                    <w:right w:val="none" w:sz="0" w:space="0" w:color="auto"/>
                  </w:divBdr>
                  <w:divsChild>
                    <w:div w:id="757865131">
                      <w:marLeft w:val="0"/>
                      <w:marRight w:val="0"/>
                      <w:marTop w:val="0"/>
                      <w:marBottom w:val="0"/>
                      <w:divBdr>
                        <w:top w:val="none" w:sz="0" w:space="0" w:color="auto"/>
                        <w:left w:val="none" w:sz="0" w:space="0" w:color="auto"/>
                        <w:bottom w:val="none" w:sz="0" w:space="0" w:color="auto"/>
                        <w:right w:val="none" w:sz="0" w:space="0" w:color="auto"/>
                      </w:divBdr>
                    </w:div>
                  </w:divsChild>
                </w:div>
                <w:div w:id="435751332">
                  <w:marLeft w:val="0"/>
                  <w:marRight w:val="0"/>
                  <w:marTop w:val="0"/>
                  <w:marBottom w:val="0"/>
                  <w:divBdr>
                    <w:top w:val="none" w:sz="0" w:space="0" w:color="auto"/>
                    <w:left w:val="none" w:sz="0" w:space="0" w:color="auto"/>
                    <w:bottom w:val="none" w:sz="0" w:space="0" w:color="auto"/>
                    <w:right w:val="none" w:sz="0" w:space="0" w:color="auto"/>
                  </w:divBdr>
                  <w:divsChild>
                    <w:div w:id="1814444113">
                      <w:marLeft w:val="0"/>
                      <w:marRight w:val="0"/>
                      <w:marTop w:val="0"/>
                      <w:marBottom w:val="0"/>
                      <w:divBdr>
                        <w:top w:val="none" w:sz="0" w:space="0" w:color="auto"/>
                        <w:left w:val="none" w:sz="0" w:space="0" w:color="auto"/>
                        <w:bottom w:val="none" w:sz="0" w:space="0" w:color="auto"/>
                        <w:right w:val="none" w:sz="0" w:space="0" w:color="auto"/>
                      </w:divBdr>
                    </w:div>
                  </w:divsChild>
                </w:div>
                <w:div w:id="689374685">
                  <w:marLeft w:val="0"/>
                  <w:marRight w:val="0"/>
                  <w:marTop w:val="0"/>
                  <w:marBottom w:val="0"/>
                  <w:divBdr>
                    <w:top w:val="none" w:sz="0" w:space="0" w:color="auto"/>
                    <w:left w:val="none" w:sz="0" w:space="0" w:color="auto"/>
                    <w:bottom w:val="none" w:sz="0" w:space="0" w:color="auto"/>
                    <w:right w:val="none" w:sz="0" w:space="0" w:color="auto"/>
                  </w:divBdr>
                  <w:divsChild>
                    <w:div w:id="1172841475">
                      <w:marLeft w:val="0"/>
                      <w:marRight w:val="0"/>
                      <w:marTop w:val="0"/>
                      <w:marBottom w:val="0"/>
                      <w:divBdr>
                        <w:top w:val="none" w:sz="0" w:space="0" w:color="auto"/>
                        <w:left w:val="none" w:sz="0" w:space="0" w:color="auto"/>
                        <w:bottom w:val="none" w:sz="0" w:space="0" w:color="auto"/>
                        <w:right w:val="none" w:sz="0" w:space="0" w:color="auto"/>
                      </w:divBdr>
                    </w:div>
                  </w:divsChild>
                </w:div>
                <w:div w:id="698238510">
                  <w:marLeft w:val="0"/>
                  <w:marRight w:val="0"/>
                  <w:marTop w:val="0"/>
                  <w:marBottom w:val="0"/>
                  <w:divBdr>
                    <w:top w:val="none" w:sz="0" w:space="0" w:color="auto"/>
                    <w:left w:val="none" w:sz="0" w:space="0" w:color="auto"/>
                    <w:bottom w:val="none" w:sz="0" w:space="0" w:color="auto"/>
                    <w:right w:val="none" w:sz="0" w:space="0" w:color="auto"/>
                  </w:divBdr>
                  <w:divsChild>
                    <w:div w:id="2107729157">
                      <w:marLeft w:val="0"/>
                      <w:marRight w:val="0"/>
                      <w:marTop w:val="0"/>
                      <w:marBottom w:val="0"/>
                      <w:divBdr>
                        <w:top w:val="none" w:sz="0" w:space="0" w:color="auto"/>
                        <w:left w:val="none" w:sz="0" w:space="0" w:color="auto"/>
                        <w:bottom w:val="none" w:sz="0" w:space="0" w:color="auto"/>
                        <w:right w:val="none" w:sz="0" w:space="0" w:color="auto"/>
                      </w:divBdr>
                    </w:div>
                  </w:divsChild>
                </w:div>
                <w:div w:id="738014159">
                  <w:marLeft w:val="0"/>
                  <w:marRight w:val="0"/>
                  <w:marTop w:val="0"/>
                  <w:marBottom w:val="0"/>
                  <w:divBdr>
                    <w:top w:val="none" w:sz="0" w:space="0" w:color="auto"/>
                    <w:left w:val="none" w:sz="0" w:space="0" w:color="auto"/>
                    <w:bottom w:val="none" w:sz="0" w:space="0" w:color="auto"/>
                    <w:right w:val="none" w:sz="0" w:space="0" w:color="auto"/>
                  </w:divBdr>
                  <w:divsChild>
                    <w:div w:id="39087736">
                      <w:marLeft w:val="0"/>
                      <w:marRight w:val="0"/>
                      <w:marTop w:val="0"/>
                      <w:marBottom w:val="0"/>
                      <w:divBdr>
                        <w:top w:val="none" w:sz="0" w:space="0" w:color="auto"/>
                        <w:left w:val="none" w:sz="0" w:space="0" w:color="auto"/>
                        <w:bottom w:val="none" w:sz="0" w:space="0" w:color="auto"/>
                        <w:right w:val="none" w:sz="0" w:space="0" w:color="auto"/>
                      </w:divBdr>
                    </w:div>
                  </w:divsChild>
                </w:div>
                <w:div w:id="747003191">
                  <w:marLeft w:val="0"/>
                  <w:marRight w:val="0"/>
                  <w:marTop w:val="0"/>
                  <w:marBottom w:val="0"/>
                  <w:divBdr>
                    <w:top w:val="none" w:sz="0" w:space="0" w:color="auto"/>
                    <w:left w:val="none" w:sz="0" w:space="0" w:color="auto"/>
                    <w:bottom w:val="none" w:sz="0" w:space="0" w:color="auto"/>
                    <w:right w:val="none" w:sz="0" w:space="0" w:color="auto"/>
                  </w:divBdr>
                  <w:divsChild>
                    <w:div w:id="1035161053">
                      <w:marLeft w:val="0"/>
                      <w:marRight w:val="0"/>
                      <w:marTop w:val="0"/>
                      <w:marBottom w:val="0"/>
                      <w:divBdr>
                        <w:top w:val="none" w:sz="0" w:space="0" w:color="auto"/>
                        <w:left w:val="none" w:sz="0" w:space="0" w:color="auto"/>
                        <w:bottom w:val="none" w:sz="0" w:space="0" w:color="auto"/>
                        <w:right w:val="none" w:sz="0" w:space="0" w:color="auto"/>
                      </w:divBdr>
                    </w:div>
                  </w:divsChild>
                </w:div>
                <w:div w:id="749237165">
                  <w:marLeft w:val="0"/>
                  <w:marRight w:val="0"/>
                  <w:marTop w:val="0"/>
                  <w:marBottom w:val="0"/>
                  <w:divBdr>
                    <w:top w:val="none" w:sz="0" w:space="0" w:color="auto"/>
                    <w:left w:val="none" w:sz="0" w:space="0" w:color="auto"/>
                    <w:bottom w:val="none" w:sz="0" w:space="0" w:color="auto"/>
                    <w:right w:val="none" w:sz="0" w:space="0" w:color="auto"/>
                  </w:divBdr>
                  <w:divsChild>
                    <w:div w:id="1670323767">
                      <w:marLeft w:val="0"/>
                      <w:marRight w:val="0"/>
                      <w:marTop w:val="0"/>
                      <w:marBottom w:val="0"/>
                      <w:divBdr>
                        <w:top w:val="none" w:sz="0" w:space="0" w:color="auto"/>
                        <w:left w:val="none" w:sz="0" w:space="0" w:color="auto"/>
                        <w:bottom w:val="none" w:sz="0" w:space="0" w:color="auto"/>
                        <w:right w:val="none" w:sz="0" w:space="0" w:color="auto"/>
                      </w:divBdr>
                    </w:div>
                  </w:divsChild>
                </w:div>
                <w:div w:id="752513823">
                  <w:marLeft w:val="0"/>
                  <w:marRight w:val="0"/>
                  <w:marTop w:val="0"/>
                  <w:marBottom w:val="0"/>
                  <w:divBdr>
                    <w:top w:val="none" w:sz="0" w:space="0" w:color="auto"/>
                    <w:left w:val="none" w:sz="0" w:space="0" w:color="auto"/>
                    <w:bottom w:val="none" w:sz="0" w:space="0" w:color="auto"/>
                    <w:right w:val="none" w:sz="0" w:space="0" w:color="auto"/>
                  </w:divBdr>
                  <w:divsChild>
                    <w:div w:id="1669333870">
                      <w:marLeft w:val="0"/>
                      <w:marRight w:val="0"/>
                      <w:marTop w:val="0"/>
                      <w:marBottom w:val="0"/>
                      <w:divBdr>
                        <w:top w:val="none" w:sz="0" w:space="0" w:color="auto"/>
                        <w:left w:val="none" w:sz="0" w:space="0" w:color="auto"/>
                        <w:bottom w:val="none" w:sz="0" w:space="0" w:color="auto"/>
                        <w:right w:val="none" w:sz="0" w:space="0" w:color="auto"/>
                      </w:divBdr>
                    </w:div>
                  </w:divsChild>
                </w:div>
                <w:div w:id="839657789">
                  <w:marLeft w:val="0"/>
                  <w:marRight w:val="0"/>
                  <w:marTop w:val="0"/>
                  <w:marBottom w:val="0"/>
                  <w:divBdr>
                    <w:top w:val="none" w:sz="0" w:space="0" w:color="auto"/>
                    <w:left w:val="none" w:sz="0" w:space="0" w:color="auto"/>
                    <w:bottom w:val="none" w:sz="0" w:space="0" w:color="auto"/>
                    <w:right w:val="none" w:sz="0" w:space="0" w:color="auto"/>
                  </w:divBdr>
                  <w:divsChild>
                    <w:div w:id="472646591">
                      <w:marLeft w:val="0"/>
                      <w:marRight w:val="0"/>
                      <w:marTop w:val="0"/>
                      <w:marBottom w:val="0"/>
                      <w:divBdr>
                        <w:top w:val="none" w:sz="0" w:space="0" w:color="auto"/>
                        <w:left w:val="none" w:sz="0" w:space="0" w:color="auto"/>
                        <w:bottom w:val="none" w:sz="0" w:space="0" w:color="auto"/>
                        <w:right w:val="none" w:sz="0" w:space="0" w:color="auto"/>
                      </w:divBdr>
                    </w:div>
                  </w:divsChild>
                </w:div>
                <w:div w:id="844711628">
                  <w:marLeft w:val="0"/>
                  <w:marRight w:val="0"/>
                  <w:marTop w:val="0"/>
                  <w:marBottom w:val="0"/>
                  <w:divBdr>
                    <w:top w:val="none" w:sz="0" w:space="0" w:color="auto"/>
                    <w:left w:val="none" w:sz="0" w:space="0" w:color="auto"/>
                    <w:bottom w:val="none" w:sz="0" w:space="0" w:color="auto"/>
                    <w:right w:val="none" w:sz="0" w:space="0" w:color="auto"/>
                  </w:divBdr>
                  <w:divsChild>
                    <w:div w:id="1725526495">
                      <w:marLeft w:val="0"/>
                      <w:marRight w:val="0"/>
                      <w:marTop w:val="0"/>
                      <w:marBottom w:val="0"/>
                      <w:divBdr>
                        <w:top w:val="none" w:sz="0" w:space="0" w:color="auto"/>
                        <w:left w:val="none" w:sz="0" w:space="0" w:color="auto"/>
                        <w:bottom w:val="none" w:sz="0" w:space="0" w:color="auto"/>
                        <w:right w:val="none" w:sz="0" w:space="0" w:color="auto"/>
                      </w:divBdr>
                    </w:div>
                  </w:divsChild>
                </w:div>
                <w:div w:id="880046495">
                  <w:marLeft w:val="0"/>
                  <w:marRight w:val="0"/>
                  <w:marTop w:val="0"/>
                  <w:marBottom w:val="0"/>
                  <w:divBdr>
                    <w:top w:val="none" w:sz="0" w:space="0" w:color="auto"/>
                    <w:left w:val="none" w:sz="0" w:space="0" w:color="auto"/>
                    <w:bottom w:val="none" w:sz="0" w:space="0" w:color="auto"/>
                    <w:right w:val="none" w:sz="0" w:space="0" w:color="auto"/>
                  </w:divBdr>
                  <w:divsChild>
                    <w:div w:id="976032240">
                      <w:marLeft w:val="0"/>
                      <w:marRight w:val="0"/>
                      <w:marTop w:val="0"/>
                      <w:marBottom w:val="0"/>
                      <w:divBdr>
                        <w:top w:val="none" w:sz="0" w:space="0" w:color="auto"/>
                        <w:left w:val="none" w:sz="0" w:space="0" w:color="auto"/>
                        <w:bottom w:val="none" w:sz="0" w:space="0" w:color="auto"/>
                        <w:right w:val="none" w:sz="0" w:space="0" w:color="auto"/>
                      </w:divBdr>
                    </w:div>
                  </w:divsChild>
                </w:div>
                <w:div w:id="907959352">
                  <w:marLeft w:val="0"/>
                  <w:marRight w:val="0"/>
                  <w:marTop w:val="0"/>
                  <w:marBottom w:val="0"/>
                  <w:divBdr>
                    <w:top w:val="none" w:sz="0" w:space="0" w:color="auto"/>
                    <w:left w:val="none" w:sz="0" w:space="0" w:color="auto"/>
                    <w:bottom w:val="none" w:sz="0" w:space="0" w:color="auto"/>
                    <w:right w:val="none" w:sz="0" w:space="0" w:color="auto"/>
                  </w:divBdr>
                  <w:divsChild>
                    <w:div w:id="1961643378">
                      <w:marLeft w:val="0"/>
                      <w:marRight w:val="0"/>
                      <w:marTop w:val="0"/>
                      <w:marBottom w:val="0"/>
                      <w:divBdr>
                        <w:top w:val="none" w:sz="0" w:space="0" w:color="auto"/>
                        <w:left w:val="none" w:sz="0" w:space="0" w:color="auto"/>
                        <w:bottom w:val="none" w:sz="0" w:space="0" w:color="auto"/>
                        <w:right w:val="none" w:sz="0" w:space="0" w:color="auto"/>
                      </w:divBdr>
                    </w:div>
                  </w:divsChild>
                </w:div>
                <w:div w:id="995107215">
                  <w:marLeft w:val="0"/>
                  <w:marRight w:val="0"/>
                  <w:marTop w:val="0"/>
                  <w:marBottom w:val="0"/>
                  <w:divBdr>
                    <w:top w:val="none" w:sz="0" w:space="0" w:color="auto"/>
                    <w:left w:val="none" w:sz="0" w:space="0" w:color="auto"/>
                    <w:bottom w:val="none" w:sz="0" w:space="0" w:color="auto"/>
                    <w:right w:val="none" w:sz="0" w:space="0" w:color="auto"/>
                  </w:divBdr>
                  <w:divsChild>
                    <w:div w:id="1604917595">
                      <w:marLeft w:val="0"/>
                      <w:marRight w:val="0"/>
                      <w:marTop w:val="0"/>
                      <w:marBottom w:val="0"/>
                      <w:divBdr>
                        <w:top w:val="none" w:sz="0" w:space="0" w:color="auto"/>
                        <w:left w:val="none" w:sz="0" w:space="0" w:color="auto"/>
                        <w:bottom w:val="none" w:sz="0" w:space="0" w:color="auto"/>
                        <w:right w:val="none" w:sz="0" w:space="0" w:color="auto"/>
                      </w:divBdr>
                    </w:div>
                  </w:divsChild>
                </w:div>
                <w:div w:id="995458633">
                  <w:marLeft w:val="0"/>
                  <w:marRight w:val="0"/>
                  <w:marTop w:val="0"/>
                  <w:marBottom w:val="0"/>
                  <w:divBdr>
                    <w:top w:val="none" w:sz="0" w:space="0" w:color="auto"/>
                    <w:left w:val="none" w:sz="0" w:space="0" w:color="auto"/>
                    <w:bottom w:val="none" w:sz="0" w:space="0" w:color="auto"/>
                    <w:right w:val="none" w:sz="0" w:space="0" w:color="auto"/>
                  </w:divBdr>
                  <w:divsChild>
                    <w:div w:id="864949808">
                      <w:marLeft w:val="0"/>
                      <w:marRight w:val="0"/>
                      <w:marTop w:val="0"/>
                      <w:marBottom w:val="0"/>
                      <w:divBdr>
                        <w:top w:val="none" w:sz="0" w:space="0" w:color="auto"/>
                        <w:left w:val="none" w:sz="0" w:space="0" w:color="auto"/>
                        <w:bottom w:val="none" w:sz="0" w:space="0" w:color="auto"/>
                        <w:right w:val="none" w:sz="0" w:space="0" w:color="auto"/>
                      </w:divBdr>
                    </w:div>
                  </w:divsChild>
                </w:div>
                <w:div w:id="1011642001">
                  <w:marLeft w:val="0"/>
                  <w:marRight w:val="0"/>
                  <w:marTop w:val="0"/>
                  <w:marBottom w:val="0"/>
                  <w:divBdr>
                    <w:top w:val="none" w:sz="0" w:space="0" w:color="auto"/>
                    <w:left w:val="none" w:sz="0" w:space="0" w:color="auto"/>
                    <w:bottom w:val="none" w:sz="0" w:space="0" w:color="auto"/>
                    <w:right w:val="none" w:sz="0" w:space="0" w:color="auto"/>
                  </w:divBdr>
                  <w:divsChild>
                    <w:div w:id="1032537248">
                      <w:marLeft w:val="0"/>
                      <w:marRight w:val="0"/>
                      <w:marTop w:val="0"/>
                      <w:marBottom w:val="0"/>
                      <w:divBdr>
                        <w:top w:val="none" w:sz="0" w:space="0" w:color="auto"/>
                        <w:left w:val="none" w:sz="0" w:space="0" w:color="auto"/>
                        <w:bottom w:val="none" w:sz="0" w:space="0" w:color="auto"/>
                        <w:right w:val="none" w:sz="0" w:space="0" w:color="auto"/>
                      </w:divBdr>
                    </w:div>
                  </w:divsChild>
                </w:div>
                <w:div w:id="1018043981">
                  <w:marLeft w:val="0"/>
                  <w:marRight w:val="0"/>
                  <w:marTop w:val="0"/>
                  <w:marBottom w:val="0"/>
                  <w:divBdr>
                    <w:top w:val="none" w:sz="0" w:space="0" w:color="auto"/>
                    <w:left w:val="none" w:sz="0" w:space="0" w:color="auto"/>
                    <w:bottom w:val="none" w:sz="0" w:space="0" w:color="auto"/>
                    <w:right w:val="none" w:sz="0" w:space="0" w:color="auto"/>
                  </w:divBdr>
                  <w:divsChild>
                    <w:div w:id="1805075372">
                      <w:marLeft w:val="0"/>
                      <w:marRight w:val="0"/>
                      <w:marTop w:val="0"/>
                      <w:marBottom w:val="0"/>
                      <w:divBdr>
                        <w:top w:val="none" w:sz="0" w:space="0" w:color="auto"/>
                        <w:left w:val="none" w:sz="0" w:space="0" w:color="auto"/>
                        <w:bottom w:val="none" w:sz="0" w:space="0" w:color="auto"/>
                        <w:right w:val="none" w:sz="0" w:space="0" w:color="auto"/>
                      </w:divBdr>
                    </w:div>
                  </w:divsChild>
                </w:div>
                <w:div w:id="1021977001">
                  <w:marLeft w:val="0"/>
                  <w:marRight w:val="0"/>
                  <w:marTop w:val="0"/>
                  <w:marBottom w:val="0"/>
                  <w:divBdr>
                    <w:top w:val="none" w:sz="0" w:space="0" w:color="auto"/>
                    <w:left w:val="none" w:sz="0" w:space="0" w:color="auto"/>
                    <w:bottom w:val="none" w:sz="0" w:space="0" w:color="auto"/>
                    <w:right w:val="none" w:sz="0" w:space="0" w:color="auto"/>
                  </w:divBdr>
                  <w:divsChild>
                    <w:div w:id="278726881">
                      <w:marLeft w:val="0"/>
                      <w:marRight w:val="0"/>
                      <w:marTop w:val="0"/>
                      <w:marBottom w:val="0"/>
                      <w:divBdr>
                        <w:top w:val="none" w:sz="0" w:space="0" w:color="auto"/>
                        <w:left w:val="none" w:sz="0" w:space="0" w:color="auto"/>
                        <w:bottom w:val="none" w:sz="0" w:space="0" w:color="auto"/>
                        <w:right w:val="none" w:sz="0" w:space="0" w:color="auto"/>
                      </w:divBdr>
                    </w:div>
                  </w:divsChild>
                </w:div>
                <w:div w:id="1032657516">
                  <w:marLeft w:val="0"/>
                  <w:marRight w:val="0"/>
                  <w:marTop w:val="0"/>
                  <w:marBottom w:val="0"/>
                  <w:divBdr>
                    <w:top w:val="none" w:sz="0" w:space="0" w:color="auto"/>
                    <w:left w:val="none" w:sz="0" w:space="0" w:color="auto"/>
                    <w:bottom w:val="none" w:sz="0" w:space="0" w:color="auto"/>
                    <w:right w:val="none" w:sz="0" w:space="0" w:color="auto"/>
                  </w:divBdr>
                  <w:divsChild>
                    <w:div w:id="296493270">
                      <w:marLeft w:val="0"/>
                      <w:marRight w:val="0"/>
                      <w:marTop w:val="0"/>
                      <w:marBottom w:val="0"/>
                      <w:divBdr>
                        <w:top w:val="none" w:sz="0" w:space="0" w:color="auto"/>
                        <w:left w:val="none" w:sz="0" w:space="0" w:color="auto"/>
                        <w:bottom w:val="none" w:sz="0" w:space="0" w:color="auto"/>
                        <w:right w:val="none" w:sz="0" w:space="0" w:color="auto"/>
                      </w:divBdr>
                    </w:div>
                  </w:divsChild>
                </w:div>
                <w:div w:id="1054237559">
                  <w:marLeft w:val="0"/>
                  <w:marRight w:val="0"/>
                  <w:marTop w:val="0"/>
                  <w:marBottom w:val="0"/>
                  <w:divBdr>
                    <w:top w:val="none" w:sz="0" w:space="0" w:color="auto"/>
                    <w:left w:val="none" w:sz="0" w:space="0" w:color="auto"/>
                    <w:bottom w:val="none" w:sz="0" w:space="0" w:color="auto"/>
                    <w:right w:val="none" w:sz="0" w:space="0" w:color="auto"/>
                  </w:divBdr>
                  <w:divsChild>
                    <w:div w:id="1134829088">
                      <w:marLeft w:val="0"/>
                      <w:marRight w:val="0"/>
                      <w:marTop w:val="0"/>
                      <w:marBottom w:val="0"/>
                      <w:divBdr>
                        <w:top w:val="none" w:sz="0" w:space="0" w:color="auto"/>
                        <w:left w:val="none" w:sz="0" w:space="0" w:color="auto"/>
                        <w:bottom w:val="none" w:sz="0" w:space="0" w:color="auto"/>
                        <w:right w:val="none" w:sz="0" w:space="0" w:color="auto"/>
                      </w:divBdr>
                    </w:div>
                  </w:divsChild>
                </w:div>
                <w:div w:id="1073549776">
                  <w:marLeft w:val="0"/>
                  <w:marRight w:val="0"/>
                  <w:marTop w:val="0"/>
                  <w:marBottom w:val="0"/>
                  <w:divBdr>
                    <w:top w:val="none" w:sz="0" w:space="0" w:color="auto"/>
                    <w:left w:val="none" w:sz="0" w:space="0" w:color="auto"/>
                    <w:bottom w:val="none" w:sz="0" w:space="0" w:color="auto"/>
                    <w:right w:val="none" w:sz="0" w:space="0" w:color="auto"/>
                  </w:divBdr>
                  <w:divsChild>
                    <w:div w:id="560797843">
                      <w:marLeft w:val="0"/>
                      <w:marRight w:val="0"/>
                      <w:marTop w:val="0"/>
                      <w:marBottom w:val="0"/>
                      <w:divBdr>
                        <w:top w:val="none" w:sz="0" w:space="0" w:color="auto"/>
                        <w:left w:val="none" w:sz="0" w:space="0" w:color="auto"/>
                        <w:bottom w:val="none" w:sz="0" w:space="0" w:color="auto"/>
                        <w:right w:val="none" w:sz="0" w:space="0" w:color="auto"/>
                      </w:divBdr>
                    </w:div>
                  </w:divsChild>
                </w:div>
                <w:div w:id="1094398791">
                  <w:marLeft w:val="0"/>
                  <w:marRight w:val="0"/>
                  <w:marTop w:val="0"/>
                  <w:marBottom w:val="0"/>
                  <w:divBdr>
                    <w:top w:val="none" w:sz="0" w:space="0" w:color="auto"/>
                    <w:left w:val="none" w:sz="0" w:space="0" w:color="auto"/>
                    <w:bottom w:val="none" w:sz="0" w:space="0" w:color="auto"/>
                    <w:right w:val="none" w:sz="0" w:space="0" w:color="auto"/>
                  </w:divBdr>
                  <w:divsChild>
                    <w:div w:id="2058972723">
                      <w:marLeft w:val="0"/>
                      <w:marRight w:val="0"/>
                      <w:marTop w:val="0"/>
                      <w:marBottom w:val="0"/>
                      <w:divBdr>
                        <w:top w:val="none" w:sz="0" w:space="0" w:color="auto"/>
                        <w:left w:val="none" w:sz="0" w:space="0" w:color="auto"/>
                        <w:bottom w:val="none" w:sz="0" w:space="0" w:color="auto"/>
                        <w:right w:val="none" w:sz="0" w:space="0" w:color="auto"/>
                      </w:divBdr>
                    </w:div>
                  </w:divsChild>
                </w:div>
                <w:div w:id="1131703342">
                  <w:marLeft w:val="0"/>
                  <w:marRight w:val="0"/>
                  <w:marTop w:val="0"/>
                  <w:marBottom w:val="0"/>
                  <w:divBdr>
                    <w:top w:val="none" w:sz="0" w:space="0" w:color="auto"/>
                    <w:left w:val="none" w:sz="0" w:space="0" w:color="auto"/>
                    <w:bottom w:val="none" w:sz="0" w:space="0" w:color="auto"/>
                    <w:right w:val="none" w:sz="0" w:space="0" w:color="auto"/>
                  </w:divBdr>
                  <w:divsChild>
                    <w:div w:id="885870613">
                      <w:marLeft w:val="0"/>
                      <w:marRight w:val="0"/>
                      <w:marTop w:val="0"/>
                      <w:marBottom w:val="0"/>
                      <w:divBdr>
                        <w:top w:val="none" w:sz="0" w:space="0" w:color="auto"/>
                        <w:left w:val="none" w:sz="0" w:space="0" w:color="auto"/>
                        <w:bottom w:val="none" w:sz="0" w:space="0" w:color="auto"/>
                        <w:right w:val="none" w:sz="0" w:space="0" w:color="auto"/>
                      </w:divBdr>
                    </w:div>
                  </w:divsChild>
                </w:div>
                <w:div w:id="1136995560">
                  <w:marLeft w:val="0"/>
                  <w:marRight w:val="0"/>
                  <w:marTop w:val="0"/>
                  <w:marBottom w:val="0"/>
                  <w:divBdr>
                    <w:top w:val="none" w:sz="0" w:space="0" w:color="auto"/>
                    <w:left w:val="none" w:sz="0" w:space="0" w:color="auto"/>
                    <w:bottom w:val="none" w:sz="0" w:space="0" w:color="auto"/>
                    <w:right w:val="none" w:sz="0" w:space="0" w:color="auto"/>
                  </w:divBdr>
                  <w:divsChild>
                    <w:div w:id="1519195339">
                      <w:marLeft w:val="0"/>
                      <w:marRight w:val="0"/>
                      <w:marTop w:val="0"/>
                      <w:marBottom w:val="0"/>
                      <w:divBdr>
                        <w:top w:val="none" w:sz="0" w:space="0" w:color="auto"/>
                        <w:left w:val="none" w:sz="0" w:space="0" w:color="auto"/>
                        <w:bottom w:val="none" w:sz="0" w:space="0" w:color="auto"/>
                        <w:right w:val="none" w:sz="0" w:space="0" w:color="auto"/>
                      </w:divBdr>
                    </w:div>
                  </w:divsChild>
                </w:div>
                <w:div w:id="1144929703">
                  <w:marLeft w:val="0"/>
                  <w:marRight w:val="0"/>
                  <w:marTop w:val="0"/>
                  <w:marBottom w:val="0"/>
                  <w:divBdr>
                    <w:top w:val="none" w:sz="0" w:space="0" w:color="auto"/>
                    <w:left w:val="none" w:sz="0" w:space="0" w:color="auto"/>
                    <w:bottom w:val="none" w:sz="0" w:space="0" w:color="auto"/>
                    <w:right w:val="none" w:sz="0" w:space="0" w:color="auto"/>
                  </w:divBdr>
                  <w:divsChild>
                    <w:div w:id="1402602491">
                      <w:marLeft w:val="0"/>
                      <w:marRight w:val="0"/>
                      <w:marTop w:val="0"/>
                      <w:marBottom w:val="0"/>
                      <w:divBdr>
                        <w:top w:val="none" w:sz="0" w:space="0" w:color="auto"/>
                        <w:left w:val="none" w:sz="0" w:space="0" w:color="auto"/>
                        <w:bottom w:val="none" w:sz="0" w:space="0" w:color="auto"/>
                        <w:right w:val="none" w:sz="0" w:space="0" w:color="auto"/>
                      </w:divBdr>
                    </w:div>
                  </w:divsChild>
                </w:div>
                <w:div w:id="1149790886">
                  <w:marLeft w:val="0"/>
                  <w:marRight w:val="0"/>
                  <w:marTop w:val="0"/>
                  <w:marBottom w:val="0"/>
                  <w:divBdr>
                    <w:top w:val="none" w:sz="0" w:space="0" w:color="auto"/>
                    <w:left w:val="none" w:sz="0" w:space="0" w:color="auto"/>
                    <w:bottom w:val="none" w:sz="0" w:space="0" w:color="auto"/>
                    <w:right w:val="none" w:sz="0" w:space="0" w:color="auto"/>
                  </w:divBdr>
                  <w:divsChild>
                    <w:div w:id="200167631">
                      <w:marLeft w:val="0"/>
                      <w:marRight w:val="0"/>
                      <w:marTop w:val="0"/>
                      <w:marBottom w:val="0"/>
                      <w:divBdr>
                        <w:top w:val="none" w:sz="0" w:space="0" w:color="auto"/>
                        <w:left w:val="none" w:sz="0" w:space="0" w:color="auto"/>
                        <w:bottom w:val="none" w:sz="0" w:space="0" w:color="auto"/>
                        <w:right w:val="none" w:sz="0" w:space="0" w:color="auto"/>
                      </w:divBdr>
                    </w:div>
                  </w:divsChild>
                </w:div>
                <w:div w:id="1170095745">
                  <w:marLeft w:val="0"/>
                  <w:marRight w:val="0"/>
                  <w:marTop w:val="0"/>
                  <w:marBottom w:val="0"/>
                  <w:divBdr>
                    <w:top w:val="none" w:sz="0" w:space="0" w:color="auto"/>
                    <w:left w:val="none" w:sz="0" w:space="0" w:color="auto"/>
                    <w:bottom w:val="none" w:sz="0" w:space="0" w:color="auto"/>
                    <w:right w:val="none" w:sz="0" w:space="0" w:color="auto"/>
                  </w:divBdr>
                  <w:divsChild>
                    <w:div w:id="785394803">
                      <w:marLeft w:val="0"/>
                      <w:marRight w:val="0"/>
                      <w:marTop w:val="0"/>
                      <w:marBottom w:val="0"/>
                      <w:divBdr>
                        <w:top w:val="none" w:sz="0" w:space="0" w:color="auto"/>
                        <w:left w:val="none" w:sz="0" w:space="0" w:color="auto"/>
                        <w:bottom w:val="none" w:sz="0" w:space="0" w:color="auto"/>
                        <w:right w:val="none" w:sz="0" w:space="0" w:color="auto"/>
                      </w:divBdr>
                    </w:div>
                  </w:divsChild>
                </w:div>
                <w:div w:id="1238827659">
                  <w:marLeft w:val="0"/>
                  <w:marRight w:val="0"/>
                  <w:marTop w:val="0"/>
                  <w:marBottom w:val="0"/>
                  <w:divBdr>
                    <w:top w:val="none" w:sz="0" w:space="0" w:color="auto"/>
                    <w:left w:val="none" w:sz="0" w:space="0" w:color="auto"/>
                    <w:bottom w:val="none" w:sz="0" w:space="0" w:color="auto"/>
                    <w:right w:val="none" w:sz="0" w:space="0" w:color="auto"/>
                  </w:divBdr>
                  <w:divsChild>
                    <w:div w:id="843205756">
                      <w:marLeft w:val="0"/>
                      <w:marRight w:val="0"/>
                      <w:marTop w:val="0"/>
                      <w:marBottom w:val="0"/>
                      <w:divBdr>
                        <w:top w:val="none" w:sz="0" w:space="0" w:color="auto"/>
                        <w:left w:val="none" w:sz="0" w:space="0" w:color="auto"/>
                        <w:bottom w:val="none" w:sz="0" w:space="0" w:color="auto"/>
                        <w:right w:val="none" w:sz="0" w:space="0" w:color="auto"/>
                      </w:divBdr>
                    </w:div>
                  </w:divsChild>
                </w:div>
                <w:div w:id="1256552107">
                  <w:marLeft w:val="0"/>
                  <w:marRight w:val="0"/>
                  <w:marTop w:val="0"/>
                  <w:marBottom w:val="0"/>
                  <w:divBdr>
                    <w:top w:val="none" w:sz="0" w:space="0" w:color="auto"/>
                    <w:left w:val="none" w:sz="0" w:space="0" w:color="auto"/>
                    <w:bottom w:val="none" w:sz="0" w:space="0" w:color="auto"/>
                    <w:right w:val="none" w:sz="0" w:space="0" w:color="auto"/>
                  </w:divBdr>
                  <w:divsChild>
                    <w:div w:id="437481965">
                      <w:marLeft w:val="0"/>
                      <w:marRight w:val="0"/>
                      <w:marTop w:val="0"/>
                      <w:marBottom w:val="0"/>
                      <w:divBdr>
                        <w:top w:val="none" w:sz="0" w:space="0" w:color="auto"/>
                        <w:left w:val="none" w:sz="0" w:space="0" w:color="auto"/>
                        <w:bottom w:val="none" w:sz="0" w:space="0" w:color="auto"/>
                        <w:right w:val="none" w:sz="0" w:space="0" w:color="auto"/>
                      </w:divBdr>
                    </w:div>
                  </w:divsChild>
                </w:div>
                <w:div w:id="1257055519">
                  <w:marLeft w:val="0"/>
                  <w:marRight w:val="0"/>
                  <w:marTop w:val="0"/>
                  <w:marBottom w:val="0"/>
                  <w:divBdr>
                    <w:top w:val="none" w:sz="0" w:space="0" w:color="auto"/>
                    <w:left w:val="none" w:sz="0" w:space="0" w:color="auto"/>
                    <w:bottom w:val="none" w:sz="0" w:space="0" w:color="auto"/>
                    <w:right w:val="none" w:sz="0" w:space="0" w:color="auto"/>
                  </w:divBdr>
                  <w:divsChild>
                    <w:div w:id="2092777412">
                      <w:marLeft w:val="0"/>
                      <w:marRight w:val="0"/>
                      <w:marTop w:val="0"/>
                      <w:marBottom w:val="0"/>
                      <w:divBdr>
                        <w:top w:val="none" w:sz="0" w:space="0" w:color="auto"/>
                        <w:left w:val="none" w:sz="0" w:space="0" w:color="auto"/>
                        <w:bottom w:val="none" w:sz="0" w:space="0" w:color="auto"/>
                        <w:right w:val="none" w:sz="0" w:space="0" w:color="auto"/>
                      </w:divBdr>
                    </w:div>
                  </w:divsChild>
                </w:div>
                <w:div w:id="1269122927">
                  <w:marLeft w:val="0"/>
                  <w:marRight w:val="0"/>
                  <w:marTop w:val="0"/>
                  <w:marBottom w:val="0"/>
                  <w:divBdr>
                    <w:top w:val="none" w:sz="0" w:space="0" w:color="auto"/>
                    <w:left w:val="none" w:sz="0" w:space="0" w:color="auto"/>
                    <w:bottom w:val="none" w:sz="0" w:space="0" w:color="auto"/>
                    <w:right w:val="none" w:sz="0" w:space="0" w:color="auto"/>
                  </w:divBdr>
                  <w:divsChild>
                    <w:div w:id="1439721091">
                      <w:marLeft w:val="0"/>
                      <w:marRight w:val="0"/>
                      <w:marTop w:val="0"/>
                      <w:marBottom w:val="0"/>
                      <w:divBdr>
                        <w:top w:val="none" w:sz="0" w:space="0" w:color="auto"/>
                        <w:left w:val="none" w:sz="0" w:space="0" w:color="auto"/>
                        <w:bottom w:val="none" w:sz="0" w:space="0" w:color="auto"/>
                        <w:right w:val="none" w:sz="0" w:space="0" w:color="auto"/>
                      </w:divBdr>
                    </w:div>
                  </w:divsChild>
                </w:div>
                <w:div w:id="1301105859">
                  <w:marLeft w:val="0"/>
                  <w:marRight w:val="0"/>
                  <w:marTop w:val="0"/>
                  <w:marBottom w:val="0"/>
                  <w:divBdr>
                    <w:top w:val="none" w:sz="0" w:space="0" w:color="auto"/>
                    <w:left w:val="none" w:sz="0" w:space="0" w:color="auto"/>
                    <w:bottom w:val="none" w:sz="0" w:space="0" w:color="auto"/>
                    <w:right w:val="none" w:sz="0" w:space="0" w:color="auto"/>
                  </w:divBdr>
                  <w:divsChild>
                    <w:div w:id="1085489999">
                      <w:marLeft w:val="0"/>
                      <w:marRight w:val="0"/>
                      <w:marTop w:val="0"/>
                      <w:marBottom w:val="0"/>
                      <w:divBdr>
                        <w:top w:val="none" w:sz="0" w:space="0" w:color="auto"/>
                        <w:left w:val="none" w:sz="0" w:space="0" w:color="auto"/>
                        <w:bottom w:val="none" w:sz="0" w:space="0" w:color="auto"/>
                        <w:right w:val="none" w:sz="0" w:space="0" w:color="auto"/>
                      </w:divBdr>
                    </w:div>
                  </w:divsChild>
                </w:div>
                <w:div w:id="1330789155">
                  <w:marLeft w:val="0"/>
                  <w:marRight w:val="0"/>
                  <w:marTop w:val="0"/>
                  <w:marBottom w:val="0"/>
                  <w:divBdr>
                    <w:top w:val="none" w:sz="0" w:space="0" w:color="auto"/>
                    <w:left w:val="none" w:sz="0" w:space="0" w:color="auto"/>
                    <w:bottom w:val="none" w:sz="0" w:space="0" w:color="auto"/>
                    <w:right w:val="none" w:sz="0" w:space="0" w:color="auto"/>
                  </w:divBdr>
                  <w:divsChild>
                    <w:div w:id="418331794">
                      <w:marLeft w:val="0"/>
                      <w:marRight w:val="0"/>
                      <w:marTop w:val="0"/>
                      <w:marBottom w:val="0"/>
                      <w:divBdr>
                        <w:top w:val="none" w:sz="0" w:space="0" w:color="auto"/>
                        <w:left w:val="none" w:sz="0" w:space="0" w:color="auto"/>
                        <w:bottom w:val="none" w:sz="0" w:space="0" w:color="auto"/>
                        <w:right w:val="none" w:sz="0" w:space="0" w:color="auto"/>
                      </w:divBdr>
                    </w:div>
                  </w:divsChild>
                </w:div>
                <w:div w:id="1335766645">
                  <w:marLeft w:val="0"/>
                  <w:marRight w:val="0"/>
                  <w:marTop w:val="0"/>
                  <w:marBottom w:val="0"/>
                  <w:divBdr>
                    <w:top w:val="none" w:sz="0" w:space="0" w:color="auto"/>
                    <w:left w:val="none" w:sz="0" w:space="0" w:color="auto"/>
                    <w:bottom w:val="none" w:sz="0" w:space="0" w:color="auto"/>
                    <w:right w:val="none" w:sz="0" w:space="0" w:color="auto"/>
                  </w:divBdr>
                  <w:divsChild>
                    <w:div w:id="1898782421">
                      <w:marLeft w:val="0"/>
                      <w:marRight w:val="0"/>
                      <w:marTop w:val="0"/>
                      <w:marBottom w:val="0"/>
                      <w:divBdr>
                        <w:top w:val="none" w:sz="0" w:space="0" w:color="auto"/>
                        <w:left w:val="none" w:sz="0" w:space="0" w:color="auto"/>
                        <w:bottom w:val="none" w:sz="0" w:space="0" w:color="auto"/>
                        <w:right w:val="none" w:sz="0" w:space="0" w:color="auto"/>
                      </w:divBdr>
                    </w:div>
                  </w:divsChild>
                </w:div>
                <w:div w:id="1376268744">
                  <w:marLeft w:val="0"/>
                  <w:marRight w:val="0"/>
                  <w:marTop w:val="0"/>
                  <w:marBottom w:val="0"/>
                  <w:divBdr>
                    <w:top w:val="none" w:sz="0" w:space="0" w:color="auto"/>
                    <w:left w:val="none" w:sz="0" w:space="0" w:color="auto"/>
                    <w:bottom w:val="none" w:sz="0" w:space="0" w:color="auto"/>
                    <w:right w:val="none" w:sz="0" w:space="0" w:color="auto"/>
                  </w:divBdr>
                  <w:divsChild>
                    <w:div w:id="2100708836">
                      <w:marLeft w:val="0"/>
                      <w:marRight w:val="0"/>
                      <w:marTop w:val="0"/>
                      <w:marBottom w:val="0"/>
                      <w:divBdr>
                        <w:top w:val="none" w:sz="0" w:space="0" w:color="auto"/>
                        <w:left w:val="none" w:sz="0" w:space="0" w:color="auto"/>
                        <w:bottom w:val="none" w:sz="0" w:space="0" w:color="auto"/>
                        <w:right w:val="none" w:sz="0" w:space="0" w:color="auto"/>
                      </w:divBdr>
                    </w:div>
                  </w:divsChild>
                </w:div>
                <w:div w:id="1467234240">
                  <w:marLeft w:val="0"/>
                  <w:marRight w:val="0"/>
                  <w:marTop w:val="0"/>
                  <w:marBottom w:val="0"/>
                  <w:divBdr>
                    <w:top w:val="none" w:sz="0" w:space="0" w:color="auto"/>
                    <w:left w:val="none" w:sz="0" w:space="0" w:color="auto"/>
                    <w:bottom w:val="none" w:sz="0" w:space="0" w:color="auto"/>
                    <w:right w:val="none" w:sz="0" w:space="0" w:color="auto"/>
                  </w:divBdr>
                  <w:divsChild>
                    <w:div w:id="1833982494">
                      <w:marLeft w:val="0"/>
                      <w:marRight w:val="0"/>
                      <w:marTop w:val="0"/>
                      <w:marBottom w:val="0"/>
                      <w:divBdr>
                        <w:top w:val="none" w:sz="0" w:space="0" w:color="auto"/>
                        <w:left w:val="none" w:sz="0" w:space="0" w:color="auto"/>
                        <w:bottom w:val="none" w:sz="0" w:space="0" w:color="auto"/>
                        <w:right w:val="none" w:sz="0" w:space="0" w:color="auto"/>
                      </w:divBdr>
                    </w:div>
                  </w:divsChild>
                </w:div>
                <w:div w:id="1485927086">
                  <w:marLeft w:val="0"/>
                  <w:marRight w:val="0"/>
                  <w:marTop w:val="0"/>
                  <w:marBottom w:val="0"/>
                  <w:divBdr>
                    <w:top w:val="none" w:sz="0" w:space="0" w:color="auto"/>
                    <w:left w:val="none" w:sz="0" w:space="0" w:color="auto"/>
                    <w:bottom w:val="none" w:sz="0" w:space="0" w:color="auto"/>
                    <w:right w:val="none" w:sz="0" w:space="0" w:color="auto"/>
                  </w:divBdr>
                  <w:divsChild>
                    <w:div w:id="320350180">
                      <w:marLeft w:val="0"/>
                      <w:marRight w:val="0"/>
                      <w:marTop w:val="0"/>
                      <w:marBottom w:val="0"/>
                      <w:divBdr>
                        <w:top w:val="none" w:sz="0" w:space="0" w:color="auto"/>
                        <w:left w:val="none" w:sz="0" w:space="0" w:color="auto"/>
                        <w:bottom w:val="none" w:sz="0" w:space="0" w:color="auto"/>
                        <w:right w:val="none" w:sz="0" w:space="0" w:color="auto"/>
                      </w:divBdr>
                    </w:div>
                  </w:divsChild>
                </w:div>
                <w:div w:id="1524443751">
                  <w:marLeft w:val="0"/>
                  <w:marRight w:val="0"/>
                  <w:marTop w:val="0"/>
                  <w:marBottom w:val="0"/>
                  <w:divBdr>
                    <w:top w:val="none" w:sz="0" w:space="0" w:color="auto"/>
                    <w:left w:val="none" w:sz="0" w:space="0" w:color="auto"/>
                    <w:bottom w:val="none" w:sz="0" w:space="0" w:color="auto"/>
                    <w:right w:val="none" w:sz="0" w:space="0" w:color="auto"/>
                  </w:divBdr>
                  <w:divsChild>
                    <w:div w:id="1659109468">
                      <w:marLeft w:val="0"/>
                      <w:marRight w:val="0"/>
                      <w:marTop w:val="0"/>
                      <w:marBottom w:val="0"/>
                      <w:divBdr>
                        <w:top w:val="none" w:sz="0" w:space="0" w:color="auto"/>
                        <w:left w:val="none" w:sz="0" w:space="0" w:color="auto"/>
                        <w:bottom w:val="none" w:sz="0" w:space="0" w:color="auto"/>
                        <w:right w:val="none" w:sz="0" w:space="0" w:color="auto"/>
                      </w:divBdr>
                    </w:div>
                  </w:divsChild>
                </w:div>
                <w:div w:id="1719434013">
                  <w:marLeft w:val="0"/>
                  <w:marRight w:val="0"/>
                  <w:marTop w:val="0"/>
                  <w:marBottom w:val="0"/>
                  <w:divBdr>
                    <w:top w:val="none" w:sz="0" w:space="0" w:color="auto"/>
                    <w:left w:val="none" w:sz="0" w:space="0" w:color="auto"/>
                    <w:bottom w:val="none" w:sz="0" w:space="0" w:color="auto"/>
                    <w:right w:val="none" w:sz="0" w:space="0" w:color="auto"/>
                  </w:divBdr>
                  <w:divsChild>
                    <w:div w:id="466633265">
                      <w:marLeft w:val="0"/>
                      <w:marRight w:val="0"/>
                      <w:marTop w:val="0"/>
                      <w:marBottom w:val="0"/>
                      <w:divBdr>
                        <w:top w:val="none" w:sz="0" w:space="0" w:color="auto"/>
                        <w:left w:val="none" w:sz="0" w:space="0" w:color="auto"/>
                        <w:bottom w:val="none" w:sz="0" w:space="0" w:color="auto"/>
                        <w:right w:val="none" w:sz="0" w:space="0" w:color="auto"/>
                      </w:divBdr>
                    </w:div>
                  </w:divsChild>
                </w:div>
                <w:div w:id="1748845495">
                  <w:marLeft w:val="0"/>
                  <w:marRight w:val="0"/>
                  <w:marTop w:val="0"/>
                  <w:marBottom w:val="0"/>
                  <w:divBdr>
                    <w:top w:val="none" w:sz="0" w:space="0" w:color="auto"/>
                    <w:left w:val="none" w:sz="0" w:space="0" w:color="auto"/>
                    <w:bottom w:val="none" w:sz="0" w:space="0" w:color="auto"/>
                    <w:right w:val="none" w:sz="0" w:space="0" w:color="auto"/>
                  </w:divBdr>
                  <w:divsChild>
                    <w:div w:id="725297407">
                      <w:marLeft w:val="0"/>
                      <w:marRight w:val="0"/>
                      <w:marTop w:val="0"/>
                      <w:marBottom w:val="0"/>
                      <w:divBdr>
                        <w:top w:val="none" w:sz="0" w:space="0" w:color="auto"/>
                        <w:left w:val="none" w:sz="0" w:space="0" w:color="auto"/>
                        <w:bottom w:val="none" w:sz="0" w:space="0" w:color="auto"/>
                        <w:right w:val="none" w:sz="0" w:space="0" w:color="auto"/>
                      </w:divBdr>
                    </w:div>
                    <w:div w:id="1183318235">
                      <w:marLeft w:val="0"/>
                      <w:marRight w:val="0"/>
                      <w:marTop w:val="0"/>
                      <w:marBottom w:val="0"/>
                      <w:divBdr>
                        <w:top w:val="none" w:sz="0" w:space="0" w:color="auto"/>
                        <w:left w:val="none" w:sz="0" w:space="0" w:color="auto"/>
                        <w:bottom w:val="none" w:sz="0" w:space="0" w:color="auto"/>
                        <w:right w:val="none" w:sz="0" w:space="0" w:color="auto"/>
                      </w:divBdr>
                    </w:div>
                  </w:divsChild>
                </w:div>
                <w:div w:id="1752779161">
                  <w:marLeft w:val="0"/>
                  <w:marRight w:val="0"/>
                  <w:marTop w:val="0"/>
                  <w:marBottom w:val="0"/>
                  <w:divBdr>
                    <w:top w:val="none" w:sz="0" w:space="0" w:color="auto"/>
                    <w:left w:val="none" w:sz="0" w:space="0" w:color="auto"/>
                    <w:bottom w:val="none" w:sz="0" w:space="0" w:color="auto"/>
                    <w:right w:val="none" w:sz="0" w:space="0" w:color="auto"/>
                  </w:divBdr>
                  <w:divsChild>
                    <w:div w:id="1149977737">
                      <w:marLeft w:val="0"/>
                      <w:marRight w:val="0"/>
                      <w:marTop w:val="0"/>
                      <w:marBottom w:val="0"/>
                      <w:divBdr>
                        <w:top w:val="none" w:sz="0" w:space="0" w:color="auto"/>
                        <w:left w:val="none" w:sz="0" w:space="0" w:color="auto"/>
                        <w:bottom w:val="none" w:sz="0" w:space="0" w:color="auto"/>
                        <w:right w:val="none" w:sz="0" w:space="0" w:color="auto"/>
                      </w:divBdr>
                    </w:div>
                  </w:divsChild>
                </w:div>
                <w:div w:id="1778870517">
                  <w:marLeft w:val="0"/>
                  <w:marRight w:val="0"/>
                  <w:marTop w:val="0"/>
                  <w:marBottom w:val="0"/>
                  <w:divBdr>
                    <w:top w:val="none" w:sz="0" w:space="0" w:color="auto"/>
                    <w:left w:val="none" w:sz="0" w:space="0" w:color="auto"/>
                    <w:bottom w:val="none" w:sz="0" w:space="0" w:color="auto"/>
                    <w:right w:val="none" w:sz="0" w:space="0" w:color="auto"/>
                  </w:divBdr>
                  <w:divsChild>
                    <w:div w:id="542906719">
                      <w:marLeft w:val="0"/>
                      <w:marRight w:val="0"/>
                      <w:marTop w:val="0"/>
                      <w:marBottom w:val="0"/>
                      <w:divBdr>
                        <w:top w:val="none" w:sz="0" w:space="0" w:color="auto"/>
                        <w:left w:val="none" w:sz="0" w:space="0" w:color="auto"/>
                        <w:bottom w:val="none" w:sz="0" w:space="0" w:color="auto"/>
                        <w:right w:val="none" w:sz="0" w:space="0" w:color="auto"/>
                      </w:divBdr>
                    </w:div>
                  </w:divsChild>
                </w:div>
                <w:div w:id="1784224082">
                  <w:marLeft w:val="0"/>
                  <w:marRight w:val="0"/>
                  <w:marTop w:val="0"/>
                  <w:marBottom w:val="0"/>
                  <w:divBdr>
                    <w:top w:val="none" w:sz="0" w:space="0" w:color="auto"/>
                    <w:left w:val="none" w:sz="0" w:space="0" w:color="auto"/>
                    <w:bottom w:val="none" w:sz="0" w:space="0" w:color="auto"/>
                    <w:right w:val="none" w:sz="0" w:space="0" w:color="auto"/>
                  </w:divBdr>
                  <w:divsChild>
                    <w:div w:id="1564026525">
                      <w:marLeft w:val="0"/>
                      <w:marRight w:val="0"/>
                      <w:marTop w:val="0"/>
                      <w:marBottom w:val="0"/>
                      <w:divBdr>
                        <w:top w:val="none" w:sz="0" w:space="0" w:color="auto"/>
                        <w:left w:val="none" w:sz="0" w:space="0" w:color="auto"/>
                        <w:bottom w:val="none" w:sz="0" w:space="0" w:color="auto"/>
                        <w:right w:val="none" w:sz="0" w:space="0" w:color="auto"/>
                      </w:divBdr>
                    </w:div>
                  </w:divsChild>
                </w:div>
                <w:div w:id="1838810187">
                  <w:marLeft w:val="0"/>
                  <w:marRight w:val="0"/>
                  <w:marTop w:val="0"/>
                  <w:marBottom w:val="0"/>
                  <w:divBdr>
                    <w:top w:val="none" w:sz="0" w:space="0" w:color="auto"/>
                    <w:left w:val="none" w:sz="0" w:space="0" w:color="auto"/>
                    <w:bottom w:val="none" w:sz="0" w:space="0" w:color="auto"/>
                    <w:right w:val="none" w:sz="0" w:space="0" w:color="auto"/>
                  </w:divBdr>
                  <w:divsChild>
                    <w:div w:id="1628126902">
                      <w:marLeft w:val="0"/>
                      <w:marRight w:val="0"/>
                      <w:marTop w:val="0"/>
                      <w:marBottom w:val="0"/>
                      <w:divBdr>
                        <w:top w:val="none" w:sz="0" w:space="0" w:color="auto"/>
                        <w:left w:val="none" w:sz="0" w:space="0" w:color="auto"/>
                        <w:bottom w:val="none" w:sz="0" w:space="0" w:color="auto"/>
                        <w:right w:val="none" w:sz="0" w:space="0" w:color="auto"/>
                      </w:divBdr>
                    </w:div>
                  </w:divsChild>
                </w:div>
                <w:div w:id="1855997280">
                  <w:marLeft w:val="0"/>
                  <w:marRight w:val="0"/>
                  <w:marTop w:val="0"/>
                  <w:marBottom w:val="0"/>
                  <w:divBdr>
                    <w:top w:val="none" w:sz="0" w:space="0" w:color="auto"/>
                    <w:left w:val="none" w:sz="0" w:space="0" w:color="auto"/>
                    <w:bottom w:val="none" w:sz="0" w:space="0" w:color="auto"/>
                    <w:right w:val="none" w:sz="0" w:space="0" w:color="auto"/>
                  </w:divBdr>
                  <w:divsChild>
                    <w:div w:id="1127822452">
                      <w:marLeft w:val="0"/>
                      <w:marRight w:val="0"/>
                      <w:marTop w:val="0"/>
                      <w:marBottom w:val="0"/>
                      <w:divBdr>
                        <w:top w:val="none" w:sz="0" w:space="0" w:color="auto"/>
                        <w:left w:val="none" w:sz="0" w:space="0" w:color="auto"/>
                        <w:bottom w:val="none" w:sz="0" w:space="0" w:color="auto"/>
                        <w:right w:val="none" w:sz="0" w:space="0" w:color="auto"/>
                      </w:divBdr>
                    </w:div>
                  </w:divsChild>
                </w:div>
                <w:div w:id="1913853556">
                  <w:marLeft w:val="0"/>
                  <w:marRight w:val="0"/>
                  <w:marTop w:val="0"/>
                  <w:marBottom w:val="0"/>
                  <w:divBdr>
                    <w:top w:val="none" w:sz="0" w:space="0" w:color="auto"/>
                    <w:left w:val="none" w:sz="0" w:space="0" w:color="auto"/>
                    <w:bottom w:val="none" w:sz="0" w:space="0" w:color="auto"/>
                    <w:right w:val="none" w:sz="0" w:space="0" w:color="auto"/>
                  </w:divBdr>
                  <w:divsChild>
                    <w:div w:id="1915041118">
                      <w:marLeft w:val="0"/>
                      <w:marRight w:val="0"/>
                      <w:marTop w:val="0"/>
                      <w:marBottom w:val="0"/>
                      <w:divBdr>
                        <w:top w:val="none" w:sz="0" w:space="0" w:color="auto"/>
                        <w:left w:val="none" w:sz="0" w:space="0" w:color="auto"/>
                        <w:bottom w:val="none" w:sz="0" w:space="0" w:color="auto"/>
                        <w:right w:val="none" w:sz="0" w:space="0" w:color="auto"/>
                      </w:divBdr>
                    </w:div>
                  </w:divsChild>
                </w:div>
                <w:div w:id="1979725215">
                  <w:marLeft w:val="0"/>
                  <w:marRight w:val="0"/>
                  <w:marTop w:val="0"/>
                  <w:marBottom w:val="0"/>
                  <w:divBdr>
                    <w:top w:val="none" w:sz="0" w:space="0" w:color="auto"/>
                    <w:left w:val="none" w:sz="0" w:space="0" w:color="auto"/>
                    <w:bottom w:val="none" w:sz="0" w:space="0" w:color="auto"/>
                    <w:right w:val="none" w:sz="0" w:space="0" w:color="auto"/>
                  </w:divBdr>
                  <w:divsChild>
                    <w:div w:id="1837527862">
                      <w:marLeft w:val="0"/>
                      <w:marRight w:val="0"/>
                      <w:marTop w:val="0"/>
                      <w:marBottom w:val="0"/>
                      <w:divBdr>
                        <w:top w:val="none" w:sz="0" w:space="0" w:color="auto"/>
                        <w:left w:val="none" w:sz="0" w:space="0" w:color="auto"/>
                        <w:bottom w:val="none" w:sz="0" w:space="0" w:color="auto"/>
                        <w:right w:val="none" w:sz="0" w:space="0" w:color="auto"/>
                      </w:divBdr>
                    </w:div>
                  </w:divsChild>
                </w:div>
                <w:div w:id="1995639112">
                  <w:marLeft w:val="0"/>
                  <w:marRight w:val="0"/>
                  <w:marTop w:val="0"/>
                  <w:marBottom w:val="0"/>
                  <w:divBdr>
                    <w:top w:val="none" w:sz="0" w:space="0" w:color="auto"/>
                    <w:left w:val="none" w:sz="0" w:space="0" w:color="auto"/>
                    <w:bottom w:val="none" w:sz="0" w:space="0" w:color="auto"/>
                    <w:right w:val="none" w:sz="0" w:space="0" w:color="auto"/>
                  </w:divBdr>
                  <w:divsChild>
                    <w:div w:id="12652455">
                      <w:marLeft w:val="0"/>
                      <w:marRight w:val="0"/>
                      <w:marTop w:val="0"/>
                      <w:marBottom w:val="0"/>
                      <w:divBdr>
                        <w:top w:val="none" w:sz="0" w:space="0" w:color="auto"/>
                        <w:left w:val="none" w:sz="0" w:space="0" w:color="auto"/>
                        <w:bottom w:val="none" w:sz="0" w:space="0" w:color="auto"/>
                        <w:right w:val="none" w:sz="0" w:space="0" w:color="auto"/>
                      </w:divBdr>
                    </w:div>
                  </w:divsChild>
                </w:div>
                <w:div w:id="1995839152">
                  <w:marLeft w:val="0"/>
                  <w:marRight w:val="0"/>
                  <w:marTop w:val="0"/>
                  <w:marBottom w:val="0"/>
                  <w:divBdr>
                    <w:top w:val="none" w:sz="0" w:space="0" w:color="auto"/>
                    <w:left w:val="none" w:sz="0" w:space="0" w:color="auto"/>
                    <w:bottom w:val="none" w:sz="0" w:space="0" w:color="auto"/>
                    <w:right w:val="none" w:sz="0" w:space="0" w:color="auto"/>
                  </w:divBdr>
                  <w:divsChild>
                    <w:div w:id="1358118973">
                      <w:marLeft w:val="0"/>
                      <w:marRight w:val="0"/>
                      <w:marTop w:val="0"/>
                      <w:marBottom w:val="0"/>
                      <w:divBdr>
                        <w:top w:val="none" w:sz="0" w:space="0" w:color="auto"/>
                        <w:left w:val="none" w:sz="0" w:space="0" w:color="auto"/>
                        <w:bottom w:val="none" w:sz="0" w:space="0" w:color="auto"/>
                        <w:right w:val="none" w:sz="0" w:space="0" w:color="auto"/>
                      </w:divBdr>
                    </w:div>
                  </w:divsChild>
                </w:div>
                <w:div w:id="2013336309">
                  <w:marLeft w:val="0"/>
                  <w:marRight w:val="0"/>
                  <w:marTop w:val="0"/>
                  <w:marBottom w:val="0"/>
                  <w:divBdr>
                    <w:top w:val="none" w:sz="0" w:space="0" w:color="auto"/>
                    <w:left w:val="none" w:sz="0" w:space="0" w:color="auto"/>
                    <w:bottom w:val="none" w:sz="0" w:space="0" w:color="auto"/>
                    <w:right w:val="none" w:sz="0" w:space="0" w:color="auto"/>
                  </w:divBdr>
                  <w:divsChild>
                    <w:div w:id="1077822699">
                      <w:marLeft w:val="0"/>
                      <w:marRight w:val="0"/>
                      <w:marTop w:val="0"/>
                      <w:marBottom w:val="0"/>
                      <w:divBdr>
                        <w:top w:val="none" w:sz="0" w:space="0" w:color="auto"/>
                        <w:left w:val="none" w:sz="0" w:space="0" w:color="auto"/>
                        <w:bottom w:val="none" w:sz="0" w:space="0" w:color="auto"/>
                        <w:right w:val="none" w:sz="0" w:space="0" w:color="auto"/>
                      </w:divBdr>
                    </w:div>
                  </w:divsChild>
                </w:div>
                <w:div w:id="2073236555">
                  <w:marLeft w:val="0"/>
                  <w:marRight w:val="0"/>
                  <w:marTop w:val="0"/>
                  <w:marBottom w:val="0"/>
                  <w:divBdr>
                    <w:top w:val="none" w:sz="0" w:space="0" w:color="auto"/>
                    <w:left w:val="none" w:sz="0" w:space="0" w:color="auto"/>
                    <w:bottom w:val="none" w:sz="0" w:space="0" w:color="auto"/>
                    <w:right w:val="none" w:sz="0" w:space="0" w:color="auto"/>
                  </w:divBdr>
                  <w:divsChild>
                    <w:div w:id="1549489441">
                      <w:marLeft w:val="0"/>
                      <w:marRight w:val="0"/>
                      <w:marTop w:val="0"/>
                      <w:marBottom w:val="0"/>
                      <w:divBdr>
                        <w:top w:val="none" w:sz="0" w:space="0" w:color="auto"/>
                        <w:left w:val="none" w:sz="0" w:space="0" w:color="auto"/>
                        <w:bottom w:val="none" w:sz="0" w:space="0" w:color="auto"/>
                        <w:right w:val="none" w:sz="0" w:space="0" w:color="auto"/>
                      </w:divBdr>
                    </w:div>
                  </w:divsChild>
                </w:div>
                <w:div w:id="2077429518">
                  <w:marLeft w:val="0"/>
                  <w:marRight w:val="0"/>
                  <w:marTop w:val="0"/>
                  <w:marBottom w:val="0"/>
                  <w:divBdr>
                    <w:top w:val="none" w:sz="0" w:space="0" w:color="auto"/>
                    <w:left w:val="none" w:sz="0" w:space="0" w:color="auto"/>
                    <w:bottom w:val="none" w:sz="0" w:space="0" w:color="auto"/>
                    <w:right w:val="none" w:sz="0" w:space="0" w:color="auto"/>
                  </w:divBdr>
                  <w:divsChild>
                    <w:div w:id="493451029">
                      <w:marLeft w:val="0"/>
                      <w:marRight w:val="0"/>
                      <w:marTop w:val="0"/>
                      <w:marBottom w:val="0"/>
                      <w:divBdr>
                        <w:top w:val="none" w:sz="0" w:space="0" w:color="auto"/>
                        <w:left w:val="none" w:sz="0" w:space="0" w:color="auto"/>
                        <w:bottom w:val="none" w:sz="0" w:space="0" w:color="auto"/>
                        <w:right w:val="none" w:sz="0" w:space="0" w:color="auto"/>
                      </w:divBdr>
                    </w:div>
                  </w:divsChild>
                </w:div>
                <w:div w:id="2134781761">
                  <w:marLeft w:val="0"/>
                  <w:marRight w:val="0"/>
                  <w:marTop w:val="0"/>
                  <w:marBottom w:val="0"/>
                  <w:divBdr>
                    <w:top w:val="none" w:sz="0" w:space="0" w:color="auto"/>
                    <w:left w:val="none" w:sz="0" w:space="0" w:color="auto"/>
                    <w:bottom w:val="none" w:sz="0" w:space="0" w:color="auto"/>
                    <w:right w:val="none" w:sz="0" w:space="0" w:color="auto"/>
                  </w:divBdr>
                  <w:divsChild>
                    <w:div w:id="17903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43546417">
      <w:bodyDiv w:val="1"/>
      <w:marLeft w:val="0"/>
      <w:marRight w:val="0"/>
      <w:marTop w:val="0"/>
      <w:marBottom w:val="0"/>
      <w:divBdr>
        <w:top w:val="none" w:sz="0" w:space="0" w:color="auto"/>
        <w:left w:val="none" w:sz="0" w:space="0" w:color="auto"/>
        <w:bottom w:val="none" w:sz="0" w:space="0" w:color="auto"/>
        <w:right w:val="none" w:sz="0" w:space="0" w:color="auto"/>
      </w:divBdr>
    </w:div>
    <w:div w:id="874191537">
      <w:bodyDiv w:val="1"/>
      <w:marLeft w:val="0"/>
      <w:marRight w:val="0"/>
      <w:marTop w:val="0"/>
      <w:marBottom w:val="0"/>
      <w:divBdr>
        <w:top w:val="none" w:sz="0" w:space="0" w:color="auto"/>
        <w:left w:val="none" w:sz="0" w:space="0" w:color="auto"/>
        <w:bottom w:val="none" w:sz="0" w:space="0" w:color="auto"/>
        <w:right w:val="none" w:sz="0" w:space="0" w:color="auto"/>
      </w:divBdr>
    </w:div>
    <w:div w:id="884562736">
      <w:bodyDiv w:val="1"/>
      <w:marLeft w:val="0"/>
      <w:marRight w:val="0"/>
      <w:marTop w:val="0"/>
      <w:marBottom w:val="0"/>
      <w:divBdr>
        <w:top w:val="none" w:sz="0" w:space="0" w:color="auto"/>
        <w:left w:val="none" w:sz="0" w:space="0" w:color="auto"/>
        <w:bottom w:val="none" w:sz="0" w:space="0" w:color="auto"/>
        <w:right w:val="none" w:sz="0" w:space="0" w:color="auto"/>
      </w:divBdr>
    </w:div>
    <w:div w:id="906915352">
      <w:bodyDiv w:val="1"/>
      <w:marLeft w:val="0"/>
      <w:marRight w:val="0"/>
      <w:marTop w:val="0"/>
      <w:marBottom w:val="0"/>
      <w:divBdr>
        <w:top w:val="none" w:sz="0" w:space="0" w:color="auto"/>
        <w:left w:val="none" w:sz="0" w:space="0" w:color="auto"/>
        <w:bottom w:val="none" w:sz="0" w:space="0" w:color="auto"/>
        <w:right w:val="none" w:sz="0" w:space="0" w:color="auto"/>
      </w:divBdr>
    </w:div>
    <w:div w:id="943654780">
      <w:bodyDiv w:val="1"/>
      <w:marLeft w:val="0"/>
      <w:marRight w:val="0"/>
      <w:marTop w:val="0"/>
      <w:marBottom w:val="0"/>
      <w:divBdr>
        <w:top w:val="none" w:sz="0" w:space="0" w:color="auto"/>
        <w:left w:val="none" w:sz="0" w:space="0" w:color="auto"/>
        <w:bottom w:val="none" w:sz="0" w:space="0" w:color="auto"/>
        <w:right w:val="none" w:sz="0" w:space="0" w:color="auto"/>
      </w:divBdr>
      <w:divsChild>
        <w:div w:id="1482887315">
          <w:marLeft w:val="0"/>
          <w:marRight w:val="0"/>
          <w:marTop w:val="0"/>
          <w:marBottom w:val="0"/>
          <w:divBdr>
            <w:top w:val="none" w:sz="0" w:space="0" w:color="auto"/>
            <w:left w:val="none" w:sz="0" w:space="0" w:color="auto"/>
            <w:bottom w:val="none" w:sz="0" w:space="0" w:color="auto"/>
            <w:right w:val="none" w:sz="0" w:space="0" w:color="auto"/>
          </w:divBdr>
        </w:div>
      </w:divsChild>
    </w:div>
    <w:div w:id="1019356290">
      <w:bodyDiv w:val="1"/>
      <w:marLeft w:val="0"/>
      <w:marRight w:val="0"/>
      <w:marTop w:val="0"/>
      <w:marBottom w:val="0"/>
      <w:divBdr>
        <w:top w:val="none" w:sz="0" w:space="0" w:color="auto"/>
        <w:left w:val="none" w:sz="0" w:space="0" w:color="auto"/>
        <w:bottom w:val="none" w:sz="0" w:space="0" w:color="auto"/>
        <w:right w:val="none" w:sz="0" w:space="0" w:color="auto"/>
      </w:divBdr>
      <w:divsChild>
        <w:div w:id="1197737546">
          <w:marLeft w:val="0"/>
          <w:marRight w:val="0"/>
          <w:marTop w:val="0"/>
          <w:marBottom w:val="0"/>
          <w:divBdr>
            <w:top w:val="none" w:sz="0" w:space="0" w:color="auto"/>
            <w:left w:val="none" w:sz="0" w:space="0" w:color="auto"/>
            <w:bottom w:val="none" w:sz="0" w:space="0" w:color="auto"/>
            <w:right w:val="none" w:sz="0" w:space="0" w:color="auto"/>
          </w:divBdr>
        </w:div>
      </w:divsChild>
    </w:div>
    <w:div w:id="1060132531">
      <w:bodyDiv w:val="1"/>
      <w:marLeft w:val="0"/>
      <w:marRight w:val="0"/>
      <w:marTop w:val="0"/>
      <w:marBottom w:val="0"/>
      <w:divBdr>
        <w:top w:val="none" w:sz="0" w:space="0" w:color="auto"/>
        <w:left w:val="none" w:sz="0" w:space="0" w:color="auto"/>
        <w:bottom w:val="none" w:sz="0" w:space="0" w:color="auto"/>
        <w:right w:val="none" w:sz="0" w:space="0" w:color="auto"/>
      </w:divBdr>
    </w:div>
    <w:div w:id="1085029991">
      <w:bodyDiv w:val="1"/>
      <w:marLeft w:val="0"/>
      <w:marRight w:val="0"/>
      <w:marTop w:val="0"/>
      <w:marBottom w:val="0"/>
      <w:divBdr>
        <w:top w:val="none" w:sz="0" w:space="0" w:color="auto"/>
        <w:left w:val="none" w:sz="0" w:space="0" w:color="auto"/>
        <w:bottom w:val="none" w:sz="0" w:space="0" w:color="auto"/>
        <w:right w:val="none" w:sz="0" w:space="0" w:color="auto"/>
      </w:divBdr>
    </w:div>
    <w:div w:id="1098676484">
      <w:bodyDiv w:val="1"/>
      <w:marLeft w:val="0"/>
      <w:marRight w:val="0"/>
      <w:marTop w:val="0"/>
      <w:marBottom w:val="0"/>
      <w:divBdr>
        <w:top w:val="none" w:sz="0" w:space="0" w:color="auto"/>
        <w:left w:val="none" w:sz="0" w:space="0" w:color="auto"/>
        <w:bottom w:val="none" w:sz="0" w:space="0" w:color="auto"/>
        <w:right w:val="none" w:sz="0" w:space="0" w:color="auto"/>
      </w:divBdr>
    </w:div>
    <w:div w:id="1103457098">
      <w:bodyDiv w:val="1"/>
      <w:marLeft w:val="0"/>
      <w:marRight w:val="0"/>
      <w:marTop w:val="0"/>
      <w:marBottom w:val="0"/>
      <w:divBdr>
        <w:top w:val="none" w:sz="0" w:space="0" w:color="auto"/>
        <w:left w:val="none" w:sz="0" w:space="0" w:color="auto"/>
        <w:bottom w:val="none" w:sz="0" w:space="0" w:color="auto"/>
        <w:right w:val="none" w:sz="0" w:space="0" w:color="auto"/>
      </w:divBdr>
    </w:div>
    <w:div w:id="1132208252">
      <w:bodyDiv w:val="1"/>
      <w:marLeft w:val="0"/>
      <w:marRight w:val="0"/>
      <w:marTop w:val="0"/>
      <w:marBottom w:val="0"/>
      <w:divBdr>
        <w:top w:val="none" w:sz="0" w:space="0" w:color="auto"/>
        <w:left w:val="none" w:sz="0" w:space="0" w:color="auto"/>
        <w:bottom w:val="none" w:sz="0" w:space="0" w:color="auto"/>
        <w:right w:val="none" w:sz="0" w:space="0" w:color="auto"/>
      </w:divBdr>
    </w:div>
    <w:div w:id="1149833406">
      <w:bodyDiv w:val="1"/>
      <w:marLeft w:val="0"/>
      <w:marRight w:val="0"/>
      <w:marTop w:val="0"/>
      <w:marBottom w:val="0"/>
      <w:divBdr>
        <w:top w:val="none" w:sz="0" w:space="0" w:color="auto"/>
        <w:left w:val="none" w:sz="0" w:space="0" w:color="auto"/>
        <w:bottom w:val="none" w:sz="0" w:space="0" w:color="auto"/>
        <w:right w:val="none" w:sz="0" w:space="0" w:color="auto"/>
      </w:divBdr>
      <w:divsChild>
        <w:div w:id="588348782">
          <w:marLeft w:val="0"/>
          <w:marRight w:val="0"/>
          <w:marTop w:val="0"/>
          <w:marBottom w:val="0"/>
          <w:divBdr>
            <w:top w:val="none" w:sz="0" w:space="0" w:color="auto"/>
            <w:left w:val="none" w:sz="0" w:space="0" w:color="auto"/>
            <w:bottom w:val="none" w:sz="0" w:space="0" w:color="auto"/>
            <w:right w:val="none" w:sz="0" w:space="0" w:color="auto"/>
          </w:divBdr>
        </w:div>
      </w:divsChild>
    </w:div>
    <w:div w:id="1255672594">
      <w:bodyDiv w:val="1"/>
      <w:marLeft w:val="0"/>
      <w:marRight w:val="0"/>
      <w:marTop w:val="0"/>
      <w:marBottom w:val="0"/>
      <w:divBdr>
        <w:top w:val="none" w:sz="0" w:space="0" w:color="auto"/>
        <w:left w:val="none" w:sz="0" w:space="0" w:color="auto"/>
        <w:bottom w:val="none" w:sz="0" w:space="0" w:color="auto"/>
        <w:right w:val="none" w:sz="0" w:space="0" w:color="auto"/>
      </w:divBdr>
    </w:div>
    <w:div w:id="1288122975">
      <w:bodyDiv w:val="1"/>
      <w:marLeft w:val="0"/>
      <w:marRight w:val="0"/>
      <w:marTop w:val="0"/>
      <w:marBottom w:val="0"/>
      <w:divBdr>
        <w:top w:val="none" w:sz="0" w:space="0" w:color="auto"/>
        <w:left w:val="none" w:sz="0" w:space="0" w:color="auto"/>
        <w:bottom w:val="none" w:sz="0" w:space="0" w:color="auto"/>
        <w:right w:val="none" w:sz="0" w:space="0" w:color="auto"/>
      </w:divBdr>
      <w:divsChild>
        <w:div w:id="595787921">
          <w:marLeft w:val="0"/>
          <w:marRight w:val="0"/>
          <w:marTop w:val="0"/>
          <w:marBottom w:val="0"/>
          <w:divBdr>
            <w:top w:val="none" w:sz="0" w:space="0" w:color="auto"/>
            <w:left w:val="none" w:sz="0" w:space="0" w:color="auto"/>
            <w:bottom w:val="none" w:sz="0" w:space="0" w:color="auto"/>
            <w:right w:val="none" w:sz="0" w:space="0" w:color="auto"/>
          </w:divBdr>
        </w:div>
        <w:div w:id="854999897">
          <w:marLeft w:val="0"/>
          <w:marRight w:val="0"/>
          <w:marTop w:val="0"/>
          <w:marBottom w:val="0"/>
          <w:divBdr>
            <w:top w:val="none" w:sz="0" w:space="0" w:color="auto"/>
            <w:left w:val="none" w:sz="0" w:space="0" w:color="auto"/>
            <w:bottom w:val="none" w:sz="0" w:space="0" w:color="auto"/>
            <w:right w:val="none" w:sz="0" w:space="0" w:color="auto"/>
          </w:divBdr>
        </w:div>
      </w:divsChild>
    </w:div>
    <w:div w:id="1291012717">
      <w:bodyDiv w:val="1"/>
      <w:marLeft w:val="0"/>
      <w:marRight w:val="0"/>
      <w:marTop w:val="0"/>
      <w:marBottom w:val="0"/>
      <w:divBdr>
        <w:top w:val="none" w:sz="0" w:space="0" w:color="auto"/>
        <w:left w:val="none" w:sz="0" w:space="0" w:color="auto"/>
        <w:bottom w:val="none" w:sz="0" w:space="0" w:color="auto"/>
        <w:right w:val="none" w:sz="0" w:space="0" w:color="auto"/>
      </w:divBdr>
    </w:div>
    <w:div w:id="1291739305">
      <w:bodyDiv w:val="1"/>
      <w:marLeft w:val="0"/>
      <w:marRight w:val="0"/>
      <w:marTop w:val="0"/>
      <w:marBottom w:val="0"/>
      <w:divBdr>
        <w:top w:val="none" w:sz="0" w:space="0" w:color="auto"/>
        <w:left w:val="none" w:sz="0" w:space="0" w:color="auto"/>
        <w:bottom w:val="none" w:sz="0" w:space="0" w:color="auto"/>
        <w:right w:val="none" w:sz="0" w:space="0" w:color="auto"/>
      </w:divBdr>
    </w:div>
    <w:div w:id="1320303181">
      <w:bodyDiv w:val="1"/>
      <w:marLeft w:val="0"/>
      <w:marRight w:val="0"/>
      <w:marTop w:val="0"/>
      <w:marBottom w:val="0"/>
      <w:divBdr>
        <w:top w:val="none" w:sz="0" w:space="0" w:color="auto"/>
        <w:left w:val="none" w:sz="0" w:space="0" w:color="auto"/>
        <w:bottom w:val="none" w:sz="0" w:space="0" w:color="auto"/>
        <w:right w:val="none" w:sz="0" w:space="0" w:color="auto"/>
      </w:divBdr>
    </w:div>
    <w:div w:id="1405495283">
      <w:bodyDiv w:val="1"/>
      <w:marLeft w:val="0"/>
      <w:marRight w:val="0"/>
      <w:marTop w:val="0"/>
      <w:marBottom w:val="0"/>
      <w:divBdr>
        <w:top w:val="none" w:sz="0" w:space="0" w:color="auto"/>
        <w:left w:val="none" w:sz="0" w:space="0" w:color="auto"/>
        <w:bottom w:val="none" w:sz="0" w:space="0" w:color="auto"/>
        <w:right w:val="none" w:sz="0" w:space="0" w:color="auto"/>
      </w:divBdr>
      <w:divsChild>
        <w:div w:id="915942538">
          <w:marLeft w:val="0"/>
          <w:marRight w:val="0"/>
          <w:marTop w:val="0"/>
          <w:marBottom w:val="0"/>
          <w:divBdr>
            <w:top w:val="none" w:sz="0" w:space="0" w:color="auto"/>
            <w:left w:val="none" w:sz="0" w:space="0" w:color="auto"/>
            <w:bottom w:val="none" w:sz="0" w:space="0" w:color="auto"/>
            <w:right w:val="none" w:sz="0" w:space="0" w:color="auto"/>
          </w:divBdr>
        </w:div>
        <w:div w:id="941038433">
          <w:marLeft w:val="0"/>
          <w:marRight w:val="0"/>
          <w:marTop w:val="0"/>
          <w:marBottom w:val="0"/>
          <w:divBdr>
            <w:top w:val="none" w:sz="0" w:space="0" w:color="auto"/>
            <w:left w:val="none" w:sz="0" w:space="0" w:color="auto"/>
            <w:bottom w:val="none" w:sz="0" w:space="0" w:color="auto"/>
            <w:right w:val="none" w:sz="0" w:space="0" w:color="auto"/>
          </w:divBdr>
        </w:div>
        <w:div w:id="955328254">
          <w:marLeft w:val="0"/>
          <w:marRight w:val="0"/>
          <w:marTop w:val="0"/>
          <w:marBottom w:val="0"/>
          <w:divBdr>
            <w:top w:val="none" w:sz="0" w:space="0" w:color="auto"/>
            <w:left w:val="none" w:sz="0" w:space="0" w:color="auto"/>
            <w:bottom w:val="none" w:sz="0" w:space="0" w:color="auto"/>
            <w:right w:val="none" w:sz="0" w:space="0" w:color="auto"/>
          </w:divBdr>
        </w:div>
        <w:div w:id="1691292519">
          <w:marLeft w:val="0"/>
          <w:marRight w:val="0"/>
          <w:marTop w:val="0"/>
          <w:marBottom w:val="0"/>
          <w:divBdr>
            <w:top w:val="none" w:sz="0" w:space="0" w:color="auto"/>
            <w:left w:val="none" w:sz="0" w:space="0" w:color="auto"/>
            <w:bottom w:val="none" w:sz="0" w:space="0" w:color="auto"/>
            <w:right w:val="none" w:sz="0" w:space="0" w:color="auto"/>
          </w:divBdr>
        </w:div>
        <w:div w:id="2115712127">
          <w:marLeft w:val="0"/>
          <w:marRight w:val="0"/>
          <w:marTop w:val="0"/>
          <w:marBottom w:val="0"/>
          <w:divBdr>
            <w:top w:val="none" w:sz="0" w:space="0" w:color="auto"/>
            <w:left w:val="none" w:sz="0" w:space="0" w:color="auto"/>
            <w:bottom w:val="none" w:sz="0" w:space="0" w:color="auto"/>
            <w:right w:val="none" w:sz="0" w:space="0" w:color="auto"/>
          </w:divBdr>
        </w:div>
        <w:div w:id="2121027030">
          <w:marLeft w:val="0"/>
          <w:marRight w:val="0"/>
          <w:marTop w:val="0"/>
          <w:marBottom w:val="0"/>
          <w:divBdr>
            <w:top w:val="none" w:sz="0" w:space="0" w:color="auto"/>
            <w:left w:val="none" w:sz="0" w:space="0" w:color="auto"/>
            <w:bottom w:val="none" w:sz="0" w:space="0" w:color="auto"/>
            <w:right w:val="none" w:sz="0" w:space="0" w:color="auto"/>
          </w:divBdr>
        </w:div>
      </w:divsChild>
    </w:div>
    <w:div w:id="1433352556">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52156181">
      <w:bodyDiv w:val="1"/>
      <w:marLeft w:val="0"/>
      <w:marRight w:val="0"/>
      <w:marTop w:val="0"/>
      <w:marBottom w:val="0"/>
      <w:divBdr>
        <w:top w:val="none" w:sz="0" w:space="0" w:color="auto"/>
        <w:left w:val="none" w:sz="0" w:space="0" w:color="auto"/>
        <w:bottom w:val="none" w:sz="0" w:space="0" w:color="auto"/>
        <w:right w:val="none" w:sz="0" w:space="0" w:color="auto"/>
      </w:divBdr>
    </w:div>
    <w:div w:id="1616714120">
      <w:bodyDiv w:val="1"/>
      <w:marLeft w:val="0"/>
      <w:marRight w:val="0"/>
      <w:marTop w:val="0"/>
      <w:marBottom w:val="0"/>
      <w:divBdr>
        <w:top w:val="none" w:sz="0" w:space="0" w:color="auto"/>
        <w:left w:val="none" w:sz="0" w:space="0" w:color="auto"/>
        <w:bottom w:val="none" w:sz="0" w:space="0" w:color="auto"/>
        <w:right w:val="none" w:sz="0" w:space="0" w:color="auto"/>
      </w:divBdr>
    </w:div>
    <w:div w:id="1650355130">
      <w:bodyDiv w:val="1"/>
      <w:marLeft w:val="0"/>
      <w:marRight w:val="0"/>
      <w:marTop w:val="0"/>
      <w:marBottom w:val="0"/>
      <w:divBdr>
        <w:top w:val="none" w:sz="0" w:space="0" w:color="auto"/>
        <w:left w:val="none" w:sz="0" w:space="0" w:color="auto"/>
        <w:bottom w:val="none" w:sz="0" w:space="0" w:color="auto"/>
        <w:right w:val="none" w:sz="0" w:space="0" w:color="auto"/>
      </w:divBdr>
    </w:div>
    <w:div w:id="1702591241">
      <w:bodyDiv w:val="1"/>
      <w:marLeft w:val="0"/>
      <w:marRight w:val="0"/>
      <w:marTop w:val="0"/>
      <w:marBottom w:val="0"/>
      <w:divBdr>
        <w:top w:val="none" w:sz="0" w:space="0" w:color="auto"/>
        <w:left w:val="none" w:sz="0" w:space="0" w:color="auto"/>
        <w:bottom w:val="none" w:sz="0" w:space="0" w:color="auto"/>
        <w:right w:val="none" w:sz="0" w:space="0" w:color="auto"/>
      </w:divBdr>
    </w:div>
    <w:div w:id="1752386134">
      <w:bodyDiv w:val="1"/>
      <w:marLeft w:val="0"/>
      <w:marRight w:val="0"/>
      <w:marTop w:val="0"/>
      <w:marBottom w:val="0"/>
      <w:divBdr>
        <w:top w:val="none" w:sz="0" w:space="0" w:color="auto"/>
        <w:left w:val="none" w:sz="0" w:space="0" w:color="auto"/>
        <w:bottom w:val="none" w:sz="0" w:space="0" w:color="auto"/>
        <w:right w:val="none" w:sz="0" w:space="0" w:color="auto"/>
      </w:divBdr>
    </w:div>
    <w:div w:id="1769426900">
      <w:bodyDiv w:val="1"/>
      <w:marLeft w:val="0"/>
      <w:marRight w:val="0"/>
      <w:marTop w:val="0"/>
      <w:marBottom w:val="0"/>
      <w:divBdr>
        <w:top w:val="none" w:sz="0" w:space="0" w:color="auto"/>
        <w:left w:val="none" w:sz="0" w:space="0" w:color="auto"/>
        <w:bottom w:val="none" w:sz="0" w:space="0" w:color="auto"/>
        <w:right w:val="none" w:sz="0" w:space="0" w:color="auto"/>
      </w:divBdr>
    </w:div>
    <w:div w:id="1831941743">
      <w:bodyDiv w:val="1"/>
      <w:marLeft w:val="0"/>
      <w:marRight w:val="0"/>
      <w:marTop w:val="0"/>
      <w:marBottom w:val="0"/>
      <w:divBdr>
        <w:top w:val="none" w:sz="0" w:space="0" w:color="auto"/>
        <w:left w:val="none" w:sz="0" w:space="0" w:color="auto"/>
        <w:bottom w:val="none" w:sz="0" w:space="0" w:color="auto"/>
        <w:right w:val="none" w:sz="0" w:space="0" w:color="auto"/>
      </w:divBdr>
    </w:div>
    <w:div w:id="1855266823">
      <w:bodyDiv w:val="1"/>
      <w:marLeft w:val="0"/>
      <w:marRight w:val="0"/>
      <w:marTop w:val="0"/>
      <w:marBottom w:val="0"/>
      <w:divBdr>
        <w:top w:val="none" w:sz="0" w:space="0" w:color="auto"/>
        <w:left w:val="none" w:sz="0" w:space="0" w:color="auto"/>
        <w:bottom w:val="none" w:sz="0" w:space="0" w:color="auto"/>
        <w:right w:val="none" w:sz="0" w:space="0" w:color="auto"/>
      </w:divBdr>
    </w:div>
    <w:div w:id="1911186282">
      <w:bodyDiv w:val="1"/>
      <w:marLeft w:val="0"/>
      <w:marRight w:val="0"/>
      <w:marTop w:val="0"/>
      <w:marBottom w:val="0"/>
      <w:divBdr>
        <w:top w:val="none" w:sz="0" w:space="0" w:color="auto"/>
        <w:left w:val="none" w:sz="0" w:space="0" w:color="auto"/>
        <w:bottom w:val="none" w:sz="0" w:space="0" w:color="auto"/>
        <w:right w:val="none" w:sz="0" w:space="0" w:color="auto"/>
      </w:divBdr>
      <w:divsChild>
        <w:div w:id="884944542">
          <w:marLeft w:val="0"/>
          <w:marRight w:val="0"/>
          <w:marTop w:val="0"/>
          <w:marBottom w:val="0"/>
          <w:divBdr>
            <w:top w:val="none" w:sz="0" w:space="0" w:color="auto"/>
            <w:left w:val="none" w:sz="0" w:space="0" w:color="auto"/>
            <w:bottom w:val="none" w:sz="0" w:space="0" w:color="auto"/>
            <w:right w:val="none" w:sz="0" w:space="0" w:color="auto"/>
          </w:divBdr>
        </w:div>
      </w:divsChild>
    </w:div>
    <w:div w:id="1916355429">
      <w:bodyDiv w:val="1"/>
      <w:marLeft w:val="0"/>
      <w:marRight w:val="0"/>
      <w:marTop w:val="0"/>
      <w:marBottom w:val="0"/>
      <w:divBdr>
        <w:top w:val="none" w:sz="0" w:space="0" w:color="auto"/>
        <w:left w:val="none" w:sz="0" w:space="0" w:color="auto"/>
        <w:bottom w:val="none" w:sz="0" w:space="0" w:color="auto"/>
        <w:right w:val="none" w:sz="0" w:space="0" w:color="auto"/>
      </w:divBdr>
    </w:div>
    <w:div w:id="1993243661">
      <w:bodyDiv w:val="1"/>
      <w:marLeft w:val="0"/>
      <w:marRight w:val="0"/>
      <w:marTop w:val="0"/>
      <w:marBottom w:val="0"/>
      <w:divBdr>
        <w:top w:val="none" w:sz="0" w:space="0" w:color="auto"/>
        <w:left w:val="none" w:sz="0" w:space="0" w:color="auto"/>
        <w:bottom w:val="none" w:sz="0" w:space="0" w:color="auto"/>
        <w:right w:val="none" w:sz="0" w:space="0" w:color="auto"/>
      </w:divBdr>
      <w:divsChild>
        <w:div w:id="250159905">
          <w:marLeft w:val="0"/>
          <w:marRight w:val="0"/>
          <w:marTop w:val="0"/>
          <w:marBottom w:val="0"/>
          <w:divBdr>
            <w:top w:val="none" w:sz="0" w:space="0" w:color="auto"/>
            <w:left w:val="none" w:sz="0" w:space="0" w:color="auto"/>
            <w:bottom w:val="none" w:sz="0" w:space="0" w:color="auto"/>
            <w:right w:val="none" w:sz="0" w:space="0" w:color="auto"/>
          </w:divBdr>
        </w:div>
        <w:div w:id="904728100">
          <w:marLeft w:val="0"/>
          <w:marRight w:val="0"/>
          <w:marTop w:val="0"/>
          <w:marBottom w:val="0"/>
          <w:divBdr>
            <w:top w:val="none" w:sz="0" w:space="0" w:color="auto"/>
            <w:left w:val="none" w:sz="0" w:space="0" w:color="auto"/>
            <w:bottom w:val="none" w:sz="0" w:space="0" w:color="auto"/>
            <w:right w:val="none" w:sz="0" w:space="0" w:color="auto"/>
          </w:divBdr>
        </w:div>
        <w:div w:id="1084838239">
          <w:marLeft w:val="0"/>
          <w:marRight w:val="0"/>
          <w:marTop w:val="0"/>
          <w:marBottom w:val="0"/>
          <w:divBdr>
            <w:top w:val="none" w:sz="0" w:space="0" w:color="auto"/>
            <w:left w:val="none" w:sz="0" w:space="0" w:color="auto"/>
            <w:bottom w:val="none" w:sz="0" w:space="0" w:color="auto"/>
            <w:right w:val="none" w:sz="0" w:space="0" w:color="auto"/>
          </w:divBdr>
        </w:div>
        <w:div w:id="1198466189">
          <w:marLeft w:val="0"/>
          <w:marRight w:val="0"/>
          <w:marTop w:val="0"/>
          <w:marBottom w:val="0"/>
          <w:divBdr>
            <w:top w:val="none" w:sz="0" w:space="0" w:color="auto"/>
            <w:left w:val="none" w:sz="0" w:space="0" w:color="auto"/>
            <w:bottom w:val="none" w:sz="0" w:space="0" w:color="auto"/>
            <w:right w:val="none" w:sz="0" w:space="0" w:color="auto"/>
          </w:divBdr>
        </w:div>
        <w:div w:id="1241330324">
          <w:marLeft w:val="0"/>
          <w:marRight w:val="0"/>
          <w:marTop w:val="0"/>
          <w:marBottom w:val="0"/>
          <w:divBdr>
            <w:top w:val="none" w:sz="0" w:space="0" w:color="auto"/>
            <w:left w:val="none" w:sz="0" w:space="0" w:color="auto"/>
            <w:bottom w:val="none" w:sz="0" w:space="0" w:color="auto"/>
            <w:right w:val="none" w:sz="0" w:space="0" w:color="auto"/>
          </w:divBdr>
        </w:div>
        <w:div w:id="1249457958">
          <w:marLeft w:val="0"/>
          <w:marRight w:val="0"/>
          <w:marTop w:val="0"/>
          <w:marBottom w:val="0"/>
          <w:divBdr>
            <w:top w:val="none" w:sz="0" w:space="0" w:color="auto"/>
            <w:left w:val="none" w:sz="0" w:space="0" w:color="auto"/>
            <w:bottom w:val="none" w:sz="0" w:space="0" w:color="auto"/>
            <w:right w:val="none" w:sz="0" w:space="0" w:color="auto"/>
          </w:divBdr>
        </w:div>
        <w:div w:id="1387341816">
          <w:marLeft w:val="0"/>
          <w:marRight w:val="0"/>
          <w:marTop w:val="0"/>
          <w:marBottom w:val="0"/>
          <w:divBdr>
            <w:top w:val="none" w:sz="0" w:space="0" w:color="auto"/>
            <w:left w:val="none" w:sz="0" w:space="0" w:color="auto"/>
            <w:bottom w:val="none" w:sz="0" w:space="0" w:color="auto"/>
            <w:right w:val="none" w:sz="0" w:space="0" w:color="auto"/>
          </w:divBdr>
        </w:div>
        <w:div w:id="1500340566">
          <w:marLeft w:val="0"/>
          <w:marRight w:val="0"/>
          <w:marTop w:val="0"/>
          <w:marBottom w:val="0"/>
          <w:divBdr>
            <w:top w:val="none" w:sz="0" w:space="0" w:color="auto"/>
            <w:left w:val="none" w:sz="0" w:space="0" w:color="auto"/>
            <w:bottom w:val="none" w:sz="0" w:space="0" w:color="auto"/>
            <w:right w:val="none" w:sz="0" w:space="0" w:color="auto"/>
          </w:divBdr>
        </w:div>
        <w:div w:id="1515917667">
          <w:marLeft w:val="0"/>
          <w:marRight w:val="0"/>
          <w:marTop w:val="0"/>
          <w:marBottom w:val="0"/>
          <w:divBdr>
            <w:top w:val="none" w:sz="0" w:space="0" w:color="auto"/>
            <w:left w:val="none" w:sz="0" w:space="0" w:color="auto"/>
            <w:bottom w:val="none" w:sz="0" w:space="0" w:color="auto"/>
            <w:right w:val="none" w:sz="0" w:space="0" w:color="auto"/>
          </w:divBdr>
          <w:divsChild>
            <w:div w:id="184559184">
              <w:marLeft w:val="0"/>
              <w:marRight w:val="0"/>
              <w:marTop w:val="0"/>
              <w:marBottom w:val="0"/>
              <w:divBdr>
                <w:top w:val="none" w:sz="0" w:space="0" w:color="auto"/>
                <w:left w:val="none" w:sz="0" w:space="0" w:color="auto"/>
                <w:bottom w:val="none" w:sz="0" w:space="0" w:color="auto"/>
                <w:right w:val="none" w:sz="0" w:space="0" w:color="auto"/>
              </w:divBdr>
            </w:div>
            <w:div w:id="871501906">
              <w:marLeft w:val="0"/>
              <w:marRight w:val="0"/>
              <w:marTop w:val="0"/>
              <w:marBottom w:val="0"/>
              <w:divBdr>
                <w:top w:val="none" w:sz="0" w:space="0" w:color="auto"/>
                <w:left w:val="none" w:sz="0" w:space="0" w:color="auto"/>
                <w:bottom w:val="none" w:sz="0" w:space="0" w:color="auto"/>
                <w:right w:val="none" w:sz="0" w:space="0" w:color="auto"/>
              </w:divBdr>
            </w:div>
            <w:div w:id="1852139665">
              <w:marLeft w:val="0"/>
              <w:marRight w:val="0"/>
              <w:marTop w:val="0"/>
              <w:marBottom w:val="0"/>
              <w:divBdr>
                <w:top w:val="none" w:sz="0" w:space="0" w:color="auto"/>
                <w:left w:val="none" w:sz="0" w:space="0" w:color="auto"/>
                <w:bottom w:val="none" w:sz="0" w:space="0" w:color="auto"/>
                <w:right w:val="none" w:sz="0" w:space="0" w:color="auto"/>
              </w:divBdr>
            </w:div>
          </w:divsChild>
        </w:div>
        <w:div w:id="1518884959">
          <w:marLeft w:val="0"/>
          <w:marRight w:val="0"/>
          <w:marTop w:val="0"/>
          <w:marBottom w:val="0"/>
          <w:divBdr>
            <w:top w:val="none" w:sz="0" w:space="0" w:color="auto"/>
            <w:left w:val="none" w:sz="0" w:space="0" w:color="auto"/>
            <w:bottom w:val="none" w:sz="0" w:space="0" w:color="auto"/>
            <w:right w:val="none" w:sz="0" w:space="0" w:color="auto"/>
          </w:divBdr>
          <w:divsChild>
            <w:div w:id="1246568719">
              <w:marLeft w:val="0"/>
              <w:marRight w:val="0"/>
              <w:marTop w:val="0"/>
              <w:marBottom w:val="0"/>
              <w:divBdr>
                <w:top w:val="none" w:sz="0" w:space="0" w:color="auto"/>
                <w:left w:val="none" w:sz="0" w:space="0" w:color="auto"/>
                <w:bottom w:val="none" w:sz="0" w:space="0" w:color="auto"/>
                <w:right w:val="none" w:sz="0" w:space="0" w:color="auto"/>
              </w:divBdr>
            </w:div>
          </w:divsChild>
        </w:div>
        <w:div w:id="1946037563">
          <w:marLeft w:val="0"/>
          <w:marRight w:val="0"/>
          <w:marTop w:val="0"/>
          <w:marBottom w:val="0"/>
          <w:divBdr>
            <w:top w:val="none" w:sz="0" w:space="0" w:color="auto"/>
            <w:left w:val="none" w:sz="0" w:space="0" w:color="auto"/>
            <w:bottom w:val="none" w:sz="0" w:space="0" w:color="auto"/>
            <w:right w:val="none" w:sz="0" w:space="0" w:color="auto"/>
          </w:divBdr>
        </w:div>
      </w:divsChild>
    </w:div>
    <w:div w:id="2020307366">
      <w:bodyDiv w:val="1"/>
      <w:marLeft w:val="0"/>
      <w:marRight w:val="0"/>
      <w:marTop w:val="0"/>
      <w:marBottom w:val="0"/>
      <w:divBdr>
        <w:top w:val="none" w:sz="0" w:space="0" w:color="auto"/>
        <w:left w:val="none" w:sz="0" w:space="0" w:color="auto"/>
        <w:bottom w:val="none" w:sz="0" w:space="0" w:color="auto"/>
        <w:right w:val="none" w:sz="0" w:space="0" w:color="auto"/>
      </w:divBdr>
      <w:divsChild>
        <w:div w:id="58335263">
          <w:marLeft w:val="0"/>
          <w:marRight w:val="0"/>
          <w:marTop w:val="0"/>
          <w:marBottom w:val="0"/>
          <w:divBdr>
            <w:top w:val="none" w:sz="0" w:space="0" w:color="auto"/>
            <w:left w:val="none" w:sz="0" w:space="0" w:color="auto"/>
            <w:bottom w:val="none" w:sz="0" w:space="0" w:color="auto"/>
            <w:right w:val="none" w:sz="0" w:space="0" w:color="auto"/>
          </w:divBdr>
        </w:div>
        <w:div w:id="1129787158">
          <w:marLeft w:val="0"/>
          <w:marRight w:val="0"/>
          <w:marTop w:val="0"/>
          <w:marBottom w:val="0"/>
          <w:divBdr>
            <w:top w:val="none" w:sz="0" w:space="0" w:color="auto"/>
            <w:left w:val="none" w:sz="0" w:space="0" w:color="auto"/>
            <w:bottom w:val="none" w:sz="0" w:space="0" w:color="auto"/>
            <w:right w:val="none" w:sz="0" w:space="0" w:color="auto"/>
          </w:divBdr>
        </w:div>
        <w:div w:id="1138567711">
          <w:marLeft w:val="0"/>
          <w:marRight w:val="0"/>
          <w:marTop w:val="0"/>
          <w:marBottom w:val="0"/>
          <w:divBdr>
            <w:top w:val="none" w:sz="0" w:space="0" w:color="auto"/>
            <w:left w:val="none" w:sz="0" w:space="0" w:color="auto"/>
            <w:bottom w:val="none" w:sz="0" w:space="0" w:color="auto"/>
            <w:right w:val="none" w:sz="0" w:space="0" w:color="auto"/>
          </w:divBdr>
        </w:div>
        <w:div w:id="1300963258">
          <w:marLeft w:val="0"/>
          <w:marRight w:val="0"/>
          <w:marTop w:val="0"/>
          <w:marBottom w:val="0"/>
          <w:divBdr>
            <w:top w:val="none" w:sz="0" w:space="0" w:color="auto"/>
            <w:left w:val="none" w:sz="0" w:space="0" w:color="auto"/>
            <w:bottom w:val="none" w:sz="0" w:space="0" w:color="auto"/>
            <w:right w:val="none" w:sz="0" w:space="0" w:color="auto"/>
          </w:divBdr>
        </w:div>
        <w:div w:id="2006201277">
          <w:marLeft w:val="0"/>
          <w:marRight w:val="0"/>
          <w:marTop w:val="0"/>
          <w:marBottom w:val="0"/>
          <w:divBdr>
            <w:top w:val="none" w:sz="0" w:space="0" w:color="auto"/>
            <w:left w:val="none" w:sz="0" w:space="0" w:color="auto"/>
            <w:bottom w:val="none" w:sz="0" w:space="0" w:color="auto"/>
            <w:right w:val="none" w:sz="0" w:space="0" w:color="auto"/>
          </w:divBdr>
          <w:divsChild>
            <w:div w:id="471597900">
              <w:marLeft w:val="0"/>
              <w:marRight w:val="0"/>
              <w:marTop w:val="0"/>
              <w:marBottom w:val="0"/>
              <w:divBdr>
                <w:top w:val="none" w:sz="0" w:space="0" w:color="auto"/>
                <w:left w:val="none" w:sz="0" w:space="0" w:color="auto"/>
                <w:bottom w:val="none" w:sz="0" w:space="0" w:color="auto"/>
                <w:right w:val="none" w:sz="0" w:space="0" w:color="auto"/>
              </w:divBdr>
            </w:div>
            <w:div w:id="636567437">
              <w:marLeft w:val="0"/>
              <w:marRight w:val="0"/>
              <w:marTop w:val="0"/>
              <w:marBottom w:val="0"/>
              <w:divBdr>
                <w:top w:val="none" w:sz="0" w:space="0" w:color="auto"/>
                <w:left w:val="none" w:sz="0" w:space="0" w:color="auto"/>
                <w:bottom w:val="none" w:sz="0" w:space="0" w:color="auto"/>
                <w:right w:val="none" w:sz="0" w:space="0" w:color="auto"/>
              </w:divBdr>
            </w:div>
            <w:div w:id="8067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86801">
      <w:bodyDiv w:val="1"/>
      <w:marLeft w:val="0"/>
      <w:marRight w:val="0"/>
      <w:marTop w:val="0"/>
      <w:marBottom w:val="0"/>
      <w:divBdr>
        <w:top w:val="none" w:sz="0" w:space="0" w:color="auto"/>
        <w:left w:val="none" w:sz="0" w:space="0" w:color="auto"/>
        <w:bottom w:val="none" w:sz="0" w:space="0" w:color="auto"/>
        <w:right w:val="none" w:sz="0" w:space="0" w:color="auto"/>
      </w:divBdr>
    </w:div>
    <w:div w:id="213833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footer" Target="footer7.xml"/><Relationship Id="rId47" Type="http://schemas.openxmlformats.org/officeDocument/2006/relationships/hyperlink" Target="https://www.dcceew.gov.au/sites/default/files/documents/2018-19-basin-evaluation-fish.pdf" TargetMode="External"/><Relationship Id="rId50" Type="http://schemas.openxmlformats.org/officeDocument/2006/relationships/hyperlink" Target="https://www.dcceew.gov.au/sites/default/files/documents/2021-22-lower-mer-annual-techincal-report.pdf" TargetMode="External"/><Relationship Id="rId55" Type="http://schemas.openxmlformats.org/officeDocument/2006/relationships/header" Target="header13.xml"/><Relationship Id="rId63" Type="http://schemas.openxmlformats.org/officeDocument/2006/relationships/footer" Target="footer10.xml"/><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eader" Target="header8.xml"/><Relationship Id="rId37" Type="http://schemas.openxmlformats.org/officeDocument/2006/relationships/image" Target="media/image6.png"/><Relationship Id="rId40" Type="http://schemas.openxmlformats.org/officeDocument/2006/relationships/header" Target="header10.xml"/><Relationship Id="rId45" Type="http://schemas.openxmlformats.org/officeDocument/2006/relationships/hyperlink" Target="https://csiroau.sharepoint.com/sites/BasinScaleMERProject989/Shared%20Documents/Reporting%20and%20Synthesis/2023-24EvaluationReports(2025)/Fish/HydraulicsReport/10.1002/hyp.15024" TargetMode="External"/><Relationship Id="rId53" Type="http://schemas.openxmlformats.org/officeDocument/2006/relationships/image" Target="media/image10.png"/><Relationship Id="rId58" Type="http://schemas.openxmlformats.org/officeDocument/2006/relationships/header" Target="header15.xm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16.xml"/><Relationship Id="rId19" Type="http://schemas.openxmlformats.org/officeDocument/2006/relationships/hyperlink" Target="mailto:ewater@dcceew.gov.au"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4.png"/><Relationship Id="rId43" Type="http://schemas.openxmlformats.org/officeDocument/2006/relationships/header" Target="header12.xml"/><Relationship Id="rId48" Type="http://schemas.openxmlformats.org/officeDocument/2006/relationships/hyperlink" Target="https://www.R-project.org/" TargetMode="External"/><Relationship Id="rId56" Type="http://schemas.openxmlformats.org/officeDocument/2006/relationships/header" Target="header14.xml"/><Relationship Id="rId64" Type="http://schemas.openxmlformats.org/officeDocument/2006/relationships/footer" Target="footer11.xml"/><Relationship Id="rId8" Type="http://schemas.openxmlformats.org/officeDocument/2006/relationships/styles" Target="styles.xml"/><Relationship Id="rId51" Type="http://schemas.openxmlformats.org/officeDocument/2006/relationships/footer" Target="footer8.xml"/><Relationship Id="rId12" Type="http://schemas.openxmlformats.org/officeDocument/2006/relationships/endnotes" Target="endnotes.xml"/><Relationship Id="rId17" Type="http://schemas.openxmlformats.org/officeDocument/2006/relationships/hyperlink" Target="https://doi.org/10.1071/MF09043" TargetMode="Externa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7.png"/><Relationship Id="rId46" Type="http://schemas.openxmlformats.org/officeDocument/2006/relationships/hyperlink" Target="https://www.dcceew.gov.au/sites/default/files/documents/flow-mer_22-23fishevaluationreport_draftfinal_a.pdf" TargetMode="External"/><Relationship Id="rId59" Type="http://schemas.openxmlformats.org/officeDocument/2006/relationships/hyperlink" Target="https://flow-mer.org.au" TargetMode="External"/><Relationship Id="rId67" Type="http://schemas.openxmlformats.org/officeDocument/2006/relationships/glossaryDocument" Target="glossary/document.xml"/><Relationship Id="rId20" Type="http://schemas.openxmlformats.org/officeDocument/2006/relationships/header" Target="header1.xml"/><Relationship Id="rId41" Type="http://schemas.openxmlformats.org/officeDocument/2006/relationships/header" Target="header11.xml"/><Relationship Id="rId54" Type="http://schemas.openxmlformats.org/officeDocument/2006/relationships/image" Target="media/image11.png"/><Relationship Id="rId62" Type="http://schemas.openxmlformats.org/officeDocument/2006/relationships/header" Target="header17.xml"/><Relationship Id="rId1" Type="http://schemas.openxmlformats.org/officeDocument/2006/relationships/customXml" Target="../customXml/item1.xml"/><Relationship Id="rId15" Type="http://schemas.openxmlformats.org/officeDocument/2006/relationships/hyperlink" Target="http://www.ari.vic.gov.au" TargetMode="Externa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5.png"/><Relationship Id="rId49" Type="http://schemas.openxmlformats.org/officeDocument/2006/relationships/hyperlink" Target="https://www.dcceew.gov.au/sites/default/files/documents/mer-lower-murray-2019-20-technical-report.pdf" TargetMode="External"/><Relationship Id="rId57" Type="http://schemas.openxmlformats.org/officeDocument/2006/relationships/footer" Target="footer9.xml"/><Relationship Id="rId10" Type="http://schemas.openxmlformats.org/officeDocument/2006/relationships/webSettings" Target="webSettings.xml"/><Relationship Id="rId31" Type="http://schemas.openxmlformats.org/officeDocument/2006/relationships/header" Target="header7.xml"/><Relationship Id="rId44" Type="http://schemas.openxmlformats.org/officeDocument/2006/relationships/hyperlink" Target="https://doi.org/10.1139/cjfas-2020-0039" TargetMode="External"/><Relationship Id="rId52" Type="http://schemas.openxmlformats.org/officeDocument/2006/relationships/image" Target="media/image9.png"/><Relationship Id="rId60" Type="http://schemas.openxmlformats.org/officeDocument/2006/relationships/image" Target="media/image12.PNG"/><Relationship Id="rId65"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doi.org/10.1016/S0144-8609(99)00020-5" TargetMode="External"/><Relationship Id="rId39"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86B69B4153457BB093D6F53629FBCE"/>
        <w:category>
          <w:name w:val="General"/>
          <w:gallery w:val="placeholder"/>
        </w:category>
        <w:types>
          <w:type w:val="bbPlcHdr"/>
        </w:types>
        <w:behaviors>
          <w:behavior w:val="content"/>
        </w:behaviors>
        <w:guid w:val="{18B483BB-B365-4598-BC5B-80DA8661DE1E}"/>
      </w:docPartPr>
      <w:docPartBody>
        <w:p w:rsidR="00C730E7" w:rsidRDefault="00816A11" w:rsidP="00816A11">
          <w:pPr>
            <w:pStyle w:val="8786B69B4153457BB093D6F53629FBCE"/>
          </w:pPr>
          <w:r w:rsidRPr="0095660E">
            <w:rPr>
              <w:rStyle w:val="PlaceholderText"/>
            </w:rPr>
            <w:t>[Title]</w:t>
          </w:r>
        </w:p>
      </w:docPartBody>
    </w:docPart>
    <w:docPart>
      <w:docPartPr>
        <w:name w:val="44CBCE2416BC4BC9AF54E1C8ADD44C7E"/>
        <w:category>
          <w:name w:val="General"/>
          <w:gallery w:val="placeholder"/>
        </w:category>
        <w:types>
          <w:type w:val="bbPlcHdr"/>
        </w:types>
        <w:behaviors>
          <w:behavior w:val="content"/>
        </w:behaviors>
        <w:guid w:val="{40E645CF-12EF-47C4-8923-A3C00C0005B1}"/>
      </w:docPartPr>
      <w:docPartBody>
        <w:p w:rsidR="005F73B2" w:rsidRDefault="005F73B2" w:rsidP="005F73B2">
          <w:pPr>
            <w:pStyle w:val="44CBCE2416BC4BC9AF54E1C8ADD44C7E"/>
          </w:pPr>
          <w:r w:rsidRPr="0036642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AEF"/>
    <w:rsid w:val="00007B61"/>
    <w:rsid w:val="00063B95"/>
    <w:rsid w:val="0008326C"/>
    <w:rsid w:val="0008401C"/>
    <w:rsid w:val="000C1548"/>
    <w:rsid w:val="00196663"/>
    <w:rsid w:val="0031734A"/>
    <w:rsid w:val="0035146A"/>
    <w:rsid w:val="003545AE"/>
    <w:rsid w:val="0037213C"/>
    <w:rsid w:val="0046567E"/>
    <w:rsid w:val="004B2B81"/>
    <w:rsid w:val="004F45F8"/>
    <w:rsid w:val="004F5B11"/>
    <w:rsid w:val="00530BA3"/>
    <w:rsid w:val="00563C48"/>
    <w:rsid w:val="005970F3"/>
    <w:rsid w:val="005F73B2"/>
    <w:rsid w:val="00692D77"/>
    <w:rsid w:val="00697A88"/>
    <w:rsid w:val="00720439"/>
    <w:rsid w:val="007303B0"/>
    <w:rsid w:val="007532D2"/>
    <w:rsid w:val="00816A11"/>
    <w:rsid w:val="00935212"/>
    <w:rsid w:val="009E3362"/>
    <w:rsid w:val="00A15189"/>
    <w:rsid w:val="00A1720F"/>
    <w:rsid w:val="00A50CFA"/>
    <w:rsid w:val="00A60C24"/>
    <w:rsid w:val="00A631A5"/>
    <w:rsid w:val="00AA52B6"/>
    <w:rsid w:val="00B62735"/>
    <w:rsid w:val="00C00F3C"/>
    <w:rsid w:val="00C36746"/>
    <w:rsid w:val="00C730E7"/>
    <w:rsid w:val="00CA146C"/>
    <w:rsid w:val="00CE2066"/>
    <w:rsid w:val="00D11AEF"/>
    <w:rsid w:val="00D54198"/>
    <w:rsid w:val="00E04820"/>
    <w:rsid w:val="00E2060C"/>
    <w:rsid w:val="00E236EA"/>
    <w:rsid w:val="00E26E5D"/>
    <w:rsid w:val="00E41A95"/>
    <w:rsid w:val="00EF22FE"/>
    <w:rsid w:val="00F41847"/>
    <w:rsid w:val="00F649E4"/>
    <w:rsid w:val="00F92181"/>
    <w:rsid w:val="00FA5FD1"/>
  </w:rsids>
  <m:mathPr>
    <m:mathFont m:val="Cambria Math"/>
    <m:brkBin m:val="before"/>
    <m:brkBinSub m:val="--"/>
    <m:smallFrac m:val="0"/>
    <m:dispDef/>
    <m:lMargin m:val="0"/>
    <m:rMargin m:val="0"/>
    <m:defJc m:val="centerGroup"/>
    <m:wrapIndent m:val="1440"/>
    <m:intLim m:val="subSup"/>
    <m:naryLim m:val="undOvr"/>
  </m:mathPr>
  <w:themeFontLang w:val="en-AU" w:bidi="ne-N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73B2"/>
    <w:rPr>
      <w:color w:val="808080"/>
    </w:rPr>
  </w:style>
  <w:style w:type="paragraph" w:customStyle="1" w:styleId="8786B69B4153457BB093D6F53629FBCE">
    <w:name w:val="8786B69B4153457BB093D6F53629FBCE"/>
    <w:rsid w:val="00816A11"/>
  </w:style>
  <w:style w:type="paragraph" w:customStyle="1" w:styleId="44CBCE2416BC4BC9AF54E1C8ADD44C7E">
    <w:name w:val="44CBCE2416BC4BC9AF54E1C8ADD44C7E"/>
    <w:rsid w:val="005F73B2"/>
  </w:style>
  <w:style w:type="paragraph" w:customStyle="1" w:styleId="A9A99702BFF849E2B37B0E12D34CD7F4">
    <w:name w:val="A9A99702BFF849E2B37B0E12D34CD7F4"/>
    <w:rsid w:val="00FA5FD1"/>
  </w:style>
  <w:style w:type="paragraph" w:customStyle="1" w:styleId="9A1E4361612244ADA255E0CEE4CD5D42">
    <w:name w:val="9A1E4361612244ADA255E0CEE4CD5D42"/>
    <w:rsid w:val="00FA5F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Flow-MER">
  <a:themeElements>
    <a:clrScheme name="Flow-Mer">
      <a:dk1>
        <a:sysClr val="windowText" lastClr="000000"/>
      </a:dk1>
      <a:lt1>
        <a:srgbClr val="FFFFFF"/>
      </a:lt1>
      <a:dk2>
        <a:srgbClr val="000000"/>
      </a:dk2>
      <a:lt2>
        <a:srgbClr val="FFFFFF"/>
      </a:lt2>
      <a:accent1>
        <a:srgbClr val="01528B"/>
      </a:accent1>
      <a:accent2>
        <a:srgbClr val="001D34"/>
      </a:accent2>
      <a:accent3>
        <a:srgbClr val="757579"/>
      </a:accent3>
      <a:accent4>
        <a:srgbClr val="1E22AA"/>
      </a:accent4>
      <a:accent5>
        <a:srgbClr val="1CE9E4"/>
      </a:accent5>
      <a:accent6>
        <a:srgbClr val="6D2077"/>
      </a:accent6>
      <a:hlink>
        <a:srgbClr val="004B87"/>
      </a:hlink>
      <a:folHlink>
        <a:srgbClr val="007A5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8238601-ce47-4778-85d0-8b1d6564965a" xsi:nil="true"/>
    <_ip_UnifiedCompliancePolicyProperties xmlns="http://schemas.microsoft.com/sharepoint/v3" xsi:nil="true"/>
    <lcf76f155ced4ddcb4097134ff3c332f xmlns="d81c2681-db7b-4a56-9abd-a3238a78f6b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5cab47ba510042f66e4e6105773c576c">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05779f2c1940ef4c36aac48e5e2abca0"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60C314F7088814C9538BFB73E86CA47" ma:contentTypeVersion="25" ma:contentTypeDescription="SPIRE Document" ma:contentTypeScope="" ma:versionID="ed3dc2407783763a21f10a2d0bac230f">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FA86A39E-852A-4EB3-97B0-BC56495FFC13}">
  <ds:schemaRefs>
    <ds:schemaRef ds:uri="http://schemas.microsoft.com/office/2006/metadata/properties"/>
    <ds:schemaRef ds:uri="http://schemas.microsoft.com/office/infopath/2007/PartnerControls"/>
    <ds:schemaRef ds:uri="5af92df4-ae3d-4772-abff-92e7cba13994"/>
    <ds:schemaRef ds:uri="http://schemas.microsoft.com/sharepoint/v4"/>
  </ds:schemaRefs>
</ds:datastoreItem>
</file>

<file path=customXml/itemProps2.xml><?xml version="1.0" encoding="utf-8"?>
<ds:datastoreItem xmlns:ds="http://schemas.openxmlformats.org/officeDocument/2006/customXml" ds:itemID="{8EB476E6-9410-4498-A396-455F9FAF15F0}"/>
</file>

<file path=customXml/itemProps3.xml><?xml version="1.0" encoding="utf-8"?>
<ds:datastoreItem xmlns:ds="http://schemas.openxmlformats.org/officeDocument/2006/customXml" ds:itemID="{30EE6928-38DE-487B-A48B-C117B28D1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D873A1-056B-4D1B-966F-2D60031F54CE}">
  <ds:schemaRefs>
    <ds:schemaRef ds:uri="http://schemas.openxmlformats.org/officeDocument/2006/bibliography"/>
  </ds:schemaRefs>
</ds:datastoreItem>
</file>

<file path=customXml/itemProps5.xml><?xml version="1.0" encoding="utf-8"?>
<ds:datastoreItem xmlns:ds="http://schemas.openxmlformats.org/officeDocument/2006/customXml" ds:itemID="{E3544B3B-B42A-4CA9-87CD-FDDEB27EFC52}">
  <ds:schemaRefs>
    <ds:schemaRef ds:uri="http://schemas.microsoft.com/sharepoint/v3/contenttype/forms"/>
  </ds:schemaRefs>
</ds:datastoreItem>
</file>

<file path=customXml/itemProps6.xml><?xml version="1.0" encoding="utf-8"?>
<ds:datastoreItem xmlns:ds="http://schemas.openxmlformats.org/officeDocument/2006/customXml" ds:itemID="{53B2DC9A-BA2E-4FD0-AF69-E1B0AFB2D66C}">
  <ds:schemaRefs>
    <ds:schemaRef ds:uri="http://schemas.microsoft.com/sharepoint/events"/>
  </ds:schemaRefs>
</ds:datastoreItem>
</file>

<file path=docMetadata/LabelInfo.xml><?xml version="1.0" encoding="utf-8"?>
<clbl:labelList xmlns:clbl="http://schemas.microsoft.com/office/2020/mipLabelMetadata">
  <clbl:label id="{db832601-ed1f-4474-a396-72de41204521}"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35</TotalTime>
  <Pages>30</Pages>
  <Words>9795</Words>
  <Characters>57105</Characters>
  <Application>Microsoft Office Word</Application>
  <DocSecurity>0</DocSecurity>
  <Lines>852</Lines>
  <Paragraphs>317</Paragraphs>
  <ScaleCrop>false</ScaleCrop>
  <HeadingPairs>
    <vt:vector size="2" baseType="variant">
      <vt:variant>
        <vt:lpstr>Title</vt:lpstr>
      </vt:variant>
      <vt:variant>
        <vt:i4>1</vt:i4>
      </vt:variant>
    </vt:vector>
  </HeadingPairs>
  <TitlesOfParts>
    <vt:vector size="1" baseType="lpstr">
      <vt:lpstr>Can hydraulic information improve Basin-scale evaluation of fish outcomes?</vt:lpstr>
    </vt:vector>
  </TitlesOfParts>
  <Company/>
  <LinksUpToDate>false</LinksUpToDate>
  <CharactersWithSpaces>66583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 hydraulic information improve Basin-scale evaluation of fish outcomes?</dc:title>
  <dc:subject/>
  <dc:creator>ARI@csiro.au</dc:creator>
  <cp:keywords/>
  <dc:description/>
  <cp:lastModifiedBy>Anthony EVANS</cp:lastModifiedBy>
  <cp:revision>8</cp:revision>
  <cp:lastPrinted>2026-01-07T00:39:00Z</cp:lastPrinted>
  <dcterms:created xsi:type="dcterms:W3CDTF">2026-01-06T01:43:00Z</dcterms:created>
  <dcterms:modified xsi:type="dcterms:W3CDTF">2026-01-07T00:39:00Z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Order">
    <vt:lpwstr>804000.000000000</vt:lpwstr>
  </property>
  <property fmtid="{D5CDD505-2E9C-101B-9397-08002B2CF9AE}" pid="4" name="RecordPoint_RecordNumberSubmitted">
    <vt:lpwstr/>
  </property>
  <property fmtid="{D5CDD505-2E9C-101B-9397-08002B2CF9AE}" pid="5" name="xd_ProgID">
    <vt:lpwstr/>
  </property>
  <property fmtid="{D5CDD505-2E9C-101B-9397-08002B2CF9AE}" pid="6" name="MediaServiceImageTags">
    <vt:lpwstr/>
  </property>
  <property fmtid="{D5CDD505-2E9C-101B-9397-08002B2CF9AE}" pid="7" name="ContentTypeId">
    <vt:lpwstr>0x010100D001B2BE74D025469E1D0E28F10DD2C8</vt:lpwstr>
  </property>
  <property fmtid="{D5CDD505-2E9C-101B-9397-08002B2CF9AE}" pid="8" name="_ColorHex">
    <vt:lpwstr/>
  </property>
  <property fmtid="{D5CDD505-2E9C-101B-9397-08002B2CF9AE}" pid="9" name="CoverSubtitle">
    <vt:lpwstr>Cover Subtitle</vt:lpwstr>
  </property>
  <property fmtid="{D5CDD505-2E9C-101B-9397-08002B2CF9AE}" pid="10" name="ComplianceAssetId">
    <vt:lpwstr/>
  </property>
  <property fmtid="{D5CDD505-2E9C-101B-9397-08002B2CF9AE}" pid="11" name="RecordPoint_WorkflowType">
    <vt:lpwstr>ActiveSubmitStub</vt:lpwstr>
  </property>
  <property fmtid="{D5CDD505-2E9C-101B-9397-08002B2CF9AE}" pid="12" name="TemplateUrl">
    <vt:lpwstr/>
  </property>
  <property fmtid="{D5CDD505-2E9C-101B-9397-08002B2CF9AE}" pid="13" name="_dlc_DocIdItemGuid">
    <vt:lpwstr>221aa96d-8679-4687-bbac-6cea2363587b</vt:lpwstr>
  </property>
  <property fmtid="{D5CDD505-2E9C-101B-9397-08002B2CF9AE}" pid="14" name="RecordPoint_ActiveItemSiteId">
    <vt:lpwstr>{a8f0bc9d-7c61-4d87-8154-4194e40ae5d3}</vt:lpwstr>
  </property>
  <property fmtid="{D5CDD505-2E9C-101B-9397-08002B2CF9AE}" pid="15" name="_ExtendedDescription">
    <vt:lpwstr/>
  </property>
  <property fmtid="{D5CDD505-2E9C-101B-9397-08002B2CF9AE}" pid="16" name="_ColorTag">
    <vt:lpwstr/>
  </property>
  <property fmtid="{D5CDD505-2E9C-101B-9397-08002B2CF9AE}" pid="17" name="RecordPoint_ActiveItemListId">
    <vt:lpwstr>{05fc5c14-5593-4f15-97da-da4a441e1941}</vt:lpwstr>
  </property>
  <property fmtid="{D5CDD505-2E9C-101B-9397-08002B2CF9AE}" pid="18" name="TriggerFlowInfo">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SubmissionCompleted">
    <vt:lpwstr/>
  </property>
  <property fmtid="{D5CDD505-2E9C-101B-9397-08002B2CF9AE}" pid="22" name="RecordPoint_ActiveItemUniqueId">
    <vt:lpwstr>{f6339821-c8c9-46ed-bf69-dd8f037f7d35}</vt:lpwstr>
  </property>
  <property fmtid="{D5CDD505-2E9C-101B-9397-08002B2CF9AE}" pid="23" name="xd_Signature">
    <vt:lpwstr/>
  </property>
  <property fmtid="{D5CDD505-2E9C-101B-9397-08002B2CF9AE}" pid="24" name="RecordPoint_ActiveItemWebId">
    <vt:lpwstr>{3234329a-c2b3-4a00-a284-7f3d975eb87b}</vt:lpwstr>
  </property>
  <property fmtid="{D5CDD505-2E9C-101B-9397-08002B2CF9AE}" pid="25" name="GrammarlyDocumentId">
    <vt:lpwstr>c18b3e32072a1cdaa61db914ea8d802cc57eef5f5b8c276947fcbc6cf94eb0ba</vt:lpwstr>
  </property>
  <property fmtid="{D5CDD505-2E9C-101B-9397-08002B2CF9AE}" pid="26" name="CoverTitle">
    <vt:lpwstr>Report Title</vt:lpwstr>
  </property>
  <property fmtid="{D5CDD505-2E9C-101B-9397-08002B2CF9AE}" pid="27" name="_Emoji">
    <vt:lpwstr/>
  </property>
  <property fmtid="{D5CDD505-2E9C-101B-9397-08002B2CF9AE}" pid="28" name="MSIP_Label_4257e2ab-f512-40e2-9c9a-c64247360765_Enabled">
    <vt:lpwstr>true</vt:lpwstr>
  </property>
  <property fmtid="{D5CDD505-2E9C-101B-9397-08002B2CF9AE}" pid="29" name="MSIP_Label_4257e2ab-f512-40e2-9c9a-c64247360765_SetDate">
    <vt:lpwstr>2025-08-27T05:48:53Z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706e82f8-3620-47be-b333-d58ff452efb0</vt:lpwstr>
  </property>
  <property fmtid="{D5CDD505-2E9C-101B-9397-08002B2CF9AE}" pid="34" name="MSIP_Label_4257e2ab-f512-40e2-9c9a-c64247360765_ContentBits">
    <vt:lpwstr>2</vt:lpwstr>
  </property>
  <property fmtid="{D5CDD505-2E9C-101B-9397-08002B2CF9AE}" pid="35" name="MSIP_Label_4257e2ab-f512-40e2-9c9a-c64247360765_Tag">
    <vt:lpwstr>10, 0, 1, 1</vt:lpwstr>
  </property>
  <property fmtid="{D5CDD505-2E9C-101B-9397-08002B2CF9AE}" pid="36" name="MSIP_Label_0ad370f1-5840-4c36-bb65-89acaaf849ca_Enabled">
    <vt:lpwstr>true</vt:lpwstr>
  </property>
  <property fmtid="{D5CDD505-2E9C-101B-9397-08002B2CF9AE}" pid="37" name="MSIP_Label_0ad370f1-5840-4c36-bb65-89acaaf849ca_SetDate">
    <vt:lpwstr>2025-10-19T23:58:03Z</vt:lpwstr>
  </property>
  <property fmtid="{D5CDD505-2E9C-101B-9397-08002B2CF9AE}" pid="38" name="MSIP_Label_0ad370f1-5840-4c36-bb65-89acaaf849ca_Method">
    <vt:lpwstr>Privileged</vt:lpwstr>
  </property>
  <property fmtid="{D5CDD505-2E9C-101B-9397-08002B2CF9AE}" pid="39" name="MSIP_Label_0ad370f1-5840-4c36-bb65-89acaaf849ca_Name">
    <vt:lpwstr>OFFICIAL</vt:lpwstr>
  </property>
  <property fmtid="{D5CDD505-2E9C-101B-9397-08002B2CF9AE}" pid="40" name="MSIP_Label_0ad370f1-5840-4c36-bb65-89acaaf849ca_SiteId">
    <vt:lpwstr>0fe05593-19ac-4f98-adbf-0375fce7f160</vt:lpwstr>
  </property>
  <property fmtid="{D5CDD505-2E9C-101B-9397-08002B2CF9AE}" pid="41" name="MSIP_Label_0ad370f1-5840-4c36-bb65-89acaaf849ca_ActionId">
    <vt:lpwstr>7d678937-27ac-433c-a796-646152746556</vt:lpwstr>
  </property>
  <property fmtid="{D5CDD505-2E9C-101B-9397-08002B2CF9AE}" pid="42" name="MSIP_Label_0ad370f1-5840-4c36-bb65-89acaaf849ca_ContentBits">
    <vt:lpwstr>3</vt:lpwstr>
  </property>
  <property fmtid="{D5CDD505-2E9C-101B-9397-08002B2CF9AE}" pid="43" name="MSIP_Label_0ad370f1-5840-4c36-bb65-89acaaf849ca_Tag">
    <vt:lpwstr>10, 0, 1, 1</vt:lpwstr>
  </property>
  <property fmtid="{D5CDD505-2E9C-101B-9397-08002B2CF9AE}" pid="44" name="docLang">
    <vt:lpwstr>en</vt:lpwstr>
  </property>
  <property fmtid="{D5CDD505-2E9C-101B-9397-08002B2CF9AE}" pid="45" name="ClassificationContentMarkingHeaderShapeIds">
    <vt:lpwstr>25b7addd,3c16e8ca,42884e20,6914a2ac,3ae89e6b,1629e4b4,7c550f6a,50e72a57,705173c8,4dcaa1d3,2208d64f,5a80fe1c,545f2271,9ef0362,282c41b8,38573e3e,5aac6051,2ebfa7b</vt:lpwstr>
  </property>
  <property fmtid="{D5CDD505-2E9C-101B-9397-08002B2CF9AE}" pid="46" name="ClassificationContentMarkingHeaderFontProps">
    <vt:lpwstr>#ff0000,12,Aptos</vt:lpwstr>
  </property>
  <property fmtid="{D5CDD505-2E9C-101B-9397-08002B2CF9AE}" pid="47" name="ClassificationContentMarkingHeaderText">
    <vt:lpwstr>UNOFFICIAL</vt:lpwstr>
  </property>
  <property fmtid="{D5CDD505-2E9C-101B-9397-08002B2CF9AE}" pid="48" name="ClassificationContentMarkingFooterShapeIds">
    <vt:lpwstr>6f053194,172d86ed,648fcf3b,fd5032e,67092fb7,a3983cc,5b0c6a5,3aa1c679,3deb2683,296d1f9c,a901f2c</vt:lpwstr>
  </property>
  <property fmtid="{D5CDD505-2E9C-101B-9397-08002B2CF9AE}" pid="49" name="ClassificationContentMarkingFooterFontProps">
    <vt:lpwstr>#ff0000,12,Aptos</vt:lpwstr>
  </property>
  <property fmtid="{D5CDD505-2E9C-101B-9397-08002B2CF9AE}" pid="50" name="ClassificationContentMarkingFooterText">
    <vt:lpwstr>UNOFFICIAL</vt:lpwstr>
  </property>
  <property fmtid="{D5CDD505-2E9C-101B-9397-08002B2CF9AE}" pid="51" name="Record_x0020_Classification">
    <vt:lpwstr/>
  </property>
  <property fmtid="{D5CDD505-2E9C-101B-9397-08002B2CF9AE}" pid="52" name="h64465b6520a47a58f1168c7a3f04764">
    <vt:lpwstr/>
  </property>
  <property fmtid="{D5CDD505-2E9C-101B-9397-08002B2CF9AE}" pid="53" name="Record Classification">
    <vt:lpwstr/>
  </property>
</Properties>
</file>